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bbd27d02cf3a9180a5ac9c115bcd29e397d19c"/>
      <w:r>
        <w:t xml:space="preserve">lsp_PkgGetReadyToPackOrders: Refactor Analysis (v43 to v44)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26 (Priority P1, status Not Started)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v44 designed by the MFC DBA team and me,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dbo.lsp_PkgGetReadyToPackOrders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Returns the list of orders to display on the Package/Ship Orders form for a given pack station, aggregated by group and shipment, with optional filters for complete-only, override PoNum, storage-location inclusion, and pending/problem Rx handling.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</w:t>
      </w:r>
      <w:r>
        <w:t xml:space="preserve"> </w:t>
      </w:r>
      <w:r>
        <w:t xml:space="preserve">(the workhorse; queried in every stage of the candidate-set build and in the per-Rx data assembly).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OeOrderPoNumAssoc</w:t>
      </w:r>
      <w:r>
        <w:t xml:space="preserve"> </w:t>
      </w:r>
      <w:r>
        <w:t xml:space="preserve">(joined for PoNum throughout, and as the entry point for the override path).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OeGroup</w:t>
      </w:r>
      <w:r>
        <w:t xml:space="preserve"> </w:t>
      </w:r>
      <w:r>
        <w:t xml:space="preserve">(joined for GroupingCriteriaVal).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OePatientCust</w:t>
      </w:r>
      <w:r>
        <w:t xml:space="preserve"> </w:t>
      </w:r>
      <w:r>
        <w:t xml:space="preserve">(joined for patient name).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OePriority</w:t>
      </w:r>
      <w:r>
        <w:t xml:space="preserve"> </w:t>
      </w:r>
      <w:r>
        <w:t xml:space="preserve">(joined for the priority description).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OeOrderShipmentAssoc</w:t>
      </w:r>
      <w:r>
        <w:t xml:space="preserve"> </w:t>
      </w:r>
      <w:r>
        <w:t xml:space="preserve">(left-joined for ShipmentId).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OrderToteAssoc</w:t>
      </w:r>
      <w:r>
        <w:t xml:space="preserve"> </w:t>
      </w:r>
      <w:r>
        <w:t xml:space="preserve">(left-joined for ToteId).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OrdWillCallBin</w:t>
      </w:r>
      <w:r>
        <w:t xml:space="preserve"> </w:t>
      </w:r>
      <w:r>
        <w:t xml:space="preserve">(left-joined for storage location BinId).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ShpStationWillCallBinAssoc</w:t>
      </w:r>
      <w:r>
        <w:t xml:space="preserve"> </w:t>
      </w:r>
      <w:r>
        <w:t xml:space="preserve">(joined for the station’s bin-prefix filtering).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CvyAutoPackStationVialQueue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CvySemiAutoPackStationToteQueue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CvyManPackStationToteQueue</w:t>
      </w:r>
      <w:r>
        <w:t xml:space="preserve"> </w:t>
      </w:r>
      <w:r>
        <w:t xml:space="preserve">(one each per station-type branch).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OeWorkflowStepInProgress</w:t>
      </w:r>
      <w:r>
        <w:t xml:space="preserve"> </w:t>
      </w:r>
      <w:r>
        <w:t xml:space="preserve">(left-joined for the in-progress check).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OeRxPrefLangData</w:t>
      </w:r>
      <w:r>
        <w:t xml:space="preserve"> </w:t>
      </w:r>
      <w:r>
        <w:t xml:space="preserve">(left-joined for the preferred-language patient-name override).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InvFlaggedProducts</w:t>
      </w:r>
      <w:r>
        <w:t xml:space="preserve"> </w:t>
      </w:r>
      <w:r>
        <w:t xml:space="preserve">(queried three times in v43 for the hazardous flags; consolidated into one scan in v44).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vInvMasterWithUserOverrides</w:t>
      </w:r>
      <w:r>
        <w:t xml:space="preserve"> </w:t>
      </w:r>
      <w:r>
        <w:t xml:space="preserve">(joined for cross-contamination categories).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PwkPrinterTray</w:t>
      </w:r>
      <w:r>
        <w:t xml:space="preserve"> </w:t>
      </w:r>
      <w:r>
        <w:t xml:space="preserve">(left-joined in the final SELECT for paperwork-printed indicator).</w:t>
      </w:r>
    </w:p>
    <w:p>
      <w:pPr>
        <w:pStyle w:val="FirstParagraph"/>
      </w:pPr>
      <w:r>
        <w:rPr>
          <w:b/>
        </w:rPr>
        <w:t xml:space="preserve">Indexes used:</w:t>
      </w:r>
      <w:r>
        <w:t xml:space="preserve"> </w:t>
      </w:r>
      <w:r>
        <w:t xml:space="preserve">the procedure touches a wide range of OeOrder family, station-queue, and shipment-association indexes. The pilot index extract covers the OeOrder family; the station-queue and shipment-association indexes should be confirmed against Tolleson.</w:t>
      </w:r>
    </w:p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the Package/Ship Orders form at every pack station. Called when the form is opened or refreshed.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procedure is on the optimization list because the cross-list capture reports it on three of four expense lists (Duration rank 5, Expense rank 6, Plan rank 2) with</w:t>
      </w:r>
      <w:r>
        <w:t xml:space="preserve"> </w:t>
      </w:r>
      <w:r>
        <w:t xml:space="preserve">“</w:t>
      </w:r>
      <w:r>
        <w:t xml:space="preserve">severe parameter sniffing</w:t>
      </w:r>
      <w:r>
        <w:t xml:space="preserve">”</w:t>
      </w:r>
      <w:r>
        <w:t xml:space="preserve"> </w:t>
      </w:r>
      <w:r>
        <w:t xml:space="preserve">identified as the dominant heuristic. The procedure carries seven input parameters, several of which fundamentally change the shape of the WHERE clause in the final SELECT, and v43 caches a single plan against the first call’s parameter values.</w:t>
      </w:r>
    </w:p>
    <w:p>
      <w:pPr>
        <w:pStyle w:val="BodyText"/>
      </w:pPr>
      <w:r>
        <w:t xml:space="preserve">The dominant cost drivers in v43 are five.</w:t>
      </w:r>
    </w:p>
    <w:p>
      <w:pPr>
        <w:pStyle w:val="BodyText"/>
      </w:pPr>
      <w:r>
        <w:t xml:space="preserve">The first is parameter sniffing on the seven input parameters. The plan-stability ratio in the cross-list capture reflects the optimizer’s inability to choose a single good plan for the variety of parameter shapes the procedure receives.</w:t>
      </w:r>
    </w:p>
    <w:p>
      <w:pPr>
        <w:pStyle w:val="BodyText"/>
      </w:pPr>
      <w:r>
        <w:t xml:space="preserve">The second is the three independent CTEs for the hazardous flags (HazardousToHandle, HazardousToDispose, HazardousToShip). Each one scans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 </w:t>
      </w:r>
      <w:r>
        <w:t xml:space="preserve">independently and is left-joined to the main #Rxs SELECT three times. The work is structurally identical: a single set-based aggregate over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 </w:t>
      </w:r>
      <w:r>
        <w:t xml:space="preserve">with three conditional MAX columns is the consolidated form.</w:t>
      </w:r>
    </w:p>
    <w:p>
      <w:pPr>
        <w:pStyle w:val="BodyText"/>
      </w:pPr>
      <w:r>
        <w:t xml:space="preserve">The third is the correlated scalar Count subquery in the #GrpData02 SELECT (line 464 in v43) that computes</w:t>
      </w:r>
      <w:r>
        <w:t xml:space="preserve"> </w:t>
      </w:r>
      <w:r>
        <w:rPr>
          <w:rStyle w:val="VerbatimChar"/>
        </w:rPr>
        <w:t xml:space="preserve">NumOfPendingOrProblemRxs</w:t>
      </w:r>
      <w:r>
        <w:t xml:space="preserve"> </w:t>
      </w:r>
      <w:r>
        <w:t xml:space="preserve">per output row. The subquery scans</w:t>
      </w:r>
      <w:r>
        <w:t xml:space="preserve"> </w:t>
      </w:r>
      <w:r>
        <w:rPr>
          <w:rStyle w:val="VerbatimChar"/>
        </w:rPr>
        <w:t xml:space="preserve">#Rxs</w:t>
      </w:r>
      <w:r>
        <w:t xml:space="preserve"> </w:t>
      </w:r>
      <w:r>
        <w:t xml:space="preserve">once per row of #GrpData01, evaluating four equality predicates per scan.</w:t>
      </w:r>
    </w:p>
    <w:p>
      <w:pPr>
        <w:pStyle w:val="BodyText"/>
      </w:pPr>
      <w:r>
        <w:t xml:space="preserve">The fourth is the scalar UDF</w:t>
      </w:r>
      <w:r>
        <w:t xml:space="preserve"> </w:t>
      </w:r>
      <w:r>
        <w:rPr>
          <w:rStyle w:val="VerbatimChar"/>
        </w:rPr>
        <w:t xml:space="preserve">dbo.fOrdPatNameFmtd</w:t>
      </w:r>
      <w:r>
        <w:t xml:space="preserve"> </w:t>
      </w:r>
      <w:r>
        <w:t xml:space="preserve">called once per row of #Rxs. The UDF is a string formatter with input from six columns; it carries the [[Scalar UDF Parallelism Barrier]] semantics. v44 retains the UDF call to keep the diff focused; v45 will inline it.</w:t>
      </w:r>
    </w:p>
    <w:p>
      <w:pPr>
        <w:pStyle w:val="BodyText"/>
      </w:pPr>
      <w:r>
        <w:t xml:space="preserve">The fifth is the catch-all WHERE clause in the final SELECT, which combines five parameter-controlled conditions with disjunctions. The WHERE shape is not unsound but it benefits from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so the optimizer can simplify the dead branches at compile time given the specific parameter values for the call.</w:t>
      </w:r>
    </w:p>
    <w:p>
      <w:pPr>
        <w:pStyle w:val="BodyText"/>
      </w:pPr>
      <w:r>
        <w:t xml:space="preserve">v44 addresses the first three drivers directly, adds Recompile on the parameter-sniffing-sensitive SELECTs, and defers the scalar UDF inlining.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43"/>
      <w:r>
        <w:t xml:space="preserve">3. Evidence of Original (v43)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tbl>
      <w:tblPr>
        <w:tblStyle w:val="Table"/>
        <w:tblW w:type="pct" w:w="5000.0"/>
        <w:tblLook w:firstRow="1"/>
      </w:tblPr>
      <w:tblGrid>
        <w:gridCol w:w="455"/>
        <w:gridCol w:w="1365"/>
        <w:gridCol w:w="1638"/>
        <w:gridCol w:w="1183"/>
        <w:gridCol w:w="1456"/>
        <w:gridCol w:w="18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Roll-up across reporting sites:</w:t>
      </w:r>
      <w:r>
        <w:t xml:space="preserve"> </w:t>
      </w:r>
      <w:r>
        <w:t xml:space="preserve">to be filled in from the May 7 capture. The cross-list capture ranks the procedure Duration #5 and Plan #2.</w:t>
      </w:r>
    </w:p>
    <w:p>
      <w:pPr>
        <w:pStyle w:val="Heading3"/>
      </w:pPr>
      <w:bookmarkStart w:id="25" w:name="X2a1273ee2036390863825197c4989dd8386447c"/>
      <w:r>
        <w:t xml:space="preserve">3.2 STATISTICS IO and STATISTICS TIME from a representative MFC run (v43)</w:t>
      </w:r>
      <w:bookmarkEnd w:id="25"/>
    </w:p>
    <w:p>
      <w:pPr>
        <w:pStyle w:val="FirstParagraph"/>
      </w:pPr>
      <w:r>
        <w:t xml:space="preserve">Captured against Tolleson. Warm cache. Two captures at different</w:t>
      </w:r>
      <w:r>
        <w:t xml:space="preserve"> </w:t>
      </w:r>
      <w:r>
        <w:rPr>
          <w:rStyle w:val="VerbatimChar"/>
        </w:rPr>
        <w:t xml:space="preserve">@RouteStop</w:t>
      </w:r>
      <w:r>
        <w:t xml:space="preserve"> </w:t>
      </w:r>
      <w:r>
        <w:t xml:space="preserve">values are needed to expose the plan-stability behavior.</w:t>
      </w:r>
    </w:p>
    <w:p>
      <w:pPr>
        <w:pStyle w:val="SourceCode"/>
      </w:pPr>
      <w:r>
        <w:rPr>
          <w:rStyle w:val="VerbatimChar"/>
        </w:rPr>
        <w:t xml:space="preserve">(paste STATS IO / STATS TIME for v43 against the same data state used for v44 here)</w:t>
      </w:r>
    </w:p>
    <w:p>
      <w:pPr>
        <w:pStyle w:val="FirstParagraph"/>
      </w:pPr>
      <w:r>
        <w:t xml:space="preserve">The expected v43 signature is three independent scans of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, N reads of</w:t>
      </w:r>
      <w:r>
        <w:t xml:space="preserve"> </w:t>
      </w:r>
      <w:r>
        <w:rPr>
          <w:rStyle w:val="VerbatimChar"/>
        </w:rPr>
        <w:t xml:space="preserve">#Rxs</w:t>
      </w:r>
      <w:r>
        <w:t xml:space="preserve"> </w:t>
      </w:r>
      <w:r>
        <w:t xml:space="preserve">for the correlated NumOfPendingOrProblemRxs subquery, and a single plan cached across the two captures whose cost differs by an order of magnitude.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Parameter sniffing on all seven input parameters.</w:t>
      </w:r>
      <w:r>
        <w:t xml:space="preserve"> </w:t>
      </w:r>
      <w:r>
        <w:t xml:space="preserve">No local-variable indirection. The cross-list capture names this as the dominant heuristic.</w:t>
      </w:r>
    </w:p>
    <w:p>
      <w:pPr>
        <w:pStyle w:val="BodyText"/>
      </w:pPr>
      <w:r>
        <w:rPr>
          <w:b/>
        </w:rPr>
        <w:t xml:space="preserve">Issue 2: Three independent CTEs for hazardous flags (lines 289-306 in v43).</w:t>
      </w:r>
      <w:r>
        <w:t xml:space="preserve"> </w:t>
      </w:r>
      <w:r>
        <w:t xml:space="preserve">Three scans of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, three left-joins into the main SELECT. One aggregate produces all three flags per ProductId.</w:t>
      </w:r>
    </w:p>
    <w:p>
      <w:pPr>
        <w:pStyle w:val="BodyText"/>
      </w:pPr>
      <w:r>
        <w:rPr>
          <w:b/>
        </w:rPr>
        <w:t xml:space="preserve">Issue 3: Correlated scalar Count subquery for NumOfPendingOrProblemRxs (line 464 in v43).</w:t>
      </w:r>
      <w:r>
        <w:t xml:space="preserve"> </w:t>
      </w:r>
      <w:r>
        <w:t xml:space="preserve">Per-row scan of</w:t>
      </w:r>
      <w:r>
        <w:t xml:space="preserve"> </w:t>
      </w:r>
      <w:r>
        <w:rPr>
          <w:rStyle w:val="VerbatimChar"/>
        </w:rPr>
        <w:t xml:space="preserve">#Rxs</w:t>
      </w:r>
      <w:r>
        <w:t xml:space="preserve"> </w:t>
      </w:r>
      <w:r>
        <w:t xml:space="preserve">with four equality predicates.</w:t>
      </w:r>
    </w:p>
    <w:p>
      <w:pPr>
        <w:pStyle w:val="BodyText"/>
      </w:pPr>
      <w:r>
        <w:rPr>
          <w:b/>
        </w:rPr>
        <w:t xml:space="preserve">Issue 4: Scalar UDF</w:t>
      </w:r>
      <w:r>
        <w:rPr>
          <w:b/>
        </w:rPr>
        <w:t xml:space="preserve"> </w:t>
      </w:r>
      <w:r>
        <w:rPr>
          <w:rStyle w:val="VerbatimChar"/>
          <w:b/>
        </w:rPr>
        <w:t xml:space="preserve">dbo.fOrdPatNameFmtd</w:t>
      </w:r>
      <w:r>
        <w:rPr>
          <w:b/>
        </w:rPr>
        <w:t xml:space="preserve"> </w:t>
      </w:r>
      <w:r>
        <w:rPr>
          <w:b/>
        </w:rPr>
        <w:t xml:space="preserve">per row (line 313 in v43).</w:t>
      </w:r>
      <w:r>
        <w:t xml:space="preserve"> </w:t>
      </w:r>
      <w:r>
        <w:t xml:space="preserve">Parallelism barrier. v44 retains; v45 will inline.</w:t>
      </w:r>
    </w:p>
    <w:p>
      <w:pPr>
        <w:pStyle w:val="BodyText"/>
      </w:pPr>
      <w:r>
        <w:rPr>
          <w:b/>
        </w:rPr>
        <w:t xml:space="preserve">Issue 5: Five scattered</w:t>
      </w:r>
      <w:r>
        <w:rPr>
          <w:b/>
        </w:rPr>
        <w:t xml:space="preserve"> </w:t>
      </w:r>
      <w:r>
        <w:rPr>
          <w:rStyle w:val="VerbatimChar"/>
          <w:b/>
        </w:rPr>
        <w:t xml:space="preserve">If Object_Id ... Drop Table</w:t>
      </w:r>
      <w:r>
        <w:rPr>
          <w:b/>
        </w:rPr>
        <w:t xml:space="preserve"> </w:t>
      </w:r>
      <w:r>
        <w:rPr>
          <w:b/>
        </w:rPr>
        <w:t xml:space="preserve">blocks (lines 85, 130, 280, 407, 453 in v43).</w:t>
      </w:r>
      <w:r>
        <w:t xml:space="preserve"> </w:t>
      </w:r>
      <w:r>
        <w:t xml:space="preserve">Modern equivalent is one consolidated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 </w:t>
      </w:r>
      <w:r>
        <w:t xml:space="preserve">per side.</w:t>
      </w:r>
    </w:p>
    <w:p>
      <w:pPr>
        <w:pStyle w:val="BodyText"/>
      </w:pPr>
      <w:r>
        <w:rPr>
          <w:b/>
        </w:rPr>
        <w:t xml:space="preserve">Issue 6: Catch-all WHERE clause in the final SELECT (lines 547-610 in v43).</w:t>
      </w:r>
      <w:r>
        <w:t xml:space="preserve"> </w:t>
      </w:r>
      <w:r>
        <w:t xml:space="preserve">Five parameter-controlled disjunctions. Benefits from Recompile.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b/>
        </w:rPr>
        <w:t xml:space="preserve">[[Parameter Sniffing]] with the local-variable form</w:t>
      </w:r>
      <w:r>
        <w:t xml:space="preserve"> </w:t>
      </w:r>
      <w:r>
        <w:t xml:space="preserve">for all seven input parameters.</w:t>
      </w:r>
    </w:p>
    <w:p>
      <w:pPr>
        <w:pStyle w:val="BodyText"/>
      </w:pPr>
      <w:r>
        <w:rPr>
          <w:b/>
        </w:rPr>
        <w:t xml:space="preserve">[[Conditional Aggregation Consolidation]]</w:t>
      </w:r>
      <w:r>
        <w:t xml:space="preserve"> </w:t>
      </w:r>
      <w:r>
        <w:t xml:space="preserve">for the three hazardous-flag CTEs. One set-based aggregate over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 </w:t>
      </w:r>
      <w:r>
        <w:t xml:space="preserve">produces all three flag columns in one pass.</w:t>
      </w:r>
    </w:p>
    <w:p>
      <w:pPr>
        <w:pStyle w:val="BodyText"/>
      </w:pPr>
      <w:r>
        <w:rPr>
          <w:b/>
        </w:rPr>
        <w:t xml:space="preserve">[[Correlated Subqueries to CTEs]]</w:t>
      </w:r>
      <w:r>
        <w:t xml:space="preserve"> </w:t>
      </w:r>
      <w:r>
        <w:t xml:space="preserve">for the NumOfPendingOrProblemRxs aggregate. One-pass aggregation into</w:t>
      </w:r>
      <w:r>
        <w:t xml:space="preserve"> </w:t>
      </w:r>
      <w:r>
        <w:rPr>
          <w:rStyle w:val="VerbatimChar"/>
        </w:rPr>
        <w:t xml:space="preserve">#PendingProblemCounts</w:t>
      </w:r>
      <w:r>
        <w:t xml:space="preserve"> </w:t>
      </w:r>
      <w:r>
        <w:t xml:space="preserve">indexed by</w:t>
      </w:r>
      <w:r>
        <w:t xml:space="preserve"> </w:t>
      </w:r>
      <w:r>
        <w:rPr>
          <w:rStyle w:val="VerbatimChar"/>
        </w:rPr>
        <w:t xml:space="preserve">(GroupNum, ShipmentId, ToteId)</w:t>
      </w:r>
      <w:r>
        <w:t xml:space="preserve"> </w:t>
      </w:r>
      <w:r>
        <w:t xml:space="preserve">replaces N row-by-row reads.</w:t>
      </w:r>
    </w:p>
    <w:p>
      <w:pPr>
        <w:pStyle w:val="BodyText"/>
      </w:pPr>
      <w:r>
        <w:rPr>
          <w:b/>
        </w:rPr>
        <w:t xml:space="preserve">[[Catch-All Query Anti-Pattern]]</w:t>
      </w:r>
      <w:r>
        <w:t xml:space="preserve"> </w:t>
      </w:r>
      <w:r>
        <w:t xml:space="preserve">addressed via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on the final SELECT. The full structural alternative (separate top-level SELECTs per parameter combination) would multiply the procedure body for marginal benefit; Recompile gives the optimizer the actual parameter values at compile time, which is enough to simplify the dead disjunction branches.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v44 body is reproduced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Salient blocks below.</w:t>
      </w:r>
    </w:p>
    <w:p>
      <w:pPr>
        <w:pStyle w:val="BodyText"/>
      </w:pPr>
      <w:r>
        <w:rPr>
          <w:b/>
        </w:rPr>
        <w:t xml:space="preserve">Local variables and consolidated cleanup.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@LocalRouteStop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@RouteStop</w:t>
      </w:r>
      <w:r>
        <w:br/>
      </w:r>
      <w:r>
        <w:rPr>
          <w:rStyle w:val="CommentTok"/>
        </w:rPr>
        <w:t xml:space="preserve">-- (six more locals for the other parameters)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br/>
      </w:r>
      <w:r>
        <w:rPr>
          <w:rStyle w:val="NormalTok"/>
        </w:rPr>
        <w:t xml:space="preserve">      #RxOrderIds, #AtStationGrps, #Rxs, #GrpData01, #GrpData02</w:t>
      </w:r>
      <w:r>
        <w:br/>
      </w:r>
      <w:r>
        <w:rPr>
          <w:rStyle w:val="NormalTok"/>
        </w:rPr>
        <w:t xml:space="preserve">    , #HazFlags, #PendingProblemCounts</w:t>
      </w:r>
    </w:p>
    <w:p>
      <w:pPr>
        <w:pStyle w:val="FirstParagraph"/>
      </w:pPr>
      <w:r>
        <w:rPr>
          <w:b/>
        </w:rPr>
        <w:t xml:space="preserve">Consolidated hazardous-flag aggregate.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IFP.ProductId</w:t>
      </w:r>
      <w:r>
        <w:br/>
      </w:r>
      <w:r>
        <w:rPr>
          <w:rStyle w:val="NormalTok"/>
        </w:rPr>
        <w:t xml:space="preserve">    , [IsHazHandle]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IFP.IsFlaggedFor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'HAZMAT'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, [IsHazDispose]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IFP.IsFlaggedFor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'HAZDSP'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, [IsHazShip]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IFP.IsFlaggedFor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'HAZSHP'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#HazFlags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InvFlaggedProducts IFP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IFP.ProductId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O.ProductId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#RxOrderIds R </w:t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OeOrder 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R.OrderId)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IFP.IsFlaggedFor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'HAZMAT'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'HAZDSP'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'HAZSHP'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IFP.ProductId</w:t>
      </w:r>
    </w:p>
    <w:p>
      <w:pPr>
        <w:pStyle w:val="FirstParagraph"/>
      </w:pPr>
      <w:r>
        <w:t xml:space="preserve">The main</w:t>
      </w:r>
      <w:r>
        <w:t xml:space="preserve"> </w:t>
      </w:r>
      <w:r>
        <w:rPr>
          <w:rStyle w:val="VerbatimChar"/>
        </w:rPr>
        <w:t xml:space="preserve">#Rxs</w:t>
      </w:r>
      <w:r>
        <w:t xml:space="preserve"> </w:t>
      </w:r>
      <w:r>
        <w:t xml:space="preserve">SELECT consumes this via a single left-join to</w:t>
      </w:r>
      <w:r>
        <w:t xml:space="preserve"> </w:t>
      </w:r>
      <w:r>
        <w:rPr>
          <w:rStyle w:val="VerbatimChar"/>
        </w:rPr>
        <w:t xml:space="preserve">#HazFlags</w:t>
      </w:r>
      <w:r>
        <w:t xml:space="preserve"> </w:t>
      </w:r>
      <w:r>
        <w:t xml:space="preserve">instead of three.</w:t>
      </w:r>
    </w:p>
    <w:p>
      <w:pPr>
        <w:pStyle w:val="BodyText"/>
      </w:pPr>
      <w:r>
        <w:rPr>
          <w:b/>
        </w:rPr>
        <w:t xml:space="preserve">Pre-materialized pending/problem aggregate.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GroupNum, ShipmentId, ToteId</w:t>
      </w:r>
      <w:r>
        <w:br/>
      </w:r>
      <w:r>
        <w:rPr>
          <w:rStyle w:val="NormalTok"/>
        </w:rPr>
        <w:t xml:space="preserve">     , [NumOfPendingOrProblemRxs]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OrderStatus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'Problem'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QueueStationId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#PendingProblemCounts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#Rxs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GroupNum, ShipmentId, ToteId;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#GrpData02</w:t>
      </w:r>
      <w:r>
        <w:t xml:space="preserve"> </w:t>
      </w:r>
      <w:r>
        <w:t xml:space="preserve">SELECT then left-joins to</w:t>
      </w:r>
      <w:r>
        <w:t xml:space="preserve"> </w:t>
      </w:r>
      <w:r>
        <w:rPr>
          <w:rStyle w:val="VerbatimChar"/>
        </w:rPr>
        <w:t xml:space="preserve">#PendingProblemCounts</w:t>
      </w:r>
      <w:r>
        <w:t xml:space="preserve"> </w:t>
      </w:r>
      <w:r>
        <w:t xml:space="preserve">on the three keys.</w:t>
      </w:r>
    </w:p>
    <w:p>
      <w:pPr>
        <w:pStyle w:val="BodyText"/>
      </w:pPr>
      <w:r>
        <w:rPr>
          <w:b/>
        </w:rPr>
        <w:t xml:space="preserve">Recompile hints on long-running SELECTs.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#Rxs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#GrpData02 G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catch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disjunction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What could go wrong.</w:t>
      </w:r>
      <w:r>
        <w:t xml:space="preserve"> </w:t>
      </w:r>
      <w:r>
        <w:t xml:space="preserve">The hazardous-flag consolidation produces one row per ProductId regardless of how many flag rows existed in the source. The Max() aggregation is idempotent for boolean flags, and the</w:t>
      </w:r>
      <w:r>
        <w:t xml:space="preserve"> </w:t>
      </w:r>
      <w:r>
        <w:rPr>
          <w:rStyle w:val="VerbatimChar"/>
        </w:rPr>
        <w:t xml:space="preserve">In ('HAZMAT', 'HAZDSP', 'HAZSHP')</w:t>
      </w:r>
      <w:r>
        <w:t xml:space="preserve"> </w:t>
      </w:r>
      <w:r>
        <w:t xml:space="preserve">filter matches the v43 set. Identical row identities for deterministic queries are expected.</w:t>
      </w:r>
    </w:p>
    <w:p>
      <w:pPr>
        <w:pStyle w:val="BodyText"/>
      </w:pPr>
      <w:r>
        <w:t xml:space="preserve">The pending/problem pre-aggregation captures the per-(Group, Shipment, Tote) count once, joined back via three keys. The original subquery added</w:t>
      </w:r>
      <w:r>
        <w:t xml:space="preserve"> </w:t>
      </w:r>
      <w:r>
        <w:rPr>
          <w:rStyle w:val="VerbatimChar"/>
        </w:rPr>
        <w:t xml:space="preserve">R.QueueStationId Is Not Null</w:t>
      </w:r>
      <w:r>
        <w:t xml:space="preserve"> </w:t>
      </w:r>
      <w:r>
        <w:t xml:space="preserve">as a predicate; v44 includes the same condition inside the Case expression of the aggregate, preserving the semantic.</w:t>
      </w:r>
    </w:p>
    <w:p>
      <w:pPr>
        <w:pStyle w:val="BodyText"/>
      </w:pPr>
      <w:r>
        <w:t xml:space="preserve">The Recompile hint on the final SELECT takes the per-call compile cost. The catch-all WHERE has roughly seven distinct shapes across the parameter combinations, so the compile cost is bounded by the optimizer’s per-shape work.</w:t>
      </w:r>
    </w:p>
    <w:p>
      <w:pPr>
        <w:pStyle w:val="BodyText"/>
      </w:pPr>
      <w:r>
        <w:rPr>
          <w:b/>
        </w:rPr>
        <w:t xml:space="preserve">What to look for in the first 24 hours.</w:t>
      </w:r>
      <w:r>
        <w:t xml:space="preserve"> </w:t>
      </w:r>
      <w:r>
        <w:t xml:space="preserve">Plan variant count per site, scans of</w:t>
      </w:r>
      <w:r>
        <w:t xml:space="preserve"> </w:t>
      </w:r>
      <w:r>
        <w:rPr>
          <w:rStyle w:val="VerbatimChar"/>
        </w:rPr>
        <w:t xml:space="preserve">InvFlaggedProducts</w:t>
      </w:r>
      <w:r>
        <w:t xml:space="preserve"> </w:t>
      </w:r>
      <w:r>
        <w:t xml:space="preserve">per call (expected to drop from 3 to 1), and the disappearance of the per-row Count subquery against</w:t>
      </w:r>
      <w:r>
        <w:t xml:space="preserve"> </w:t>
      </w:r>
      <w:r>
        <w:rPr>
          <w:rStyle w:val="VerbatimChar"/>
        </w:rPr>
        <w:t xml:space="preserve">#Rxs</w:t>
      </w:r>
      <w:r>
        <w:t xml:space="preserve"> </w:t>
      </w:r>
      <w:r>
        <w:t xml:space="preserve">in the execution plan.</w:t>
      </w:r>
    </w:p>
    <w:p>
      <w:pPr>
        <w:pStyle w:val="BodyText"/>
      </w:pPr>
      <w:r>
        <w:rPr>
          <w:b/>
        </w:rPr>
        <w:t xml:space="preserve">Rollback path.</w:t>
      </w:r>
      <w:r>
        <w:t xml:space="preserve"> </w:t>
      </w:r>
      <w:r>
        <w:t xml:space="preserve">The v43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Redeploying v43 reverts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-v44"/>
      <w:r>
        <w:t xml:space="preserve">8. Evidence of Refactor (v44)</w:t>
      </w:r>
      <w:bookmarkEnd w:id="30"/>
    </w:p>
    <w:p>
      <w:pPr>
        <w:pStyle w:val="SourceCode"/>
      </w:pPr>
      <w:r>
        <w:rPr>
          <w:rStyle w:val="VerbatimChar"/>
        </w:rPr>
        <w:t xml:space="preserve">(paste STATS IO / STATS TIME for v44 against the same data state used for v43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arison-improvement"/>
      <w:r>
        <w:t xml:space="preserve">9. Comparison &amp; Improvement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v43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v44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(total, median run)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InvFlaggedProducts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~1/3 of v43)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#Rxs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lower; correlated subquery gone)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CPU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Elapsed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Plan variant count across two captures</w:t>
            </w:r>
          </w:p>
        </w:tc>
        <w:tc>
          <w:p>
            <w:pPr>
              <w:pStyle w:val="Compact"/>
              <w:jc w:val="left"/>
            </w:pPr>
            <w:r>
              <w:t xml:space="preserve">(expected: 2+)</w:t>
            </w:r>
          </w:p>
        </w:tc>
        <w:tc>
          <w:p>
            <w:pPr>
              <w:pStyle w:val="Compact"/>
              <w:jc w:val="left"/>
            </w:pPr>
            <w:r>
              <w:t xml:space="preserve">(expected: 1)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 row count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rPr>
          <w:b/>
        </w:rPr>
        <w:t xml:space="preserve">Verdict (to be entered once the captures land):</w:t>
      </w:r>
      <w:r>
        <w:t xml:space="preserve"> </w:t>
      </w:r>
      <w:r>
        <w:t xml:space="preserve">the headline expected delta is the consolidated hazardous-flag scan, the eliminated correlated Count subquery, and the plan-stability improvement from local variables plus Recompile.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10. Validation Checklist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Same data state. (?)</w:t>
      </w:r>
    </w:p>
    <w:p>
      <w:pPr>
        <w:numPr>
          <w:ilvl w:val="0"/>
          <w:numId w:val="1002"/>
        </w:numPr>
        <w:pStyle w:val="Compact"/>
      </w:pPr>
      <w:r>
        <w:t xml:space="preserve">Warm cache only. (?)</w:t>
      </w:r>
    </w:p>
    <w:p>
      <w:pPr>
        <w:numPr>
          <w:ilvl w:val="0"/>
          <w:numId w:val="1002"/>
        </w:numPr>
        <w:pStyle w:val="Compact"/>
      </w:pPr>
      <w:r>
        <w:t xml:space="preserve">Non-zero result set. (?)</w:t>
      </w:r>
    </w:p>
    <w:p>
      <w:pPr>
        <w:numPr>
          <w:ilvl w:val="0"/>
          <w:numId w:val="1002"/>
        </w:numPr>
        <w:pStyle w:val="Compact"/>
      </w:pPr>
      <w:r>
        <w:t xml:space="preserve">Identical result set. (?)</w:t>
      </w:r>
    </w:p>
    <w:p>
      <w:pPr>
        <w:numPr>
          <w:ilvl w:val="0"/>
          <w:numId w:val="1002"/>
        </w:numPr>
        <w:pStyle w:val="Compact"/>
      </w:pPr>
      <w:r>
        <w:t xml:space="preserve">Plan shape matches prediction. (?)</w:t>
      </w:r>
    </w:p>
    <w:p>
      <w:pPr>
        <w:numPr>
          <w:ilvl w:val="0"/>
          <w:numId w:val="1002"/>
        </w:numPr>
        <w:pStyle w:val="Compact"/>
      </w:pPr>
      <w:r>
        <w:t xml:space="preserve">No new error or warning messages. (?)</w:t>
      </w:r>
    </w:p>
    <w:p>
      <w:pPr>
        <w:numPr>
          <w:ilvl w:val="0"/>
          <w:numId w:val="1002"/>
        </w:numPr>
        <w:pStyle w:val="Compact"/>
      </w:pPr>
      <w:r>
        <w:t xml:space="preserve">Warm-cache elapsed time at or below original. (?)</w:t>
      </w:r>
    </w:p>
    <w:p>
      <w:pPr>
        <w:pStyle w:val="FirstParagraph"/>
      </w:pPr>
      <w:r>
        <w:t xml:space="preserve">Net call: the refactor is sound on first principles. Per-MFC monitoring is required given the</w:t>
      </w:r>
      <w:r>
        <w:t xml:space="preserve"> </w:t>
      </w:r>
      <w:r>
        <w:t xml:space="preserve">“</w:t>
      </w:r>
      <w:r>
        <w:t xml:space="preserve">severe parameter sniffing</w:t>
      </w:r>
      <w:r>
        <w:t xml:space="preserve">”</w:t>
      </w:r>
      <w:r>
        <w:t xml:space="preserve"> </w:t>
      </w:r>
      <w:r>
        <w:t xml:space="preserve">classification.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-future-improvements"/>
      <w:r>
        <w:t xml:space="preserve">11. Open Items / Future Improvements</w:t>
      </w:r>
      <w:bookmarkEnd w:id="33"/>
    </w:p>
    <w:p>
      <w:pPr>
        <w:pStyle w:val="Heading3"/>
      </w:pPr>
      <w:bookmarkStart w:id="34" w:name="v45-inline-dbo.fordpatnamefmtd"/>
      <w:r>
        <w:t xml:space="preserve">11.1 v45: Inline</w:t>
      </w:r>
      <w:r>
        <w:t xml:space="preserve"> </w:t>
      </w:r>
      <w:r>
        <w:rPr>
          <w:rStyle w:val="VerbatimChar"/>
        </w:rPr>
        <w:t xml:space="preserve">dbo.fOrdPatNameFmtd</w:t>
      </w:r>
      <w:bookmarkEnd w:id="34"/>
    </w:p>
    <w:p>
      <w:pPr>
        <w:pStyle w:val="FirstParagraph"/>
      </w:pPr>
      <w:r>
        <w:t xml:space="preserve">The scalar UDF is called once per row of</w:t>
      </w:r>
      <w:r>
        <w:t xml:space="preserve"> </w:t>
      </w:r>
      <w:r>
        <w:rPr>
          <w:rStyle w:val="VerbatimChar"/>
        </w:rPr>
        <w:t xml:space="preserve">#Rxs</w:t>
      </w:r>
      <w:r>
        <w:t xml:space="preserve"> </w:t>
      </w:r>
      <w:r>
        <w:t xml:space="preserve">and is the dominant remaining parallelism barrier. The UDF body is a name-formatter that switches between standard and preferred-language inputs based on the bit parameters. The inlined form is a CASE expression. v45 will replace the call with the inline CASE once the UDF body is confirmed against the production deployment.</w:t>
      </w:r>
    </w:p>
    <w:p>
      <w:pPr>
        <w:pStyle w:val="Heading3"/>
      </w:pPr>
      <w:bookmarkStart w:id="35" w:name="X0aa51b293b81eb72c06d8e11a8b048cbde37f61"/>
      <w:r>
        <w:t xml:space="preserve">11.2 Index recommendation on</w:t>
      </w:r>
      <w:r>
        <w:t xml:space="preserve"> </w:t>
      </w:r>
      <w:r>
        <w:rPr>
          <w:rStyle w:val="VerbatimChar"/>
        </w:rPr>
        <w:t xml:space="preserve">InvFlaggedProducts(ProductId, IsFlaggedFor)</w:t>
      </w:r>
      <w:bookmarkEnd w:id="35"/>
    </w:p>
    <w:p>
      <w:pPr>
        <w:pStyle w:val="FirstParagraph"/>
      </w:pPr>
      <w:r>
        <w:t xml:space="preserve">The consolidated hazardous-flag aggregate filters by ProductId IN (…) and IsFlaggedFor IN (…). A nonclustered index on</w:t>
      </w:r>
      <w:r>
        <w:t xml:space="preserve"> </w:t>
      </w:r>
      <w:r>
        <w:rPr>
          <w:rStyle w:val="VerbatimChar"/>
        </w:rPr>
        <w:t xml:space="preserve">(ProductId, IsFlaggedFor)</w:t>
      </w:r>
      <w:r>
        <w:t xml:space="preserve"> </w:t>
      </w:r>
      <w:r>
        <w:t xml:space="preserve">would support the consolidated scan as a seek. Confirm against Tolleson before deployment.</w:t>
      </w:r>
    </w:p>
    <w:p>
      <w:pPr>
        <w:pStyle w:val="Heading3"/>
      </w:pPr>
      <w:bookmarkStart w:id="36" w:name="per-mfc-post-deployment-monitoring"/>
      <w:r>
        <w:t xml:space="preserve">11.3 Per-MFC post-deployment monitoring</w:t>
      </w:r>
      <w:bookmarkEnd w:id="36"/>
    </w:p>
    <w:p>
      <w:pPr>
        <w:pStyle w:val="FirstParagraph"/>
      </w:pPr>
      <w:r>
        <w:t xml:space="preserve">The cross-list capture flags</w:t>
      </w:r>
      <w:r>
        <w:t xml:space="preserve"> </w:t>
      </w:r>
      <w:r>
        <w:t xml:space="preserve">“</w:t>
      </w:r>
      <w:r>
        <w:t xml:space="preserve">severe parameter sniffing</w:t>
      </w:r>
      <w:r>
        <w:t xml:space="preserve">”</w:t>
      </w:r>
      <w:r>
        <w:t xml:space="preserve"> </w:t>
      </w:r>
      <w:r>
        <w:t xml:space="preserve">on this procedure. Per-MFC monitoring with two captures at different</w:t>
      </w:r>
      <w:r>
        <w:t xml:space="preserve"> </w:t>
      </w:r>
      <w:r>
        <w:rPr>
          <w:rStyle w:val="VerbatimChar"/>
        </w:rPr>
        <w:t xml:space="preserve">@RouteStop</w:t>
      </w:r>
      <w:r>
        <w:t xml:space="preserve"> </w:t>
      </w:r>
      <w:r>
        <w:t xml:space="preserve">shapes is required to confirm plan stability across sites.</w:t>
      </w:r>
    </w:p>
    <w:p>
      <w:pPr>
        <w:pStyle w:val="Heading3"/>
      </w:pPr>
      <w:bookmarkStart w:id="37" w:name="X2b2e9529d11a05c846e1d3a5181ffabeb9c5dee"/>
      <w:r>
        <w:t xml:space="preserve">11.4 Consider whether the catch-all WHERE can be split</w:t>
      </w:r>
      <w:bookmarkEnd w:id="37"/>
    </w:p>
    <w:p>
      <w:pPr>
        <w:pStyle w:val="FirstParagraph"/>
      </w:pPr>
      <w:r>
        <w:t xml:space="preserve">The five-disjunction WHERE clause in the final SELECT could be split into separate top-level SELECTs per parameter shape and combined with UNION ALL. v44 holds back on this restructuring because the Recompile hint addresses the parameter-sniffing piece directly without the structural disruption. If the post-deployment evidence shows that Recompile alone is not enough, the explicit-branch form is the next step.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2026-05-15T13:29:08Z</dcterms:created>
  <dcterms:modified xsi:type="dcterms:W3CDTF">2026-05-15T13:29:08Z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