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30cc4534b9668cd051a9540d83ad41702fa2fa"/>
      <w:r>
        <w:t xml:space="preserve">lsp_ShpGetOrdersForTopReadyToShipGroup: Refactor Analysis (v24 to v25)</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15 (Priority P3, status In Progress)</w:t>
      </w:r>
      <w:r>
        <w:t xml:space="preserve"> </w:t>
      </w:r>
      <w:r>
        <w:rPr>
          <w:b/>
        </w:rPr>
        <w:t xml:space="preserve">Pilot:</w:t>
      </w:r>
      <w:r>
        <w:t xml:space="preserve"> </w:t>
      </w:r>
      <w:r>
        <w:t xml:space="preserve">Yes. This is the first procedure in the deep-dive series, used to validate the workflow.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dbo.lsp_ShpGetOrdersForTopReadyToShipGroup</w:t>
      </w:r>
    </w:p>
    <w:p>
      <w:pPr>
        <w:pStyle w:val="BodyText"/>
      </w:pPr>
      <w:r>
        <w:rPr>
          <w:b/>
        </w:rPr>
        <w:t xml:space="preserve">Purpose in one line:</w:t>
      </w:r>
      <w:r>
        <w:t xml:space="preserve"> </w:t>
      </w:r>
      <w:r>
        <w:t xml:space="preserve">Returns the list of Rx Groups that are ready (or timed-out) to be picked up by the Auto Shipper, ordered by</w:t>
      </w:r>
      <w:r>
        <w:t xml:space="preserve"> </w:t>
      </w:r>
      <w:r>
        <w:rPr>
          <w:rStyle w:val="VerbatimChar"/>
        </w:rPr>
        <w:t xml:space="preserve">DateFilled</w:t>
      </w:r>
      <w:r>
        <w:t xml:space="preserve">, with a comma-separated list of qualifying OrderIds per group.</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44 columns, joined or scanned in every part of the proc)</w:t>
      </w:r>
    </w:p>
    <w:p>
      <w:pPr>
        <w:numPr>
          <w:ilvl w:val="0"/>
          <w:numId w:val="1001"/>
        </w:numPr>
        <w:pStyle w:val="Compact"/>
      </w:pPr>
      <w:r>
        <w:rPr>
          <w:rStyle w:val="VerbatimChar"/>
        </w:rPr>
        <w:t xml:space="preserve">OeGroup</w:t>
      </w:r>
      <w:r>
        <w:t xml:space="preserve"> </w:t>
      </w:r>
      <w:r>
        <w:t xml:space="preserve">(12 columns; joined in Part 1 to filter on Group Status)</w:t>
      </w:r>
    </w:p>
    <w:p>
      <w:pPr>
        <w:numPr>
          <w:ilvl w:val="0"/>
          <w:numId w:val="1001"/>
        </w:numPr>
        <w:pStyle w:val="Compact"/>
      </w:pPr>
      <w:r>
        <w:rPr>
          <w:rStyle w:val="VerbatimChar"/>
        </w:rPr>
        <w:t xml:space="preserve">OeOrderShipmentAssoc</w:t>
      </w:r>
      <w:r>
        <w:t xml:space="preserve"> </w:t>
      </w:r>
      <w:r>
        <w:t xml:space="preserve">(5 columns; joined as anti-join to filter out orders that already have a shipment)</w:t>
      </w:r>
    </w:p>
    <w:p>
      <w:pPr>
        <w:numPr>
          <w:ilvl w:val="0"/>
          <w:numId w:val="1001"/>
        </w:numPr>
        <w:pStyle w:val="Compact"/>
      </w:pPr>
      <w:r>
        <w:rPr>
          <w:rStyle w:val="VerbatimChar"/>
        </w:rPr>
        <w:t xml:space="preserve">OeOrderCurrHistoryDtTm</w:t>
      </w:r>
      <w:r>
        <w:t xml:space="preserve"> </w:t>
      </w:r>
      <w:r>
        <w:t xml:space="preserve">and</w:t>
      </w:r>
      <w:r>
        <w:t xml:space="preserve"> </w:t>
      </w:r>
      <w:r>
        <w:rPr>
          <w:rStyle w:val="VerbatimChar"/>
        </w:rPr>
        <w:t xml:space="preserve">OeOrderHistory</w:t>
      </w:r>
      <w:r>
        <w:t xml:space="preserve"> </w:t>
      </w:r>
      <w:r>
        <w:t xml:space="preserve">(both used in the</w:t>
      </w:r>
      <w:r>
        <w:t xml:space="preserve"> </w:t>
      </w:r>
      <w:r>
        <w:rPr>
          <w:rStyle w:val="VerbatimChar"/>
        </w:rPr>
        <w:t xml:space="preserve">NOT EXISTS</w:t>
      </w:r>
      <w:r>
        <w:t xml:space="preserve"> </w:t>
      </w:r>
      <w:r>
        <w:t xml:space="preserve">rescheduling-window check in Part 1)</w:t>
      </w:r>
    </w:p>
    <w:p>
      <w:pPr>
        <w:numPr>
          <w:ilvl w:val="0"/>
          <w:numId w:val="1001"/>
        </w:numPr>
        <w:pStyle w:val="Compact"/>
      </w:pPr>
      <w:r>
        <w:rPr>
          <w:rStyle w:val="VerbatimChar"/>
        </w:rPr>
        <w:t xml:space="preserve">OrdWillCallBin</w:t>
      </w:r>
      <w:r>
        <w:t xml:space="preserve"> </w:t>
      </w:r>
      <w:r>
        <w:t xml:space="preserve">(joined in Part 2 to find Rxs that have been in a will-call bin past the timeout)</w:t>
      </w:r>
    </w:p>
    <w:p>
      <w:pPr>
        <w:numPr>
          <w:ilvl w:val="0"/>
          <w:numId w:val="1001"/>
        </w:numPr>
        <w:pStyle w:val="Compact"/>
      </w:pPr>
      <w:r>
        <w:rPr>
          <w:rStyle w:val="VerbatimChar"/>
        </w:rPr>
        <w:t xml:space="preserve">OrderToteAssoc</w:t>
      </w:r>
      <w:r>
        <w:t xml:space="preserve"> </w:t>
      </w:r>
      <w:r>
        <w:t xml:space="preserve">(joined in Part 3 to find Rxs that have been in a tote past the timeout)</w:t>
      </w:r>
    </w:p>
    <w:p>
      <w:pPr>
        <w:numPr>
          <w:ilvl w:val="0"/>
          <w:numId w:val="1001"/>
        </w:numPr>
        <w:pStyle w:val="Compact"/>
      </w:pPr>
      <w:r>
        <w:rPr>
          <w:rStyle w:val="VerbatimChar"/>
        </w:rPr>
        <w:t xml:space="preserve">OeOrderPoNumAssoc</w:t>
      </w:r>
      <w:r>
        <w:t xml:space="preserve"> </w:t>
      </w:r>
      <w:r>
        <w:t xml:space="preserve">(4 columns; joined inside the FOR XML PATH expression in Part 4)</w:t>
      </w:r>
    </w:p>
    <w:p>
      <w:pPr>
        <w:numPr>
          <w:ilvl w:val="0"/>
          <w:numId w:val="1001"/>
        </w:numPr>
        <w:pStyle w:val="Compact"/>
      </w:pPr>
      <w:r>
        <w:rPr>
          <w:rStyle w:val="VerbatimChar"/>
        </w:rPr>
        <w:t xml:space="preserve">vCfgSystemParamVal</w:t>
      </w:r>
      <w:r>
        <w:t xml:space="preserve"> </w:t>
      </w:r>
      <w:r>
        <w:t xml:space="preserve">(the system-parameter view, read once at the top to retrieve</w:t>
      </w:r>
      <w:r>
        <w:t xml:space="preserve"> </w:t>
      </w:r>
      <w:r>
        <w:rPr>
          <w:rStyle w:val="VerbatimChar"/>
        </w:rPr>
        <w:t xml:space="preserve">PartialShipmentsTimeoutInMinutes</w:t>
      </w:r>
      <w:r>
        <w:t xml:space="preserve">)</w:t>
      </w:r>
    </w:p>
    <w:p>
      <w:pPr>
        <w:pStyle w:val="FirstParagraph"/>
      </w:pPr>
      <w:r>
        <w:rPr>
          <w:b/>
        </w:rPr>
        <w:t xml:space="preserve">Indexes used (extracted from the v25 plan file):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References</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w:t>
            </w:r>
            <w:r>
              <w:t xml:space="preserve"> </w:t>
            </w:r>
            <w:r>
              <w:rPr>
                <w:rStyle w:val="VerbatimChar"/>
              </w:rPr>
              <w:t xml:space="preserve">(OrderId, HistoryDtTm)</w:t>
            </w:r>
            <w:r>
              <w:t xml:space="preserve">)</w:t>
            </w:r>
          </w:p>
        </w:tc>
        <w:tc>
          <w:p>
            <w:pPr>
              <w:pStyle w:val="Compact"/>
              <w:jc w:val="left"/>
            </w:pPr>
            <w:r>
              <w:t xml:space="preserve">6</w:t>
            </w:r>
          </w:p>
        </w:tc>
        <w:tc>
          <w:p>
            <w:pPr>
              <w:pStyle w:val="Compact"/>
              <w:jc w:val="left"/>
            </w:pPr>
            <w:r>
              <w:t xml:space="preserve">Part 4 lookups, key lookups</w:t>
            </w:r>
          </w:p>
        </w:tc>
      </w:tr>
      <w:tr>
        <w:tc>
          <w:p>
            <w:pPr>
              <w:pStyle w:val="Compact"/>
              <w:jc w:val="left"/>
            </w:pPr>
            <w:r>
              <w:rPr>
                <w:rStyle w:val="VerbatimChar"/>
              </w:rPr>
              <w:t xml:space="preserve">OeOrder</w:t>
            </w:r>
          </w:p>
        </w:tc>
        <w:tc>
          <w:p>
            <w:pPr>
              <w:pStyle w:val="Compact"/>
              <w:jc w:val="left"/>
            </w:pPr>
            <w:r>
              <w:rPr>
                <w:rStyle w:val="VerbatimChar"/>
              </w:rPr>
              <w:t xml:space="preserve">ByGroupNum</w:t>
            </w:r>
            <w:r>
              <w:t xml:space="preserve"> </w:t>
            </w:r>
            <w:r>
              <w:t xml:space="preserve">(nonclustered, key shape unknown)</w:t>
            </w:r>
          </w:p>
        </w:tc>
        <w:tc>
          <w:p>
            <w:pPr>
              <w:pStyle w:val="Compact"/>
              <w:jc w:val="left"/>
            </w:pPr>
            <w:r>
              <w:t xml:space="preserve">1</w:t>
            </w:r>
          </w:p>
        </w:tc>
        <w:tc>
          <w:p>
            <w:pPr>
              <w:pStyle w:val="Compact"/>
              <w:jc w:val="left"/>
            </w:pPr>
            <w:r>
              <w:t xml:space="preserve">FOR XML PATH inner</w:t>
            </w:r>
          </w:p>
        </w:tc>
      </w:tr>
      <w:tr>
        <w:tc>
          <w:p>
            <w:pPr>
              <w:pStyle w:val="Compact"/>
              <w:jc w:val="left"/>
            </w:pPr>
            <w:r>
              <w:rPr>
                <w:rStyle w:val="VerbatimChar"/>
              </w:rPr>
              <w:t xml:space="preserve">OeOrder</w:t>
            </w:r>
          </w:p>
        </w:tc>
        <w:tc>
          <w:p>
            <w:pPr>
              <w:pStyle w:val="Compact"/>
              <w:jc w:val="left"/>
            </w:pPr>
            <w:r>
              <w:rPr>
                <w:rStyle w:val="VerbatimChar"/>
              </w:rPr>
              <w:t xml:space="preserve">ByOrderId</w:t>
            </w:r>
            <w:r>
              <w:t xml:space="preserve"> </w:t>
            </w:r>
            <w:r>
              <w:t xml:space="preserve">(nonclustered, key shape unknown)</w:t>
            </w:r>
          </w:p>
        </w:tc>
        <w:tc>
          <w:p>
            <w:pPr>
              <w:pStyle w:val="Compact"/>
              <w:jc w:val="left"/>
            </w:pPr>
            <w:r>
              <w:t xml:space="preserve">1</w:t>
            </w:r>
          </w:p>
        </w:tc>
        <w:tc>
          <w:p>
            <w:pPr>
              <w:pStyle w:val="Compact"/>
              <w:jc w:val="left"/>
            </w:pPr>
            <w:r>
              <w:t xml:space="preserve">(general lookup)</w:t>
            </w:r>
          </w:p>
        </w:tc>
      </w:tr>
      <w:tr>
        <w:tc>
          <w:p>
            <w:pPr>
              <w:pStyle w:val="Compact"/>
              <w:jc w:val="left"/>
            </w:pPr>
            <w:r>
              <w:rPr>
                <w:rStyle w:val="VerbatimChar"/>
              </w:rPr>
              <w:t xml:space="preserve">OeOrder</w:t>
            </w:r>
          </w:p>
        </w:tc>
        <w:tc>
          <w:p>
            <w:pPr>
              <w:pStyle w:val="Compact"/>
              <w:jc w:val="left"/>
            </w:pPr>
            <w:r>
              <w:rPr>
                <w:rStyle w:val="VerbatimChar"/>
              </w:rPr>
              <w:t xml:space="preserve">ByOrderStatus</w:t>
            </w:r>
            <w:r>
              <w:t xml:space="preserve"> </w:t>
            </w:r>
            <w:r>
              <w:t xml:space="preserve">(nonclustered, key shape unknown)</w:t>
            </w:r>
          </w:p>
        </w:tc>
        <w:tc>
          <w:p>
            <w:pPr>
              <w:pStyle w:val="Compact"/>
              <w:jc w:val="left"/>
            </w:pPr>
            <w:r>
              <w:t xml:space="preserve">1</w:t>
            </w:r>
          </w:p>
        </w:tc>
        <w:tc>
          <w:p>
            <w:pPr>
              <w:pStyle w:val="Compact"/>
              <w:jc w:val="left"/>
            </w:pPr>
            <w:r>
              <w:rPr>
                <w:rStyle w:val="VerbatimChar"/>
              </w:rPr>
              <w:t xml:space="preserve">#MultiVialReadyParents</w:t>
            </w:r>
            <w:r>
              <w:t xml:space="preserve"> </w:t>
            </w:r>
            <w:r>
              <w:t xml:space="preserve">build</w:t>
            </w:r>
          </w:p>
        </w:tc>
      </w:tr>
      <w:tr>
        <w:tc>
          <w:p>
            <w:pPr>
              <w:pStyle w:val="Compact"/>
              <w:jc w:val="left"/>
            </w:pPr>
            <w:r>
              <w:rPr>
                <w:rStyle w:val="VerbatimChar"/>
              </w:rPr>
              <w:t xml:space="preserve">OeOrderHistory</w:t>
            </w:r>
          </w:p>
        </w:tc>
        <w:tc>
          <w:p>
            <w:pPr>
              <w:pStyle w:val="Compact"/>
              <w:jc w:val="left"/>
            </w:pPr>
            <w:r>
              <w:rPr>
                <w:rStyle w:val="VerbatimChar"/>
              </w:rPr>
              <w:t xml:space="preserve">ByGroupNum</w:t>
            </w:r>
            <w:r>
              <w:t xml:space="preserve"> </w:t>
            </w:r>
            <w:r>
              <w:t xml:space="preserve">(nonclustered, key shape unknown)</w:t>
            </w:r>
          </w:p>
        </w:tc>
        <w:tc>
          <w:p>
            <w:pPr>
              <w:pStyle w:val="Compact"/>
              <w:jc w:val="left"/>
            </w:pPr>
            <w:r>
              <w:t xml:space="preserve">1</w:t>
            </w:r>
          </w:p>
        </w:tc>
        <w:tc>
          <w:p>
            <w:pPr>
              <w:pStyle w:val="Compact"/>
              <w:jc w:val="left"/>
            </w:pPr>
            <w:r>
              <w:t xml:space="preserve">Part 1 NOT EXISTS, the 4,223-scan loop</w:t>
            </w:r>
          </w:p>
        </w:tc>
      </w:tr>
      <w:tr>
        <w:tc>
          <w:p>
            <w:pPr>
              <w:pStyle w:val="Compact"/>
              <w:jc w:val="left"/>
            </w:pPr>
            <w:r>
              <w:rPr>
                <w:rStyle w:val="VerbatimChar"/>
              </w:rPr>
              <w:t xml:space="preserve">OeOrderCurrHistoryDtTm</w:t>
            </w:r>
          </w:p>
        </w:tc>
        <w:tc>
          <w:p>
            <w:pPr>
              <w:pStyle w:val="Compact"/>
              <w:jc w:val="left"/>
            </w:pPr>
            <w:r>
              <w:rPr>
                <w:rStyle w:val="VerbatimChar"/>
              </w:rPr>
              <w:t xml:space="preserve">PK_OeOrderCurrHistoryDtTm</w:t>
            </w:r>
            <w:r>
              <w:t xml:space="preserve"> </w:t>
            </w:r>
            <w:r>
              <w:t xml:space="preserve">(clustered)</w:t>
            </w:r>
          </w:p>
        </w:tc>
        <w:tc>
          <w:p>
            <w:pPr>
              <w:pStyle w:val="Compact"/>
              <w:jc w:val="left"/>
            </w:pPr>
            <w:r>
              <w:t xml:space="preserve">1</w:t>
            </w:r>
          </w:p>
        </w:tc>
        <w:tc>
          <w:p>
            <w:pPr>
              <w:pStyle w:val="Compact"/>
              <w:jc w:val="left"/>
            </w:pPr>
            <w:r>
              <w:t xml:space="preserve">Part 1 NOT EXISTS</w:t>
            </w:r>
          </w:p>
        </w:tc>
      </w:tr>
      <w:tr>
        <w:tc>
          <w:p>
            <w:pPr>
              <w:pStyle w:val="Compact"/>
              <w:jc w:val="left"/>
            </w:pPr>
            <w:r>
              <w:rPr>
                <w:rStyle w:val="VerbatimChar"/>
              </w:rPr>
              <w:t xml:space="preserve">OeGroup</w:t>
            </w:r>
          </w:p>
        </w:tc>
        <w:tc>
          <w:p>
            <w:pPr>
              <w:pStyle w:val="Compact"/>
              <w:jc w:val="left"/>
            </w:pPr>
            <w:r>
              <w:rPr>
                <w:rStyle w:val="VerbatimChar"/>
              </w:rPr>
              <w:t xml:space="preserve">PK_OeGroup</w:t>
            </w:r>
            <w:r>
              <w:t xml:space="preserve"> </w:t>
            </w:r>
            <w:r>
              <w:t xml:space="preserve">(clustered,</w:t>
            </w:r>
            <w:r>
              <w:t xml:space="preserve"> </w:t>
            </w:r>
            <w:r>
              <w:rPr>
                <w:rStyle w:val="VerbatimChar"/>
              </w:rPr>
              <w:t xml:space="preserve">(GroupNum)</w:t>
            </w:r>
            <w:r>
              <w:t xml:space="preserve">)</w:t>
            </w:r>
          </w:p>
        </w:tc>
        <w:tc>
          <w:p>
            <w:pPr>
              <w:pStyle w:val="Compact"/>
              <w:jc w:val="left"/>
            </w:pPr>
            <w:r>
              <w:t xml:space="preserve">1</w:t>
            </w:r>
          </w:p>
        </w:tc>
        <w:tc>
          <w:p>
            <w:pPr>
              <w:pStyle w:val="Compact"/>
              <w:jc w:val="left"/>
            </w:pPr>
            <w:r>
              <w:t xml:space="preserve">Part 1 join</w:t>
            </w:r>
          </w:p>
        </w:tc>
      </w:tr>
      <w:tr>
        <w:tc>
          <w:p>
            <w:pPr>
              <w:pStyle w:val="Compact"/>
              <w:jc w:val="left"/>
            </w:pPr>
            <w:r>
              <w:rPr>
                <w:rStyle w:val="VerbatimChar"/>
              </w:rPr>
              <w:t xml:space="preserve">OeOrderShipmentAssoc</w:t>
            </w:r>
          </w:p>
        </w:tc>
        <w:tc>
          <w:p>
            <w:pPr>
              <w:pStyle w:val="Compact"/>
              <w:jc w:val="left"/>
            </w:pPr>
            <w:r>
              <w:rPr>
                <w:rStyle w:val="VerbatimChar"/>
              </w:rPr>
              <w:t xml:space="preserve">PK_OeOrderShipmentAssoc</w:t>
            </w:r>
            <w:r>
              <w:t xml:space="preserve"> </w:t>
            </w:r>
            <w:r>
              <w:t xml:space="preserve">(clustered)</w:t>
            </w:r>
          </w:p>
        </w:tc>
        <w:tc>
          <w:p>
            <w:pPr>
              <w:pStyle w:val="Compact"/>
              <w:jc w:val="left"/>
            </w:pPr>
            <w:r>
              <w:t xml:space="preserve">4</w:t>
            </w:r>
          </w:p>
        </w:tc>
        <w:tc>
          <w:p>
            <w:pPr>
              <w:pStyle w:val="Compact"/>
              <w:jc w:val="left"/>
            </w:pPr>
            <w:r>
              <w:t xml:space="preserve">every LEFT JOIN</w:t>
            </w:r>
          </w:p>
        </w:tc>
      </w:tr>
      <w:tr>
        <w:tc>
          <w:p>
            <w:pPr>
              <w:pStyle w:val="Compact"/>
              <w:jc w:val="left"/>
            </w:pPr>
            <w:r>
              <w:rPr>
                <w:rStyle w:val="VerbatimChar"/>
              </w:rPr>
              <w:t xml:space="preserve">OeOrderPoNumAssoc</w:t>
            </w:r>
          </w:p>
        </w:tc>
        <w:tc>
          <w:p>
            <w:pPr>
              <w:pStyle w:val="Compact"/>
              <w:jc w:val="left"/>
            </w:pPr>
            <w:r>
              <w:rPr>
                <w:rStyle w:val="VerbatimChar"/>
              </w:rPr>
              <w:t xml:space="preserve">PK_OeOrderPoNumAssoc</w:t>
            </w:r>
            <w:r>
              <w:t xml:space="preserve"> </w:t>
            </w:r>
            <w:r>
              <w:t xml:space="preserve">(clustered)</w:t>
            </w:r>
          </w:p>
        </w:tc>
        <w:tc>
          <w:p>
            <w:pPr>
              <w:pStyle w:val="Compact"/>
              <w:jc w:val="left"/>
            </w:pPr>
            <w:r>
              <w:t xml:space="preserve">1</w:t>
            </w:r>
          </w:p>
        </w:tc>
        <w:tc>
          <w:p>
            <w:pPr>
              <w:pStyle w:val="Compact"/>
              <w:jc w:val="left"/>
            </w:pPr>
            <w:r>
              <w:t xml:space="preserve">FOR XML PATH inner</w:t>
            </w:r>
          </w:p>
        </w:tc>
      </w:tr>
    </w:tbl>
    <w:p>
      <w:pPr>
        <w:pStyle w:val="BodyText"/>
      </w:pPr>
      <w:r>
        <w:t xml:space="preserve">The new</w:t>
      </w:r>
      <w:r>
        <w:t xml:space="preserve"> </w:t>
      </w:r>
      <w:r>
        <w:rPr>
          <w:rStyle w:val="VerbatimChar"/>
        </w:rPr>
        <w:t xml:space="preserve">#MultiVialReadyParents</w:t>
      </w:r>
      <w:r>
        <w:t xml:space="preserve"> </w:t>
      </w:r>
      <w:r>
        <w:t xml:space="preserve">temp table introduces a clustered index</w:t>
      </w:r>
      <w:r>
        <w:t xml:space="preserve"> </w:t>
      </w:r>
      <w:r>
        <w:rPr>
          <w:rStyle w:val="VerbatimChar"/>
        </w:rPr>
        <w:t xml:space="preserve">IX_MVRP</w:t>
      </w:r>
      <w:r>
        <w:t xml:space="preserve"> </w:t>
      </w:r>
      <w:r>
        <w:t xml:space="preserve">on</w:t>
      </w:r>
      <w:r>
        <w:t xml:space="preserve"> </w:t>
      </w:r>
      <w:r>
        <w:rPr>
          <w:rStyle w:val="VerbatimChar"/>
        </w:rPr>
        <w:t xml:space="preserve">OrderId</w:t>
      </w:r>
      <w:r>
        <w:t xml:space="preserve"> </w:t>
      </w:r>
      <w:r>
        <w:t xml:space="preserve">to support the EXISTS lookups in Parts 2, 3, and 4 (the v25 plan shows 274 scans / 549 logical reads on this index).</w:t>
      </w:r>
    </w:p>
    <w:p>
      <w:pPr>
        <w:pStyle w:val="BodyText"/>
      </w:pPr>
      <w:r>
        <w:rPr>
          <w:b/>
        </w:rPr>
        <w:t xml:space="preserve">Full index inventory.</w:t>
      </w:r>
      <w:r>
        <w:t xml:space="preserve"> </w:t>
      </w:r>
      <w:r>
        <w:t xml:space="preserve">Pulled from Tolleson via</w:t>
      </w:r>
      <w:r>
        <w:t xml:space="preserve"> </w:t>
      </w:r>
      <w:r>
        <w:rPr>
          <w:rStyle w:val="VerbatimChar"/>
        </w:rPr>
        <w:t xml:space="preserve">extract_index_ddl.sql</w:t>
      </w:r>
      <w:r>
        <w:t xml:space="preserve"> </w:t>
      </w:r>
      <w:r>
        <w:t xml:space="preserve">and saved as</w:t>
      </w:r>
      <w:r>
        <w:t xml:space="preserve"> </w:t>
      </w:r>
      <w:r>
        <w:rPr>
          <w:rStyle w:val="VerbatimChar"/>
        </w:rPr>
        <w:t xml:space="preserve">IndexExtract.xlsx</w:t>
      </w:r>
      <w:r>
        <w:t xml:space="preserve"> </w:t>
      </w:r>
      <w:r>
        <w:t xml:space="preserve">in this folder. All key columns and INCLUDE lists below are confirmed against the live schema.</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Rows</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INCLUDE</w:t>
            </w:r>
          </w:p>
        </w:tc>
        <w:tc>
          <w:tcPr>
            <w:tcBorders>
              <w:bottom w:val="single"/>
            </w:tcBorders>
            <w:vAlign w:val="bottom"/>
          </w:tcPr>
          <w:p>
            <w:pPr>
              <w:pStyle w:val="Compact"/>
              <w:jc w:val="left"/>
            </w:pPr>
            <w:r>
              <w:t xml:space="preserve">Filter</w:t>
            </w:r>
          </w:p>
        </w:tc>
        <w:tc>
          <w:tcPr>
            <w:tcBorders>
              <w:bottom w:val="single"/>
            </w:tcBorders>
            <w:vAlign w:val="bottom"/>
          </w:tcPr>
          <w:p>
            <w:pPr>
              <w:pStyle w:val="Compact"/>
              <w:jc w:val="left"/>
            </w:pPr>
            <w:r>
              <w:t xml:space="preserve">Size MB</w:t>
            </w:r>
          </w:p>
        </w:tc>
      </w:tr>
      <w:tr>
        <w:tc>
          <w:p>
            <w:pPr>
              <w:pStyle w:val="Compact"/>
              <w:jc w:val="left"/>
            </w:pPr>
            <w:r>
              <w:t xml:space="preserve">OeGroup</w:t>
            </w:r>
          </w:p>
        </w:tc>
        <w:tc>
          <w:p>
            <w:pPr>
              <w:pStyle w:val="Compact"/>
              <w:jc w:val="left"/>
            </w:pPr>
            <w:r>
              <w:t xml:space="preserve">29,160,901</w:t>
            </w:r>
          </w:p>
        </w:tc>
        <w:tc>
          <w:p>
            <w:pPr>
              <w:pStyle w:val="Compact"/>
              <w:jc w:val="left"/>
            </w:pPr>
            <w:r>
              <w:t xml:space="preserve">PK_OeGroup</w:t>
            </w:r>
          </w:p>
        </w:tc>
        <w:tc>
          <w:p>
            <w:pPr>
              <w:pStyle w:val="Compact"/>
              <w:jc w:val="left"/>
            </w:pPr>
            <w:r>
              <w:t xml:space="preserve">clustered</w:t>
            </w:r>
          </w:p>
        </w:tc>
        <w:tc>
          <w:p>
            <w:pPr>
              <w:pStyle w:val="Compact"/>
              <w:jc w:val="left"/>
            </w:pPr>
            <w:r>
              <w:t xml:space="preserve">GroupNum</w:t>
            </w:r>
          </w:p>
        </w:tc>
        <w:tc>
          <w:p/>
        </w:tc>
        <w:tc>
          <w:p/>
        </w:tc>
        <w:tc>
          <w:p>
            <w:pPr>
              <w:pStyle w:val="Compact"/>
              <w:jc w:val="left"/>
            </w:pPr>
            <w:r>
              <w:t xml:space="preserve">4,047</w:t>
            </w:r>
          </w:p>
        </w:tc>
      </w:tr>
      <w:tr>
        <w:tc>
          <w:p>
            <w:pPr>
              <w:pStyle w:val="Compact"/>
              <w:jc w:val="left"/>
            </w:pPr>
            <w:r>
              <w:t xml:space="preserve">OeGroup</w:t>
            </w:r>
          </w:p>
        </w:tc>
        <w:tc>
          <w:p/>
        </w:tc>
        <w:tc>
          <w:p>
            <w:pPr>
              <w:pStyle w:val="Compact"/>
              <w:jc w:val="left"/>
            </w:pPr>
            <w:r>
              <w:t xml:space="preserve">ByCompletedDtTm</w:t>
            </w:r>
          </w:p>
        </w:tc>
        <w:tc>
          <w:p>
            <w:pPr>
              <w:pStyle w:val="Compact"/>
              <w:jc w:val="left"/>
            </w:pPr>
            <w:r>
              <w:t xml:space="preserve">nc</w:t>
            </w:r>
          </w:p>
        </w:tc>
        <w:tc>
          <w:p>
            <w:pPr>
              <w:pStyle w:val="Compact"/>
              <w:jc w:val="left"/>
            </w:pPr>
            <w:r>
              <w:t xml:space="preserve">CompletedDtTm</w:t>
            </w:r>
          </w:p>
        </w:tc>
        <w:tc>
          <w:p/>
        </w:tc>
        <w:tc>
          <w:p/>
        </w:tc>
        <w:tc>
          <w:p>
            <w:pPr>
              <w:pStyle w:val="Compact"/>
              <w:jc w:val="left"/>
            </w:pPr>
            <w:r>
              <w:t xml:space="preserve">1,375</w:t>
            </w:r>
          </w:p>
        </w:tc>
      </w:tr>
      <w:tr>
        <w:tc>
          <w:p>
            <w:pPr>
              <w:pStyle w:val="Compact"/>
              <w:jc w:val="left"/>
            </w:pPr>
            <w:r>
              <w:t xml:space="preserve">OeGroup</w:t>
            </w:r>
          </w:p>
        </w:tc>
        <w:tc>
          <w:p/>
        </w:tc>
        <w:tc>
          <w:p>
            <w:pPr>
              <w:pStyle w:val="Compact"/>
              <w:jc w:val="left"/>
            </w:pPr>
            <w:r>
              <w:t xml:space="preserve">ByPatCustId</w:t>
            </w:r>
          </w:p>
        </w:tc>
        <w:tc>
          <w:p>
            <w:pPr>
              <w:pStyle w:val="Compact"/>
              <w:jc w:val="left"/>
            </w:pPr>
            <w:r>
              <w:t xml:space="preserve">nc</w:t>
            </w:r>
          </w:p>
        </w:tc>
        <w:tc>
          <w:p>
            <w:pPr>
              <w:pStyle w:val="Compact"/>
              <w:jc w:val="left"/>
            </w:pPr>
            <w:r>
              <w:t xml:space="preserve">PatCustId</w:t>
            </w:r>
          </w:p>
        </w:tc>
        <w:tc>
          <w:p/>
        </w:tc>
        <w:tc>
          <w:p/>
        </w:tc>
        <w:tc>
          <w:p>
            <w:pPr>
              <w:pStyle w:val="Compact"/>
              <w:jc w:val="left"/>
            </w:pPr>
            <w:r>
              <w:t xml:space="preserve">2,631</w:t>
            </w:r>
          </w:p>
        </w:tc>
      </w:tr>
      <w:tr>
        <w:tc>
          <w:p>
            <w:pPr>
              <w:pStyle w:val="Compact"/>
              <w:jc w:val="left"/>
            </w:pPr>
            <w:r>
              <w:t xml:space="preserve">OeGroup</w:t>
            </w:r>
          </w:p>
        </w:tc>
        <w:tc>
          <w:p/>
        </w:tc>
        <w:tc>
          <w:p>
            <w:pPr>
              <w:pStyle w:val="Compact"/>
              <w:jc w:val="left"/>
            </w:pPr>
            <w:r>
              <w:t xml:space="preserve">IX_OeGroup_ParentGroupNum_IncGroupNum</w:t>
            </w:r>
          </w:p>
        </w:tc>
        <w:tc>
          <w:p>
            <w:pPr>
              <w:pStyle w:val="Compact"/>
              <w:jc w:val="left"/>
            </w:pPr>
            <w:r>
              <w:t xml:space="preserve">nc</w:t>
            </w:r>
          </w:p>
        </w:tc>
        <w:tc>
          <w:p>
            <w:pPr>
              <w:pStyle w:val="Compact"/>
              <w:jc w:val="left"/>
            </w:pPr>
            <w:r>
              <w:t xml:space="preserve">ParentGroupNum</w:t>
            </w:r>
          </w:p>
        </w:tc>
        <w:tc>
          <w:p>
            <w:pPr>
              <w:pStyle w:val="Compact"/>
              <w:jc w:val="left"/>
            </w:pPr>
            <w:r>
              <w:t xml:space="preserve">GroupNum</w:t>
            </w:r>
          </w:p>
        </w:tc>
        <w:tc>
          <w:p/>
        </w:tc>
        <w:tc>
          <w:p>
            <w:pPr>
              <w:pStyle w:val="Compact"/>
              <w:jc w:val="left"/>
            </w:pPr>
            <w:r>
              <w:t xml:space="preserve">1,385</w:t>
            </w:r>
          </w:p>
        </w:tc>
      </w:tr>
      <w:tr>
        <w:tc>
          <w:p>
            <w:pPr>
              <w:pStyle w:val="Compact"/>
              <w:jc w:val="left"/>
            </w:pPr>
            <w:r>
              <w:t xml:space="preserve">OeGroup</w:t>
            </w:r>
          </w:p>
        </w:tc>
        <w:tc>
          <w:p/>
        </w:tc>
        <w:tc>
          <w:p>
            <w:pPr>
              <w:pStyle w:val="Compact"/>
              <w:jc w:val="left"/>
            </w:pPr>
            <w:r>
              <w:t xml:space="preserve">(no index covers Status or LastStatusChgDtTm)</w:t>
            </w:r>
          </w:p>
        </w:tc>
        <w:tc>
          <w:p/>
        </w:tc>
        <w:tc>
          <w:p/>
        </w:tc>
        <w:tc>
          <w:p/>
        </w:tc>
        <w:tc>
          <w:p/>
        </w:tc>
        <w:tc>
          <w:p/>
        </w:tc>
      </w:tr>
      <w:tr>
        <w:tc>
          <w:p>
            <w:pPr>
              <w:pStyle w:val="Compact"/>
              <w:jc w:val="left"/>
            </w:pPr>
            <w:r>
              <w:t xml:space="preserve">OeOrder</w:t>
            </w:r>
          </w:p>
        </w:tc>
        <w:tc>
          <w:p>
            <w:pPr>
              <w:pStyle w:val="Compact"/>
              <w:jc w:val="left"/>
            </w:pPr>
            <w:r>
              <w:t xml:space="preserve">64,041</w:t>
            </w:r>
          </w:p>
        </w:tc>
        <w:tc>
          <w:p>
            <w:pPr>
              <w:pStyle w:val="Compact"/>
              <w:jc w:val="left"/>
            </w:pPr>
            <w:r>
              <w:t xml:space="preserve">PK_OeOrder</w:t>
            </w:r>
          </w:p>
        </w:tc>
        <w:tc>
          <w:p>
            <w:pPr>
              <w:pStyle w:val="Compact"/>
              <w:jc w:val="left"/>
            </w:pPr>
            <w:r>
              <w:t xml:space="preserve">clustered</w:t>
            </w:r>
          </w:p>
        </w:tc>
        <w:tc>
          <w:p>
            <w:pPr>
              <w:pStyle w:val="Compact"/>
              <w:jc w:val="left"/>
            </w:pPr>
            <w:r>
              <w:t xml:space="preserve">OrderId, HistoryDtTm</w:t>
            </w:r>
          </w:p>
        </w:tc>
        <w:tc>
          <w:p/>
        </w:tc>
        <w:tc>
          <w:p/>
        </w:tc>
        <w:tc>
          <w:p>
            <w:pPr>
              <w:pStyle w:val="Compact"/>
              <w:jc w:val="left"/>
            </w:pPr>
            <w:r>
              <w:t xml:space="preserve">40</w:t>
            </w:r>
          </w:p>
        </w:tc>
      </w:tr>
      <w:tr>
        <w:tc>
          <w:p>
            <w:pPr>
              <w:pStyle w:val="Compact"/>
              <w:jc w:val="left"/>
            </w:pPr>
            <w:r>
              <w:t xml:space="preserve">OeOrder</w:t>
            </w:r>
          </w:p>
        </w:tc>
        <w:tc>
          <w:p/>
        </w:tc>
        <w:tc>
          <w:p>
            <w:pPr>
              <w:pStyle w:val="Compact"/>
              <w:jc w:val="left"/>
            </w:pPr>
            <w:r>
              <w:t xml:space="preserve">ByOrderId (UNIQUE)</w:t>
            </w:r>
          </w:p>
        </w:tc>
        <w:tc>
          <w:p>
            <w:pPr>
              <w:pStyle w:val="Compact"/>
              <w:jc w:val="left"/>
            </w:pPr>
            <w:r>
              <w:t xml:space="preserve">nc</w:t>
            </w:r>
          </w:p>
        </w:tc>
        <w:tc>
          <w:p>
            <w:pPr>
              <w:pStyle w:val="Compact"/>
              <w:jc w:val="left"/>
            </w:pPr>
            <w:r>
              <w:t xml:space="preserve">OrderId</w:t>
            </w:r>
          </w:p>
        </w:tc>
        <w:tc>
          <w:p/>
        </w:tc>
        <w:tc>
          <w:p/>
        </w:tc>
        <w:tc>
          <w:p>
            <w:pPr>
              <w:pStyle w:val="Compact"/>
              <w:jc w:val="left"/>
            </w:pPr>
            <w:r>
              <w:t xml:space="preserve">6</w:t>
            </w:r>
          </w:p>
        </w:tc>
      </w:tr>
      <w:tr>
        <w:tc>
          <w:p>
            <w:pPr>
              <w:pStyle w:val="Compact"/>
              <w:jc w:val="left"/>
            </w:pPr>
            <w:r>
              <w:t xml:space="preserve">OeOrder</w:t>
            </w:r>
          </w:p>
        </w:tc>
        <w:tc>
          <w:p/>
        </w:tc>
        <w:tc>
          <w:p>
            <w:pPr>
              <w:pStyle w:val="Compact"/>
              <w:jc w:val="left"/>
            </w:pPr>
            <w:r>
              <w:t xml:space="preserve">ByGroupNum</w:t>
            </w:r>
          </w:p>
        </w:tc>
        <w:tc>
          <w:p>
            <w:pPr>
              <w:pStyle w:val="Compact"/>
              <w:jc w:val="left"/>
            </w:pPr>
            <w:r>
              <w:t xml:space="preserve">nc</w:t>
            </w:r>
          </w:p>
        </w:tc>
        <w:tc>
          <w:p>
            <w:pPr>
              <w:pStyle w:val="Compact"/>
              <w:jc w:val="left"/>
            </w:pPr>
            <w:r>
              <w:t xml:space="preserve">GroupNum</w:t>
            </w:r>
          </w:p>
        </w:tc>
        <w:tc>
          <w:p/>
        </w:tc>
        <w:tc>
          <w:p/>
        </w:tc>
        <w:tc>
          <w:p>
            <w:pPr>
              <w:pStyle w:val="Compact"/>
              <w:jc w:val="left"/>
            </w:pPr>
            <w:r>
              <w:t xml:space="preserve">6</w:t>
            </w:r>
          </w:p>
        </w:tc>
      </w:tr>
      <w:tr>
        <w:tc>
          <w:p>
            <w:pPr>
              <w:pStyle w:val="Compact"/>
              <w:jc w:val="left"/>
            </w:pPr>
            <w:r>
              <w:t xml:space="preserve">OeOrder</w:t>
            </w:r>
          </w:p>
        </w:tc>
        <w:tc>
          <w:p/>
        </w:tc>
        <w:tc>
          <w:p>
            <w:pPr>
              <w:pStyle w:val="Compact"/>
              <w:jc w:val="left"/>
            </w:pPr>
            <w:r>
              <w:t xml:space="preserve">ByOrderStatus</w:t>
            </w:r>
          </w:p>
        </w:tc>
        <w:tc>
          <w:p>
            <w:pPr>
              <w:pStyle w:val="Compact"/>
              <w:jc w:val="left"/>
            </w:pPr>
            <w:r>
              <w:t xml:space="preserve">nc</w:t>
            </w:r>
          </w:p>
        </w:tc>
        <w:tc>
          <w:p>
            <w:pPr>
              <w:pStyle w:val="Compact"/>
              <w:jc w:val="left"/>
            </w:pPr>
            <w:r>
              <w:t xml:space="preserve">OrderStatus</w:t>
            </w:r>
          </w:p>
        </w:tc>
        <w:tc>
          <w:p/>
        </w:tc>
        <w:tc>
          <w:p/>
        </w:tc>
        <w:tc>
          <w:p>
            <w:pPr>
              <w:pStyle w:val="Compact"/>
              <w:jc w:val="left"/>
            </w:pPr>
            <w:r>
              <w:t xml:space="preserve">8</w:t>
            </w:r>
          </w:p>
        </w:tc>
      </w:tr>
      <w:tr>
        <w:tc>
          <w:p>
            <w:pPr>
              <w:pStyle w:val="Compact"/>
              <w:jc w:val="left"/>
            </w:pPr>
            <w:r>
              <w:t xml:space="preserve">OeOrder</w:t>
            </w:r>
          </w:p>
        </w:tc>
        <w:tc>
          <w:p/>
        </w:tc>
        <w:tc>
          <w:p>
            <w:pPr>
              <w:pStyle w:val="Compact"/>
              <w:jc w:val="left"/>
            </w:pPr>
            <w:r>
              <w:t xml:space="preserve">ByOrderStatusFillTypeAddrBank</w:t>
            </w:r>
          </w:p>
        </w:tc>
        <w:tc>
          <w:p>
            <w:pPr>
              <w:pStyle w:val="Compact"/>
              <w:jc w:val="left"/>
            </w:pPr>
            <w:r>
              <w:t xml:space="preserve">nc</w:t>
            </w:r>
          </w:p>
        </w:tc>
        <w:tc>
          <w:p>
            <w:pPr>
              <w:pStyle w:val="Compact"/>
              <w:jc w:val="left"/>
            </w:pPr>
            <w:r>
              <w:t xml:space="preserve">OrderStatus, FillType, AddrBank</w:t>
            </w:r>
          </w:p>
        </w:tc>
        <w:tc>
          <w:p/>
        </w:tc>
        <w:tc>
          <w:p/>
        </w:tc>
        <w:tc>
          <w:p>
            <w:pPr>
              <w:pStyle w:val="Compact"/>
              <w:jc w:val="left"/>
            </w:pPr>
            <w:r>
              <w:t xml:space="preserve">8</w:t>
            </w:r>
          </w:p>
        </w:tc>
      </w:tr>
      <w:tr>
        <w:tc>
          <w:p>
            <w:pPr>
              <w:pStyle w:val="Compact"/>
              <w:jc w:val="left"/>
            </w:pPr>
            <w:r>
              <w:t xml:space="preserve">OeOrder</w:t>
            </w:r>
          </w:p>
        </w:tc>
        <w:tc>
          <w:p/>
        </w:tc>
        <w:tc>
          <w:p>
            <w:pPr>
              <w:pStyle w:val="Compact"/>
              <w:jc w:val="left"/>
            </w:pPr>
            <w:r>
              <w:t xml:space="preserve">ByDateFilledOrderStatus</w:t>
            </w:r>
          </w:p>
        </w:tc>
        <w:tc>
          <w:p>
            <w:pPr>
              <w:pStyle w:val="Compact"/>
              <w:jc w:val="left"/>
            </w:pPr>
            <w:r>
              <w:t xml:space="preserve">nc</w:t>
            </w:r>
          </w:p>
        </w:tc>
        <w:tc>
          <w:p>
            <w:pPr>
              <w:pStyle w:val="Compact"/>
              <w:jc w:val="left"/>
            </w:pPr>
            <w:r>
              <w:t xml:space="preserve">DateFilled, OrderStatus</w:t>
            </w:r>
          </w:p>
        </w:tc>
        <w:tc>
          <w:p/>
        </w:tc>
        <w:tc>
          <w:p/>
        </w:tc>
        <w:tc>
          <w:p>
            <w:pPr>
              <w:pStyle w:val="Compact"/>
              <w:jc w:val="left"/>
            </w:pPr>
            <w:r>
              <w:t xml:space="preserve">13</w:t>
            </w:r>
          </w:p>
        </w:tc>
      </w:tr>
      <w:tr>
        <w:tc>
          <w:p>
            <w:pPr>
              <w:pStyle w:val="Compact"/>
              <w:jc w:val="left"/>
            </w:pPr>
            <w:r>
              <w:t xml:space="preserve">OeOrderCurrHistoryDtTm</w:t>
            </w:r>
          </w:p>
        </w:tc>
        <w:tc>
          <w:p>
            <w:pPr>
              <w:pStyle w:val="Compact"/>
              <w:jc w:val="left"/>
            </w:pPr>
            <w:r>
              <w:t xml:space="preserve">32,891,776</w:t>
            </w:r>
          </w:p>
        </w:tc>
        <w:tc>
          <w:p>
            <w:pPr>
              <w:pStyle w:val="Compact"/>
              <w:jc w:val="left"/>
            </w:pPr>
            <w:r>
              <w:t xml:space="preserve">PK_OeOrderCurrHistoryDtTm</w:t>
            </w:r>
          </w:p>
        </w:tc>
        <w:tc>
          <w:p>
            <w:pPr>
              <w:pStyle w:val="Compact"/>
              <w:jc w:val="left"/>
            </w:pPr>
            <w:r>
              <w:t xml:space="preserve">clustered</w:t>
            </w:r>
          </w:p>
        </w:tc>
        <w:tc>
          <w:p>
            <w:pPr>
              <w:pStyle w:val="Compact"/>
              <w:jc w:val="left"/>
            </w:pPr>
            <w:r>
              <w:t xml:space="preserve">OrderId</w:t>
            </w:r>
          </w:p>
        </w:tc>
        <w:tc>
          <w:p/>
        </w:tc>
        <w:tc>
          <w:p/>
        </w:tc>
        <w:tc>
          <w:p>
            <w:pPr>
              <w:pStyle w:val="Compact"/>
              <w:jc w:val="left"/>
            </w:pPr>
            <w:r>
              <w:t xml:space="preserve">2,675</w:t>
            </w:r>
          </w:p>
        </w:tc>
      </w:tr>
      <w:tr>
        <w:tc>
          <w:p>
            <w:pPr>
              <w:pStyle w:val="Compact"/>
              <w:jc w:val="left"/>
            </w:pPr>
            <w:r>
              <w:t xml:space="preserve">OeOrderHistory</w:t>
            </w:r>
          </w:p>
        </w:tc>
        <w:tc>
          <w:p>
            <w:pPr>
              <w:pStyle w:val="Compact"/>
              <w:jc w:val="left"/>
            </w:pPr>
            <w:r>
              <w:t xml:space="preserve">32,978,758</w:t>
            </w:r>
          </w:p>
        </w:tc>
        <w:tc>
          <w:p>
            <w:pPr>
              <w:pStyle w:val="Compact"/>
              <w:jc w:val="left"/>
            </w:pPr>
            <w:r>
              <w:t xml:space="preserve">PK_OeOrderHistory</w:t>
            </w:r>
          </w:p>
        </w:tc>
        <w:tc>
          <w:p>
            <w:pPr>
              <w:pStyle w:val="Compact"/>
              <w:jc w:val="left"/>
            </w:pPr>
            <w:r>
              <w:t xml:space="preserve">clustered</w:t>
            </w:r>
          </w:p>
        </w:tc>
        <w:tc>
          <w:p>
            <w:pPr>
              <w:pStyle w:val="Compact"/>
              <w:jc w:val="left"/>
            </w:pPr>
            <w:r>
              <w:t xml:space="preserve">OrderId, HistoryDtTm</w:t>
            </w:r>
          </w:p>
        </w:tc>
        <w:tc>
          <w:p/>
        </w:tc>
        <w:tc>
          <w:p/>
        </w:tc>
        <w:tc>
          <w:p>
            <w:pPr>
              <w:pStyle w:val="Compact"/>
              <w:jc w:val="left"/>
            </w:pPr>
            <w:r>
              <w:t xml:space="preserve">12,267</w:t>
            </w:r>
          </w:p>
        </w:tc>
      </w:tr>
      <w:tr>
        <w:tc>
          <w:p>
            <w:pPr>
              <w:pStyle w:val="Compact"/>
              <w:jc w:val="left"/>
            </w:pPr>
            <w:r>
              <w:t xml:space="preserve">OeOrderHistory</w:t>
            </w:r>
          </w:p>
        </w:tc>
        <w:tc>
          <w:p/>
        </w:tc>
        <w:tc>
          <w:p>
            <w:pPr>
              <w:pStyle w:val="Compact"/>
              <w:jc w:val="left"/>
            </w:pPr>
            <w:r>
              <w:t xml:space="preserve">ByGroupNum</w:t>
            </w:r>
          </w:p>
        </w:tc>
        <w:tc>
          <w:p>
            <w:pPr>
              <w:pStyle w:val="Compact"/>
              <w:jc w:val="left"/>
            </w:pPr>
            <w:r>
              <w:t xml:space="preserve">nc</w:t>
            </w:r>
          </w:p>
        </w:tc>
        <w:tc>
          <w:p>
            <w:pPr>
              <w:pStyle w:val="Compact"/>
              <w:jc w:val="left"/>
            </w:pPr>
            <w:r>
              <w:t xml:space="preserve">GroupNum</w:t>
            </w:r>
          </w:p>
        </w:tc>
        <w:tc>
          <w:p/>
        </w:tc>
        <w:tc>
          <w:p/>
        </w:tc>
        <w:tc>
          <w:p>
            <w:pPr>
              <w:pStyle w:val="Compact"/>
              <w:jc w:val="left"/>
            </w:pPr>
            <w:r>
              <w:t xml:space="preserve">2,097</w:t>
            </w:r>
          </w:p>
        </w:tc>
      </w:tr>
      <w:tr>
        <w:tc>
          <w:p>
            <w:pPr>
              <w:pStyle w:val="Compact"/>
              <w:jc w:val="left"/>
            </w:pPr>
            <w:r>
              <w:t xml:space="preserve">OeOrderHistory</w:t>
            </w:r>
          </w:p>
        </w:tc>
        <w:tc>
          <w:p/>
        </w:tc>
        <w:tc>
          <w:p>
            <w:pPr>
              <w:pStyle w:val="Compact"/>
              <w:jc w:val="left"/>
            </w:pPr>
            <w:r>
              <w:t xml:space="preserve">ByHistoryDtTm</w:t>
            </w:r>
          </w:p>
        </w:tc>
        <w:tc>
          <w:p>
            <w:pPr>
              <w:pStyle w:val="Compact"/>
              <w:jc w:val="left"/>
            </w:pPr>
            <w:r>
              <w:t xml:space="preserve">nc</w:t>
            </w:r>
          </w:p>
        </w:tc>
        <w:tc>
          <w:p>
            <w:pPr>
              <w:pStyle w:val="Compact"/>
              <w:jc w:val="left"/>
            </w:pPr>
            <w:r>
              <w:t xml:space="preserve">HistoryDtTm</w:t>
            </w:r>
          </w:p>
        </w:tc>
        <w:tc>
          <w:p/>
        </w:tc>
        <w:tc>
          <w:p/>
        </w:tc>
        <w:tc>
          <w:p>
            <w:pPr>
              <w:pStyle w:val="Compact"/>
              <w:jc w:val="left"/>
            </w:pPr>
            <w:r>
              <w:t xml:space="preserve">1,756</w:t>
            </w:r>
          </w:p>
        </w:tc>
      </w:tr>
      <w:tr>
        <w:tc>
          <w:p>
            <w:pPr>
              <w:pStyle w:val="Compact"/>
              <w:jc w:val="left"/>
            </w:pPr>
            <w:r>
              <w:t xml:space="preserve">OeOrderHistory</w:t>
            </w:r>
          </w:p>
        </w:tc>
        <w:tc>
          <w:p/>
        </w:tc>
        <w:tc>
          <w:p>
            <w:pPr>
              <w:pStyle w:val="Compact"/>
              <w:jc w:val="left"/>
            </w:pPr>
            <w:r>
              <w:t xml:space="preserve">ByHistoryDtTmOrderId</w:t>
            </w:r>
          </w:p>
        </w:tc>
        <w:tc>
          <w:p>
            <w:pPr>
              <w:pStyle w:val="Compact"/>
              <w:jc w:val="left"/>
            </w:pPr>
            <w:r>
              <w:t xml:space="preserve">nc</w:t>
            </w:r>
          </w:p>
        </w:tc>
        <w:tc>
          <w:p>
            <w:pPr>
              <w:pStyle w:val="Compact"/>
              <w:jc w:val="left"/>
            </w:pPr>
            <w:r>
              <w:t xml:space="preserve">HistoryDtTm, OrderId</w:t>
            </w:r>
          </w:p>
        </w:tc>
        <w:tc>
          <w:p/>
        </w:tc>
        <w:tc>
          <w:p/>
        </w:tc>
        <w:tc>
          <w:p>
            <w:pPr>
              <w:pStyle w:val="Compact"/>
              <w:jc w:val="left"/>
            </w:pPr>
            <w:r>
              <w:t xml:space="preserve">1,655</w:t>
            </w:r>
          </w:p>
        </w:tc>
      </w:tr>
      <w:tr>
        <w:tc>
          <w:p>
            <w:pPr>
              <w:pStyle w:val="Compact"/>
              <w:jc w:val="left"/>
            </w:pPr>
            <w:r>
              <w:t xml:space="preserve">OeOrderShipmentAssoc</w:t>
            </w:r>
          </w:p>
        </w:tc>
        <w:tc>
          <w:p>
            <w:pPr>
              <w:pStyle w:val="Compact"/>
              <w:jc w:val="left"/>
            </w:pPr>
            <w:r>
              <w:t xml:space="preserve">29,834,168</w:t>
            </w:r>
          </w:p>
        </w:tc>
        <w:tc>
          <w:p>
            <w:pPr>
              <w:pStyle w:val="Compact"/>
              <w:jc w:val="left"/>
            </w:pPr>
            <w:r>
              <w:t xml:space="preserve">PK_OeOrderShipmentAssoc</w:t>
            </w:r>
          </w:p>
        </w:tc>
        <w:tc>
          <w:p>
            <w:pPr>
              <w:pStyle w:val="Compact"/>
              <w:jc w:val="left"/>
            </w:pPr>
            <w:r>
              <w:t xml:space="preserve">clustered</w:t>
            </w:r>
          </w:p>
        </w:tc>
        <w:tc>
          <w:p>
            <w:pPr>
              <w:pStyle w:val="Compact"/>
              <w:jc w:val="left"/>
            </w:pPr>
            <w:r>
              <w:t xml:space="preserve">OrderId, HistoryDtTm</w:t>
            </w:r>
          </w:p>
        </w:tc>
        <w:tc>
          <w:p/>
        </w:tc>
        <w:tc>
          <w:p/>
        </w:tc>
        <w:tc>
          <w:p>
            <w:pPr>
              <w:pStyle w:val="Compact"/>
              <w:jc w:val="left"/>
            </w:pPr>
            <w:r>
              <w:t xml:space="preserve">2,411</w:t>
            </w:r>
          </w:p>
        </w:tc>
      </w:tr>
      <w:tr>
        <w:tc>
          <w:p>
            <w:pPr>
              <w:pStyle w:val="Compact"/>
              <w:jc w:val="left"/>
            </w:pPr>
            <w:r>
              <w:t xml:space="preserve">OeOrderShipmentAssoc</w:t>
            </w:r>
          </w:p>
        </w:tc>
        <w:tc>
          <w:p/>
        </w:tc>
        <w:tc>
          <w:p>
            <w:pPr>
              <w:pStyle w:val="Compact"/>
              <w:jc w:val="left"/>
            </w:pPr>
            <w:r>
              <w:t xml:space="preserve">ByShipmentId</w:t>
            </w:r>
          </w:p>
        </w:tc>
        <w:tc>
          <w:p>
            <w:pPr>
              <w:pStyle w:val="Compact"/>
              <w:jc w:val="left"/>
            </w:pPr>
            <w:r>
              <w:t xml:space="preserve">nc</w:t>
            </w:r>
          </w:p>
        </w:tc>
        <w:tc>
          <w:p>
            <w:pPr>
              <w:pStyle w:val="Compact"/>
              <w:jc w:val="left"/>
            </w:pPr>
            <w:r>
              <w:t xml:space="preserve">ShipmentId</w:t>
            </w:r>
          </w:p>
        </w:tc>
        <w:tc>
          <w:p/>
        </w:tc>
        <w:tc>
          <w:p/>
        </w:tc>
        <w:tc>
          <w:p>
            <w:pPr>
              <w:pStyle w:val="Compact"/>
              <w:jc w:val="left"/>
            </w:pPr>
            <w:r>
              <w:t xml:space="preserve">1,557</w:t>
            </w:r>
          </w:p>
        </w:tc>
      </w:tr>
      <w:tr>
        <w:tc>
          <w:p>
            <w:pPr>
              <w:pStyle w:val="Compact"/>
              <w:jc w:val="left"/>
            </w:pPr>
            <w:r>
              <w:t xml:space="preserve">OeOrderPoNumAssoc</w:t>
            </w:r>
          </w:p>
        </w:tc>
        <w:tc>
          <w:p>
            <w:pPr>
              <w:pStyle w:val="Compact"/>
              <w:jc w:val="left"/>
            </w:pPr>
            <w:r>
              <w:t xml:space="preserve">32,893,115</w:t>
            </w:r>
          </w:p>
        </w:tc>
        <w:tc>
          <w:p>
            <w:pPr>
              <w:pStyle w:val="Compact"/>
              <w:jc w:val="left"/>
            </w:pPr>
            <w:r>
              <w:t xml:space="preserve">PK_OeOrderPoNumAssoc</w:t>
            </w:r>
          </w:p>
        </w:tc>
        <w:tc>
          <w:p>
            <w:pPr>
              <w:pStyle w:val="Compact"/>
              <w:jc w:val="left"/>
            </w:pPr>
            <w:r>
              <w:t xml:space="preserve">clustered</w:t>
            </w:r>
          </w:p>
        </w:tc>
        <w:tc>
          <w:p>
            <w:pPr>
              <w:pStyle w:val="Compact"/>
              <w:jc w:val="left"/>
            </w:pPr>
            <w:r>
              <w:t xml:space="preserve">OrderId</w:t>
            </w:r>
          </w:p>
        </w:tc>
        <w:tc>
          <w:p/>
        </w:tc>
        <w:tc>
          <w:p/>
        </w:tc>
        <w:tc>
          <w:p>
            <w:pPr>
              <w:pStyle w:val="Compact"/>
              <w:jc w:val="left"/>
            </w:pPr>
            <w:r>
              <w:t xml:space="preserve">2,543</w:t>
            </w:r>
          </w:p>
        </w:tc>
      </w:tr>
      <w:tr>
        <w:tc>
          <w:p>
            <w:pPr>
              <w:pStyle w:val="Compact"/>
              <w:jc w:val="left"/>
            </w:pPr>
            <w:r>
              <w:t xml:space="preserve">OeOrderPoNumAssoc</w:t>
            </w:r>
          </w:p>
        </w:tc>
        <w:tc>
          <w:p/>
        </w:tc>
        <w:tc>
          <w:p>
            <w:pPr>
              <w:pStyle w:val="Compact"/>
              <w:jc w:val="left"/>
            </w:pPr>
            <w:r>
              <w:t xml:space="preserve">ByPoNum</w:t>
            </w:r>
          </w:p>
        </w:tc>
        <w:tc>
          <w:p>
            <w:pPr>
              <w:pStyle w:val="Compact"/>
              <w:jc w:val="left"/>
            </w:pPr>
            <w:r>
              <w:t xml:space="preserve">nc</w:t>
            </w:r>
          </w:p>
        </w:tc>
        <w:tc>
          <w:p>
            <w:pPr>
              <w:pStyle w:val="Compact"/>
              <w:jc w:val="left"/>
            </w:pPr>
            <w:r>
              <w:t xml:space="preserve">PoNum</w:t>
            </w:r>
          </w:p>
        </w:tc>
        <w:tc>
          <w:p/>
        </w:tc>
        <w:tc>
          <w:p/>
        </w:tc>
        <w:tc>
          <w:p>
            <w:pPr>
              <w:pStyle w:val="Compact"/>
              <w:jc w:val="left"/>
            </w:pPr>
            <w:r>
              <w:t xml:space="preserve">1,851</w:t>
            </w:r>
          </w:p>
        </w:tc>
      </w:tr>
    </w:tbl>
    <w:p>
      <w:pPr>
        <w:pStyle w:val="BodyText"/>
      </w:pPr>
      <w:r>
        <w:t xml:space="preserve">(Less-relevant indexes by</w:t>
      </w:r>
      <w:r>
        <w:t xml:space="preserve"> </w:t>
      </w:r>
      <w:r>
        <w:rPr>
          <w:rStyle w:val="VerbatimChar"/>
        </w:rPr>
        <w:t xml:space="preserve">LastModifiedDtTm</w:t>
      </w:r>
      <w:r>
        <w:t xml:space="preserve"> </w:t>
      </w:r>
      <w:r>
        <w:t xml:space="preserve">and similar omitted from this table; full output in</w:t>
      </w:r>
      <w:r>
        <w:t xml:space="preserve"> </w:t>
      </w:r>
      <w:r>
        <w:rPr>
          <w:rStyle w:val="VerbatimChar"/>
        </w:rPr>
        <w:t xml:space="preserve">IndexExtract.xlsx</w:t>
      </w:r>
      <w:r>
        <w:t xml:space="preserve">.)</w:t>
      </w:r>
    </w:p>
    <w:p>
      <w:pPr>
        <w:pStyle w:val="BodyText"/>
      </w:pPr>
      <w:r>
        <w:rPr>
          <w:b/>
        </w:rPr>
        <w:t xml:space="preserve">Three findings worth flagging.</w:t>
      </w:r>
    </w:p>
    <w:p>
      <w:pPr>
        <w:numPr>
          <w:ilvl w:val="0"/>
          <w:numId w:val="1002"/>
        </w:numPr>
        <w:pStyle w:val="Compact"/>
      </w:pPr>
      <w:r>
        <w:rPr>
          <w:rStyle w:val="VerbatimChar"/>
          <w:b/>
        </w:rPr>
        <w:t xml:space="preserve">OeGroup</w:t>
      </w:r>
      <w:r>
        <w:rPr>
          <w:b/>
        </w:rPr>
        <w:t xml:space="preserve"> </w:t>
      </w:r>
      <w:r>
        <w:rPr>
          <w:b/>
        </w:rPr>
        <w:t xml:space="preserve">has zero index coverage for Part 1’s filter predicates.</w:t>
      </w:r>
      <w:r>
        <w:t xml:space="preserve"> </w:t>
      </w:r>
      <w:r>
        <w:t xml:space="preserve">Part 1 filters on</w:t>
      </w:r>
      <w:r>
        <w:t xml:space="preserve"> </w:t>
      </w:r>
      <w:r>
        <w:rPr>
          <w:rStyle w:val="VerbatimChar"/>
        </w:rPr>
        <w:t xml:space="preserve">G.Status = 'Ready' AND G.LastStatusChgDtTm &lt; ...</w:t>
      </w:r>
      <w:r>
        <w:t xml:space="preserve">, but neither column appears in any nonclustered index. The optimizer is forced to seek by</w:t>
      </w:r>
      <w:r>
        <w:t xml:space="preserve"> </w:t>
      </w:r>
      <w:r>
        <w:rPr>
          <w:rStyle w:val="VerbatimChar"/>
        </w:rPr>
        <w:t xml:space="preserve">GroupNum</w:t>
      </w:r>
      <w:r>
        <w:t xml:space="preserve"> </w:t>
      </w:r>
      <w:r>
        <w:t xml:space="preserve">(the clustered key) into a 4GB clustered index and evaluate</w:t>
      </w:r>
      <w:r>
        <w:t xml:space="preserve"> </w:t>
      </w:r>
      <w:r>
        <w:rPr>
          <w:rStyle w:val="VerbatimChar"/>
        </w:rPr>
        <w:t xml:space="preserve">Status</w:t>
      </w:r>
      <w:r>
        <w:t xml:space="preserve"> </w:t>
      </w:r>
      <w:r>
        <w:t xml:space="preserve">and</w:t>
      </w:r>
      <w:r>
        <w:t xml:space="preserve"> </w:t>
      </w:r>
      <w:r>
        <w:rPr>
          <w:rStyle w:val="VerbatimChar"/>
        </w:rPr>
        <w:t xml:space="preserve">LastStatusChgDtTm</w:t>
      </w:r>
      <w:r>
        <w:t xml:space="preserve"> </w:t>
      </w:r>
      <w:r>
        <w:t xml:space="preserve">post-fetch. That is what the 17,514 reads on</w:t>
      </w:r>
      <w:r>
        <w:t xml:space="preserve"> </w:t>
      </w:r>
      <w:r>
        <w:rPr>
          <w:rStyle w:val="VerbatimChar"/>
        </w:rPr>
        <w:t xml:space="preserve">OeGroup</w:t>
      </w:r>
      <w:r>
        <w:t xml:space="preserve"> </w:t>
      </w:r>
      <w:r>
        <w:t xml:space="preserve">represent: clustered key seeks reading wide rows just to evaluate two predicates.</w:t>
      </w:r>
    </w:p>
    <w:p>
      <w:pPr>
        <w:numPr>
          <w:ilvl w:val="0"/>
          <w:numId w:val="1002"/>
        </w:numPr>
        <w:pStyle w:val="Compact"/>
      </w:pPr>
      <w:r>
        <w:rPr>
          <w:rStyle w:val="VerbatimChar"/>
          <w:b/>
        </w:rPr>
        <w:t xml:space="preserve">OeOrderHistory.ByGroupNum</w:t>
      </w:r>
      <w:r>
        <w:rPr>
          <w:b/>
        </w:rPr>
        <w:t xml:space="preserve"> </w:t>
      </w:r>
      <w:r>
        <w:rPr>
          <w:b/>
        </w:rPr>
        <w:t xml:space="preserve">is keyed on</w:t>
      </w:r>
      <w:r>
        <w:rPr>
          <w:b/>
        </w:rPr>
        <w:t xml:space="preserve"> </w:t>
      </w:r>
      <w:r>
        <w:rPr>
          <w:rStyle w:val="VerbatimChar"/>
          <w:b/>
        </w:rPr>
        <w:t xml:space="preserve">(GroupNum)</w:t>
      </w:r>
      <w:r>
        <w:rPr>
          <w:b/>
        </w:rPr>
        <w:t xml:space="preserve"> </w:t>
      </w:r>
      <w:r>
        <w:rPr>
          <w:b/>
        </w:rPr>
        <w:t xml:space="preserve">alone.</w:t>
      </w:r>
      <w:r>
        <w:t xml:space="preserve"> </w:t>
      </w:r>
      <w:r>
        <w:t xml:space="preserve">The Part 1 NOT EXISTS executes 4,223 seek-then-filter operations against this 2GB nonclustered index. The</w:t>
      </w:r>
      <w:r>
        <w:t xml:space="preserve"> </w:t>
      </w:r>
      <w:r>
        <w:rPr>
          <w:rStyle w:val="VerbatimChar"/>
        </w:rPr>
        <w:t xml:space="preserve">HistoryDtTm</w:t>
      </w:r>
      <w:r>
        <w:t xml:space="preserve"> </w:t>
      </w:r>
      <w:r>
        <w:t xml:space="preserve">predicate cannot be pushed into the seek; it gets evaluated in a Filter operator afterward. Adding</w:t>
      </w:r>
      <w:r>
        <w:t xml:space="preserve"> </w:t>
      </w:r>
      <w:r>
        <w:rPr>
          <w:rStyle w:val="VerbatimChar"/>
        </w:rPr>
        <w:t xml:space="preserve">HistoryDtTm</w:t>
      </w:r>
      <w:r>
        <w:t xml:space="preserve"> </w:t>
      </w:r>
      <w:r>
        <w:t xml:space="preserve">to the key would convert this to a tight range seek.</w:t>
      </w:r>
    </w:p>
    <w:p>
      <w:pPr>
        <w:numPr>
          <w:ilvl w:val="0"/>
          <w:numId w:val="1002"/>
        </w:numPr>
        <w:pStyle w:val="Compact"/>
      </w:pPr>
      <w:r>
        <w:rPr>
          <w:rStyle w:val="VerbatimChar"/>
          <w:b/>
        </w:rPr>
        <w:t xml:space="preserve">OeOrder</w:t>
      </w:r>
      <w:r>
        <w:rPr>
          <w:b/>
        </w:rPr>
        <w:t xml:space="preserve"> </w:t>
      </w:r>
      <w:r>
        <w:rPr>
          <w:b/>
        </w:rPr>
        <w:t xml:space="preserve">has no filtered index for</w:t>
      </w:r>
      <w:r>
        <w:rPr>
          <w:b/>
        </w:rPr>
        <w:t xml:space="preserve"> </w:t>
      </w:r>
      <w:r>
        <w:rPr>
          <w:rStyle w:val="VerbatimChar"/>
          <w:b/>
        </w:rPr>
        <w:t xml:space="preserve">(OrderStatus = 'Split/MV' AND StatusReason = 'Ready To Ship')</w:t>
      </w:r>
      <w:r>
        <w:rPr>
          <w:b/>
        </w:rPr>
        <w:t xml:space="preserve">.</w:t>
      </w:r>
      <w:r>
        <w:t xml:space="preserve"> </w:t>
      </w:r>
      <w:r>
        <w:t xml:space="preserve">The</w:t>
      </w:r>
      <w:r>
        <w:t xml:space="preserve"> </w:t>
      </w:r>
      <w:r>
        <w:rPr>
          <w:rStyle w:val="VerbatimChar"/>
        </w:rPr>
        <w:t xml:space="preserve">#MultiVialReadyParents</w:t>
      </w:r>
      <w:r>
        <w:t xml:space="preserve"> </w:t>
      </w:r>
      <w:r>
        <w:t xml:space="preserve">build currently uses</w:t>
      </w:r>
      <w:r>
        <w:t xml:space="preserve"> </w:t>
      </w:r>
      <w:r>
        <w:rPr>
          <w:rStyle w:val="VerbatimChar"/>
        </w:rPr>
        <w:t xml:space="preserve">ByOrderStatus</w:t>
      </w:r>
      <w:r>
        <w:t xml:space="preserve"> </w:t>
      </w:r>
      <w:r>
        <w:t xml:space="preserve">and post-filters by</w:t>
      </w:r>
      <w:r>
        <w:t xml:space="preserve"> </w:t>
      </w:r>
      <w:r>
        <w:rPr>
          <w:rStyle w:val="VerbatimChar"/>
        </w:rPr>
        <w:t xml:space="preserve">StatusReason</w:t>
      </w:r>
      <w:r>
        <w:t xml:space="preserve">. With a filtered index the build cost drops to a few reads.</w:t>
      </w:r>
    </w:p>
    <w:p>
      <w:pPr>
        <w:pStyle w:val="FirstParagraph"/>
      </w:pPr>
      <w:r>
        <w:t xml:space="preserve">Specific index recommendations are in Section 11.</w:t>
      </w:r>
    </w:p>
    <w:p>
      <w:pPr>
        <w:pStyle w:val="BodyText"/>
      </w:pPr>
      <w:r>
        <w:rPr>
          <w:b/>
        </w:rPr>
        <w:t xml:space="preserve">Callers:</w:t>
      </w:r>
      <w:r>
        <w:t xml:space="preserve"> </w:t>
      </w:r>
      <w:r>
        <w:t xml:space="preserve">Auto Shipper job. The proc is called frequently during shipment processing.</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tracking sheet flagged this proc on March/April single-site numbers (10.0B and 10.3B total reads, 259K-274K executions). The current cross-MFC view from the 2026-05-07 Query Store capture shows the systemic picture:</w:t>
      </w:r>
      <w:r>
        <w:t xml:space="preserve"> </w:t>
      </w:r>
      <w:r>
        <w:rPr>
          <w:b/>
        </w:rPr>
        <w:t xml:space="preserve">roughly 950 billion logical reads per month across 33 million executions, spread across 13 of 14 reporting sites</w:t>
      </w:r>
      <w:r>
        <w:t xml:space="preserve">. This puts the proc in the top tier of I/O contributors fleet-wide, not just at any single site. The detailed per-site breakdown is in Section 3.1.</w:t>
      </w:r>
    </w:p>
    <w:p>
      <w:pPr>
        <w:pStyle w:val="BodyText"/>
      </w:pPr>
      <w:r>
        <w:t xml:space="preserve">Plan instability is widespread. Six of 13 sites returned multiple plan variants for the same</w:t>
      </w:r>
      <w:r>
        <w:t xml:space="preserve"> </w:t>
      </w:r>
      <w:r>
        <w:rPr>
          <w:rStyle w:val="VerbatimChar"/>
        </w:rPr>
        <w:t xml:space="preserve">query_id</w:t>
      </w:r>
      <w:r>
        <w:t xml:space="preserve"> </w:t>
      </w:r>
      <w:r>
        <w:t xml:space="preserve">in the top 50, with avg duration swings as large as 2x on identical statements (BrooklynPark: 16.9 to 32.5 ms). This is a textbook parameter-sniffing signal independent of the structural refactor. Per-site avg reads per execution ranges from 1,700 (Kent) to 63,000 (Bolingbrook, NorthLake), a 37x spread that suggests significant data-shape variance across MFCs. The sites with the most groups in</w:t>
      </w:r>
      <w:r>
        <w:t xml:space="preserve"> </w:t>
      </w:r>
      <w:r>
        <w:t xml:space="preserve">‘</w:t>
      </w:r>
      <w:r>
        <w:t xml:space="preserve">Ready</w:t>
      </w:r>
      <w:r>
        <w:t xml:space="preserve">’</w:t>
      </w:r>
      <w:r>
        <w:t xml:space="preserve"> </w:t>
      </w:r>
      <w:r>
        <w:t xml:space="preserve">status and the most multi-vial portions pay disproportionate cost.</w:t>
      </w:r>
    </w:p>
    <w:p>
      <w:pPr>
        <w:pStyle w:val="BodyText"/>
      </w:pPr>
      <w:r>
        <w:t xml:space="preserve">The dominant cost driver in v24 is structural: the same</w:t>
      </w:r>
      <w:r>
        <w:t xml:space="preserve"> </w:t>
      </w:r>
      <w:r>
        <w:rPr>
          <w:rStyle w:val="VerbatimChar"/>
        </w:rPr>
        <w:t xml:space="preserve">STUFF((... FOR XML PATH('')), 1, 1, '')</w:t>
      </w:r>
      <w:r>
        <w:t xml:space="preserve"> </w:t>
      </w:r>
      <w:r>
        <w:t xml:space="preserve">correlated subquery is repeated identically across three UNION branches in Part 4, and the multi-vial split parent check is a correlated scalar subquery repeated in Parts 2, 3, and inside each of the three FOR XML PATH expressions. The proc is doing the same lookups several times when one would suffice. The repeated work hits hardest at the high-volume, high-data-shape sites (Bolingbrook, Orlando, Tolleson, Mechanicsville, NorthLake) where the FOR XML PATH inner cost is largest and the call volume highest.</w:t>
      </w:r>
    </w:p>
    <w:p>
      <w:pPr>
        <w:pStyle w:val="BodyText"/>
      </w:pPr>
      <w:r>
        <w:t xml:space="preserve">v25 consolidates the three driver sets into one, materializes the multi-vial parents once into a small indexed temp table, and runs the FOR XML PATH expression a single time against the consolidated set. The tracking sheet target is a 30 to 50 percent reduction in per-execution reads, which at cross-MFC scale would save roughly 285 to 475 billion logical reads per month fleet-wide. The biggest absolute wins should land at the top 5 sites by reads (Bolingbrook, Orlando, Tolleson, Mechanicsville, NorthLake), which together account for 67 percent of the current load. Validation should sample at least one of the high-cost stable-plan sites (e.g., Tolleson at 119.9 ms steady) and one of the unstable-plan sites (e.g., BrooklynPark with the 2x swing) to confirm both the structural win and that the consolidated plan is more stable than the v24 form.</w:t>
      </w:r>
    </w:p>
    <w:p>
      <w:r>
        <w:pict>
          <v:rect style="width:0;height:1.5pt" o:hralign="center" o:hrstd="t" o:hr="t"/>
        </w:pict>
      </w:r>
    </w:p>
    <w:p>
      <w:pPr>
        <w:pStyle w:val="Heading2"/>
      </w:pPr>
      <w:bookmarkStart w:id="23" w:name="evidence-of-original-v24"/>
      <w:r>
        <w:t xml:space="preserve">3. Evidence of Original (v24)</w:t>
      </w:r>
      <w:bookmarkEnd w:id="23"/>
    </w:p>
    <w:p>
      <w:pPr>
        <w:pStyle w:val="Heading3"/>
      </w:pPr>
      <w:bookmarkStart w:id="24" w:name="query-store-cross-mfc-view"/>
      <w:r>
        <w:t xml:space="preserve">3.1 Query Store, cross-MFC view</w:t>
      </w:r>
      <w:bookmarkEnd w:id="24"/>
    </w:p>
    <w:p>
      <w:pPr>
        <w:pStyle w:val="FirstParagraph"/>
      </w:pPr>
      <w:r>
        <w:rPr>
          <w:b/>
        </w:rPr>
        <w:t xml:space="preserve">Source:</w:t>
      </w:r>
      <w:r>
        <w:t xml:space="preserve"> </w:t>
      </w:r>
      <w:r>
        <w:rPr>
          <w:rStyle w:val="VerbatimChar"/>
        </w:rPr>
        <w:t xml:space="preserve">diagnostics/querystore_outputs/QueryStore_20260507.xlsx</w:t>
      </w:r>
      <w:r>
        <w:t xml:space="preserve">. Top 50 offenders per site, 30-day lookback, captured 2026-05-07. One tab per site.</w:t>
      </w:r>
    </w:p>
    <w:p>
      <w:pPr>
        <w:pStyle w:val="BodyText"/>
      </w:pPr>
      <w:r>
        <w:rPr>
          <w:b/>
        </w:rPr>
        <w:t xml:space="preserve">Aggregation method:</w:t>
      </w:r>
      <w:r>
        <w:t xml:space="preserve"> </w:t>
      </w:r>
      <w:r>
        <w:t xml:space="preserve">for each site, all rows whose</w:t>
      </w:r>
      <w:r>
        <w:t xml:space="preserve"> </w:t>
      </w:r>
      <w:r>
        <w:rPr>
          <w:rStyle w:val="VerbatimChar"/>
        </w:rPr>
        <w:t xml:space="preserve">objectname</w:t>
      </w:r>
      <w:r>
        <w:t xml:space="preserve"> </w:t>
      </w:r>
      <w:r>
        <w:t xml:space="preserve">matches</w:t>
      </w:r>
      <w:r>
        <w:t xml:space="preserve"> </w:t>
      </w:r>
      <w:r>
        <w:rPr>
          <w:rStyle w:val="VerbatimChar"/>
        </w:rPr>
        <w:t xml:space="preserve">lsp_ShpGetOrdersForTopReadyToShipGroup</w:t>
      </w:r>
      <w:r>
        <w:t xml:space="preserve"> </w:t>
      </w:r>
      <w:r>
        <w:t xml:space="preserve">are aggregated. Multiple rows with the same</w:t>
      </w:r>
      <w:r>
        <w:t xml:space="preserve"> </w:t>
      </w:r>
      <w:r>
        <w:rPr>
          <w:rStyle w:val="VerbatimChar"/>
        </w:rPr>
        <w:t xml:space="preserve">query_id</w:t>
      </w:r>
      <w:r>
        <w:t xml:space="preserve"> </w:t>
      </w:r>
      <w:r>
        <w:t xml:space="preserve">indicate plan instability (the same statement captured under different plan variants). Multiple distinct</w:t>
      </w:r>
      <w:r>
        <w:t xml:space="preserve"> </w:t>
      </w:r>
      <w:r>
        <w:rPr>
          <w:rStyle w:val="VerbatimChar"/>
        </w:rPr>
        <w:t xml:space="preserve">query_ids</w:t>
      </w:r>
      <w:r>
        <w:t xml:space="preserve"> </w:t>
      </w:r>
      <w:r>
        <w:t xml:space="preserve">indicate that more than one statement inside the proc is appearing in the top 50.</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pPr>
              <w:pStyle w:val="Compact"/>
              <w:jc w:val="left"/>
            </w:pPr>
            <w:r>
              <w:t xml:space="preserve">Bolingbrook</w:t>
            </w:r>
          </w:p>
        </w:tc>
        <w:tc>
          <w:p>
            <w:pPr>
              <w:pStyle w:val="Compact"/>
              <w:jc w:val="left"/>
            </w:pPr>
            <w:r>
              <w:t xml:space="preserve">1</w:t>
            </w:r>
          </w:p>
        </w:tc>
        <w:tc>
          <w:p>
            <w:pPr>
              <w:pStyle w:val="Compact"/>
              <w:jc w:val="left"/>
            </w:pPr>
            <w:r>
              <w:t xml:space="preserve">1</w:t>
            </w:r>
          </w:p>
        </w:tc>
        <w:tc>
          <w:p>
            <w:pPr>
              <w:pStyle w:val="Compact"/>
              <w:jc w:val="left"/>
            </w:pPr>
            <w:r>
              <w:t xml:space="preserve">2,659,837</w:t>
            </w:r>
          </w:p>
        </w:tc>
        <w:tc>
          <w:p>
            <w:pPr>
              <w:pStyle w:val="Compact"/>
              <w:jc w:val="left"/>
            </w:pPr>
            <w:r>
              <w:t xml:space="preserve">167,930,591,506</w:t>
            </w:r>
          </w:p>
        </w:tc>
        <w:tc>
          <w:p>
            <w:pPr>
              <w:pStyle w:val="Compact"/>
              <w:jc w:val="left"/>
            </w:pPr>
            <w:r>
              <w:t xml:space="preserve">63,136</w:t>
            </w:r>
          </w:p>
        </w:tc>
        <w:tc>
          <w:p>
            <w:pPr>
              <w:pStyle w:val="Compact"/>
              <w:jc w:val="left"/>
            </w:pPr>
            <w:r>
              <w:t xml:space="preserve">121.7</w:t>
            </w:r>
          </w:p>
        </w:tc>
        <w:tc>
          <w:p>
            <w:pPr>
              <w:pStyle w:val="Compact"/>
              <w:jc w:val="left"/>
            </w:pPr>
            <w:r>
              <w:t xml:space="preserve">233,316,100</w:t>
            </w:r>
          </w:p>
        </w:tc>
      </w:tr>
      <w:tr>
        <w:tc>
          <w:p>
            <w:pPr>
              <w:pStyle w:val="Compact"/>
              <w:jc w:val="left"/>
            </w:pPr>
            <w:r>
              <w:t xml:space="preserve">Orlando</w:t>
            </w:r>
          </w:p>
        </w:tc>
        <w:tc>
          <w:p>
            <w:pPr>
              <w:pStyle w:val="Compact"/>
              <w:jc w:val="left"/>
            </w:pPr>
            <w:r>
              <w:t xml:space="preserve">2</w:t>
            </w:r>
          </w:p>
        </w:tc>
        <w:tc>
          <w:p>
            <w:pPr>
              <w:pStyle w:val="Compact"/>
              <w:jc w:val="left"/>
            </w:pPr>
            <w:r>
              <w:t xml:space="preserve">1</w:t>
            </w:r>
          </w:p>
        </w:tc>
        <w:tc>
          <w:p>
            <w:pPr>
              <w:pStyle w:val="Compact"/>
              <w:jc w:val="left"/>
            </w:pPr>
            <w:r>
              <w:t xml:space="preserve">2,544,734</w:t>
            </w:r>
          </w:p>
        </w:tc>
        <w:tc>
          <w:p>
            <w:pPr>
              <w:pStyle w:val="Compact"/>
              <w:jc w:val="left"/>
            </w:pPr>
            <w:r>
              <w:t xml:space="preserve">149,904,971,316</w:t>
            </w:r>
          </w:p>
        </w:tc>
        <w:tc>
          <w:p>
            <w:pPr>
              <w:pStyle w:val="Compact"/>
              <w:jc w:val="left"/>
            </w:pPr>
            <w:r>
              <w:t xml:space="preserve">58,908</w:t>
            </w:r>
          </w:p>
        </w:tc>
        <w:tc>
          <w:p>
            <w:pPr>
              <w:pStyle w:val="Compact"/>
              <w:jc w:val="left"/>
            </w:pPr>
            <w:r>
              <w:t xml:space="preserve">81.2 to 119.7</w:t>
            </w:r>
          </w:p>
        </w:tc>
        <w:tc>
          <w:p>
            <w:pPr>
              <w:pStyle w:val="Compact"/>
              <w:jc w:val="left"/>
            </w:pPr>
            <w:r>
              <w:t xml:space="preserve">179,072,807</w:t>
            </w:r>
          </w:p>
        </w:tc>
      </w:tr>
      <w:tr>
        <w:tc>
          <w:p>
            <w:pPr>
              <w:pStyle w:val="Compact"/>
              <w:jc w:val="left"/>
            </w:pPr>
            <w:r>
              <w:t xml:space="preserve">Tolleson</w:t>
            </w:r>
          </w:p>
        </w:tc>
        <w:tc>
          <w:p>
            <w:pPr>
              <w:pStyle w:val="Compact"/>
              <w:jc w:val="left"/>
            </w:pPr>
            <w:r>
              <w:t xml:space="preserve">1</w:t>
            </w:r>
          </w:p>
        </w:tc>
        <w:tc>
          <w:p>
            <w:pPr>
              <w:pStyle w:val="Compact"/>
              <w:jc w:val="left"/>
            </w:pPr>
            <w:r>
              <w:t xml:space="preserve">1</w:t>
            </w:r>
          </w:p>
        </w:tc>
        <w:tc>
          <w:p>
            <w:pPr>
              <w:pStyle w:val="Compact"/>
              <w:jc w:val="left"/>
            </w:pPr>
            <w:r>
              <w:t xml:space="preserve">3,066,114</w:t>
            </w:r>
          </w:p>
        </w:tc>
        <w:tc>
          <w:p>
            <w:pPr>
              <w:pStyle w:val="Compact"/>
              <w:jc w:val="left"/>
            </w:pPr>
            <w:r>
              <w:t xml:space="preserve">140,438,472,873</w:t>
            </w:r>
          </w:p>
        </w:tc>
        <w:tc>
          <w:p>
            <w:pPr>
              <w:pStyle w:val="Compact"/>
              <w:jc w:val="left"/>
            </w:pPr>
            <w:r>
              <w:t xml:space="preserve">45,803</w:t>
            </w:r>
          </w:p>
        </w:tc>
        <w:tc>
          <w:p>
            <w:pPr>
              <w:pStyle w:val="Compact"/>
              <w:jc w:val="left"/>
            </w:pPr>
            <w:r>
              <w:t xml:space="preserve">119.9</w:t>
            </w:r>
          </w:p>
        </w:tc>
        <w:tc>
          <w:p>
            <w:pPr>
              <w:pStyle w:val="Compact"/>
              <w:jc w:val="left"/>
            </w:pPr>
            <w:r>
              <w:t xml:space="preserve">170,407,412</w:t>
            </w:r>
          </w:p>
        </w:tc>
      </w:tr>
      <w:tr>
        <w:tc>
          <w:p>
            <w:pPr>
              <w:pStyle w:val="Compact"/>
              <w:jc w:val="left"/>
            </w:pPr>
            <w:r>
              <w:t xml:space="preserve">Mechanicsville</w:t>
            </w:r>
          </w:p>
        </w:tc>
        <w:tc>
          <w:p>
            <w:pPr>
              <w:pStyle w:val="Compact"/>
              <w:jc w:val="left"/>
            </w:pPr>
            <w:r>
              <w:t xml:space="preserve">2</w:t>
            </w:r>
          </w:p>
        </w:tc>
        <w:tc>
          <w:p>
            <w:pPr>
              <w:pStyle w:val="Compact"/>
              <w:jc w:val="left"/>
            </w:pPr>
            <w:r>
              <w:t xml:space="preserve">1</w:t>
            </w:r>
          </w:p>
        </w:tc>
        <w:tc>
          <w:p>
            <w:pPr>
              <w:pStyle w:val="Compact"/>
              <w:jc w:val="left"/>
            </w:pPr>
            <w:r>
              <w:t xml:space="preserve">3,446,627</w:t>
            </w:r>
          </w:p>
        </w:tc>
        <w:tc>
          <w:p>
            <w:pPr>
              <w:pStyle w:val="Compact"/>
              <w:jc w:val="left"/>
            </w:pPr>
            <w:r>
              <w:t xml:space="preserve">136,051,791,714</w:t>
            </w:r>
          </w:p>
        </w:tc>
        <w:tc>
          <w:p>
            <w:pPr>
              <w:pStyle w:val="Compact"/>
              <w:jc w:val="left"/>
            </w:pPr>
            <w:r>
              <w:t xml:space="preserve">39,474</w:t>
            </w:r>
          </w:p>
        </w:tc>
        <w:tc>
          <w:p>
            <w:pPr>
              <w:pStyle w:val="Compact"/>
              <w:jc w:val="left"/>
            </w:pPr>
            <w:r>
              <w:t xml:space="preserve">48.0 to 54.1</w:t>
            </w:r>
          </w:p>
        </w:tc>
        <w:tc>
          <w:p>
            <w:pPr>
              <w:pStyle w:val="Compact"/>
              <w:jc w:val="left"/>
            </w:pPr>
            <w:r>
              <w:t xml:space="preserve">148,242,100</w:t>
            </w:r>
          </w:p>
        </w:tc>
      </w:tr>
      <w:tr>
        <w:tc>
          <w:p>
            <w:pPr>
              <w:pStyle w:val="Compact"/>
              <w:jc w:val="left"/>
            </w:pPr>
            <w:r>
              <w:t xml:space="preserve">NorthLake</w:t>
            </w:r>
          </w:p>
        </w:tc>
        <w:tc>
          <w:p>
            <w:pPr>
              <w:pStyle w:val="Compact"/>
              <w:jc w:val="left"/>
            </w:pPr>
            <w:r>
              <w:t xml:space="preserve">1</w:t>
            </w:r>
          </w:p>
        </w:tc>
        <w:tc>
          <w:p>
            <w:pPr>
              <w:pStyle w:val="Compact"/>
              <w:jc w:val="left"/>
            </w:pPr>
            <w:r>
              <w:t xml:space="preserve">1</w:t>
            </w:r>
          </w:p>
        </w:tc>
        <w:tc>
          <w:p>
            <w:pPr>
              <w:pStyle w:val="Compact"/>
              <w:jc w:val="left"/>
            </w:pPr>
            <w:r>
              <w:t xml:space="preserve">1,281,700</w:t>
            </w:r>
          </w:p>
        </w:tc>
        <w:tc>
          <w:p>
            <w:pPr>
              <w:pStyle w:val="Compact"/>
              <w:jc w:val="left"/>
            </w:pPr>
            <w:r>
              <w:t xml:space="preserve">80,970,791,854</w:t>
            </w:r>
          </w:p>
        </w:tc>
        <w:tc>
          <w:p>
            <w:pPr>
              <w:pStyle w:val="Compact"/>
              <w:jc w:val="left"/>
            </w:pPr>
            <w:r>
              <w:t xml:space="preserve">63,175</w:t>
            </w:r>
          </w:p>
        </w:tc>
        <w:tc>
          <w:p>
            <w:pPr>
              <w:pStyle w:val="Compact"/>
              <w:jc w:val="left"/>
            </w:pPr>
            <w:r>
              <w:t xml:space="preserve">119.0</w:t>
            </w:r>
          </w:p>
        </w:tc>
        <w:tc>
          <w:p>
            <w:pPr>
              <w:pStyle w:val="Compact"/>
              <w:jc w:val="left"/>
            </w:pPr>
            <w:r>
              <w:t xml:space="preserve">109,833,178</w:t>
            </w:r>
          </w:p>
        </w:tc>
      </w:tr>
      <w:tr>
        <w:tc>
          <w:p>
            <w:pPr>
              <w:pStyle w:val="Compact"/>
              <w:jc w:val="left"/>
            </w:pPr>
            <w:r>
              <w:t xml:space="preserve">Memphis</w:t>
            </w:r>
          </w:p>
        </w:tc>
        <w:tc>
          <w:p>
            <w:pPr>
              <w:pStyle w:val="Compact"/>
              <w:jc w:val="left"/>
            </w:pPr>
            <w:r>
              <w:t xml:space="preserve">2</w:t>
            </w:r>
          </w:p>
        </w:tc>
        <w:tc>
          <w:p>
            <w:pPr>
              <w:pStyle w:val="Compact"/>
              <w:jc w:val="left"/>
            </w:pPr>
            <w:r>
              <w:t xml:space="preserve">1</w:t>
            </w:r>
          </w:p>
        </w:tc>
        <w:tc>
          <w:p>
            <w:pPr>
              <w:pStyle w:val="Compact"/>
              <w:jc w:val="left"/>
            </w:pPr>
            <w:r>
              <w:t xml:space="preserve">2,790,182</w:t>
            </w:r>
          </w:p>
        </w:tc>
        <w:tc>
          <w:p>
            <w:pPr>
              <w:pStyle w:val="Compact"/>
              <w:jc w:val="left"/>
            </w:pPr>
            <w:r>
              <w:t xml:space="preserve">64,585,568,648</w:t>
            </w:r>
          </w:p>
        </w:tc>
        <w:tc>
          <w:p>
            <w:pPr>
              <w:pStyle w:val="Compact"/>
              <w:jc w:val="left"/>
            </w:pPr>
            <w:r>
              <w:t xml:space="preserve">23,147</w:t>
            </w:r>
          </w:p>
        </w:tc>
        <w:tc>
          <w:p>
            <w:pPr>
              <w:pStyle w:val="Compact"/>
              <w:jc w:val="left"/>
            </w:pPr>
            <w:r>
              <w:t xml:space="preserve">19.3 to 31.7</w:t>
            </w:r>
          </w:p>
        </w:tc>
        <w:tc>
          <w:p>
            <w:pPr>
              <w:pStyle w:val="Compact"/>
              <w:jc w:val="left"/>
            </w:pPr>
            <w:r>
              <w:t xml:space="preserve">65,025,323</w:t>
            </w:r>
          </w:p>
        </w:tc>
      </w:tr>
      <w:tr>
        <w:tc>
          <w:p>
            <w:pPr>
              <w:pStyle w:val="Compact"/>
              <w:jc w:val="left"/>
            </w:pPr>
            <w:r>
              <w:t xml:space="preserve">Canal</w:t>
            </w:r>
          </w:p>
        </w:tc>
        <w:tc>
          <w:p>
            <w:pPr>
              <w:pStyle w:val="Compact"/>
              <w:jc w:val="left"/>
            </w:pPr>
            <w:r>
              <w:t xml:space="preserve">1</w:t>
            </w:r>
          </w:p>
        </w:tc>
        <w:tc>
          <w:p>
            <w:pPr>
              <w:pStyle w:val="Compact"/>
              <w:jc w:val="left"/>
            </w:pPr>
            <w:r>
              <w:t xml:space="preserve">1</w:t>
            </w:r>
          </w:p>
        </w:tc>
        <w:tc>
          <w:p>
            <w:pPr>
              <w:pStyle w:val="Compact"/>
              <w:jc w:val="left"/>
            </w:pPr>
            <w:r>
              <w:t xml:space="preserve">3,040,859</w:t>
            </w:r>
          </w:p>
        </w:tc>
        <w:tc>
          <w:p>
            <w:pPr>
              <w:pStyle w:val="Compact"/>
              <w:jc w:val="left"/>
            </w:pPr>
            <w:r>
              <w:t xml:space="preserve">63,776,537,548</w:t>
            </w:r>
          </w:p>
        </w:tc>
        <w:tc>
          <w:p>
            <w:pPr>
              <w:pStyle w:val="Compact"/>
              <w:jc w:val="left"/>
            </w:pPr>
            <w:r>
              <w:t xml:space="preserve">20,973</w:t>
            </w:r>
          </w:p>
        </w:tc>
        <w:tc>
          <w:p>
            <w:pPr>
              <w:pStyle w:val="Compact"/>
              <w:jc w:val="left"/>
            </w:pPr>
            <w:r>
              <w:t xml:space="preserve">27.4</w:t>
            </w:r>
          </w:p>
        </w:tc>
        <w:tc>
          <w:p>
            <w:pPr>
              <w:pStyle w:val="Compact"/>
              <w:jc w:val="left"/>
            </w:pPr>
            <w:r>
              <w:t xml:space="preserve">74,375,708</w:t>
            </w:r>
          </w:p>
        </w:tc>
      </w:tr>
      <w:tr>
        <w:tc>
          <w:p>
            <w:pPr>
              <w:pStyle w:val="Compact"/>
              <w:jc w:val="left"/>
            </w:pPr>
            <w:r>
              <w:t xml:space="preserve">Mansfield</w:t>
            </w:r>
          </w:p>
        </w:tc>
        <w:tc>
          <w:p>
            <w:pPr>
              <w:pStyle w:val="Compact"/>
              <w:jc w:val="left"/>
            </w:pPr>
            <w:r>
              <w:t xml:space="preserve">2</w:t>
            </w:r>
          </w:p>
        </w:tc>
        <w:tc>
          <w:p>
            <w:pPr>
              <w:pStyle w:val="Compact"/>
              <w:jc w:val="left"/>
            </w:pPr>
            <w:r>
              <w:t xml:space="preserve">1</w:t>
            </w:r>
          </w:p>
        </w:tc>
        <w:tc>
          <w:p>
            <w:pPr>
              <w:pStyle w:val="Compact"/>
              <w:jc w:val="left"/>
            </w:pPr>
            <w:r>
              <w:t xml:space="preserve">2,810,204</w:t>
            </w:r>
          </w:p>
        </w:tc>
        <w:tc>
          <w:p>
            <w:pPr>
              <w:pStyle w:val="Compact"/>
              <w:jc w:val="left"/>
            </w:pPr>
            <w:r>
              <w:t xml:space="preserve">53,471,198,380</w:t>
            </w:r>
          </w:p>
        </w:tc>
        <w:tc>
          <w:p>
            <w:pPr>
              <w:pStyle w:val="Compact"/>
              <w:jc w:val="left"/>
            </w:pPr>
            <w:r>
              <w:t xml:space="preserve">19,028</w:t>
            </w:r>
          </w:p>
        </w:tc>
        <w:tc>
          <w:p>
            <w:pPr>
              <w:pStyle w:val="Compact"/>
              <w:jc w:val="left"/>
            </w:pPr>
            <w:r>
              <w:t xml:space="preserve">32.4 to 43.8</w:t>
            </w:r>
          </w:p>
        </w:tc>
        <w:tc>
          <w:p>
            <w:pPr>
              <w:pStyle w:val="Compact"/>
              <w:jc w:val="left"/>
            </w:pPr>
            <w:r>
              <w:t xml:space="preserve">77,065,788</w:t>
            </w:r>
          </w:p>
        </w:tc>
      </w:tr>
      <w:tr>
        <w:tc>
          <w:p>
            <w:pPr>
              <w:pStyle w:val="Compact"/>
              <w:jc w:val="left"/>
            </w:pPr>
            <w:r>
              <w:t xml:space="preserve">BrooklynPark</w:t>
            </w:r>
          </w:p>
        </w:tc>
        <w:tc>
          <w:p>
            <w:pPr>
              <w:pStyle w:val="Compact"/>
              <w:jc w:val="left"/>
            </w:pPr>
            <w:r>
              <w:t xml:space="preserve">3</w:t>
            </w:r>
          </w:p>
        </w:tc>
        <w:tc>
          <w:p>
            <w:pPr>
              <w:pStyle w:val="Compact"/>
              <w:jc w:val="left"/>
            </w:pPr>
            <w:r>
              <w:t xml:space="preserve">1</w:t>
            </w:r>
          </w:p>
        </w:tc>
        <w:tc>
          <w:p>
            <w:pPr>
              <w:pStyle w:val="Compact"/>
              <w:jc w:val="left"/>
            </w:pPr>
            <w:r>
              <w:t xml:space="preserve">2,290,413</w:t>
            </w:r>
          </w:p>
        </w:tc>
        <w:tc>
          <w:p>
            <w:pPr>
              <w:pStyle w:val="Compact"/>
              <w:jc w:val="left"/>
            </w:pPr>
            <w:r>
              <w:t xml:space="preserve">38,248,356,159</w:t>
            </w:r>
          </w:p>
        </w:tc>
        <w:tc>
          <w:p>
            <w:pPr>
              <w:pStyle w:val="Compact"/>
              <w:jc w:val="left"/>
            </w:pPr>
            <w:r>
              <w:t xml:space="preserve">16,699</w:t>
            </w:r>
          </w:p>
        </w:tc>
        <w:tc>
          <w:p>
            <w:pPr>
              <w:pStyle w:val="Compact"/>
              <w:jc w:val="left"/>
            </w:pPr>
            <w:r>
              <w:t xml:space="preserve">16.9 to 32.5</w:t>
            </w:r>
          </w:p>
        </w:tc>
        <w:tc>
          <w:p>
            <w:pPr>
              <w:pStyle w:val="Compact"/>
              <w:jc w:val="left"/>
            </w:pPr>
            <w:r>
              <w:t xml:space="preserve">51,500,345</w:t>
            </w:r>
          </w:p>
        </w:tc>
      </w:tr>
      <w:tr>
        <w:tc>
          <w:p>
            <w:pPr>
              <w:pStyle w:val="Compact"/>
              <w:jc w:val="left"/>
            </w:pPr>
            <w:r>
              <w:t xml:space="preserve">Liberty</w:t>
            </w:r>
          </w:p>
        </w:tc>
        <w:tc>
          <w:p>
            <w:pPr>
              <w:pStyle w:val="Compact"/>
              <w:jc w:val="left"/>
            </w:pPr>
            <w:r>
              <w:t xml:space="preserve">1</w:t>
            </w:r>
          </w:p>
        </w:tc>
        <w:tc>
          <w:p>
            <w:pPr>
              <w:pStyle w:val="Compact"/>
              <w:jc w:val="left"/>
            </w:pPr>
            <w:r>
              <w:t xml:space="preserve">1</w:t>
            </w:r>
          </w:p>
        </w:tc>
        <w:tc>
          <w:p>
            <w:pPr>
              <w:pStyle w:val="Compact"/>
              <w:jc w:val="left"/>
            </w:pPr>
            <w:r>
              <w:t xml:space="preserve">1,535,723</w:t>
            </w:r>
          </w:p>
        </w:tc>
        <w:tc>
          <w:p>
            <w:pPr>
              <w:pStyle w:val="Compact"/>
              <w:jc w:val="left"/>
            </w:pPr>
            <w:r>
              <w:t xml:space="preserve">29,708,912,425</w:t>
            </w:r>
          </w:p>
        </w:tc>
        <w:tc>
          <w:p>
            <w:pPr>
              <w:pStyle w:val="Compact"/>
              <w:jc w:val="left"/>
            </w:pPr>
            <w:r>
              <w:t xml:space="preserve">19,345</w:t>
            </w:r>
          </w:p>
        </w:tc>
        <w:tc>
          <w:p>
            <w:pPr>
              <w:pStyle w:val="Compact"/>
              <w:jc w:val="left"/>
            </w:pPr>
            <w:r>
              <w:t xml:space="preserve">27.6</w:t>
            </w:r>
          </w:p>
        </w:tc>
        <w:tc>
          <w:p>
            <w:pPr>
              <w:pStyle w:val="Compact"/>
              <w:jc w:val="left"/>
            </w:pPr>
            <w:r>
              <w:t xml:space="preserve">35,188,803</w:t>
            </w:r>
          </w:p>
        </w:tc>
      </w:tr>
      <w:tr>
        <w:tc>
          <w:p>
            <w:pPr>
              <w:pStyle w:val="Compact"/>
              <w:jc w:val="left"/>
            </w:pPr>
            <w:r>
              <w:t xml:space="preserve">Denver</w:t>
            </w:r>
          </w:p>
        </w:tc>
        <w:tc>
          <w:p>
            <w:pPr>
              <w:pStyle w:val="Compact"/>
              <w:jc w:val="left"/>
            </w:pPr>
            <w:r>
              <w:t xml:space="preserve">1</w:t>
            </w:r>
          </w:p>
        </w:tc>
        <w:tc>
          <w:p>
            <w:pPr>
              <w:pStyle w:val="Compact"/>
              <w:jc w:val="left"/>
            </w:pPr>
            <w:r>
              <w:t xml:space="preserve">1</w:t>
            </w:r>
          </w:p>
        </w:tc>
        <w:tc>
          <w:p>
            <w:pPr>
              <w:pStyle w:val="Compact"/>
              <w:jc w:val="left"/>
            </w:pPr>
            <w:r>
              <w:t xml:space="preserve">1,301,953</w:t>
            </w:r>
          </w:p>
        </w:tc>
        <w:tc>
          <w:p>
            <w:pPr>
              <w:pStyle w:val="Compact"/>
              <w:jc w:val="left"/>
            </w:pPr>
            <w:r>
              <w:t xml:space="preserve">11,001,118,002</w:t>
            </w:r>
          </w:p>
        </w:tc>
        <w:tc>
          <w:p>
            <w:pPr>
              <w:pStyle w:val="Compact"/>
              <w:jc w:val="left"/>
            </w:pPr>
            <w:r>
              <w:t xml:space="preserve">8,450</w:t>
            </w:r>
          </w:p>
        </w:tc>
        <w:tc>
          <w:p>
            <w:pPr>
              <w:pStyle w:val="Compact"/>
              <w:jc w:val="left"/>
            </w:pPr>
            <w:r>
              <w:t xml:space="preserve">14.9</w:t>
            </w:r>
          </w:p>
        </w:tc>
        <w:tc>
          <w:p>
            <w:pPr>
              <w:pStyle w:val="Compact"/>
              <w:jc w:val="left"/>
            </w:pPr>
            <w:r>
              <w:t xml:space="preserve">17,098,656</w:t>
            </w:r>
          </w:p>
        </w:tc>
      </w:tr>
      <w:tr>
        <w:tc>
          <w:p>
            <w:pPr>
              <w:pStyle w:val="Compact"/>
              <w:jc w:val="left"/>
            </w:pPr>
            <w:r>
              <w:t xml:space="preserve">Kent</w:t>
            </w:r>
          </w:p>
        </w:tc>
        <w:tc>
          <w:p>
            <w:pPr>
              <w:pStyle w:val="Compact"/>
              <w:jc w:val="left"/>
            </w:pPr>
            <w:r>
              <w:t xml:space="preserve">3</w:t>
            </w:r>
          </w:p>
        </w:tc>
        <w:tc>
          <w:p>
            <w:pPr>
              <w:pStyle w:val="Compact"/>
              <w:jc w:val="left"/>
            </w:pPr>
            <w:r>
              <w:t xml:space="preserve">3</w:t>
            </w:r>
          </w:p>
        </w:tc>
        <w:tc>
          <w:p>
            <w:pPr>
              <w:pStyle w:val="Compact"/>
              <w:jc w:val="left"/>
            </w:pPr>
            <w:r>
              <w:t xml:space="preserve">5,160,418</w:t>
            </w:r>
          </w:p>
        </w:tc>
        <w:tc>
          <w:p>
            <w:pPr>
              <w:pStyle w:val="Compact"/>
              <w:jc w:val="left"/>
            </w:pPr>
            <w:r>
              <w:t xml:space="preserve">8,695,281,536</w:t>
            </w:r>
          </w:p>
        </w:tc>
        <w:tc>
          <w:p>
            <w:pPr>
              <w:pStyle w:val="Compact"/>
              <w:jc w:val="left"/>
            </w:pPr>
            <w:r>
              <w:t xml:space="preserve">1,685</w:t>
            </w:r>
          </w:p>
        </w:tc>
        <w:tc>
          <w:p>
            <w:pPr>
              <w:pStyle w:val="Compact"/>
              <w:jc w:val="left"/>
            </w:pPr>
            <w:r>
              <w:t xml:space="preserve">1.8 to 17.1</w:t>
            </w:r>
          </w:p>
        </w:tc>
        <w:tc>
          <w:p>
            <w:pPr>
              <w:pStyle w:val="Compact"/>
              <w:jc w:val="left"/>
            </w:pPr>
            <w:r>
              <w:t xml:space="preserve">15,163,827</w:t>
            </w:r>
          </w:p>
        </w:tc>
      </w:tr>
      <w:tr>
        <w:tc>
          <w:p>
            <w:pPr>
              <w:pStyle w:val="Compact"/>
              <w:jc w:val="left"/>
            </w:pPr>
            <w:r>
              <w:t xml:space="preserve">West Jordan</w:t>
            </w:r>
          </w:p>
        </w:tc>
        <w:tc>
          <w:p>
            <w:pPr>
              <w:pStyle w:val="Compact"/>
              <w:jc w:val="left"/>
            </w:pPr>
            <w:r>
              <w:t xml:space="preserve">2</w:t>
            </w:r>
          </w:p>
        </w:tc>
        <w:tc>
          <w:p>
            <w:pPr>
              <w:pStyle w:val="Compact"/>
              <w:jc w:val="left"/>
            </w:pPr>
            <w:r>
              <w:t xml:space="preserve">1</w:t>
            </w:r>
          </w:p>
        </w:tc>
        <w:tc>
          <w:p>
            <w:pPr>
              <w:pStyle w:val="Compact"/>
              <w:jc w:val="left"/>
            </w:pPr>
            <w:r>
              <w:t xml:space="preserve">1,213,881</w:t>
            </w:r>
          </w:p>
        </w:tc>
        <w:tc>
          <w:p>
            <w:pPr>
              <w:pStyle w:val="Compact"/>
              <w:jc w:val="left"/>
            </w:pPr>
            <w:r>
              <w:t xml:space="preserve">5,048,812,688</w:t>
            </w:r>
          </w:p>
        </w:tc>
        <w:tc>
          <w:p>
            <w:pPr>
              <w:pStyle w:val="Compact"/>
              <w:jc w:val="left"/>
            </w:pPr>
            <w:r>
              <w:t xml:space="preserve">4,159</w:t>
            </w:r>
          </w:p>
        </w:tc>
        <w:tc>
          <w:p>
            <w:pPr>
              <w:pStyle w:val="Compact"/>
              <w:jc w:val="left"/>
            </w:pPr>
            <w:r>
              <w:t xml:space="preserve">5.6 to 8.4</w:t>
            </w:r>
          </w:p>
        </w:tc>
        <w:tc>
          <w:p>
            <w:pPr>
              <w:pStyle w:val="Compact"/>
              <w:jc w:val="left"/>
            </w:pPr>
            <w:r>
              <w:t xml:space="preserve">8,635,229</w:t>
            </w:r>
          </w:p>
        </w:tc>
      </w:tr>
      <w:tr>
        <w:tc>
          <w:p>
            <w:pPr>
              <w:pStyle w:val="Compact"/>
              <w:jc w:val="left"/>
            </w:pPr>
            <w:r>
              <w:t xml:space="preserve">Indy</w:t>
            </w:r>
          </w:p>
        </w:tc>
        <w:tc>
          <w:p/>
        </w:tc>
        <w:tc>
          <w:p/>
        </w:tc>
        <w:tc>
          <w:p/>
        </w:tc>
        <w:tc>
          <w:p/>
        </w:tc>
        <w:tc>
          <w:p/>
        </w:tc>
        <w:tc>
          <w:p/>
        </w:tc>
        <w:tc>
          <w:p/>
        </w:tc>
      </w:tr>
    </w:tbl>
    <w:p>
      <w:pPr>
        <w:pStyle w:val="BodyText"/>
      </w:pPr>
      <w:r>
        <w:rPr>
          <w:b/>
        </w:rPr>
        <w:t xml:space="preserve">Roll-up across the 13 reporting sites:</w:t>
      </w:r>
      <w:r>
        <w:t xml:space="preserve"> </w:t>
      </w:r>
      <w:r>
        <w:t xml:space="preserve">33,142,645 executions,</w:t>
      </w:r>
      <w:r>
        <w:t xml:space="preserve"> </w:t>
      </w:r>
      <w:r>
        <w:rPr>
          <w:b/>
        </w:rPr>
        <w:t xml:space="preserve">949,832,404,649 total logical reads</w:t>
      </w:r>
      <w:r>
        <w:t xml:space="preserve"> </w:t>
      </w:r>
      <w:r>
        <w:t xml:space="preserve">(28,659 avg reads/exec). Indy is the only site where the proc did not appear in the top 50, suggesting either lower call volume or a plan that runs cheaply enough to fall outside the top offenders cut. Worth confirming whether Indy’s call volume is lower or whether something about its data shape is fundamentally different.</w:t>
      </w:r>
    </w:p>
    <w:p>
      <w:pPr>
        <w:pStyle w:val="BodyText"/>
      </w:pPr>
      <w:r>
        <w:rPr>
          <w:b/>
        </w:rPr>
        <w:t xml:space="preserve">Observations:</w:t>
      </w:r>
    </w:p>
    <w:p>
      <w:pPr>
        <w:numPr>
          <w:ilvl w:val="0"/>
          <w:numId w:val="1003"/>
        </w:numPr>
        <w:pStyle w:val="Compact"/>
      </w:pPr>
      <w:r>
        <w:rPr>
          <w:b/>
        </w:rPr>
        <w:t xml:space="preserve">Plan instability is real and widespread.</w:t>
      </w:r>
      <w:r>
        <w:t xml:space="preserve"> </w:t>
      </w:r>
      <w:r>
        <w:t xml:space="preserve">Six of 13 sites returned multiple plan variants for the same</w:t>
      </w:r>
      <w:r>
        <w:t xml:space="preserve"> </w:t>
      </w:r>
      <w:r>
        <w:rPr>
          <w:rStyle w:val="VerbatimChar"/>
        </w:rPr>
        <w:t xml:space="preserve">query_id</w:t>
      </w:r>
      <w:r>
        <w:t xml:space="preserve">: Mansfield, Mechanicsville, Orlando, Memphis, BrooklynPark, West Jordan. BrooklynPark is the most extreme with three variants spanning 16.9 to 32.5 ms avg duration on an identical statement, almost a 2x swing driven entirely by plan choice. This is a strong parameter-sniffing signal even before I look at the v25 refactor.</w:t>
      </w:r>
    </w:p>
    <w:p>
      <w:pPr>
        <w:numPr>
          <w:ilvl w:val="0"/>
          <w:numId w:val="1003"/>
        </w:numPr>
        <w:pStyle w:val="Compact"/>
      </w:pPr>
      <w:r>
        <w:rPr>
          <w:b/>
        </w:rPr>
        <w:t xml:space="preserve">Per-site avg reads/exec varies by 37x.</w:t>
      </w:r>
      <w:r>
        <w:t xml:space="preserve"> </w:t>
      </w:r>
      <w:r>
        <w:t xml:space="preserve">Bolingbrook and NorthLake sit at 63K reads/exec while Kent sits at ~1,700. Same proc, same code, dramatically different cost. This is consistent with significant data-shape variance across sites, likely driven by the count of</w:t>
      </w:r>
      <w:r>
        <w:t xml:space="preserve"> </w:t>
      </w:r>
      <w:r>
        <w:rPr>
          <w:rStyle w:val="VerbatimChar"/>
        </w:rPr>
        <w:t xml:space="preserve">OeOrder</w:t>
      </w:r>
      <w:r>
        <w:t xml:space="preserve"> </w:t>
      </w:r>
      <w:r>
        <w:t xml:space="preserve">rows in</w:t>
      </w:r>
      <w:r>
        <w:t xml:space="preserve"> </w:t>
      </w:r>
      <w:r>
        <w:rPr>
          <w:rStyle w:val="VerbatimChar"/>
        </w:rPr>
        <w:t xml:space="preserve">Ready To Ship</w:t>
      </w:r>
      <w:r>
        <w:t xml:space="preserve"> </w:t>
      </w:r>
      <w:r>
        <w:t xml:space="preserve">status, the count of multi-vial parents in</w:t>
      </w:r>
      <w:r>
        <w:t xml:space="preserve"> </w:t>
      </w:r>
      <w:r>
        <w:rPr>
          <w:rStyle w:val="VerbatimChar"/>
        </w:rPr>
        <w:t xml:space="preserve">Split/MV</w:t>
      </w:r>
      <w:r>
        <w:t xml:space="preserve">, and the prevalence of timed-out Rxs in will-call bins or totes. The v25 refactor’s wins should compound at the sites with the highest avg reads/exec, since those are the sites where the FOR XML PATH consolidation has the most repeated work to eliminate.</w:t>
      </w:r>
    </w:p>
    <w:p>
      <w:pPr>
        <w:numPr>
          <w:ilvl w:val="0"/>
          <w:numId w:val="1003"/>
        </w:numPr>
        <w:pStyle w:val="Compact"/>
      </w:pPr>
      <w:r>
        <w:rPr>
          <w:b/>
        </w:rPr>
        <w:t xml:space="preserve">Top 5 sites by total reads contribute 67% of the load.</w:t>
      </w:r>
      <w:r>
        <w:t xml:space="preserve"> </w:t>
      </w:r>
      <w:r>
        <w:t xml:space="preserve">Bolingbrook, Orlando, Tolleson, Mechanicsville, and NorthLake together account for 675B of the 950B reads. Deploying v25 to those 5 sites first and capturing a clean before/after will surface the bulk of the systemic improvement.</w:t>
      </w:r>
    </w:p>
    <w:p>
      <w:pPr>
        <w:numPr>
          <w:ilvl w:val="0"/>
          <w:numId w:val="1003"/>
        </w:numPr>
        <w:pStyle w:val="Compact"/>
      </w:pPr>
      <w:r>
        <w:rPr>
          <w:b/>
        </w:rPr>
        <w:t xml:space="preserve">No forced plans, no plan failures.</w:t>
      </w:r>
      <w:r>
        <w:t xml:space="preserve"> </w:t>
      </w:r>
      <w:r>
        <w:t xml:space="preserve">The</w:t>
      </w:r>
      <w:r>
        <w:t xml:space="preserve"> </w:t>
      </w:r>
      <w:r>
        <w:rPr>
          <w:rStyle w:val="VerbatimChar"/>
        </w:rPr>
        <w:t xml:space="preserve">forcedplan</w:t>
      </w:r>
      <w:r>
        <w:t xml:space="preserve"> </w:t>
      </w:r>
      <w:r>
        <w:t xml:space="preserve">and</w:t>
      </w:r>
      <w:r>
        <w:t xml:space="preserve"> </w:t>
      </w:r>
      <w:r>
        <w:rPr>
          <w:rStyle w:val="VerbatimChar"/>
        </w:rPr>
        <w:t xml:space="preserve">planfailures</w:t>
      </w:r>
      <w:r>
        <w:t xml:space="preserve"> </w:t>
      </w:r>
      <w:r>
        <w:t xml:space="preserve">columns are NULL for every row, so there is no forced-plan rollback to manage. Clean ground to work on.</w:t>
      </w:r>
    </w:p>
    <w:p>
      <w:pPr>
        <w:numPr>
          <w:ilvl w:val="0"/>
          <w:numId w:val="1003"/>
        </w:numPr>
        <w:pStyle w:val="Compact"/>
      </w:pPr>
      <w:r>
        <w:rPr>
          <w:b/>
        </w:rPr>
        <w:t xml:space="preserve">Kent is an outlier.</w:t>
      </w:r>
      <w:r>
        <w:t xml:space="preserve"> </w:t>
      </w:r>
      <w:r>
        <w:t xml:space="preserve">Three distinct</w:t>
      </w:r>
      <w:r>
        <w:t xml:space="preserve"> </w:t>
      </w:r>
      <w:r>
        <w:rPr>
          <w:rStyle w:val="VerbatimChar"/>
        </w:rPr>
        <w:t xml:space="preserve">query_ids</w:t>
      </w:r>
      <w:r>
        <w:t xml:space="preserve"> </w:t>
      </w:r>
      <w:r>
        <w:t xml:space="preserve">in top 50 (the only site with this pattern), but at very low avg reads/exec (~1,700) and very high exec count (5.1M). Kent’s call volume is the highest in the fleet by a wide margin, but each call is cheap. The dominant cost driver at Kent will be exec count, not per-exec work. v25 will help here too but the win shape will be different (modest per-exec reduction × very high call count).</w:t>
      </w:r>
    </w:p>
    <w:p>
      <w:pPr>
        <w:pStyle w:val="Heading3"/>
      </w:pPr>
      <w:bookmarkStart w:id="25" w:name="X40c9391600941dda3fc913f68273b9579086e0e"/>
      <w:r>
        <w:t xml:space="preserve">3.2 SET STATISTICS IO, TIME on Tolleson, 2026-05-07 14:18 CT</w:t>
      </w:r>
      <w:bookmarkEnd w:id="25"/>
    </w:p>
    <w:p>
      <w:pPr>
        <w:pStyle w:val="FirstParagraph"/>
      </w:pPr>
      <w:r>
        <w:t xml:space="preserve">Source:</w:t>
      </w:r>
      <w:r>
        <w:t xml:space="preserve"> </w:t>
      </w:r>
      <w:r>
        <w:rPr>
          <w:rStyle w:val="VerbatimChar"/>
        </w:rPr>
        <w:t xml:space="preserve">lsp_ShpGetOrdersForTopReadyToShipGroup_results_Tolleson_20260507.txt</w:t>
      </w:r>
      <w:r>
        <w:t xml:space="preserve"> </w:t>
      </w:r>
      <w:r>
        <w:t xml:space="preserve">(paired with</w:t>
      </w:r>
      <w:r>
        <w:t xml:space="preserve"> </w:t>
      </w:r>
      <w:r>
        <w:rPr>
          <w:rStyle w:val="VerbatimChar"/>
        </w:rPr>
        <w:t xml:space="preserve">lsp_ShpGetOrdersForTopReadyToShipGroup_original_plan.sqlplan</w:t>
      </w:r>
      <w:r>
        <w:t xml:space="preserve">).</w:t>
      </w:r>
    </w:p>
    <w:p>
      <w:pPr>
        <w:pStyle w:val="BodyText"/>
      </w:pPr>
      <w:r>
        <w:t xml:space="preserve">Per-table aggregated logical reads across all 4 statements (Parts 1, 2, 3, 4):</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Logical reads</w:t>
            </w:r>
          </w:p>
        </w:tc>
        <w:tc>
          <w:tcPr>
            <w:tcBorders>
              <w:bottom w:val="single"/>
            </w:tcBorders>
            <w:vAlign w:val="bottom"/>
          </w:tcPr>
          <w:p>
            <w:pPr>
              <w:pStyle w:val="Compact"/>
              <w:jc w:val="left"/>
            </w:pPr>
            <w:r>
              <w:t xml:space="preserve">Scan count</w:t>
            </w:r>
          </w:p>
        </w:tc>
      </w:tr>
      <w:tr>
        <w:tc>
          <w:p>
            <w:pPr>
              <w:pStyle w:val="Compact"/>
              <w:jc w:val="left"/>
            </w:pPr>
            <w:r>
              <w:rPr>
                <w:rStyle w:val="VerbatimChar"/>
              </w:rPr>
              <w:t xml:space="preserve">CfgSystemParamVal</w:t>
            </w:r>
          </w:p>
        </w:tc>
        <w:tc>
          <w:p>
            <w:pPr>
              <w:pStyle w:val="Compact"/>
              <w:jc w:val="left"/>
            </w:pPr>
            <w:r>
              <w:t xml:space="preserve">2</w:t>
            </w:r>
          </w:p>
        </w:tc>
        <w:tc>
          <w:p>
            <w:pPr>
              <w:pStyle w:val="Compact"/>
              <w:jc w:val="left"/>
            </w:pPr>
            <w:r>
              <w:t xml:space="preserve">0</w:t>
            </w:r>
          </w:p>
        </w:tc>
      </w:tr>
      <w:tr>
        <w:tc>
          <w:p>
            <w:pPr>
              <w:pStyle w:val="Compact"/>
              <w:jc w:val="left"/>
            </w:pPr>
            <w:r>
              <w:rPr>
                <w:rStyle w:val="VerbatimChar"/>
              </w:rPr>
              <w:t xml:space="preserve">CfgSystemParamDef</w:t>
            </w:r>
          </w:p>
        </w:tc>
        <w:tc>
          <w:p>
            <w:pPr>
              <w:pStyle w:val="Compact"/>
              <w:jc w:val="left"/>
            </w:pPr>
            <w:r>
              <w:t xml:space="preserve">2</w:t>
            </w:r>
          </w:p>
        </w:tc>
        <w:tc>
          <w:p>
            <w:pPr>
              <w:pStyle w:val="Compact"/>
              <w:jc w:val="left"/>
            </w:pPr>
            <w:r>
              <w:t xml:space="preserve">0</w:t>
            </w:r>
          </w:p>
        </w:tc>
      </w:tr>
      <w:tr>
        <w:tc>
          <w:p>
            <w:pPr>
              <w:pStyle w:val="Compact"/>
              <w:jc w:val="left"/>
            </w:pPr>
            <w:r>
              <w:rPr>
                <w:rStyle w:val="VerbatimChar"/>
              </w:rPr>
              <w:t xml:space="preserve">OeOrderShipmentAssoc</w:t>
            </w:r>
          </w:p>
        </w:tc>
        <w:tc>
          <w:p>
            <w:pPr>
              <w:pStyle w:val="Compact"/>
              <w:jc w:val="left"/>
            </w:pPr>
            <w:r>
              <w:t xml:space="preserve">19,258</w:t>
            </w:r>
          </w:p>
        </w:tc>
        <w:tc>
          <w:p>
            <w:pPr>
              <w:pStyle w:val="Compact"/>
              <w:jc w:val="left"/>
            </w:pPr>
            <w:r>
              <w:t xml:space="preserve">0</w:t>
            </w:r>
          </w:p>
        </w:tc>
      </w:tr>
      <w:tr>
        <w:tc>
          <w:p>
            <w:pPr>
              <w:pStyle w:val="Compact"/>
              <w:jc w:val="left"/>
            </w:pPr>
            <w:r>
              <w:rPr>
                <w:rStyle w:val="VerbatimChar"/>
              </w:rPr>
              <w:t xml:space="preserve">OeOrderHistory</w:t>
            </w:r>
          </w:p>
        </w:tc>
        <w:tc>
          <w:p>
            <w:pPr>
              <w:pStyle w:val="Compact"/>
              <w:jc w:val="left"/>
            </w:pPr>
            <w:r>
              <w:t xml:space="preserve">16,823</w:t>
            </w:r>
          </w:p>
        </w:tc>
        <w:tc>
          <w:p>
            <w:pPr>
              <w:pStyle w:val="Compact"/>
              <w:jc w:val="left"/>
            </w:pPr>
            <w:r>
              <w:t xml:space="preserve">4,187</w:t>
            </w:r>
          </w:p>
        </w:tc>
      </w:tr>
      <w:tr>
        <w:tc>
          <w:p>
            <w:pPr>
              <w:pStyle w:val="Compact"/>
              <w:jc w:val="left"/>
            </w:pPr>
            <w:r>
              <w:rPr>
                <w:rStyle w:val="VerbatimChar"/>
              </w:rPr>
              <w:t xml:space="preserve">OeGroup</w:t>
            </w:r>
          </w:p>
        </w:tc>
        <w:tc>
          <w:p>
            <w:pPr>
              <w:pStyle w:val="Compact"/>
              <w:jc w:val="left"/>
            </w:pPr>
            <w:r>
              <w:t xml:space="preserve">17,368</w:t>
            </w:r>
          </w:p>
        </w:tc>
        <w:tc>
          <w:p>
            <w:pPr>
              <w:pStyle w:val="Compact"/>
              <w:jc w:val="left"/>
            </w:pPr>
            <w:r>
              <w:t xml:space="preserve">0</w:t>
            </w:r>
          </w:p>
        </w:tc>
      </w:tr>
      <w:tr>
        <w:tc>
          <w:p>
            <w:pPr>
              <w:pStyle w:val="Compact"/>
              <w:jc w:val="left"/>
            </w:pPr>
            <w:r>
              <w:rPr>
                <w:rStyle w:val="VerbatimChar"/>
              </w:rPr>
              <w:t xml:space="preserve">OeOrder</w:t>
            </w:r>
          </w:p>
        </w:tc>
        <w:tc>
          <w:p>
            <w:pPr>
              <w:pStyle w:val="Compact"/>
              <w:jc w:val="left"/>
            </w:pPr>
            <w:r>
              <w:t xml:space="preserve">13,054</w:t>
            </w:r>
          </w:p>
        </w:tc>
        <w:tc>
          <w:p>
            <w:pPr>
              <w:pStyle w:val="Compact"/>
              <w:jc w:val="left"/>
            </w:pPr>
            <w:r>
              <w:t xml:space="preserve">1 + 230 + 892 = 1,123</w:t>
            </w:r>
          </w:p>
        </w:tc>
      </w:tr>
      <w:tr>
        <w:tc>
          <w:p>
            <w:pPr>
              <w:pStyle w:val="Compact"/>
              <w:jc w:val="left"/>
            </w:pPr>
            <w:r>
              <w:rPr>
                <w:rStyle w:val="VerbatimChar"/>
              </w:rPr>
              <w:t xml:space="preserve">OrdWillCallBin</w:t>
            </w:r>
          </w:p>
        </w:tc>
        <w:tc>
          <w:p>
            <w:pPr>
              <w:pStyle w:val="Compact"/>
              <w:jc w:val="left"/>
            </w:pPr>
            <w:r>
              <w:t xml:space="preserve">7</w:t>
            </w:r>
          </w:p>
        </w:tc>
        <w:tc>
          <w:p>
            <w:pPr>
              <w:pStyle w:val="Compact"/>
              <w:jc w:val="left"/>
            </w:pPr>
            <w:r>
              <w:t xml:space="preserve">1</w:t>
            </w:r>
          </w:p>
        </w:tc>
      </w:tr>
      <w:tr>
        <w:tc>
          <w:p>
            <w:pPr>
              <w:pStyle w:val="Compact"/>
              <w:jc w:val="left"/>
            </w:pPr>
            <w:r>
              <w:rPr>
                <w:rStyle w:val="VerbatimChar"/>
              </w:rPr>
              <w:t xml:space="preserve">OrderToteAssoc</w:t>
            </w:r>
          </w:p>
        </w:tc>
        <w:tc>
          <w:p>
            <w:pPr>
              <w:pStyle w:val="Compact"/>
              <w:jc w:val="left"/>
            </w:pPr>
            <w:r>
              <w:t xml:space="preserve">24</w:t>
            </w:r>
          </w:p>
        </w:tc>
        <w:tc>
          <w:p>
            <w:pPr>
              <w:pStyle w:val="Compact"/>
              <w:jc w:val="left"/>
            </w:pPr>
            <w:r>
              <w:t xml:space="preserve">2</w:t>
            </w:r>
          </w:p>
        </w:tc>
      </w:tr>
      <w:tr>
        <w:tc>
          <w:p>
            <w:pPr>
              <w:pStyle w:val="Compact"/>
              <w:jc w:val="left"/>
            </w:pPr>
            <w:r>
              <w:rPr>
                <w:rStyle w:val="VerbatimChar"/>
              </w:rPr>
              <w:t xml:space="preserve">OeOrderPoNumAssoc</w:t>
            </w:r>
          </w:p>
        </w:tc>
        <w:tc>
          <w:p>
            <w:pPr>
              <w:pStyle w:val="Compact"/>
              <w:jc w:val="left"/>
            </w:pPr>
            <w:r>
              <w:t xml:space="preserve">0</w:t>
            </w:r>
          </w:p>
        </w:tc>
        <w:tc>
          <w:p>
            <w:pPr>
              <w:pStyle w:val="Compact"/>
              <w:jc w:val="left"/>
            </w:pPr>
            <w:r>
              <w:t xml:space="preserve">0</w:t>
            </w:r>
          </w:p>
        </w:tc>
      </w:tr>
      <w:tr>
        <w:tc>
          <w:p>
            <w:pPr>
              <w:pStyle w:val="Compact"/>
              <w:jc w:val="left"/>
            </w:pPr>
            <w:r>
              <w:rPr>
                <w:rStyle w:val="VerbatimChar"/>
              </w:rPr>
              <w:t xml:space="preserve">#GroupsHavingAllReadyToShipRx</w:t>
            </w:r>
          </w:p>
        </w:tc>
        <w:tc>
          <w:p>
            <w:pPr>
              <w:pStyle w:val="Compact"/>
              <w:jc w:val="left"/>
            </w:pPr>
            <w:r>
              <w:t xml:space="preserve">1</w:t>
            </w:r>
          </w:p>
        </w:tc>
        <w:tc>
          <w:p>
            <w:pPr>
              <w:pStyle w:val="Compact"/>
              <w:jc w:val="left"/>
            </w:pPr>
            <w:r>
              <w:t xml:space="preserve">1</w:t>
            </w:r>
          </w:p>
        </w:tc>
      </w:tr>
      <w:tr>
        <w:tc>
          <w:p>
            <w:pPr>
              <w:pStyle w:val="Compact"/>
              <w:jc w:val="left"/>
            </w:pPr>
            <w:r>
              <w:rPr>
                <w:rStyle w:val="VerbatimChar"/>
              </w:rPr>
              <w:t xml:space="preserve">#GroupsHavingTimedOutInLocRx</w:t>
            </w:r>
          </w:p>
        </w:tc>
        <w:tc>
          <w:p>
            <w:pPr>
              <w:pStyle w:val="Compact"/>
              <w:jc w:val="left"/>
            </w:pPr>
            <w:r>
              <w:t xml:space="preserve">1</w:t>
            </w:r>
          </w:p>
        </w:tc>
        <w:tc>
          <w:p>
            <w:pPr>
              <w:pStyle w:val="Compact"/>
              <w:jc w:val="left"/>
            </w:pPr>
            <w:r>
              <w:t xml:space="preserve">1</w:t>
            </w:r>
          </w:p>
        </w:tc>
      </w:tr>
      <w:tr>
        <w:tc>
          <w:p>
            <w:pPr>
              <w:pStyle w:val="Compact"/>
              <w:jc w:val="left"/>
            </w:pPr>
            <w:r>
              <w:rPr>
                <w:rStyle w:val="VerbatimChar"/>
              </w:rPr>
              <w:t xml:space="preserve">#GroupsHavingTimedOutInToteRx</w:t>
            </w:r>
          </w:p>
        </w:tc>
        <w:tc>
          <w:p>
            <w:pPr>
              <w:pStyle w:val="Compact"/>
              <w:jc w:val="left"/>
            </w:pPr>
            <w:r>
              <w:t xml:space="preserve">1</w:t>
            </w:r>
          </w:p>
        </w:tc>
        <w:tc>
          <w:p>
            <w:pPr>
              <w:pStyle w:val="Compact"/>
              <w:jc w:val="left"/>
            </w:pPr>
            <w:r>
              <w:t xml:space="preserve">1</w:t>
            </w:r>
          </w:p>
        </w:tc>
      </w:tr>
      <w:tr>
        <w:tc>
          <w:p>
            <w:pPr>
              <w:pStyle w:val="Compact"/>
              <w:jc w:val="left"/>
            </w:pPr>
            <w:r>
              <w:rPr>
                <w:b/>
              </w:rPr>
              <w:t xml:space="preserve">Total logical reads</w:t>
            </w:r>
          </w:p>
        </w:tc>
        <w:tc>
          <w:p>
            <w:pPr>
              <w:pStyle w:val="Compact"/>
              <w:jc w:val="left"/>
            </w:pPr>
            <w:r>
              <w:rPr>
                <w:b/>
              </w:rPr>
              <w:t xml:space="preserve">~66,541</w:t>
            </w:r>
          </w:p>
        </w:tc>
        <w:tc>
          <w:p/>
        </w:tc>
      </w:tr>
    </w:tbl>
    <w:p>
      <w:pPr>
        <w:pStyle w:val="BodyText"/>
      </w:pPr>
      <w:r>
        <w:t xml:space="preserve">Time per statement: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CPU (ms)</w:t>
            </w:r>
          </w:p>
        </w:tc>
        <w:tc>
          <w:tcPr>
            <w:tcBorders>
              <w:bottom w:val="single"/>
            </w:tcBorders>
            <w:vAlign w:val="bottom"/>
          </w:tcPr>
          <w:p>
            <w:pPr>
              <w:pStyle w:val="Compact"/>
              <w:jc w:val="left"/>
            </w:pPr>
            <w:r>
              <w:t xml:space="preserve">Elapsed (ms)</w:t>
            </w:r>
          </w:p>
        </w:tc>
        <w:tc>
          <w:tcPr>
            <w:tcBorders>
              <w:bottom w:val="single"/>
            </w:tcBorders>
            <w:vAlign w:val="bottom"/>
          </w:tcPr>
          <w:p>
            <w:pPr>
              <w:pStyle w:val="Compact"/>
              <w:jc w:val="left"/>
            </w:pPr>
            <w:r>
              <w:t xml:space="preserve">Notes</w:t>
            </w:r>
          </w:p>
        </w:tc>
      </w:tr>
      <w:tr>
        <w:tc>
          <w:p>
            <w:pPr>
              <w:pStyle w:val="Compact"/>
              <w:jc w:val="left"/>
            </w:pPr>
            <w:r>
              <w:t xml:space="preserve">Parse/compile (statement 1)</w:t>
            </w:r>
          </w:p>
        </w:tc>
        <w:tc>
          <w:p>
            <w:pPr>
              <w:pStyle w:val="Compact"/>
              <w:jc w:val="left"/>
            </w:pPr>
            <w:r>
              <w:t xml:space="preserve">120</w:t>
            </w:r>
          </w:p>
        </w:tc>
        <w:tc>
          <w:p>
            <w:pPr>
              <w:pStyle w:val="Compact"/>
              <w:jc w:val="left"/>
            </w:pPr>
            <w:r>
              <w:t xml:space="preserve">120</w:t>
            </w:r>
          </w:p>
        </w:tc>
        <w:tc>
          <w:p>
            <w:pPr>
              <w:pStyle w:val="Compact"/>
              <w:jc w:val="left"/>
            </w:pPr>
            <w:r>
              <w:t xml:space="preserve">First-call compile</w:t>
            </w:r>
          </w:p>
        </w:tc>
      </w:tr>
      <w:tr>
        <w:tc>
          <w:p>
            <w:pPr>
              <w:pStyle w:val="Compact"/>
              <w:jc w:val="left"/>
            </w:pPr>
            <w:r>
              <w:t xml:space="preserve">Part 1 build</w:t>
            </w:r>
          </w:p>
        </w:tc>
        <w:tc>
          <w:p>
            <w:pPr>
              <w:pStyle w:val="Compact"/>
              <w:jc w:val="left"/>
            </w:pPr>
            <w:r>
              <w:t xml:space="preserve">63</w:t>
            </w:r>
          </w:p>
        </w:tc>
        <w:tc>
          <w:p>
            <w:pPr>
              <w:pStyle w:val="Compact"/>
              <w:jc w:val="left"/>
            </w:pPr>
            <w:r>
              <w:t xml:space="preserve">74</w:t>
            </w:r>
          </w:p>
        </w:tc>
        <w:tc>
          <w:p>
            <w:pPr>
              <w:pStyle w:val="Compact"/>
              <w:jc w:val="left"/>
            </w:pPr>
            <w:r>
              <w:rPr>
                <w:rStyle w:val="VerbatimChar"/>
              </w:rPr>
              <w:t xml:space="preserve">#GroupsHavingAllReadyToShipRx</w:t>
            </w:r>
          </w:p>
        </w:tc>
      </w:tr>
      <w:tr>
        <w:tc>
          <w:p>
            <w:pPr>
              <w:pStyle w:val="Compact"/>
              <w:jc w:val="left"/>
            </w:pPr>
            <w:r>
              <w:t xml:space="preserve">Part 2 build</w:t>
            </w:r>
          </w:p>
        </w:tc>
        <w:tc>
          <w:p>
            <w:pPr>
              <w:pStyle w:val="Compact"/>
              <w:jc w:val="left"/>
            </w:pPr>
            <w:r>
              <w:t xml:space="preserve">16</w:t>
            </w:r>
          </w:p>
        </w:tc>
        <w:tc>
          <w:p>
            <w:pPr>
              <w:pStyle w:val="Compact"/>
              <w:jc w:val="left"/>
            </w:pPr>
            <w:r>
              <w:t xml:space="preserve">1</w:t>
            </w:r>
          </w:p>
        </w:tc>
        <w:tc>
          <w:p>
            <w:pPr>
              <w:pStyle w:val="Compact"/>
              <w:jc w:val="left"/>
            </w:pPr>
            <w:r>
              <w:rPr>
                <w:rStyle w:val="VerbatimChar"/>
              </w:rPr>
              <w:t xml:space="preserve">#GroupsHavingTimedOutInLocRx</w:t>
            </w:r>
          </w:p>
        </w:tc>
      </w:tr>
      <w:tr>
        <w:tc>
          <w:p>
            <w:pPr>
              <w:pStyle w:val="Compact"/>
              <w:jc w:val="left"/>
            </w:pPr>
            <w:r>
              <w:t xml:space="preserve">Part 3 build</w:t>
            </w:r>
          </w:p>
        </w:tc>
        <w:tc>
          <w:p>
            <w:pPr>
              <w:pStyle w:val="Compact"/>
              <w:jc w:val="left"/>
            </w:pPr>
            <w:r>
              <w:t xml:space="preserve">0</w:t>
            </w:r>
          </w:p>
        </w:tc>
        <w:tc>
          <w:p>
            <w:pPr>
              <w:pStyle w:val="Compact"/>
              <w:jc w:val="left"/>
            </w:pPr>
            <w:r>
              <w:t xml:space="preserve">4</w:t>
            </w:r>
          </w:p>
        </w:tc>
        <w:tc>
          <w:p>
            <w:pPr>
              <w:pStyle w:val="Compact"/>
              <w:jc w:val="left"/>
            </w:pPr>
            <w:r>
              <w:rPr>
                <w:rStyle w:val="VerbatimChar"/>
              </w:rPr>
              <w:t xml:space="preserve">#GroupsHavingTimedOutInToteRx</w:t>
            </w:r>
          </w:p>
        </w:tc>
      </w:tr>
      <w:tr>
        <w:tc>
          <w:p>
            <w:pPr>
              <w:pStyle w:val="Compact"/>
              <w:jc w:val="left"/>
            </w:pPr>
            <w:r>
              <w:t xml:space="preserve">Part 4 build</w:t>
            </w:r>
          </w:p>
        </w:tc>
        <w:tc>
          <w:p>
            <w:pPr>
              <w:pStyle w:val="Compact"/>
              <w:jc w:val="left"/>
            </w:pPr>
            <w:r>
              <w:t xml:space="preserve">15</w:t>
            </w:r>
          </w:p>
        </w:tc>
        <w:tc>
          <w:p>
            <w:pPr>
              <w:pStyle w:val="Compact"/>
              <w:jc w:val="left"/>
            </w:pPr>
            <w:r>
              <w:t xml:space="preserve">14</w:t>
            </w:r>
          </w:p>
        </w:tc>
        <w:tc>
          <w:p>
            <w:pPr>
              <w:pStyle w:val="Compact"/>
              <w:jc w:val="left"/>
            </w:pPr>
            <w:r>
              <w:t xml:space="preserve">(statement boundary)</w:t>
            </w:r>
          </w:p>
        </w:tc>
      </w:tr>
      <w:tr>
        <w:tc>
          <w:p>
            <w:pPr>
              <w:pStyle w:val="Compact"/>
              <w:jc w:val="left"/>
            </w:pPr>
            <w:r>
              <w:t xml:space="preserve">Parse/compile (Part 4 select)</w:t>
            </w:r>
          </w:p>
        </w:tc>
        <w:tc>
          <w:p>
            <w:pPr>
              <w:pStyle w:val="Compact"/>
              <w:jc w:val="left"/>
            </w:pPr>
            <w:r>
              <w:t xml:space="preserve">31</w:t>
            </w:r>
          </w:p>
        </w:tc>
        <w:tc>
          <w:p>
            <w:pPr>
              <w:pStyle w:val="Compact"/>
              <w:jc w:val="left"/>
            </w:pPr>
            <w:r>
              <w:t xml:space="preserve">37</w:t>
            </w:r>
          </w:p>
        </w:tc>
        <w:tc>
          <w:p/>
        </w:tc>
      </w:tr>
      <w:tr>
        <w:tc>
          <w:p>
            <w:pPr>
              <w:pStyle w:val="Compact"/>
              <w:jc w:val="left"/>
            </w:pPr>
            <w:r>
              <w:t xml:space="preserve">Part 4 select</w:t>
            </w:r>
          </w:p>
        </w:tc>
        <w:tc>
          <w:p>
            <w:pPr>
              <w:pStyle w:val="Compact"/>
              <w:jc w:val="left"/>
            </w:pPr>
            <w:r>
              <w:t xml:space="preserve">0</w:t>
            </w:r>
          </w:p>
        </w:tc>
        <w:tc>
          <w:p>
            <w:pPr>
              <w:pStyle w:val="Compact"/>
              <w:jc w:val="left"/>
            </w:pPr>
            <w:r>
              <w:t xml:space="preserve">25</w:t>
            </w:r>
          </w:p>
        </w:tc>
        <w:tc>
          <w:p>
            <w:pPr>
              <w:pStyle w:val="Compact"/>
              <w:jc w:val="left"/>
            </w:pPr>
            <w:r>
              <w:t xml:space="preserve">UNION of 3x FOR XML PATH</w:t>
            </w:r>
          </w:p>
        </w:tc>
      </w:tr>
      <w:tr>
        <w:tc>
          <w:p>
            <w:pPr>
              <w:pStyle w:val="Compact"/>
              <w:jc w:val="left"/>
            </w:pPr>
            <w:r>
              <w:rPr>
                <w:b/>
              </w:rPr>
              <w:t xml:space="preserve">Total execution</w:t>
            </w:r>
            <w:r>
              <w:t xml:space="preserve"> </w:t>
            </w:r>
            <w:r>
              <w:t xml:space="preserve">(excluding compile)</w:t>
            </w:r>
          </w:p>
        </w:tc>
        <w:tc>
          <w:p>
            <w:pPr>
              <w:pStyle w:val="Compact"/>
              <w:jc w:val="left"/>
            </w:pPr>
            <w:r>
              <w:rPr>
                <w:b/>
              </w:rPr>
              <w:t xml:space="preserve">94</w:t>
            </w:r>
          </w:p>
        </w:tc>
        <w:tc>
          <w:p>
            <w:pPr>
              <w:pStyle w:val="Compact"/>
              <w:jc w:val="left"/>
            </w:pPr>
            <w:r>
              <w:rPr>
                <w:b/>
              </w:rPr>
              <w:t xml:space="preserve">118</w:t>
            </w:r>
          </w:p>
        </w:tc>
        <w:tc>
          <w:p/>
        </w:tc>
      </w:tr>
    </w:tbl>
    <w:p>
      <w:pPr>
        <w:pStyle w:val="BodyText"/>
      </w:pPr>
      <w:r>
        <w:t xml:space="preserve">Plan shape from</w:t>
      </w:r>
      <w:r>
        <w:t xml:space="preserve"> </w:t>
      </w:r>
      <w:r>
        <w:rPr>
          <w:rStyle w:val="VerbatimChar"/>
        </w:rPr>
        <w:t xml:space="preserve">_original_plan.sqlplan</w:t>
      </w:r>
      <w:r>
        <w:t xml:space="preserve">: 140 RelOp operators total, including 6 UDX (XML PATH) nodes, 3 TOP, 5 Concatenation (UNION), 36 Nested Loops, 24 Clustered Index Seeks, 7 Index Seeks.</w:t>
      </w:r>
    </w:p>
    <w:p>
      <w:r>
        <w:pict>
          <v:rect style="width:0;height:1.5pt" o:hralign="center" o:hrstd="t" o:hr="t"/>
        </w:pict>
      </w:r>
    </w:p>
    <w:p>
      <w:pPr>
        <w:pStyle w:val="Heading2"/>
      </w:pPr>
      <w:bookmarkStart w:id="26" w:name="issue-identification-v24"/>
      <w:r>
        <w:t xml:space="preserve">4. Issue Identification (v24)</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(v24).</w:t>
      </w:r>
    </w:p>
    <w:p>
      <w:pPr>
        <w:pStyle w:val="Heading3"/>
      </w:pPr>
      <w:bookmarkStart w:id="27" w:name="X37db59c8562be1ff3d4522b77e4d4c9d1abc23f"/>
      <w:r>
        <w:t xml:space="preserve">4.1 Three legacy</w:t>
      </w:r>
      <w:r>
        <w:t xml:space="preserve"> </w:t>
      </w:r>
      <w:r>
        <w:rPr>
          <w:rStyle w:val="VerbatimChar"/>
        </w:rPr>
        <w:t xml:space="preserve">Object_Id</w:t>
      </w:r>
      <w:r>
        <w:t xml:space="preserve"> </w:t>
      </w:r>
      <w:r>
        <w:t xml:space="preserve">temp-table existence checks (lines 85-86, 124-125, 158-159)</w:t>
      </w:r>
      <w:bookmarkEnd w:id="27"/>
    </w:p>
    <w:p>
      <w:pPr>
        <w:pStyle w:val="FirstParagraph"/>
      </w:pPr>
      <w:r>
        <w:t xml:space="preserve">Each of the three temp tables is preceded by:</w:t>
      </w:r>
    </w:p>
    <w:p>
      <w:pPr>
        <w:pStyle w:val="SourceCode"/>
      </w:pPr>
      <w:r>
        <w:rPr>
          <w:rStyle w:val="ControlFlowTok"/>
        </w:rPr>
        <w:t xml:space="preserve">If</w:t>
      </w:r>
      <w:r>
        <w:rPr>
          <w:rStyle w:val="NormalTok"/>
        </w:rPr>
        <w:t xml:space="preserve"> Object_Id(</w:t>
      </w:r>
      <w:r>
        <w:rPr>
          <w:rStyle w:val="StringTok"/>
        </w:rPr>
        <w:t xml:space="preserve">'TempDb..#GroupsHavingAllReadyToShipRx'</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Drop</w:t>
      </w:r>
      <w:r>
        <w:rPr>
          <w:rStyle w:val="NormalTok"/>
        </w:rPr>
        <w:t xml:space="preserve"> </w:t>
      </w:r>
      <w:r>
        <w:rPr>
          <w:rStyle w:val="KeywordTok"/>
        </w:rPr>
        <w:t xml:space="preserve">Table</w:t>
      </w:r>
      <w:r>
        <w:rPr>
          <w:rStyle w:val="NormalTok"/>
        </w:rPr>
        <w:t xml:space="preserve"> #GroupsHavingAllReadyToShipRx</w:t>
      </w:r>
    </w:p>
    <w:p>
      <w:pPr>
        <w:pStyle w:val="FirstParagraph"/>
      </w:pPr>
      <w:r>
        <w:t xml:space="preserve">Functional but verbose, and replaced in modern T-SQL by</w:t>
      </w:r>
      <w:r>
        <w:t xml:space="preserve"> </w:t>
      </w:r>
      <w:r>
        <w:rPr>
          <w:rStyle w:val="VerbatimChar"/>
        </w:rPr>
        <w:t xml:space="preserve">Drop Table If Exists</w:t>
      </w:r>
      <w:r>
        <w:t xml:space="preserve">. Cosmetic, not performance-critical, but reduces the line count and reads more cleanly.</w:t>
      </w:r>
    </w:p>
    <w:p>
      <w:pPr>
        <w:pStyle w:val="Heading3"/>
      </w:pPr>
      <w:bookmarkStart w:id="28" w:name="X86bc745d01dae7b1d969ee56b4a684f5bf0adba"/>
      <w:r>
        <w:t xml:space="preserve">4.2 Three separate driver temp tables (lines 88-109, 127-143, 161-177)</w:t>
      </w:r>
      <w:bookmarkEnd w:id="28"/>
    </w:p>
    <w:p>
      <w:pPr>
        <w:pStyle w:val="FirstParagraph"/>
      </w:pPr>
      <w:r>
        <w:t xml:space="preserve">The proc creates</w:t>
      </w:r>
      <w:r>
        <w:t xml:space="preserve"> </w:t>
      </w:r>
      <w:r>
        <w:rPr>
          <w:rStyle w:val="VerbatimChar"/>
        </w:rPr>
        <w:t xml:space="preserve">#GroupsHavingAllReadyToShipRx</w:t>
      </w:r>
      <w:r>
        <w:t xml:space="preserve">,</w:t>
      </w:r>
      <w:r>
        <w:t xml:space="preserve"> </w:t>
      </w:r>
      <w:r>
        <w:rPr>
          <w:rStyle w:val="VerbatimChar"/>
        </w:rPr>
        <w:t xml:space="preserve">#GroupsHavingTimedOutInLocRx</w:t>
      </w:r>
      <w:r>
        <w:t xml:space="preserve">, and</w:t>
      </w:r>
      <w:r>
        <w:t xml:space="preserve"> </w:t>
      </w:r>
      <w:r>
        <w:rPr>
          <w:rStyle w:val="VerbatimChar"/>
        </w:rPr>
        <w:t xml:space="preserve">#GroupsHavingTimedOutInToteRx</w:t>
      </w:r>
      <w:r>
        <w:t xml:space="preserve"> </w:t>
      </w:r>
      <w:r>
        <w:t xml:space="preserve">as three separate</w:t>
      </w:r>
      <w:r>
        <w:t xml:space="preserve"> </w:t>
      </w:r>
      <w:r>
        <w:rPr>
          <w:rStyle w:val="VerbatimChar"/>
        </w:rPr>
        <w:t xml:space="preserve">SELECT INTO</w:t>
      </w:r>
      <w:r>
        <w:t xml:space="preserve"> </w:t>
      </w:r>
      <w:r>
        <w:t xml:space="preserve">operations. Each produces an identically shaped result (</w:t>
      </w:r>
      <w:r>
        <w:rPr>
          <w:rStyle w:val="VerbatimChar"/>
        </w:rPr>
        <w:t xml:space="preserve">GroupType</w:t>
      </w:r>
      <w:r>
        <w:t xml:space="preserve">,</w:t>
      </w:r>
      <w:r>
        <w:t xml:space="preserve"> </w:t>
      </w:r>
      <w:r>
        <w:rPr>
          <w:rStyle w:val="VerbatimChar"/>
        </w:rPr>
        <w:t xml:space="preserve">GroupNum</w:t>
      </w:r>
      <w:r>
        <w:t xml:space="preserve">,</w:t>
      </w:r>
      <w:r>
        <w:t xml:space="preserve"> </w:t>
      </w:r>
      <w:r>
        <w:rPr>
          <w:rStyle w:val="VerbatimChar"/>
        </w:rPr>
        <w:t xml:space="preserve">PriInternal</w:t>
      </w:r>
      <w:r>
        <w:t xml:space="preserve">,</w:t>
      </w:r>
      <w:r>
        <w:t xml:space="preserve"> </w:t>
      </w:r>
      <w:r>
        <w:rPr>
          <w:rStyle w:val="VerbatimChar"/>
        </w:rPr>
        <w:t xml:space="preserve">DateFilled</w:t>
      </w:r>
      <w:r>
        <w:t xml:space="preserve">). The shapes already match, and the</w:t>
      </w:r>
      <w:r>
        <w:t xml:space="preserve"> </w:t>
      </w:r>
      <w:r>
        <w:rPr>
          <w:rStyle w:val="VerbatimChar"/>
        </w:rPr>
        <w:t xml:space="preserve">GroupType</w:t>
      </w:r>
      <w:r>
        <w:t xml:space="preserve"> </w:t>
      </w:r>
      <w:r>
        <w:t xml:space="preserve">label already disambiguates the source, so there is no semantic reason to keep them separate.</w:t>
      </w:r>
    </w:p>
    <w:p>
      <w:pPr>
        <w:pStyle w:val="Heading3"/>
      </w:pPr>
      <w:bookmarkStart w:id="29" w:name="Xf97d4f4368fdf8c7b037a623a3e1fe7ea679498"/>
      <w:r>
        <w:t xml:space="preserve">4.3 Correlated scalar subquery for multi-vial split parent check (lines 138 and 172)</w:t>
      </w:r>
      <w:bookmarkEnd w:id="29"/>
    </w:p>
    <w:p>
      <w:pPr>
        <w:pStyle w:val="FirstParagraph"/>
      </w:pPr>
      <w:r>
        <w:t xml:space="preserve">In Parts 2 and 3, the predicate for matching multi-vial split portions reads:</w:t>
      </w:r>
    </w:p>
    <w:p>
      <w:pPr>
        <w:pStyle w:val="SourceCode"/>
      </w:pPr>
      <w:r>
        <w:rPr>
          <w:rStyle w:val="NormalTok"/>
        </w:rPr>
        <w:t xml:space="preserve">(O.OrderId </w:t>
      </w:r>
      <w:r>
        <w:rPr>
          <w:rStyle w:val="KeywordTok"/>
        </w:rPr>
        <w:t xml:space="preserve">Like</w:t>
      </w:r>
      <w:r>
        <w:rPr>
          <w:rStyle w:val="NormalTok"/>
        </w:rPr>
        <w:t xml:space="preserve"> </w:t>
      </w:r>
      <w:r>
        <w:rPr>
          <w:rStyle w:val="StringTok"/>
        </w:rPr>
        <w:t xml:space="preserve">'%-[0-9][0-9]'</w:t>
      </w:r>
      <w:r>
        <w:br/>
      </w:r>
      <w:r>
        <w:rPr>
          <w:rStyle w:val="NormalTok"/>
        </w:rPr>
        <w:t xml:space="preserve">   </w:t>
      </w:r>
      <w:r>
        <w:rPr>
          <w:rStyle w:val="KeywordTok"/>
        </w:rPr>
        <w:t xml:space="preserve">And</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OeOrder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OrderId </w:t>
      </w:r>
      <w:r>
        <w:rPr>
          <w:rStyle w:val="OperatorTok"/>
        </w:rPr>
        <w:t xml:space="preserve">=</w:t>
      </w:r>
      <w:r>
        <w:rPr>
          <w:rStyle w:val="NormalTok"/>
        </w:rPr>
        <w:t xml:space="preserve"> </w:t>
      </w:r>
      <w:r>
        <w:rPr>
          <w:rStyle w:val="KeywordTok"/>
        </w:rPr>
        <w:t xml:space="preserve">Left</w:t>
      </w:r>
      <w:r>
        <w:rPr>
          <w:rStyle w:val="NormalTok"/>
        </w:rPr>
        <w:t xml:space="preserve">(O.OrderId, Len(O.OrderId)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And</w:t>
      </w:r>
      <w:r>
        <w:rPr>
          <w:rStyle w:val="NormalTok"/>
        </w:rPr>
        <w:t xml:space="preserve"> OrderStatus </w:t>
      </w:r>
      <w:r>
        <w:rPr>
          <w:rStyle w:val="OperatorTok"/>
        </w:rPr>
        <w:t xml:space="preserve">=</w:t>
      </w:r>
      <w:r>
        <w:rPr>
          <w:rStyle w:val="NormalTok"/>
        </w:rPr>
        <w:t xml:space="preserve"> </w:t>
      </w:r>
      <w:r>
        <w:rPr>
          <w:rStyle w:val="StringTok"/>
        </w:rPr>
        <w:t xml:space="preserve">'Split/MV'</w:t>
      </w:r>
      <w:r>
        <w:br/>
      </w:r>
      <w:r>
        <w:rPr>
          <w:rStyle w:val="NormalTok"/>
        </w:rPr>
        <w:t xml:space="preserve">          </w:t>
      </w:r>
      <w:r>
        <w:rPr>
          <w:rStyle w:val="KeywordTok"/>
        </w:rPr>
        <w:t xml:space="preserve">And</w:t>
      </w:r>
      <w:r>
        <w:rPr>
          <w:rStyle w:val="NormalTok"/>
        </w:rPr>
        <w:t xml:space="preserve"> StatusReason </w:t>
      </w:r>
      <w:r>
        <w:rPr>
          <w:rStyle w:val="OperatorTok"/>
        </w:rPr>
        <w:t xml:space="preserve">=</w:t>
      </w:r>
      <w:r>
        <w:rPr>
          <w:rStyle w:val="NormalTok"/>
        </w:rPr>
        <w:t xml:space="preserve"> </w:t>
      </w:r>
      <w:r>
        <w:rPr>
          <w:rStyle w:val="StringTok"/>
        </w:rPr>
        <w:t xml:space="preserve">'Ready To Ship'</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This is a scalar subquery against</w:t>
      </w:r>
      <w:r>
        <w:t xml:space="preserve"> </w:t>
      </w:r>
      <w:r>
        <w:rPr>
          <w:rStyle w:val="VerbatimChar"/>
        </w:rPr>
        <w:t xml:space="preserve">OeOrder</w:t>
      </w:r>
      <w:r>
        <w:t xml:space="preserve"> </w:t>
      </w:r>
      <w:r>
        <w:t xml:space="preserve">evaluated once per row of the outer query. Two issues compound:</w:t>
      </w:r>
    </w:p>
    <w:p>
      <w:pPr>
        <w:numPr>
          <w:ilvl w:val="0"/>
          <w:numId w:val="1004"/>
        </w:numPr>
        <w:pStyle w:val="Compact"/>
      </w:pPr>
      <w:r>
        <w:t xml:space="preserve">The scalar form</w:t>
      </w:r>
      <w:r>
        <w:t xml:space="preserve"> </w:t>
      </w:r>
      <w:r>
        <w:rPr>
          <w:rStyle w:val="VerbatimChar"/>
        </w:rPr>
        <w:t xml:space="preserve">(Select 1 ...) = 1</w:t>
      </w:r>
      <w:r>
        <w:t xml:space="preserve"> </w:t>
      </w:r>
      <w:r>
        <w:t xml:space="preserve">is harder to read than the canonical</w:t>
      </w:r>
      <w:r>
        <w:t xml:space="preserve"> </w:t>
      </w:r>
      <w:r>
        <w:rPr>
          <w:rStyle w:val="VerbatimChar"/>
        </w:rPr>
        <w:t xml:space="preserve">Exists (Select 1 ...)</w:t>
      </w:r>
      <w:r>
        <w:t xml:space="preserve"> </w:t>
      </w:r>
      <w:r>
        <w:t xml:space="preserve">form, has subtle NULL semantics if the subquery returns no rows, and produces a runtime error if it returns more than one row. The intent is exactly what</w:t>
      </w:r>
      <w:r>
        <w:t xml:space="preserve"> </w:t>
      </w:r>
      <w:r>
        <w:rPr>
          <w:rStyle w:val="VerbatimChar"/>
        </w:rPr>
        <w:t xml:space="preserve">EXISTS</w:t>
      </w:r>
      <w:r>
        <w:t xml:space="preserve"> </w:t>
      </w:r>
      <w:r>
        <w:t xml:space="preserve">expresses cleanly.</w:t>
      </w:r>
    </w:p>
    <w:p>
      <w:pPr>
        <w:numPr>
          <w:ilvl w:val="0"/>
          <w:numId w:val="1004"/>
        </w:numPr>
        <w:pStyle w:val="Compact"/>
      </w:pPr>
      <w:r>
        <w:t xml:space="preserve">The same subquery shape (filter on</w:t>
      </w:r>
      <w:r>
        <w:t xml:space="preserve"> </w:t>
      </w:r>
      <w:r>
        <w:rPr>
          <w:rStyle w:val="VerbatimChar"/>
        </w:rPr>
        <w:t xml:space="preserve">OrderStatus = 'Split/MV' And StatusReason = 'Ready To Ship'</w:t>
      </w:r>
      <w:r>
        <w:t xml:space="preserve"> </w:t>
      </w:r>
      <w:r>
        <w:t xml:space="preserve">against</w:t>
      </w:r>
      <w:r>
        <w:t xml:space="preserve"> </w:t>
      </w:r>
      <w:r>
        <w:rPr>
          <w:rStyle w:val="VerbatimChar"/>
        </w:rPr>
        <w:t xml:space="preserve">OeOrder</w:t>
      </w:r>
      <w:r>
        <w:t xml:space="preserve">) is repeated in Part 2, Part 3, and inside each of the three FOR XML PATH expressions in Part 4. That’s five separate places where the engine recomputes the same lookup against the same table, on every execution.</w:t>
      </w:r>
    </w:p>
    <w:p>
      <w:pPr>
        <w:pStyle w:val="Heading3"/>
      </w:pPr>
      <w:bookmarkStart w:id="30" w:name="X36c43e07f4f5499fcceaaee3c69131b000a6495"/>
      <w:r>
        <w:t xml:space="preserve">4.4 Triple-repeated FOR XML PATH correlated subquery (lines 184-195, 199-210, 213-225)</w:t>
      </w:r>
      <w:bookmarkEnd w:id="30"/>
    </w:p>
    <w:p>
      <w:pPr>
        <w:pStyle w:val="FirstParagraph"/>
      </w:pPr>
      <w:r>
        <w:t xml:space="preserve">Part 4 is structurally three nearly-identical</w:t>
      </w:r>
      <w:r>
        <w:t xml:space="preserve"> </w:t>
      </w:r>
      <w:r>
        <w:rPr>
          <w:rStyle w:val="VerbatimChar"/>
        </w:rPr>
        <w:t xml:space="preserve">Select</w:t>
      </w:r>
      <w:r>
        <w:t xml:space="preserve"> </w:t>
      </w:r>
      <w:r>
        <w:t xml:space="preserve">blocks unioned together. Each block reads the same FOR XML PATH expression, joining</w:t>
      </w:r>
      <w:r>
        <w:t xml:space="preserve"> </w:t>
      </w:r>
      <w:r>
        <w:rPr>
          <w:rStyle w:val="VerbatimChar"/>
        </w:rPr>
        <w:t xml:space="preserve">OeOrder</w:t>
      </w:r>
      <w:r>
        <w:t xml:space="preserve"> </w:t>
      </w:r>
      <w:r>
        <w:t xml:space="preserve">to</w:t>
      </w:r>
      <w:r>
        <w:t xml:space="preserve"> </w:t>
      </w:r>
      <w:r>
        <w:rPr>
          <w:rStyle w:val="VerbatimChar"/>
        </w:rPr>
        <w:t xml:space="preserve">OeOrderPoNumAssoc</w:t>
      </w:r>
      <w:r>
        <w:t xml:space="preserve"> </w:t>
      </w:r>
      <w:r>
        <w:t xml:space="preserve">and</w:t>
      </w:r>
      <w:r>
        <w:t xml:space="preserve"> </w:t>
      </w:r>
      <w:r>
        <w:rPr>
          <w:rStyle w:val="VerbatimChar"/>
        </w:rPr>
        <w:t xml:space="preserve">OeOrderShipmentAssoc</w:t>
      </w:r>
      <w:r>
        <w:t xml:space="preserve">, with the same WHERE clause and the same multi-vial split correlated subquery embedded inside. The only thing that differs across the three blocks is which driver temp table they correlate to (</w:t>
      </w:r>
      <w:r>
        <w:rPr>
          <w:rStyle w:val="VerbatimChar"/>
        </w:rPr>
        <w:t xml:space="preserve">#GroupsHavingAllReadyToShipRx</w:t>
      </w:r>
      <w:r>
        <w:t xml:space="preserve">,</w:t>
      </w:r>
      <w:r>
        <w:t xml:space="preserve"> </w:t>
      </w:r>
      <w:r>
        <w:rPr>
          <w:rStyle w:val="VerbatimChar"/>
        </w:rPr>
        <w:t xml:space="preserve">#GroupsHavingTimedOutInLocRx</w:t>
      </w:r>
      <w:r>
        <w:t xml:space="preserve">, or</w:t>
      </w:r>
      <w:r>
        <w:t xml:space="preserve"> </w:t>
      </w:r>
      <w:r>
        <w:rPr>
          <w:rStyle w:val="VerbatimChar"/>
        </w:rPr>
        <w:t xml:space="preserve">#GroupsHavingTimedOutInToteRx</w:t>
      </w:r>
      <w:r>
        <w:t xml:space="preserve">).</w:t>
      </w:r>
    </w:p>
    <w:p>
      <w:pPr>
        <w:pStyle w:val="BodyText"/>
      </w:pPr>
      <w:r>
        <w:t xml:space="preserve">The cost of one FOR XML PATH execution is multiplied by three, even though the FOR XML PATH logic itself is identical. Each execution generates its own seeks/scans against</w:t>
      </w:r>
      <w:r>
        <w:t xml:space="preserve"> </w:t>
      </w:r>
      <w:r>
        <w:rPr>
          <w:rStyle w:val="VerbatimChar"/>
        </w:rPr>
        <w:t xml:space="preserve">OeOrder</w:t>
      </w:r>
      <w:r>
        <w:t xml:space="preserve">,</w:t>
      </w:r>
      <w:r>
        <w:t xml:space="preserve"> </w:t>
      </w:r>
      <w:r>
        <w:rPr>
          <w:rStyle w:val="VerbatimChar"/>
        </w:rPr>
        <w:t xml:space="preserve">OeOrderPoNumAssoc</w:t>
      </w:r>
      <w:r>
        <w:t xml:space="preserve">, and</w:t>
      </w:r>
      <w:r>
        <w:t xml:space="preserve"> </w:t>
      </w:r>
      <w:r>
        <w:rPr>
          <w:rStyle w:val="VerbatimChar"/>
        </w:rPr>
        <w:t xml:space="preserve">OeOrderShipmentAssoc</w:t>
      </w:r>
      <w:r>
        <w:t xml:space="preserve">. At 60K-80K reads per execution and three executions per call, this is the proc’s dominant cost driver.</w:t>
      </w:r>
    </w:p>
    <w:p>
      <w:pPr>
        <w:pStyle w:val="Heading3"/>
      </w:pPr>
      <w:bookmarkStart w:id="31" w:name="X1c687af6500c86ab4c632a3851f0bd85371baa7"/>
      <w:r>
        <w:t xml:space="preserve">4.5 UNION (not UNION ALL) at the top of Part 4 (lines 197 and 212)</w:t>
      </w:r>
      <w:bookmarkEnd w:id="31"/>
    </w:p>
    <w:p>
      <w:pPr>
        <w:pStyle w:val="FirstParagraph"/>
      </w:pPr>
      <w:r>
        <w:t xml:space="preserve">The three Part 4 blocks are combined with</w:t>
      </w:r>
      <w:r>
        <w:t xml:space="preserve"> </w:t>
      </w:r>
      <w:r>
        <w:rPr>
          <w:rStyle w:val="VerbatimChar"/>
        </w:rPr>
        <w:t xml:space="preserve">UNION</w:t>
      </w:r>
      <w:r>
        <w:t xml:space="preserve">, which forces the engine to deduplicate the result. The</w:t>
      </w:r>
      <w:r>
        <w:t xml:space="preserve"> </w:t>
      </w:r>
      <w:r>
        <w:rPr>
          <w:rStyle w:val="VerbatimChar"/>
        </w:rPr>
        <w:t xml:space="preserve">GroupType</w:t>
      </w:r>
      <w:r>
        <w:t xml:space="preserve"> </w:t>
      </w:r>
      <w:r>
        <w:t xml:space="preserve">column carries one of three distinct labels per branch, guaranteeing that no row produced by branch A could ever match a row produced by branch B. The dedup sort is wasted work.</w:t>
      </w:r>
    </w:p>
    <w:p>
      <w:pPr>
        <w:pStyle w:val="Heading3"/>
      </w:pPr>
      <w:bookmarkStart w:id="32" w:name="Xcd1ef4c85f6c6c2eedb54870969cbb08c3e237b"/>
      <w:r>
        <w:t xml:space="preserve">4.6 Inconsistent capitalization on</w:t>
      </w:r>
      <w:r>
        <w:t xml:space="preserve"> </w:t>
      </w:r>
      <w:r>
        <w:rPr>
          <w:rStyle w:val="VerbatimChar"/>
        </w:rPr>
        <w:t xml:space="preserve">WITH (NoLock)</w:t>
      </w:r>
      <w:r>
        <w:t xml:space="preserve"> </w:t>
      </w:r>
      <w:r>
        <w:t xml:space="preserve">and</w:t>
      </w:r>
      <w:r>
        <w:t xml:space="preserve"> </w:t>
      </w:r>
      <w:r>
        <w:rPr>
          <w:rStyle w:val="VerbatimChar"/>
        </w:rPr>
        <w:t xml:space="preserve">nolock</w:t>
      </w:r>
      <w:r>
        <w:t xml:space="preserve"> </w:t>
      </w:r>
      <w:r>
        <w:t xml:space="preserve">(multiple lines)</w:t>
      </w:r>
      <w:bookmarkEnd w:id="32"/>
    </w:p>
    <w:p>
      <w:pPr>
        <w:pStyle w:val="FirstParagraph"/>
      </w:pPr>
      <w:r>
        <w:t xml:space="preserve">A purely cosmetic issue, but the proc mixes</w:t>
      </w:r>
      <w:r>
        <w:t xml:space="preserve"> </w:t>
      </w:r>
      <w:r>
        <w:rPr>
          <w:rStyle w:val="VerbatimChar"/>
        </w:rPr>
        <w:t xml:space="preserve">With (NoLock)</w:t>
      </w:r>
      <w:r>
        <w:t xml:space="preserve"> </w:t>
      </w:r>
      <w:r>
        <w:t xml:space="preserve">and</w:t>
      </w:r>
      <w:r>
        <w:t xml:space="preserve"> </w:t>
      </w:r>
      <w:r>
        <w:rPr>
          <w:rStyle w:val="VerbatimChar"/>
        </w:rPr>
        <w:t xml:space="preserve">with (nolock)</w:t>
      </w:r>
      <w:r>
        <w:t xml:space="preserve"> </w:t>
      </w:r>
      <w:r>
        <w:t xml:space="preserve">(and on line 138, the embedded subquery uses</w:t>
      </w:r>
      <w:r>
        <w:t xml:space="preserve"> </w:t>
      </w:r>
      <w:r>
        <w:rPr>
          <w:rStyle w:val="VerbatimChar"/>
        </w:rPr>
        <w:t xml:space="preserve">With (NOLOCK)</w:t>
      </w:r>
      <w:r>
        <w:t xml:space="preserve">). Consistency improves readability and reduces the chance of someone missing one in a future edit.</w:t>
      </w:r>
    </w:p>
    <w:p>
      <w:r>
        <w:pict>
          <v:rect style="width:0;height:1.5pt" o:hralign="center" o:hrstd="t" o:hr="t"/>
        </w:pict>
      </w:r>
    </w:p>
    <w:p>
      <w:pPr>
        <w:pStyle w:val="Heading2"/>
      </w:pPr>
      <w:bookmarkStart w:id="33" w:name="first-principles"/>
      <w:r>
        <w:t xml:space="preserve">5. First Principles</w:t>
      </w:r>
      <w:bookmarkEnd w:id="33"/>
    </w:p>
    <w:p>
      <w:pPr>
        <w:pStyle w:val="Heading3"/>
      </w:pPr>
      <w:bookmarkStart w:id="34" w:name="for-xml-path-consolidation"/>
      <w:r>
        <w:t xml:space="preserve">5.1 FOR XML PATH Consolidation</w:t>
      </w:r>
      <w:bookmarkEnd w:id="34"/>
    </w:p>
    <w:p>
      <w:pPr>
        <w:pStyle w:val="FirstParagraph"/>
      </w:pPr>
      <w:r>
        <w:t xml:space="preserve">When the same FOR XML PATH expression appears in multiple UNION branches that produce the same column shape, the engine evaluates the expression once per branch. Consolidating the branches into a single materialized driver set (via UNION ALL into a temp table) and running the FOR XML PATH once against the consolidated set replaces three plan operators with one, eliminates the UNION’s dedup sort, and gives the optimizer a single cardinality estimate to plan against rather than three independent ones. See [[FOR XML PATH Consolidation]] for the full pattern.</w:t>
      </w:r>
    </w:p>
    <w:p>
      <w:pPr>
        <w:pStyle w:val="Heading3"/>
      </w:pPr>
      <w:bookmarkStart w:id="35" w:name="Xfafa5a03a419b7b50d73fe621a3b7c2c486fcd7"/>
      <w:r>
        <w:t xml:space="preserve">5.2 Materialize-Once for Repeated Correlated Lookups</w:t>
      </w:r>
      <w:bookmarkEnd w:id="35"/>
    </w:p>
    <w:p>
      <w:pPr>
        <w:pStyle w:val="FirstParagraph"/>
      </w:pPr>
      <w:r>
        <w:t xml:space="preserve">When a correlated subquery references the same table with the same filter from multiple call sites, materializing the lookup once into an indexed temp table and probing via</w:t>
      </w:r>
      <w:r>
        <w:t xml:space="preserve"> </w:t>
      </w:r>
      <w:r>
        <w:rPr>
          <w:rStyle w:val="VerbatimChar"/>
        </w:rPr>
        <w:t xml:space="preserve">EXISTS</w:t>
      </w:r>
      <w:r>
        <w:t xml:space="preserve"> </w:t>
      </w:r>
      <w:r>
        <w:t xml:space="preserve">collapses the repeated work. The general principle is in [[Correlated Subqueries to CTEs]], with the specific note that</w:t>
      </w:r>
      <w:r>
        <w:t xml:space="preserve"> </w:t>
      </w:r>
      <w:r>
        <w:t xml:space="preserve">“</w:t>
      </w:r>
      <w:r>
        <w:t xml:space="preserve">if you reference the same CTE in multiple places, consider materializing it into a #temp table instead.</w:t>
      </w:r>
      <w:r>
        <w:t xml:space="preserve">”</w:t>
      </w:r>
      <w:r>
        <w:t xml:space="preserve"> </w:t>
      </w:r>
      <w:r>
        <w:t xml:space="preserve">That is exactly what v25 does for</w:t>
      </w:r>
      <w:r>
        <w:t xml:space="preserve"> </w:t>
      </w:r>
      <w:r>
        <w:rPr>
          <w:rStyle w:val="VerbatimChar"/>
        </w:rPr>
        <w:t xml:space="preserve">#MultiVialReadyParents</w:t>
      </w:r>
      <w:r>
        <w:t xml:space="preserve">. The multi-vial split parent set is materialized once with a clustered index on</w:t>
      </w:r>
      <w:r>
        <w:t xml:space="preserve"> </w:t>
      </w:r>
      <w:r>
        <w:rPr>
          <w:rStyle w:val="VerbatimChar"/>
        </w:rPr>
        <w:t xml:space="preserve">OrderId</w:t>
      </w:r>
      <w:r>
        <w:t xml:space="preserve">, then probed via</w:t>
      </w:r>
      <w:r>
        <w:t xml:space="preserve"> </w:t>
      </w:r>
      <w:r>
        <w:rPr>
          <w:rStyle w:val="VerbatimChar"/>
        </w:rPr>
        <w:t xml:space="preserve">EXISTS</w:t>
      </w:r>
      <w:r>
        <w:t xml:space="preserve"> </w:t>
      </w:r>
      <w:r>
        <w:t xml:space="preserve">from Part 2, Part 3, and the consolidated FOR XML PATH in Part 4.</w:t>
      </w:r>
    </w:p>
    <w:p>
      <w:pPr>
        <w:pStyle w:val="Heading3"/>
      </w:pPr>
      <w:bookmarkStart w:id="36" w:name="select-1-...-1-vs-exists-select-1-..."/>
      <w:r>
        <w:t xml:space="preserve">5.3</w:t>
      </w:r>
      <w:r>
        <w:t xml:space="preserve"> </w:t>
      </w:r>
      <w:r>
        <w:rPr>
          <w:rStyle w:val="VerbatimChar"/>
        </w:rPr>
        <w:t xml:space="preserve">(Select 1 ...) = 1</w:t>
      </w:r>
      <w:r>
        <w:t xml:space="preserve"> </w:t>
      </w:r>
      <w:r>
        <w:t xml:space="preserve">vs</w:t>
      </w:r>
      <w:r>
        <w:t xml:space="preserve"> </w:t>
      </w:r>
      <w:r>
        <w:rPr>
          <w:rStyle w:val="VerbatimChar"/>
        </w:rPr>
        <w:t xml:space="preserve">EXISTS (Select 1 ...)</w:t>
      </w:r>
      <w:bookmarkEnd w:id="36"/>
    </w:p>
    <w:p>
      <w:pPr>
        <w:pStyle w:val="FirstParagraph"/>
      </w:pPr>
      <w:r>
        <w:t xml:space="preserve">The scalar subquery comparison form is functionally similar to</w:t>
      </w:r>
      <w:r>
        <w:t xml:space="preserve"> </w:t>
      </w:r>
      <w:r>
        <w:rPr>
          <w:rStyle w:val="VerbatimChar"/>
        </w:rPr>
        <w:t xml:space="preserve">EXISTS</w:t>
      </w:r>
      <w:r>
        <w:t xml:space="preserve"> </w:t>
      </w:r>
      <w:r>
        <w:t xml:space="preserve">for the case where the subquery returns either zero rows or one row containing the value 1, but it has three drawbacks compared to</w:t>
      </w:r>
      <w:r>
        <w:t xml:space="preserve"> </w:t>
      </w:r>
      <w:r>
        <w:rPr>
          <w:rStyle w:val="VerbatimChar"/>
        </w:rPr>
        <w:t xml:space="preserve">EXISTS</w:t>
      </w:r>
      <w:r>
        <w:t xml:space="preserve">:</w:t>
      </w:r>
    </w:p>
    <w:p>
      <w:pPr>
        <w:numPr>
          <w:ilvl w:val="0"/>
          <w:numId w:val="1005"/>
        </w:numPr>
        <w:pStyle w:val="Compact"/>
      </w:pPr>
      <w:r>
        <w:t xml:space="preserve">It does not allow the engine to short-circuit on the first matching row.</w:t>
      </w:r>
      <w:r>
        <w:t xml:space="preserve"> </w:t>
      </w:r>
      <w:r>
        <w:rPr>
          <w:rStyle w:val="VerbatimChar"/>
        </w:rPr>
        <w:t xml:space="preserve">EXISTS</w:t>
      </w:r>
      <w:r>
        <w:t xml:space="preserve"> </w:t>
      </w:r>
      <w:r>
        <w:t xml:space="preserve">stops reading as soon as it finds a single row; the scalar form has to evaluate the expression and return a value.</w:t>
      </w:r>
    </w:p>
    <w:p>
      <w:pPr>
        <w:numPr>
          <w:ilvl w:val="0"/>
          <w:numId w:val="1005"/>
        </w:numPr>
        <w:pStyle w:val="Compact"/>
      </w:pPr>
      <w:r>
        <w:t xml:space="preserve">If the subquery returns more than one row, the scalar form raises a runtime error.</w:t>
      </w:r>
      <w:r>
        <w:t xml:space="preserve"> </w:t>
      </w:r>
      <w:r>
        <w:rPr>
          <w:rStyle w:val="VerbatimChar"/>
        </w:rPr>
        <w:t xml:space="preserve">EXISTS</w:t>
      </w:r>
      <w:r>
        <w:t xml:space="preserve"> </w:t>
      </w:r>
      <w:r>
        <w:t xml:space="preserve">just returns true.</w:t>
      </w:r>
    </w:p>
    <w:p>
      <w:pPr>
        <w:numPr>
          <w:ilvl w:val="0"/>
          <w:numId w:val="1005"/>
        </w:numPr>
        <w:pStyle w:val="Compact"/>
      </w:pPr>
      <w:r>
        <w:t xml:space="preserve">The intent is less clear to a reader.</w:t>
      </w:r>
      <w:r>
        <w:t xml:space="preserve"> </w:t>
      </w:r>
      <w:r>
        <w:rPr>
          <w:rStyle w:val="VerbatimChar"/>
        </w:rPr>
        <w:t xml:space="preserve">EXISTS (Select 1 From ... Where ...)</w:t>
      </w:r>
      <w:r>
        <w:t xml:space="preserve"> </w:t>
      </w:r>
      <w:r>
        <w:t xml:space="preserve">reads as</w:t>
      </w:r>
      <w:r>
        <w:t xml:space="preserve"> </w:t>
      </w:r>
      <w:r>
        <w:t xml:space="preserve">“</w:t>
      </w:r>
      <w:r>
        <w:t xml:space="preserve">does a matching row exist?</w:t>
      </w:r>
      <w:r>
        <w:t xml:space="preserve">”</w:t>
      </w:r>
      <w:r>
        <w:t xml:space="preserve"> </w:t>
      </w:r>
      <w:r>
        <w:t xml:space="preserve">The scalar form reads as</w:t>
      </w:r>
      <w:r>
        <w:t xml:space="preserve"> </w:t>
      </w:r>
      <w:r>
        <w:t xml:space="preserve">“</w:t>
      </w:r>
      <w:r>
        <w:t xml:space="preserve">does the result of this lookup equal 1?</w:t>
      </w:r>
      <w:r>
        <w:t xml:space="preserve">”</w:t>
      </w:r>
      <w:r>
        <w:t xml:space="preserve">, which forces the reader to reason about both the value and the existence simultaneously.</w:t>
      </w:r>
    </w:p>
    <w:p>
      <w:pPr>
        <w:pStyle w:val="FirstParagraph"/>
      </w:pPr>
      <w:r>
        <w:rPr>
          <w:rStyle w:val="VerbatimChar"/>
        </w:rPr>
        <w:t xml:space="preserve">EXISTS</w:t>
      </w:r>
      <w:r>
        <w:t xml:space="preserve"> </w:t>
      </w:r>
      <w:r>
        <w:t xml:space="preserve">is the canonical form for</w:t>
      </w:r>
      <w:r>
        <w:t xml:space="preserve"> </w:t>
      </w:r>
      <w:r>
        <w:t xml:space="preserve">“</w:t>
      </w:r>
      <w:r>
        <w:t xml:space="preserve">does at least one matching row exist,</w:t>
      </w:r>
      <w:r>
        <w:t xml:space="preserve">”</w:t>
      </w:r>
      <w:r>
        <w:t xml:space="preserve"> </w:t>
      </w:r>
      <w:r>
        <w:t xml:space="preserve">and v25 uses it consistently.</w:t>
      </w:r>
    </w:p>
    <w:p>
      <w:pPr>
        <w:pStyle w:val="Heading3"/>
      </w:pPr>
      <w:bookmarkStart w:id="37" w:name="Xf01260eefc6e48396c03a749884ce0ed1f3479e"/>
      <w:r>
        <w:t xml:space="preserve">5.4 UNION vs UNION ALL when Label Columns Prevent Overlap</w:t>
      </w:r>
      <w:bookmarkEnd w:id="37"/>
    </w:p>
    <w:p>
      <w:pPr>
        <w:pStyle w:val="FirstParagraph"/>
      </w:pPr>
      <w:r>
        <w:rPr>
          <w:rStyle w:val="VerbatimChar"/>
        </w:rPr>
        <w:t xml:space="preserve">UNION</w:t>
      </w:r>
      <w:r>
        <w:t xml:space="preserve"> </w:t>
      </w:r>
      <w:r>
        <w:t xml:space="preserve">removes duplicates by sorting (or hashing) the combined result. When a label column in the SELECT list guarantees that rows from different branches cannot match (in this case,</w:t>
      </w:r>
      <w:r>
        <w:t xml:space="preserve"> </w:t>
      </w:r>
      <w:r>
        <w:rPr>
          <w:rStyle w:val="VerbatimChar"/>
        </w:rPr>
        <w:t xml:space="preserve">GroupType</w:t>
      </w:r>
      <w:r>
        <w:t xml:space="preserve"> </w:t>
      </w:r>
      <w:r>
        <w:t xml:space="preserve">always carries one of three distinct values), the dedup is wasted work.</w:t>
      </w:r>
      <w:r>
        <w:t xml:space="preserve"> </w:t>
      </w:r>
      <w:r>
        <w:rPr>
          <w:rStyle w:val="VerbatimChar"/>
        </w:rPr>
        <w:t xml:space="preserve">UNION ALL</w:t>
      </w:r>
      <w:r>
        <w:t xml:space="preserve"> </w:t>
      </w:r>
      <w:r>
        <w:t xml:space="preserve">skips the dedup and concatenates the branches directly. The optimizer cannot infer this safely on its own, since it does not know that the labels are mutually exclusive, so the human change is required.</w:t>
      </w:r>
    </w:p>
    <w:p>
      <w:pPr>
        <w:pStyle w:val="Heading3"/>
      </w:pPr>
      <w:bookmarkStart w:id="38" w:name="modern-temp-table-existence-checks"/>
      <w:r>
        <w:t xml:space="preserve">5.5 Modern Temp-Table Existence Checks</w:t>
      </w:r>
      <w:bookmarkEnd w:id="38"/>
    </w:p>
    <w:p>
      <w:pPr>
        <w:pStyle w:val="FirstParagraph"/>
      </w:pPr>
      <w:r>
        <w:rPr>
          <w:rStyle w:val="VerbatimChar"/>
        </w:rPr>
        <w:t xml:space="preserve">Drop Table If Exists</w:t>
      </w:r>
      <w:r>
        <w:t xml:space="preserve"> </w:t>
      </w:r>
      <w:r>
        <w:t xml:space="preserve">was introduced in SQL Server 2016 and supersedes the legacy</w:t>
      </w:r>
      <w:r>
        <w:t xml:space="preserve"> </w:t>
      </w:r>
      <w:r>
        <w:rPr>
          <w:rStyle w:val="VerbatimChar"/>
        </w:rPr>
        <w:t xml:space="preserve">If Object_Id('TempDb..#X') Is Not Null Drop Table #X</w:t>
      </w:r>
      <w:r>
        <w:t xml:space="preserve"> </w:t>
      </w:r>
      <w:r>
        <w:t xml:space="preserve">pattern. The legacy form still works, but the modern form is shorter, more readable, and harder to typo (the</w:t>
      </w:r>
      <w:r>
        <w:t xml:space="preserve"> </w:t>
      </w:r>
      <w:r>
        <w:rPr>
          <w:rStyle w:val="VerbatimChar"/>
        </w:rPr>
        <w:t xml:space="preserve">Object_Id</w:t>
      </w:r>
      <w:r>
        <w:t xml:space="preserve"> </w:t>
      </w:r>
      <w:r>
        <w:t xml:space="preserve">form requires the</w:t>
      </w:r>
      <w:r>
        <w:t xml:space="preserve"> </w:t>
      </w:r>
      <w:r>
        <w:rPr>
          <w:rStyle w:val="VerbatimChar"/>
        </w:rPr>
        <w:t xml:space="preserve">'TempDb..'</w:t>
      </w:r>
      <w:r>
        <w:t xml:space="preserve"> </w:t>
      </w:r>
      <w:r>
        <w:t xml:space="preserve">prefix, which is easy to miss). v25 standardizes on the modern form.</w:t>
      </w:r>
    </w:p>
    <w:p>
      <w:r>
        <w:pict>
          <v:rect style="width:0;height:1.5pt" o:hralign="center" o:hrstd="t" o:hr="t"/>
        </w:pict>
      </w:r>
    </w:p>
    <w:p>
      <w:pPr>
        <w:pStyle w:val="Heading2"/>
      </w:pPr>
      <w:bookmarkStart w:id="39" w:name="refactor-commented"/>
      <w:r>
        <w:t xml:space="preserve">6. Refactor (commented)</w:t>
      </w:r>
      <w:bookmarkEnd w:id="39"/>
    </w:p>
    <w:p>
      <w:pPr>
        <w:pStyle w:val="FirstParagraph"/>
      </w:pPr>
      <w:r>
        <w:t xml:space="preserve">The full refactored procedure lives in</w:t>
      </w:r>
      <w:r>
        <w:t xml:space="preserve"> </w:t>
      </w:r>
      <w:r>
        <w:rPr>
          <w:rStyle w:val="VerbatimChar"/>
        </w:rPr>
        <w:t xml:space="preserve">Refactored.sql</w:t>
      </w:r>
      <w:r>
        <w:t xml:space="preserve"> </w:t>
      </w:r>
      <w:r>
        <w:t xml:space="preserve">as v25. The narrative below walks the changes block by block. Line references are to</w:t>
      </w:r>
      <w:r>
        <w:t xml:space="preserve"> </w:t>
      </w:r>
      <w:r>
        <w:rPr>
          <w:rStyle w:val="VerbatimChar"/>
        </w:rPr>
        <w:t xml:space="preserve">Refactored.sql</w:t>
      </w:r>
      <w:r>
        <w:t xml:space="preserve">.</w:t>
      </w:r>
    </w:p>
    <w:p>
      <w:pPr>
        <w:pStyle w:val="Heading3"/>
      </w:pPr>
      <w:bookmarkStart w:id="40" w:name="Xe8c0306d9a1c99e99187354bf1b98daa8966385"/>
      <w:r>
        <w:t xml:space="preserve">6.1 New Block: Materialize multi-vial split parents (lines 71-80)</w:t>
      </w:r>
      <w:bookmarkEnd w:id="40"/>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#MultiVialReadyParents</w:t>
      </w:r>
      <w:r>
        <w:br/>
      </w:r>
      <w:r>
        <w:br/>
      </w:r>
      <w:r>
        <w:rPr>
          <w:rStyle w:val="KeywordTok"/>
        </w:rPr>
        <w:t xml:space="preserve">Select</w:t>
      </w:r>
      <w:r>
        <w:rPr>
          <w:rStyle w:val="NormalTok"/>
        </w:rPr>
        <w:t xml:space="preserve"> OrderId</w:t>
      </w:r>
      <w:r>
        <w:br/>
      </w:r>
      <w:r>
        <w:rPr>
          <w:rStyle w:val="KeywordTok"/>
        </w:rPr>
        <w:t xml:space="preserve">Into</w:t>
      </w:r>
      <w:r>
        <w:rPr>
          <w:rStyle w:val="NormalTok"/>
        </w:rPr>
        <w:t xml:space="preserve"> #MultiVialReadyParents</w:t>
      </w:r>
      <w:r>
        <w:br/>
      </w:r>
      <w:r>
        <w:rPr>
          <w:rStyle w:val="KeywordTok"/>
        </w:rPr>
        <w:t xml:space="preserve">From</w:t>
      </w:r>
      <w:r>
        <w:rPr>
          <w:rStyle w:val="NormalTok"/>
        </w:rPr>
        <w:t xml:space="preserve"> OeOrder </w:t>
      </w:r>
      <w:r>
        <w:rPr>
          <w:rStyle w:val="KeywordTok"/>
        </w:rPr>
        <w:t xml:space="preserve">With</w:t>
      </w:r>
      <w:r>
        <w:rPr>
          <w:rStyle w:val="NormalTok"/>
        </w:rPr>
        <w:t xml:space="preserve"> (NoLock)</w:t>
      </w:r>
      <w:r>
        <w:br/>
      </w:r>
      <w:r>
        <w:rPr>
          <w:rStyle w:val="KeywordTok"/>
        </w:rPr>
        <w:t xml:space="preserve">Where</w:t>
      </w:r>
      <w:r>
        <w:rPr>
          <w:rStyle w:val="NormalTok"/>
        </w:rPr>
        <w:t xml:space="preserve"> OrderStatus </w:t>
      </w:r>
      <w:r>
        <w:rPr>
          <w:rStyle w:val="OperatorTok"/>
        </w:rPr>
        <w:t xml:space="preserve">=</w:t>
      </w:r>
      <w:r>
        <w:rPr>
          <w:rStyle w:val="NormalTok"/>
        </w:rPr>
        <w:t xml:space="preserve"> </w:t>
      </w:r>
      <w:r>
        <w:rPr>
          <w:rStyle w:val="StringTok"/>
        </w:rPr>
        <w:t xml:space="preserve">'Split/MV'</w:t>
      </w:r>
      <w:r>
        <w:br/>
      </w:r>
      <w:r>
        <w:rPr>
          <w:rStyle w:val="NormalTok"/>
        </w:rPr>
        <w:t xml:space="preserve">  </w:t>
      </w:r>
      <w:r>
        <w:rPr>
          <w:rStyle w:val="KeywordTok"/>
        </w:rPr>
        <w:t xml:space="preserve">And</w:t>
      </w:r>
      <w:r>
        <w:rPr>
          <w:rStyle w:val="NormalTok"/>
        </w:rPr>
        <w:t xml:space="preserve"> StatusReason </w:t>
      </w:r>
      <w:r>
        <w:rPr>
          <w:rStyle w:val="OperatorTok"/>
        </w:rPr>
        <w:t xml:space="preserve">=</w:t>
      </w:r>
      <w:r>
        <w:rPr>
          <w:rStyle w:val="NormalTok"/>
        </w:rPr>
        <w:t xml:space="preserve"> </w:t>
      </w:r>
      <w:r>
        <w:rPr>
          <w:rStyle w:val="StringTok"/>
        </w:rPr>
        <w:t xml:space="preserve">'Ready To Ship'</w:t>
      </w:r>
      <w:r>
        <w:br/>
      </w:r>
      <w:r>
        <w:br/>
      </w:r>
      <w:r>
        <w:rPr>
          <w:rStyle w:val="KeywordTok"/>
        </w:rPr>
        <w:t xml:space="preserve">Create</w:t>
      </w:r>
      <w:r>
        <w:rPr>
          <w:rStyle w:val="NormalTok"/>
        </w:rPr>
        <w:t xml:space="preserve"> Clustered </w:t>
      </w:r>
      <w:r>
        <w:rPr>
          <w:rStyle w:val="KeywordTok"/>
        </w:rPr>
        <w:t xml:space="preserve">Index</w:t>
      </w:r>
      <w:r>
        <w:rPr>
          <w:rStyle w:val="NormalTok"/>
        </w:rPr>
        <w:t xml:space="preserve"> IX_MVRP </w:t>
      </w:r>
      <w:r>
        <w:rPr>
          <w:rStyle w:val="KeywordTok"/>
        </w:rPr>
        <w:t xml:space="preserve">On</w:t>
      </w:r>
      <w:r>
        <w:rPr>
          <w:rStyle w:val="NormalTok"/>
        </w:rPr>
        <w:t xml:space="preserve"> #MultiVialReadyParents (OrderId)</w:t>
      </w:r>
    </w:p>
    <w:p>
      <w:pPr>
        <w:pStyle w:val="FirstParagraph"/>
      </w:pPr>
      <w:r>
        <w:t xml:space="preserve">This block is net-new in v25. It runs once at the top of the proc and produces a small temp table containing every</w:t>
      </w:r>
      <w:r>
        <w:t xml:space="preserve"> </w:t>
      </w:r>
      <w:r>
        <w:rPr>
          <w:rStyle w:val="VerbatimChar"/>
        </w:rPr>
        <w:t xml:space="preserve">OrderId</w:t>
      </w:r>
      <w:r>
        <w:t xml:space="preserve"> </w:t>
      </w:r>
      <w:r>
        <w:t xml:space="preserve">whose order status is</w:t>
      </w:r>
      <w:r>
        <w:t xml:space="preserve"> </w:t>
      </w:r>
      <w:r>
        <w:rPr>
          <w:rStyle w:val="VerbatimChar"/>
        </w:rPr>
        <w:t xml:space="preserve">Split/MV</w:t>
      </w:r>
      <w:r>
        <w:t xml:space="preserve"> </w:t>
      </w:r>
      <w:r>
        <w:t xml:space="preserve">and status reason is</w:t>
      </w:r>
      <w:r>
        <w:t xml:space="preserve"> </w:t>
      </w:r>
      <w:r>
        <w:rPr>
          <w:rStyle w:val="VerbatimChar"/>
        </w:rPr>
        <w:t xml:space="preserve">Ready To Ship</w:t>
      </w:r>
      <w:r>
        <w:t xml:space="preserve">. A clustered index on</w:t>
      </w:r>
      <w:r>
        <w:t xml:space="preserve"> </w:t>
      </w:r>
      <w:r>
        <w:rPr>
          <w:rStyle w:val="VerbatimChar"/>
        </w:rPr>
        <w:t xml:space="preserve">OrderId</w:t>
      </w:r>
      <w:r>
        <w:t xml:space="preserve"> </w:t>
      </w:r>
      <w:r>
        <w:t xml:space="preserve">supports the</w:t>
      </w:r>
      <w:r>
        <w:t xml:space="preserve"> </w:t>
      </w:r>
      <w:r>
        <w:rPr>
          <w:rStyle w:val="VerbatimChar"/>
        </w:rPr>
        <w:t xml:space="preserve">EXISTS</w:t>
      </w:r>
      <w:r>
        <w:t xml:space="preserve"> </w:t>
      </w:r>
      <w:r>
        <w:t xml:space="preserve">probes that follow. This single materialization replaces the five separate correlated subqueries that v24 had against this same row set (two in Parts 2 and 3, three more inside the Part 4 FOR XML PATH expressions).</w:t>
      </w:r>
    </w:p>
    <w:p>
      <w:pPr>
        <w:pStyle w:val="Heading3"/>
      </w:pPr>
      <w:bookmarkStart w:id="41" w:name="Xa60961a35184add2e1ff45d0da477924e2aeb7e"/>
      <w:r>
        <w:t xml:space="preserve">6.2 Consolidated Driver: #AllQualifyingGroups (lines 86-167)</w:t>
      </w:r>
      <w:bookmarkEnd w:id="41"/>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#AllQualifyingGroups</w:t>
      </w:r>
      <w:r>
        <w:br/>
      </w:r>
      <w:r>
        <w:br/>
      </w:r>
      <w:r>
        <w:rPr>
          <w:rStyle w:val="NormalTok"/>
        </w:rPr>
        <w:t xml:space="preserve">;</w:t>
      </w:r>
      <w:r>
        <w:rPr>
          <w:rStyle w:val="KeywordTok"/>
        </w:rPr>
        <w:t xml:space="preserve">With</w:t>
      </w:r>
      <w:r>
        <w:rPr>
          <w:rStyle w:val="NormalTok"/>
        </w:rPr>
        <w:t xml:space="preserve"> QualifyingGroups </w:t>
      </w:r>
      <w:r>
        <w:rPr>
          <w:rStyle w:val="KeywordTok"/>
        </w:rPr>
        <w:t xml:space="preserve">As</w:t>
      </w:r>
      <w:r>
        <w:br/>
      </w:r>
      <w:r>
        <w:rPr>
          <w:rStyle w:val="NormalTok"/>
        </w:rPr>
        <w:t xml:space="preserve">(</w:t>
      </w:r>
      <w:r>
        <w:br/>
      </w:r>
      <w:r>
        <w:rPr>
          <w:rStyle w:val="NormalTok"/>
        </w:rPr>
        <w:t xml:space="preserve">    </w:t>
      </w:r>
      <w:r>
        <w:rPr>
          <w:rStyle w:val="CommentTok"/>
        </w:rPr>
        <w:t xml:space="preserve">-- Part 1: All-ready-Rxs Groups</w:t>
      </w:r>
      <w:r>
        <w:br/>
      </w:r>
      <w:r>
        <w:rPr>
          <w:rStyle w:val="NormalTok"/>
        </w:rPr>
        <w:t xml:space="preserve">    </w:t>
      </w:r>
      <w:r>
        <w:rPr>
          <w:rStyle w:val="KeywordTok"/>
        </w:rPr>
        <w:t xml:space="preserve">Select</w:t>
      </w:r>
      <w:r>
        <w:rPr>
          <w:rStyle w:val="NormalTok"/>
        </w:rPr>
        <w:t xml:space="preserve"> </w:t>
      </w:r>
      <w:r>
        <w:rPr>
          <w:rStyle w:val="StringTok"/>
        </w:rPr>
        <w:t xml:space="preserve">'All Rxs Ready'</w:t>
      </w:r>
      <w:r>
        <w:rPr>
          <w:rStyle w:val="NormalTok"/>
        </w:rPr>
        <w:t xml:space="preserve"> </w:t>
      </w:r>
      <w:r>
        <w:rPr>
          <w:rStyle w:val="KeywordTok"/>
        </w:rPr>
        <w:t xml:space="preserve">As</w:t>
      </w:r>
      <w:r>
        <w:rPr>
          <w:rStyle w:val="NormalTok"/>
        </w:rPr>
        <w:t xml:space="preserve"> GroupType, </w:t>
      </w:r>
      <w:r>
        <w:rPr>
          <w:rStyle w:val="OperatorTok"/>
        </w:rPr>
        <w:t xml:space="preserve">..</w:t>
      </w:r>
      <w:r>
        <w:rPr>
          <w:rStyle w:val="NormalTok"/>
        </w:rPr>
        <w:t xml:space="preserve">. </w:t>
      </w:r>
      <w:r>
        <w:rPr>
          <w:rStyle w:val="KeywordTok"/>
        </w:rPr>
        <w:t xml:space="preserve">From</w:t>
      </w:r>
      <w:r>
        <w:rPr>
          <w:rStyle w:val="NormalTok"/>
        </w:rPr>
        <w:t xml:space="preserve"> OeOrder O </w:t>
      </w:r>
      <w:r>
        <w:rPr>
          <w:rStyle w:val="OperatorTok"/>
        </w:rPr>
        <w:t xml:space="preserve">..</w:t>
      </w:r>
      <w:r>
        <w:rPr>
          <w:rStyle w:val="NormalTok"/>
        </w:rPr>
        <w:t xml:space="preserve">. </w:t>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O.GroupNum</w:t>
      </w:r>
      <w:r>
        <w:br/>
      </w:r>
      <w:r>
        <w:rPr>
          <w:rStyle w:val="NormalTok"/>
        </w:rPr>
        <w:t xml:space="preserve">    </w:t>
      </w:r>
      <w:r>
        <w:rPr>
          <w:rStyle w:val="KeywordTok"/>
        </w:rPr>
        <w:t xml:space="preserve">Option</w:t>
      </w:r>
      <w:r>
        <w:rPr>
          <w:rStyle w:val="NormalTok"/>
        </w:rPr>
        <w:t xml:space="preserve"> (Maxdop </w:t>
      </w:r>
      <w:r>
        <w:rPr>
          <w:rStyle w:val="DecValTok"/>
        </w:rPr>
        <w:t xml:space="preserve">1</w:t>
      </w:r>
      <w:r>
        <w:rPr>
          <w:rStyle w:val="NormalTok"/>
        </w:rPr>
        <w:t xml:space="preserve">)</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CommentTok"/>
        </w:rPr>
        <w:t xml:space="preserve">-- Part 2: Rx timed-out in storage location</w:t>
      </w:r>
      <w:r>
        <w:br/>
      </w:r>
      <w:r>
        <w:rPr>
          <w:rStyle w:val="NormalTok"/>
        </w:rPr>
        <w:t xml:space="preserve">    </w:t>
      </w:r>
      <w:r>
        <w:rPr>
          <w:rStyle w:val="KeywordTok"/>
        </w:rPr>
        <w:t xml:space="preserve">Select</w:t>
      </w:r>
      <w:r>
        <w:rPr>
          <w:rStyle w:val="NormalTok"/>
        </w:rPr>
        <w:t xml:space="preserve"> </w:t>
      </w:r>
      <w:r>
        <w:rPr>
          <w:rStyle w:val="StringTok"/>
        </w:rPr>
        <w:t xml:space="preserve">'Timed Out In Loc'</w:t>
      </w:r>
      <w:r>
        <w:rPr>
          <w:rStyle w:val="NormalTok"/>
        </w:rPr>
        <w:t xml:space="preserve"> </w:t>
      </w:r>
      <w:r>
        <w:rPr>
          <w:rStyle w:val="KeywordTok"/>
        </w:rPr>
        <w:t xml:space="preserve">As</w:t>
      </w:r>
      <w:r>
        <w:rPr>
          <w:rStyle w:val="NormalTok"/>
        </w:rPr>
        <w:t xml:space="preserve"> GroupType, </w:t>
      </w:r>
      <w:r>
        <w:rPr>
          <w:rStyle w:val="OperatorTok"/>
        </w:rPr>
        <w:t xml:space="preserve">..</w:t>
      </w:r>
      <w:r>
        <w:rPr>
          <w:rStyle w:val="NormalTok"/>
        </w:rPr>
        <w:t xml:space="preserve">. </w:t>
      </w:r>
      <w:r>
        <w:rPr>
          <w:rStyle w:val="KeywordTok"/>
        </w:rPr>
        <w:t xml:space="preserve">From</w:t>
      </w:r>
      <w:r>
        <w:rPr>
          <w:rStyle w:val="NormalTok"/>
        </w:rPr>
        <w:t xml:space="preserve"> OeOrder O </w:t>
      </w:r>
      <w:r>
        <w:rPr>
          <w:rStyle w:val="OperatorTok"/>
        </w:rPr>
        <w:t xml:space="preserve">..</w:t>
      </w:r>
      <w:r>
        <w:rPr>
          <w:rStyle w:val="NormalTok"/>
        </w:rPr>
        <w:t xml:space="preserve">. </w:t>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OperatorTok"/>
        </w:rPr>
        <w:t xml:space="preserve">..</w:t>
      </w:r>
      <w:r>
        <w:rPr>
          <w:rStyle w:val="NormalTok"/>
        </w:rPr>
        <w:t xml:space="preserve">. </w:t>
      </w:r>
      <w:r>
        <w:rPr>
          <w:rStyle w:val="KeywordTok"/>
        </w:rPr>
        <w:t xml:space="preserve">Or</w:t>
      </w:r>
      <w:r>
        <w:rPr>
          <w:rStyle w:val="NormalTok"/>
        </w:rPr>
        <w:t xml:space="preserve"> (O.OrderId </w:t>
      </w:r>
      <w:r>
        <w:rPr>
          <w:rStyle w:val="KeywordTok"/>
        </w:rPr>
        <w:t xml:space="preserve">Like</w:t>
      </w:r>
      <w:r>
        <w:rPr>
          <w:rStyle w:val="NormalTok"/>
        </w:rPr>
        <w:t xml:space="preserve"> </w:t>
      </w:r>
      <w:r>
        <w:rPr>
          <w:rStyle w:val="StringTok"/>
        </w:rPr>
        <w:t xml:space="preserve">'%-[0-9][0-9]'</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#MultiVialReadyParents P</w:t>
      </w:r>
      <w:r>
        <w:br/>
      </w:r>
      <w:r>
        <w:rPr>
          <w:rStyle w:val="NormalTok"/>
        </w:rPr>
        <w:t xml:space="preserve">                                </w:t>
      </w:r>
      <w:r>
        <w:rPr>
          <w:rStyle w:val="KeywordTok"/>
        </w:rPr>
        <w:t xml:space="preserve">Where</w:t>
      </w:r>
      <w:r>
        <w:rPr>
          <w:rStyle w:val="NormalTok"/>
        </w:rPr>
        <w:t xml:space="preserve"> P.OrderId </w:t>
      </w:r>
      <w:r>
        <w:rPr>
          <w:rStyle w:val="OperatorTok"/>
        </w:rPr>
        <w:t xml:space="preserve">=</w:t>
      </w:r>
      <w:r>
        <w:rPr>
          <w:rStyle w:val="NormalTok"/>
        </w:rPr>
        <w:t xml:space="preserve"> </w:t>
      </w:r>
      <w:r>
        <w:rPr>
          <w:rStyle w:val="KeywordTok"/>
        </w:rPr>
        <w:t xml:space="preserve">Left</w:t>
      </w:r>
      <w:r>
        <w:rPr>
          <w:rStyle w:val="NormalTok"/>
        </w:rPr>
        <w:t xml:space="preserve">(O.OrderId, Len(O.OrderId)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O.GroupNum</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CommentTok"/>
        </w:rPr>
        <w:t xml:space="preserve">-- Part 3: Rx timed-out in tote</w:t>
      </w:r>
      <w:r>
        <w:br/>
      </w:r>
      <w:r>
        <w:rPr>
          <w:rStyle w:val="NormalTok"/>
        </w:rPr>
        <w:t xml:space="preserve">    </w:t>
      </w:r>
      <w:r>
        <w:rPr>
          <w:rStyle w:val="KeywordTok"/>
        </w:rPr>
        <w:t xml:space="preserve">Select</w:t>
      </w:r>
      <w:r>
        <w:rPr>
          <w:rStyle w:val="NormalTok"/>
        </w:rPr>
        <w:t xml:space="preserve"> </w:t>
      </w:r>
      <w:r>
        <w:rPr>
          <w:rStyle w:val="StringTok"/>
        </w:rPr>
        <w:t xml:space="preserve">'Timed Out In Tote'</w:t>
      </w:r>
      <w:r>
        <w:rPr>
          <w:rStyle w:val="NormalTok"/>
        </w:rPr>
        <w:t xml:space="preserve"> </w:t>
      </w:r>
      <w:r>
        <w:rPr>
          <w:rStyle w:val="KeywordTok"/>
        </w:rPr>
        <w:t xml:space="preserve">As</w:t>
      </w:r>
      <w:r>
        <w:rPr>
          <w:rStyle w:val="NormalTok"/>
        </w:rPr>
        <w:t xml:space="preserve"> GroupType, </w:t>
      </w:r>
      <w:r>
        <w:rPr>
          <w:rStyle w:val="OperatorTok"/>
        </w:rPr>
        <w:t xml:space="preserve">..</w:t>
      </w:r>
      <w:r>
        <w:rPr>
          <w:rStyle w:val="NormalTok"/>
        </w:rPr>
        <w:t xml:space="preserve">. </w:t>
      </w:r>
      <w:r>
        <w:rPr>
          <w:rStyle w:val="KeywordTok"/>
        </w:rPr>
        <w:t xml:space="preserve">From</w:t>
      </w:r>
      <w:r>
        <w:rPr>
          <w:rStyle w:val="NormalTok"/>
        </w:rPr>
        <w:t xml:space="preserve"> OeOrder O </w:t>
      </w:r>
      <w:r>
        <w:rPr>
          <w:rStyle w:val="OperatorTok"/>
        </w:rPr>
        <w:t xml:space="preserve">..</w:t>
      </w:r>
      <w:r>
        <w:rPr>
          <w:rStyle w:val="NormalTok"/>
        </w:rPr>
        <w:t xml:space="preserve">. </w:t>
      </w:r>
      <w:r>
        <w:rPr>
          <w:rStyle w:val="KeywordTok"/>
        </w:rPr>
        <w:t xml:space="preserve">Where</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OperatorTok"/>
        </w:rPr>
        <w:t xml:space="preserve">..</w:t>
      </w:r>
      <w:r>
        <w:rPr>
          <w:rStyle w:val="NormalTok"/>
        </w:rPr>
        <w:t xml:space="preserve">. </w:t>
      </w:r>
      <w:r>
        <w:rPr>
          <w:rStyle w:val="KeywordTok"/>
        </w:rPr>
        <w:t xml:space="preserve">Or</w:t>
      </w:r>
      <w:r>
        <w:rPr>
          <w:rStyle w:val="NormalTok"/>
        </w:rPr>
        <w:t xml:space="preserve"> (O.OrderId </w:t>
      </w:r>
      <w:r>
        <w:rPr>
          <w:rStyle w:val="KeywordTok"/>
        </w:rPr>
        <w:t xml:space="preserve">Like</w:t>
      </w:r>
      <w:r>
        <w:rPr>
          <w:rStyle w:val="NormalTok"/>
        </w:rPr>
        <w:t xml:space="preserve"> </w:t>
      </w:r>
      <w:r>
        <w:rPr>
          <w:rStyle w:val="StringTok"/>
        </w:rPr>
        <w:t xml:space="preserve">'%-[0-9][0-9]'</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#MultiVialReadyParents P</w:t>
      </w:r>
      <w:r>
        <w:br/>
      </w:r>
      <w:r>
        <w:rPr>
          <w:rStyle w:val="NormalTok"/>
        </w:rPr>
        <w:t xml:space="preserve">                                </w:t>
      </w:r>
      <w:r>
        <w:rPr>
          <w:rStyle w:val="KeywordTok"/>
        </w:rPr>
        <w:t xml:space="preserve">Where</w:t>
      </w:r>
      <w:r>
        <w:rPr>
          <w:rStyle w:val="NormalTok"/>
        </w:rPr>
        <w:t xml:space="preserve"> P.OrderId </w:t>
      </w:r>
      <w:r>
        <w:rPr>
          <w:rStyle w:val="OperatorTok"/>
        </w:rPr>
        <w:t xml:space="preserve">=</w:t>
      </w:r>
      <w:r>
        <w:rPr>
          <w:rStyle w:val="NormalTok"/>
        </w:rPr>
        <w:t xml:space="preserve"> </w:t>
      </w:r>
      <w:r>
        <w:rPr>
          <w:rStyle w:val="KeywordTok"/>
        </w:rPr>
        <w:t xml:space="preserve">Left</w:t>
      </w:r>
      <w:r>
        <w:rPr>
          <w:rStyle w:val="NormalTok"/>
        </w:rPr>
        <w:t xml:space="preserve">(O.OrderId, Len(O.OrderId)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O.GroupNum</w:t>
      </w:r>
      <w:r>
        <w:br/>
      </w:r>
      <w:r>
        <w:rPr>
          <w:rStyle w:val="NormalTok"/>
        </w:rPr>
        <w:t xml:space="preserve">)</w:t>
      </w:r>
      <w:r>
        <w:br/>
      </w:r>
      <w:r>
        <w:rPr>
          <w:rStyle w:val="KeywordTok"/>
        </w:rPr>
        <w:t xml:space="preserve">Select</w:t>
      </w:r>
      <w:r>
        <w:rPr>
          <w:rStyle w:val="NormalTok"/>
        </w:rPr>
        <w:t xml:space="preserve"> GroupType, GroupNum, PriInternal, DateFilled</w:t>
      </w:r>
      <w:r>
        <w:br/>
      </w:r>
      <w:r>
        <w:rPr>
          <w:rStyle w:val="KeywordTok"/>
        </w:rPr>
        <w:t xml:space="preserve">Into</w:t>
      </w:r>
      <w:r>
        <w:rPr>
          <w:rStyle w:val="NormalTok"/>
        </w:rPr>
        <w:t xml:space="preserve"> #AllQualifyingGroups</w:t>
      </w:r>
      <w:r>
        <w:br/>
      </w:r>
      <w:r>
        <w:rPr>
          <w:rStyle w:val="KeywordTok"/>
        </w:rPr>
        <w:t xml:space="preserve">From</w:t>
      </w:r>
      <w:r>
        <w:rPr>
          <w:rStyle w:val="NormalTok"/>
        </w:rPr>
        <w:t xml:space="preserve"> QualifyingGroups</w:t>
      </w:r>
    </w:p>
    <w:p>
      <w:pPr>
        <w:pStyle w:val="FirstParagraph"/>
      </w:pPr>
      <w:r>
        <w:t xml:space="preserve">Three v24 changes are folded together here:</w:t>
      </w:r>
    </w:p>
    <w:p>
      <w:pPr>
        <w:numPr>
          <w:ilvl w:val="0"/>
          <w:numId w:val="1006"/>
        </w:numPr>
        <w:pStyle w:val="Compact"/>
      </w:pPr>
      <w:r>
        <w:t xml:space="preserve">The three</w:t>
      </w:r>
      <w:r>
        <w:t xml:space="preserve"> </w:t>
      </w:r>
      <w:r>
        <w:rPr>
          <w:rStyle w:val="VerbatimChar"/>
        </w:rPr>
        <w:t xml:space="preserve">SELECT INTO</w:t>
      </w:r>
      <w:r>
        <w:t xml:space="preserve"> </w:t>
      </w:r>
      <w:r>
        <w:t xml:space="preserve">statements collapse into a single CTE with three</w:t>
      </w:r>
      <w:r>
        <w:t xml:space="preserve"> </w:t>
      </w:r>
      <w:r>
        <w:rPr>
          <w:rStyle w:val="VerbatimChar"/>
        </w:rPr>
        <w:t xml:space="preserve">UNION ALL</w:t>
      </w:r>
      <w:r>
        <w:t xml:space="preserve"> </w:t>
      </w:r>
      <w:r>
        <w:t xml:space="preserve">branches, then materialize once into</w:t>
      </w:r>
      <w:r>
        <w:t xml:space="preserve"> </w:t>
      </w:r>
      <w:r>
        <w:rPr>
          <w:rStyle w:val="VerbatimChar"/>
        </w:rPr>
        <w:t xml:space="preserve">#AllQualifyingGroups</w:t>
      </w:r>
      <w:r>
        <w:t xml:space="preserve">. The</w:t>
      </w:r>
      <w:r>
        <w:t xml:space="preserve"> </w:t>
      </w:r>
      <w:r>
        <w:rPr>
          <w:rStyle w:val="VerbatimChar"/>
        </w:rPr>
        <w:t xml:space="preserve">GroupType</w:t>
      </w:r>
      <w:r>
        <w:t xml:space="preserve"> </w:t>
      </w:r>
      <w:r>
        <w:t xml:space="preserve">label disambiguates rows from each branch.</w:t>
      </w:r>
    </w:p>
    <w:p>
      <w:pPr>
        <w:numPr>
          <w:ilvl w:val="0"/>
          <w:numId w:val="1006"/>
        </w:numPr>
        <w:pStyle w:val="Compact"/>
      </w:pPr>
      <w:r>
        <w:rPr>
          <w:rStyle w:val="VerbatimChar"/>
        </w:rPr>
        <w:t xml:space="preserve">UNION ALL</w:t>
      </w:r>
      <w:r>
        <w:t xml:space="preserve"> </w:t>
      </w:r>
      <w:r>
        <w:t xml:space="preserve">is correct because</w:t>
      </w:r>
      <w:r>
        <w:t xml:space="preserve"> </w:t>
      </w:r>
      <w:r>
        <w:rPr>
          <w:rStyle w:val="VerbatimChar"/>
        </w:rPr>
        <w:t xml:space="preserve">GroupType</w:t>
      </w:r>
      <w:r>
        <w:t xml:space="preserve"> </w:t>
      </w:r>
      <w:r>
        <w:t xml:space="preserve">makes overlap impossible. The implicit dedup of the v24</w:t>
      </w:r>
      <w:r>
        <w:t xml:space="preserve"> </w:t>
      </w:r>
      <w:r>
        <w:rPr>
          <w:rStyle w:val="VerbatimChar"/>
        </w:rPr>
        <w:t xml:space="preserve">UNION</w:t>
      </w:r>
      <w:r>
        <w:t xml:space="preserve"> </w:t>
      </w:r>
      <w:r>
        <w:t xml:space="preserve">was wasted work.</w:t>
      </w:r>
    </w:p>
    <w:p>
      <w:pPr>
        <w:numPr>
          <w:ilvl w:val="0"/>
          <w:numId w:val="1006"/>
        </w:numPr>
        <w:pStyle w:val="Compact"/>
      </w:pPr>
      <w:r>
        <w:t xml:space="preserve">The two correlated multi-vial scalar subqueries become</w:t>
      </w:r>
      <w:r>
        <w:t xml:space="preserve"> </w:t>
      </w:r>
      <w:r>
        <w:rPr>
          <w:rStyle w:val="VerbatimChar"/>
        </w:rPr>
        <w:t xml:space="preserve">EXISTS</w:t>
      </w:r>
      <w:r>
        <w:t xml:space="preserve"> </w:t>
      </w:r>
      <w:r>
        <w:t xml:space="preserve">probes against</w:t>
      </w:r>
      <w:r>
        <w:t xml:space="preserve"> </w:t>
      </w:r>
      <w:r>
        <w:rPr>
          <w:rStyle w:val="VerbatimChar"/>
        </w:rPr>
        <w:t xml:space="preserve">#MultiVialReadyParents</w:t>
      </w:r>
      <w:r>
        <w:t xml:space="preserve">. Each probe is a clustered-index seek against a small temp table, which is far cheaper than re-scanning</w:t>
      </w:r>
      <w:r>
        <w:t xml:space="preserve"> </w:t>
      </w:r>
      <w:r>
        <w:rPr>
          <w:rStyle w:val="VerbatimChar"/>
        </w:rPr>
        <w:t xml:space="preserve">OeOrder</w:t>
      </w:r>
      <w:r>
        <w:t xml:space="preserve"> </w:t>
      </w:r>
      <w:r>
        <w:t xml:space="preserve">filtered on status.</w:t>
      </w:r>
    </w:p>
    <w:p>
      <w:pPr>
        <w:pStyle w:val="FirstParagraph"/>
      </w:pPr>
      <w:r>
        <w:t xml:space="preserve">The</w:t>
      </w:r>
      <w:r>
        <w:t xml:space="preserve"> </w:t>
      </w:r>
      <w:r>
        <w:rPr>
          <w:rStyle w:val="VerbatimChar"/>
        </w:rPr>
        <w:t xml:space="preserve">Maxdop 1</w:t>
      </w:r>
      <w:r>
        <w:t xml:space="preserve"> </w:t>
      </w:r>
      <w:r>
        <w:t xml:space="preserve">hint on Part 1 is preserved exactly as it was in v24. It is presumably there to control concurrency or work around a parameter-sniffing parallel-plan issue specific to that branch. Removing it or extending it to the other branches is out of scope for v25; the goal is to intentionally minimize semantic-risk changes.</w:t>
      </w:r>
    </w:p>
    <w:p>
      <w:pPr>
        <w:pStyle w:val="Heading3"/>
      </w:pPr>
      <w:bookmarkStart w:id="42" w:name="single-for-xml-path-lines-175-195"/>
      <w:r>
        <w:t xml:space="preserve">6.3 Single FOR XML PATH (lines 175-195)</w:t>
      </w:r>
      <w:bookmarkEnd w:id="42"/>
    </w:p>
    <w:p>
      <w:pPr>
        <w:pStyle w:val="SourceCode"/>
      </w:pPr>
      <w:r>
        <w:rPr>
          <w:rStyle w:val="KeywordTok"/>
        </w:rPr>
        <w:t xml:space="preserve">Select</w:t>
      </w:r>
      <w:r>
        <w:rPr>
          <w:rStyle w:val="NormalTok"/>
        </w:rPr>
        <w:t xml:space="preserve"> GRx.GroupType, GRx.GroupNum, GRx.PriInternal, GRx.DateFilled,</w:t>
      </w:r>
      <w:r>
        <w:br/>
      </w:r>
      <w:r>
        <w:rPr>
          <w:rStyle w:val="NormalTok"/>
        </w:rPr>
        <w:t xml:space="preserve">       Stuff((</w:t>
      </w:r>
      <w:r>
        <w:rPr>
          <w:rStyle w:val="KeywordTok"/>
        </w:rPr>
        <w:t xml:space="preserve">Select</w:t>
      </w:r>
      <w:r>
        <w:rPr>
          <w:rStyle w:val="NormalTok"/>
        </w:rPr>
        <w:t xml:space="preserve"> N</w:t>
      </w:r>
      <w:r>
        <w:rPr>
          <w:rStyle w:val="StringTok"/>
        </w:rPr>
        <w:t xml:space="preserve">','</w:t>
      </w:r>
      <w:r>
        <w:rPr>
          <w:rStyle w:val="NormalTok"/>
        </w:rPr>
        <w:t xml:space="preserve"> </w:t>
      </w:r>
      <w:r>
        <w:rPr>
          <w:rStyle w:val="OperatorTok"/>
        </w:rPr>
        <w:t xml:space="preserve">+</w:t>
      </w:r>
      <w:r>
        <w:rPr>
          <w:rStyle w:val="NormalTok"/>
        </w:rPr>
        <w:t xml:space="preserve"> O.OrderId</w:t>
      </w:r>
      <w:r>
        <w:br/>
      </w:r>
      <w:r>
        <w:rPr>
          <w:rStyle w:val="NormalTok"/>
        </w:rPr>
        <w:t xml:space="preserve">              </w:t>
      </w:r>
      <w:r>
        <w:rPr>
          <w:rStyle w:val="KeywordTok"/>
        </w:rPr>
        <w:t xml:space="preserve">From</w:t>
      </w:r>
      <w:r>
        <w:rPr>
          <w:rStyle w:val="NormalTok"/>
        </w:rPr>
        <w:t xml:space="preserve"> OeOrder O </w:t>
      </w:r>
      <w:r>
        <w:rPr>
          <w:rStyle w:val="KeywordTok"/>
        </w:rPr>
        <w:t xml:space="preserve">With</w:t>
      </w:r>
      <w:r>
        <w:rPr>
          <w:rStyle w:val="NormalTok"/>
        </w:rPr>
        <w:t xml:space="preserve"> (NoLock)</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OeOrderPoNumAssoc OP </w:t>
      </w:r>
      <w:r>
        <w:rPr>
          <w:rStyle w:val="KeywordTok"/>
        </w:rPr>
        <w:t xml:space="preserve">With</w:t>
      </w:r>
      <w:r>
        <w:rPr>
          <w:rStyle w:val="NormalTok"/>
        </w:rPr>
        <w:t xml:space="preserve"> (NoLock) </w:t>
      </w:r>
      <w:r>
        <w:rPr>
          <w:rStyle w:val="KeywordTok"/>
        </w:rPr>
        <w:t xml:space="preserve">On</w:t>
      </w:r>
      <w:r>
        <w:rPr>
          <w:rStyle w:val="NormalTok"/>
        </w:rPr>
        <w:t xml:space="preserve"> OP.OrderId </w:t>
      </w:r>
      <w:r>
        <w:rPr>
          <w:rStyle w:val="OperatorTok"/>
        </w:rPr>
        <w:t xml:space="preserve">=</w:t>
      </w:r>
      <w:r>
        <w:rPr>
          <w:rStyle w:val="NormalTok"/>
        </w:rPr>
        <w:t xml:space="preserve"> O.OrderId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OeOrderShipmentAssoc OS </w:t>
      </w:r>
      <w:r>
        <w:rPr>
          <w:rStyle w:val="KeywordTok"/>
        </w:rPr>
        <w:t xml:space="preserve">With</w:t>
      </w:r>
      <w:r>
        <w:rPr>
          <w:rStyle w:val="NormalTok"/>
        </w:rPr>
        <w:t xml:space="preserve"> (NoLock) </w:t>
      </w:r>
      <w:r>
        <w:rPr>
          <w:rStyle w:val="KeywordTok"/>
        </w:rPr>
        <w:t xml:space="preserve">On</w:t>
      </w:r>
      <w:r>
        <w:rPr>
          <w:rStyle w:val="NormalTok"/>
        </w:rPr>
        <w:t xml:space="preserve"> OS.OrderId </w:t>
      </w:r>
      <w:r>
        <w:rPr>
          <w:rStyle w:val="OperatorTok"/>
        </w:rPr>
        <w:t xml:space="preserve">=</w:t>
      </w:r>
      <w:r>
        <w:rPr>
          <w:rStyle w:val="NormalTok"/>
        </w:rPr>
        <w:t xml:space="preserve"> O.OrderId</w:t>
      </w:r>
      <w:r>
        <w:br/>
      </w:r>
      <w:r>
        <w:rPr>
          <w:rStyle w:val="NormalTok"/>
        </w:rPr>
        <w:t xml:space="preserve">                                                                </w:t>
      </w:r>
      <w:r>
        <w:rPr>
          <w:rStyle w:val="KeywordTok"/>
        </w:rPr>
        <w:t xml:space="preserve">And</w:t>
      </w:r>
      <w:r>
        <w:rPr>
          <w:rStyle w:val="NormalTok"/>
        </w:rPr>
        <w:t xml:space="preserve"> OS.HistoryDtTm </w:t>
      </w:r>
      <w:r>
        <w:rPr>
          <w:rStyle w:val="OperatorTok"/>
        </w:rPr>
        <w:t xml:space="preserve">=</w:t>
      </w:r>
      <w:r>
        <w:rPr>
          <w:rStyle w:val="NormalTok"/>
        </w:rPr>
        <w:t xml:space="preserve"> O.HistoryDtTm</w:t>
      </w:r>
      <w:r>
        <w:br/>
      </w:r>
      <w:r>
        <w:rPr>
          <w:rStyle w:val="NormalTok"/>
        </w:rPr>
        <w:t xml:space="preserve">              </w:t>
      </w:r>
      <w:r>
        <w:rPr>
          <w:rStyle w:val="KeywordTok"/>
        </w:rPr>
        <w:t xml:space="preserve">Where</w:t>
      </w:r>
      <w:r>
        <w:rPr>
          <w:rStyle w:val="NormalTok"/>
        </w:rPr>
        <w:t xml:space="preserve"> O.GroupNum </w:t>
      </w:r>
      <w:r>
        <w:rPr>
          <w:rStyle w:val="OperatorTok"/>
        </w:rPr>
        <w:t xml:space="preserve">=</w:t>
      </w:r>
      <w:r>
        <w:rPr>
          <w:rStyle w:val="NormalTok"/>
        </w:rPr>
        <w:t xml:space="preserve"> GRx.GroupNum</w:t>
      </w:r>
      <w:r>
        <w:br/>
      </w:r>
      <w:r>
        <w:rPr>
          <w:rStyle w:val="NormalTok"/>
        </w:rPr>
        <w:t xml:space="preserve">                </w:t>
      </w:r>
      <w:r>
        <w:rPr>
          <w:rStyle w:val="KeywordTok"/>
        </w:rPr>
        <w:t xml:space="preserve">And</w:t>
      </w:r>
      <w:r>
        <w:rPr>
          <w:rStyle w:val="NormalTok"/>
        </w:rPr>
        <w:t xml:space="preserve"> OS.ShipmentId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 (O.OrderStatus </w:t>
      </w:r>
      <w:r>
        <w:rPr>
          <w:rStyle w:val="OperatorTok"/>
        </w:rPr>
        <w:t xml:space="preserve">=</w:t>
      </w:r>
      <w:r>
        <w:rPr>
          <w:rStyle w:val="NormalTok"/>
        </w:rPr>
        <w:t xml:space="preserve"> </w:t>
      </w:r>
      <w:r>
        <w:rPr>
          <w:rStyle w:val="StringTok"/>
        </w:rPr>
        <w:t xml:space="preserve">'Ready To Ship'</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O.OrderId </w:t>
      </w:r>
      <w:r>
        <w:rPr>
          <w:rStyle w:val="KeywordTok"/>
        </w:rPr>
        <w:t xml:space="preserve">Like</w:t>
      </w:r>
      <w:r>
        <w:rPr>
          <w:rStyle w:val="NormalTok"/>
        </w:rPr>
        <w:t xml:space="preserve"> </w:t>
      </w:r>
      <w:r>
        <w:rPr>
          <w:rStyle w:val="StringTok"/>
        </w:rPr>
        <w:t xml:space="preserve">'%-[0-9][0-9]'</w:t>
      </w:r>
      <w:r>
        <w:rPr>
          <w:rStyle w:val="NormalTok"/>
        </w:rPr>
        <w:t xml:space="preserve">)</w:t>
      </w:r>
      <w:r>
        <w:br/>
      </w:r>
      <w:r>
        <w:rPr>
          <w:rStyle w:val="NormalTok"/>
        </w:rPr>
        <w:t xml:space="preserve">                      </w:t>
      </w:r>
      <w:r>
        <w:rPr>
          <w:rStyle w:val="KeywordTok"/>
        </w:rPr>
        <w:t xml:space="preserve">Or</w:t>
      </w:r>
      <w:r>
        <w:rPr>
          <w:rStyle w:val="NormalTok"/>
        </w:rPr>
        <w:t xml:space="preserve"> (O.OrderId </w:t>
      </w:r>
      <w:r>
        <w:rPr>
          <w:rStyle w:val="KeywordTok"/>
        </w:rPr>
        <w:t xml:space="preserve">Like</w:t>
      </w:r>
      <w:r>
        <w:rPr>
          <w:rStyle w:val="NormalTok"/>
        </w:rPr>
        <w:t xml:space="preserve"> </w:t>
      </w:r>
      <w:r>
        <w:rPr>
          <w:rStyle w:val="StringTok"/>
        </w:rPr>
        <w:t xml:space="preserve">'%-[0-9][0-9]'</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#MultiVialReadyParents P</w:t>
      </w:r>
      <w:r>
        <w:br/>
      </w:r>
      <w:r>
        <w:rPr>
          <w:rStyle w:val="NormalTok"/>
        </w:rPr>
        <w:t xml:space="preserve">                                      </w:t>
      </w:r>
      <w:r>
        <w:rPr>
          <w:rStyle w:val="KeywordTok"/>
        </w:rPr>
        <w:t xml:space="preserve">Where</w:t>
      </w:r>
      <w:r>
        <w:rPr>
          <w:rStyle w:val="NormalTok"/>
        </w:rPr>
        <w:t xml:space="preserve"> P.OrderId </w:t>
      </w:r>
      <w:r>
        <w:rPr>
          <w:rStyle w:val="OperatorTok"/>
        </w:rPr>
        <w:t xml:space="preserve">=</w:t>
      </w:r>
      <w:r>
        <w:rPr>
          <w:rStyle w:val="NormalTok"/>
        </w:rPr>
        <w:t xml:space="preserve"> </w:t>
      </w:r>
      <w:r>
        <w:rPr>
          <w:rStyle w:val="KeywordTok"/>
        </w:rPr>
        <w:t xml:space="preserve">Left</w:t>
      </w:r>
      <w:r>
        <w:rPr>
          <w:rStyle w:val="NormalTok"/>
        </w:rPr>
        <w:t xml:space="preserve">(O.OrderId, Len(O.OrderId)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O.OrderId</w:t>
      </w:r>
      <w:r>
        <w:br/>
      </w:r>
      <w:r>
        <w:rPr>
          <w:rStyle w:val="NormalTok"/>
        </w:rPr>
        <w:t xml:space="preserve">              </w:t>
      </w:r>
      <w:r>
        <w:rPr>
          <w:rStyle w:val="ControlFlowTok"/>
        </w:rPr>
        <w:t xml:space="preserve">For</w:t>
      </w:r>
      <w:r>
        <w:rPr>
          <w:rStyle w:val="NormalTok"/>
        </w:rPr>
        <w:t xml:space="preserve"> Xml Path(</w:t>
      </w:r>
      <w:r>
        <w:rPr>
          <w:rStyle w:val="StringTok"/>
        </w:rPr>
        <w:t xml:space="preserve">''</w:t>
      </w:r>
      <w:r>
        <w:rPr>
          <w:rStyle w:val="NormalTok"/>
        </w:rPr>
        <w:t xml:space="preserve">), </w:t>
      </w:r>
      <w:r>
        <w:rPr>
          <w:rStyle w:val="KeywordTok"/>
        </w:rPr>
        <w:t xml:space="preserve">Type</w:t>
      </w:r>
      <w:r>
        <w:rPr>
          <w:rStyle w:val="NormalTok"/>
        </w:rPr>
        <w:t xml:space="preserve">).</w:t>
      </w:r>
      <w:r>
        <w:rPr>
          <w:rStyle w:val="FunctionTok"/>
        </w:rPr>
        <w:t xml:space="preserve">value</w:t>
      </w:r>
      <w:r>
        <w:rPr>
          <w:rStyle w:val="NormalTok"/>
        </w:rPr>
        <w:t xml:space="preserve">(N</w:t>
      </w:r>
      <w:r>
        <w:rPr>
          <w:rStyle w:val="StringTok"/>
        </w:rPr>
        <w:t xml:space="preserve">'.[1]'</w:t>
      </w:r>
      <w:r>
        <w:rPr>
          <w:rStyle w:val="NormalTok"/>
        </w:rPr>
        <w:t xml:space="preserve">, N</w:t>
      </w:r>
      <w:r>
        <w:rPr>
          <w:rStyle w:val="StringTok"/>
        </w:rPr>
        <w:t xml:space="preserve">'nVarChar(max)'</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N</w:t>
      </w:r>
      <w:r>
        <w:rPr>
          <w:rStyle w:val="StringTok"/>
        </w:rPr>
        <w:t xml:space="preserve">''</w:t>
      </w:r>
      <w:r>
        <w:rPr>
          <w:rStyle w:val="NormalTok"/>
        </w:rPr>
        <w:t xml:space="preserve">) </w:t>
      </w:r>
      <w:r>
        <w:rPr>
          <w:rStyle w:val="KeywordTok"/>
        </w:rPr>
        <w:t xml:space="preserve">As</w:t>
      </w:r>
      <w:r>
        <w:rPr>
          <w:rStyle w:val="NormalTok"/>
        </w:rPr>
        <w:t xml:space="preserve"> Orders</w:t>
      </w:r>
      <w:r>
        <w:br/>
      </w:r>
      <w:r>
        <w:rPr>
          <w:rStyle w:val="KeywordTok"/>
        </w:rPr>
        <w:t xml:space="preserve">From</w:t>
      </w:r>
      <w:r>
        <w:rPr>
          <w:rStyle w:val="NormalTok"/>
        </w:rPr>
        <w:t xml:space="preserve"> #AllQualifyingGroups GRx</w:t>
      </w:r>
      <w:r>
        <w:br/>
      </w:r>
      <w:r>
        <w:rPr>
          <w:rStyle w:val="KeywordTok"/>
        </w:rPr>
        <w:t xml:space="preserve">Order</w:t>
      </w:r>
      <w:r>
        <w:rPr>
          <w:rStyle w:val="NormalTok"/>
        </w:rPr>
        <w:t xml:space="preserve"> </w:t>
      </w:r>
      <w:r>
        <w:rPr>
          <w:rStyle w:val="KeywordTok"/>
        </w:rPr>
        <w:t xml:space="preserve">By</w:t>
      </w:r>
      <w:r>
        <w:rPr>
          <w:rStyle w:val="NormalTok"/>
        </w:rPr>
        <w:t xml:space="preserve"> GRx.DateFilled </w:t>
      </w:r>
      <w:r>
        <w:rPr>
          <w:rStyle w:val="KeywordTok"/>
        </w:rPr>
        <w:t xml:space="preserve">Asc</w:t>
      </w:r>
    </w:p>
    <w:p>
      <w:pPr>
        <w:pStyle w:val="FirstParagraph"/>
      </w:pPr>
      <w:r>
        <w:t xml:space="preserve">The FOR XML PATH expression is unchanged structurally. What changed is the outer driver: it now reads from</w:t>
      </w:r>
      <w:r>
        <w:t xml:space="preserve"> </w:t>
      </w:r>
      <w:r>
        <w:rPr>
          <w:rStyle w:val="VerbatimChar"/>
        </w:rPr>
        <w:t xml:space="preserve">#AllQualifyingGroups</w:t>
      </w:r>
      <w:r>
        <w:t xml:space="preserve"> </w:t>
      </w:r>
      <w:r>
        <w:t xml:space="preserve">(which carries all three categories with their</w:t>
      </w:r>
      <w:r>
        <w:t xml:space="preserve"> </w:t>
      </w:r>
      <w:r>
        <w:rPr>
          <w:rStyle w:val="VerbatimChar"/>
        </w:rPr>
        <w:t xml:space="preserve">GroupType</w:t>
      </w:r>
      <w:r>
        <w:t xml:space="preserve"> </w:t>
      </w:r>
      <w:r>
        <w:t xml:space="preserve">labels) rather than from one of three separate temp tables joined via</w:t>
      </w:r>
      <w:r>
        <w:t xml:space="preserve"> </w:t>
      </w:r>
      <w:r>
        <w:rPr>
          <w:rStyle w:val="VerbatimChar"/>
        </w:rPr>
        <w:t xml:space="preserve">UNION</w:t>
      </w:r>
      <w:r>
        <w:t xml:space="preserve">. The expression evaluates once over the combined driver set instead of three times over three separate driver sets. The embedded multi-vial check uses the same</w:t>
      </w:r>
      <w:r>
        <w:t xml:space="preserve"> </w:t>
      </w:r>
      <w:r>
        <w:rPr>
          <w:rStyle w:val="VerbatimChar"/>
        </w:rPr>
        <w:t xml:space="preserve">EXISTS</w:t>
      </w:r>
      <w:r>
        <w:t xml:space="preserve"> </w:t>
      </w:r>
      <w:r>
        <w:t xml:space="preserve">against</w:t>
      </w:r>
      <w:r>
        <w:t xml:space="preserve"> </w:t>
      </w:r>
      <w:r>
        <w:rPr>
          <w:rStyle w:val="VerbatimChar"/>
        </w:rPr>
        <w:t xml:space="preserve">#MultiVialReadyParents</w:t>
      </w:r>
      <w:r>
        <w:t xml:space="preserve"> </w:t>
      </w:r>
      <w:r>
        <w:t xml:space="preserve">as the consolidated driver, eliminating three more correlated subqueries.</w:t>
      </w:r>
    </w:p>
    <w:p>
      <w:pPr>
        <w:pStyle w:val="Heading3"/>
      </w:pPr>
      <w:bookmarkStart w:id="43" w:name="cleanup-lines-198-199"/>
      <w:r>
        <w:t xml:space="preserve">6.4 Cleanup (lines 198-199)</w:t>
      </w:r>
      <w:bookmarkEnd w:id="43"/>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#AllQualifyingGroups</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#MultiVialReadyParents</w:t>
      </w:r>
    </w:p>
    <w:p>
      <w:pPr>
        <w:pStyle w:val="FirstParagraph"/>
      </w:pPr>
      <w:r>
        <w:t xml:space="preserve">Explicit cleanup at the end of the proc. SQL Server cleans up session-scoped temp tables automatically when the session ends, but explicit drops free tempdb pages immediately and avoid carrying state across rapid back-to-back invocations of the proc.</w:t>
      </w:r>
    </w:p>
    <w:p>
      <w:r>
        <w:pict>
          <v:rect style="width:0;height:1.5pt" o:hralign="center" o:hrstd="t" o:hr="t"/>
        </w:pict>
      </w:r>
    </w:p>
    <w:p>
      <w:pPr>
        <w:pStyle w:val="Heading2"/>
      </w:pPr>
      <w:bookmarkStart w:id="44" w:name="risk-rollback"/>
      <w:r>
        <w:t xml:space="preserve">7. Risk &amp; Rollback</w:t>
      </w:r>
      <w:bookmarkEnd w:id="44"/>
    </w:p>
    <w:p>
      <w:pPr>
        <w:pStyle w:val="Heading3"/>
      </w:pPr>
      <w:bookmarkStart w:id="45" w:name="risks"/>
      <w:r>
        <w:t xml:space="preserve">Risks</w:t>
      </w:r>
      <w:bookmarkEnd w:id="45"/>
    </w:p>
    <w:p>
      <w:pPr>
        <w:numPr>
          <w:ilvl w:val="0"/>
          <w:numId w:val="1007"/>
        </w:numPr>
        <w:pStyle w:val="Compact"/>
      </w:pPr>
      <w:r>
        <w:rPr>
          <w:b/>
        </w:rPr>
        <w:t xml:space="preserve">Semantic drift on the multi-vial check.</w:t>
      </w:r>
      <w:r>
        <w:t xml:space="preserve"> </w:t>
      </w:r>
      <w:r>
        <w:t xml:space="preserve">The v24 form</w:t>
      </w:r>
      <w:r>
        <w:t xml:space="preserve"> </w:t>
      </w:r>
      <w:r>
        <w:rPr>
          <w:rStyle w:val="VerbatimChar"/>
        </w:rPr>
        <w:t xml:space="preserve">(Select 1 ... ) = 1</w:t>
      </w:r>
      <w:r>
        <w:t xml:space="preserve"> </w:t>
      </w:r>
      <w:r>
        <w:t xml:space="preserve">returns false when the subquery returns no rows (because</w:t>
      </w:r>
      <w:r>
        <w:t xml:space="preserve"> </w:t>
      </w:r>
      <w:r>
        <w:rPr>
          <w:rStyle w:val="VerbatimChar"/>
        </w:rPr>
        <w:t xml:space="preserve">NULL = 1</w:t>
      </w:r>
      <w:r>
        <w:t xml:space="preserve"> </w:t>
      </w:r>
      <w:r>
        <w:t xml:space="preserve">is false). The v25 form</w:t>
      </w:r>
      <w:r>
        <w:t xml:space="preserve"> </w:t>
      </w:r>
      <w:r>
        <w:rPr>
          <w:rStyle w:val="VerbatimChar"/>
        </w:rPr>
        <w:t xml:space="preserve">Exists (...)</w:t>
      </w:r>
      <w:r>
        <w:t xml:space="preserve"> </w:t>
      </w:r>
      <w:r>
        <w:t xml:space="preserve">returns false in the same case. They should be equivalent. The risk is that the v24 form had been silently masking a multi-row subquery (which would have raised an error); if so, v25 may now match rows that v24 was erroring on. I expect this risk to be zero in practice. The filter on</w:t>
      </w:r>
      <w:r>
        <w:t xml:space="preserve"> </w:t>
      </w:r>
      <w:r>
        <w:rPr>
          <w:rStyle w:val="VerbatimChar"/>
        </w:rPr>
        <w:t xml:space="preserve">OrderStatus = 'Split/MV' And StatusReason = 'Ready To Ship'</w:t>
      </w:r>
      <w:r>
        <w:t xml:space="preserve"> </w:t>
      </w:r>
      <w:r>
        <w:t xml:space="preserve">against</w:t>
      </w:r>
      <w:r>
        <w:t xml:space="preserve"> </w:t>
      </w:r>
      <w:r>
        <w:rPr>
          <w:rStyle w:val="VerbatimChar"/>
        </w:rPr>
        <w:t xml:space="preserve">OrderId = Left(...)</w:t>
      </w:r>
      <w:r>
        <w:t xml:space="preserve"> </w:t>
      </w:r>
      <w:r>
        <w:t xml:space="preserve">should produce at most one match. Even so, it is worth confirming during validation that v24’s representative run did not raise any subquery errors.</w:t>
      </w:r>
    </w:p>
    <w:p>
      <w:pPr>
        <w:numPr>
          <w:ilvl w:val="0"/>
          <w:numId w:val="1007"/>
        </w:numPr>
        <w:pStyle w:val="Compact"/>
      </w:pPr>
      <w:r>
        <w:rPr>
          <w:b/>
        </w:rPr>
        <w:t xml:space="preserve">Plan choice on the consolidated CTE.</w:t>
      </w:r>
      <w:r>
        <w:t xml:space="preserve"> </w:t>
      </w:r>
      <w:r>
        <w:t xml:space="preserve">The three v24 driver SELECTs each had their own plan tuned to their own cardinality. The v25 CTE materialization will be planned with a single combined cardinality estimate. If any one of the three branches has a cardinality that is dramatically different from the combined average (for example, Part 1 returns thousands of rows but Parts 2 and 3 return tens), the optimizer may choose join orders inside the branches that are slightly suboptimal for the smaller branches. This is unlikely to be a net regression because the dominant cost is the FOR XML PATH consolidation, but it is the place to look if anything underperforms.</w:t>
      </w:r>
    </w:p>
    <w:p>
      <w:pPr>
        <w:numPr>
          <w:ilvl w:val="0"/>
          <w:numId w:val="1007"/>
        </w:numPr>
        <w:pStyle w:val="Compact"/>
      </w:pPr>
      <w:r>
        <w:rPr>
          <w:b/>
        </w:rPr>
        <w:t xml:space="preserve">The Maxdop 1 hint on Part 1.</w:t>
      </w:r>
      <w:r>
        <w:t xml:space="preserve"> </w:t>
      </w:r>
      <w:r>
        <w:t xml:space="preserve">Preserving this hint inside a CTE branch is correct syntactically, but its effect on the overall consolidated plan is worth verifying. If the optimizer applies</w:t>
      </w:r>
      <w:r>
        <w:t xml:space="preserve"> </w:t>
      </w:r>
      <w:r>
        <w:rPr>
          <w:rStyle w:val="VerbatimChar"/>
        </w:rPr>
        <w:t xml:space="preserve">Maxdop 1</w:t>
      </w:r>
      <w:r>
        <w:t xml:space="preserve"> </w:t>
      </w:r>
      <w:r>
        <w:t xml:space="preserve">to the entire consolidated plan rather than just Part 1’s contribution, the deployment may unintentionally serialize work that was previously parallel in Parts 2 and 3.</w:t>
      </w:r>
    </w:p>
    <w:p>
      <w:pPr>
        <w:pStyle w:val="Heading3"/>
      </w:pPr>
      <w:bookmarkStart w:id="46" w:name="rollback"/>
      <w:r>
        <w:t xml:space="preserve">Rollback</w:t>
      </w:r>
      <w:bookmarkEnd w:id="46"/>
    </w:p>
    <w:p>
      <w:pPr>
        <w:pStyle w:val="FirstParagraph"/>
      </w:pPr>
      <w:r>
        <w:t xml:space="preserve">The proc is a read-only</w:t>
      </w:r>
      <w:r>
        <w:t xml:space="preserve"> </w:t>
      </w:r>
      <w:r>
        <w:rPr>
          <w:rStyle w:val="VerbatimChar"/>
        </w:rPr>
        <w:t xml:space="preserve">SELECT</w:t>
      </w:r>
      <w:r>
        <w:t xml:space="preserve"> </w:t>
      </w:r>
      <w:r>
        <w:t xml:space="preserve">returning a result set. Rollback is a pure DDL revert: restore the v24 body via</w:t>
      </w:r>
      <w:r>
        <w:t xml:space="preserve"> </w:t>
      </w:r>
      <w:r>
        <w:rPr>
          <w:rStyle w:val="VerbatimChar"/>
        </w:rPr>
        <w:t xml:space="preserve">ALTER PROCEDURE</w:t>
      </w:r>
      <w:r>
        <w:t xml:space="preserve">. No data state is mutated, so there is no compensating action required.</w:t>
      </w:r>
    </w:p>
    <w:p>
      <w:pPr>
        <w:pStyle w:val="BodyText"/>
      </w:pPr>
      <w:r>
        <w:t xml:space="preserve">If a regression appears, run the v24 form (committed at git revision</w:t>
      </w:r>
      <w:r>
        <w:t xml:space="preserve"> </w:t>
      </w:r>
      <w:r>
        <w:rPr>
          <w:rStyle w:val="VerbatimChar"/>
        </w:rPr>
        <w:t xml:space="preserve">b4bf42c</w:t>
      </w:r>
      <w:r>
        <w:t xml:space="preserve">) against the same data state to confirm. Rollback path:</w:t>
      </w:r>
    </w:p>
    <w:p>
      <w:pPr>
        <w:pStyle w:val="SourceCode"/>
      </w:pPr>
      <w:r>
        <w:rPr>
          <w:rStyle w:val="CommentTok"/>
        </w:rPr>
        <w:t xml:space="preserve">-- pull v24 from git</w:t>
      </w:r>
      <w:r>
        <w:br/>
      </w:r>
      <w:r>
        <w:rPr>
          <w:rStyle w:val="NormalTok"/>
        </w:rPr>
        <w:t xml:space="preserve">git show b4bf42c</w:t>
      </w:r>
      <w:r>
        <w:rPr>
          <w:rStyle w:val="CharTok"/>
        </w:rPr>
        <w:t xml:space="preserve">:stored_procedures</w:t>
      </w:r>
      <w:r>
        <w:rPr>
          <w:rStyle w:val="OperatorTok"/>
        </w:rPr>
        <w:t xml:space="preserve">/</w:t>
      </w:r>
      <w:r>
        <w:rPr>
          <w:rStyle w:val="NormalTok"/>
        </w:rPr>
        <w:t xml:space="preserve">lsp_ShpGetOrdersForTopReadyToShipGroup.sql</w:t>
      </w:r>
      <w:r>
        <w:br/>
      </w:r>
      <w:r>
        <w:br/>
      </w:r>
      <w:r>
        <w:rPr>
          <w:rStyle w:val="CommentTok"/>
        </w:rPr>
        <w:t xml:space="preserve">-- adjust ALTER -&gt; CREATE if needed, deploy</w:t>
      </w:r>
    </w:p>
    <w:p>
      <w:pPr>
        <w:pStyle w:val="Heading3"/>
      </w:pPr>
      <w:bookmarkStart w:id="47" w:name="monitoring-window"/>
      <w:r>
        <w:t xml:space="preserve">Monitoring Window</w:t>
      </w:r>
      <w:bookmarkEnd w:id="47"/>
    </w:p>
    <w:p>
      <w:pPr>
        <w:pStyle w:val="FirstParagraph"/>
      </w:pPr>
      <w:r>
        <w:t xml:space="preserve">For the first 24 hours after deployment, watch:</w:t>
      </w:r>
    </w:p>
    <w:p>
      <w:pPr>
        <w:numPr>
          <w:ilvl w:val="0"/>
          <w:numId w:val="1008"/>
        </w:numPr>
        <w:pStyle w:val="Compact"/>
      </w:pPr>
      <w:r>
        <w:t xml:space="preserve">Auto Shipper job log for any errors or unexpectedly empty result sets.</w:t>
      </w:r>
    </w:p>
    <w:p>
      <w:pPr>
        <w:numPr>
          <w:ilvl w:val="0"/>
          <w:numId w:val="1008"/>
        </w:numPr>
        <w:pStyle w:val="Compact"/>
      </w:pPr>
      <w:r>
        <w:t xml:space="preserve">Query Store for</w:t>
      </w:r>
      <w:r>
        <w:t xml:space="preserve"> </w:t>
      </w:r>
      <w:r>
        <w:rPr>
          <w:rStyle w:val="VerbatimChar"/>
        </w:rPr>
        <w:t xml:space="preserve">lsp_ShpGetOrdersForTopReadyToShipGroup</w:t>
      </w:r>
      <w:r>
        <w:t xml:space="preserve"> </w:t>
      </w:r>
      <w:r>
        <w:t xml:space="preserve">average duration, average reads, and plan count. Plan count should stabilize at 1 or 2 once the new shape is cached.</w:t>
      </w:r>
    </w:p>
    <w:p>
      <w:pPr>
        <w:numPr>
          <w:ilvl w:val="0"/>
          <w:numId w:val="1008"/>
        </w:numPr>
        <w:pStyle w:val="Compact"/>
      </w:pPr>
      <w:r>
        <w:t xml:space="preserve">Tempdb allocation. The two new temp tables are small, but on a high-call-volume system (270K execs/month means roughly one execution every 9 to 10 seconds at steady state), tempdb churn is worth a glance.</w:t>
      </w:r>
    </w:p>
    <w:p>
      <w:r>
        <w:pict>
          <v:rect style="width:0;height:1.5pt" o:hralign="center" o:hrstd="t" o:hr="t"/>
        </w:pict>
      </w:r>
    </w:p>
    <w:p>
      <w:pPr>
        <w:pStyle w:val="Heading2"/>
      </w:pPr>
      <w:bookmarkStart w:id="48" w:name="evidence-of-refactor-v25"/>
      <w:r>
        <w:t xml:space="preserve">8. Evidence of Refactor (v25)</w:t>
      </w:r>
      <w:bookmarkEnd w:id="48"/>
    </w:p>
    <w:p>
      <w:pPr>
        <w:pStyle w:val="FirstParagraph"/>
      </w:pPr>
      <w:r>
        <w:t xml:space="preserve">Source: same results file as Section 3.2, second half. Tolleson run, 2026-05-07 14:20 CT (about 2.5 minutes after the v24 capture). Paired with</w:t>
      </w:r>
      <w:r>
        <w:t xml:space="preserve"> </w:t>
      </w:r>
      <w:r>
        <w:rPr>
          <w:rStyle w:val="VerbatimChar"/>
        </w:rPr>
        <w:t xml:space="preserve">lsp_ShpGetOrdersForTopReadyToShipGroup_refactor_plan.sqlplan</w:t>
      </w:r>
      <w:r>
        <w:t xml:space="preserve">.</w:t>
      </w:r>
    </w:p>
    <w:p>
      <w:pPr>
        <w:pStyle w:val="BodyText"/>
      </w:pPr>
      <w:r>
        <w:rPr>
          <w:b/>
        </w:rPr>
        <w:t xml:space="preserve">Important deployment-vs-test discrepancy.</w:t>
      </w:r>
      <w:r>
        <w:t xml:space="preserve"> </w:t>
      </w:r>
      <w:r>
        <w:t xml:space="preserve">The v25 body that was tested has the</w:t>
      </w:r>
      <w:r>
        <w:t xml:space="preserve"> </w:t>
      </w:r>
      <w:r>
        <w:rPr>
          <w:rStyle w:val="VerbatimChar"/>
        </w:rPr>
        <w:t xml:space="preserve">Option (Maxdop 1)</w:t>
      </w:r>
      <w:r>
        <w:t xml:space="preserve"> </w:t>
      </w:r>
      <w:r>
        <w:t xml:space="preserve">hint on Part 1 commented out (</w:t>
      </w:r>
      <w:r>
        <w:rPr>
          <w:rStyle w:val="VerbatimChar"/>
        </w:rPr>
        <w:t xml:space="preserve">--Option (Maxdop 1)</w:t>
      </w:r>
      <w:r>
        <w:t xml:space="preserve">). The body committed in</w:t>
      </w:r>
      <w:r>
        <w:t xml:space="preserve"> </w:t>
      </w:r>
      <w:r>
        <w:rPr>
          <w:rStyle w:val="VerbatimChar"/>
        </w:rPr>
        <w:t xml:space="preserve">Refactored.sql</w:t>
      </w:r>
      <w:r>
        <w:t xml:space="preserve"> </w:t>
      </w:r>
      <w:r>
        <w:t xml:space="preserve">has the hint active. I need to align these before deployment. See Section 9 for implications.</w:t>
      </w:r>
    </w:p>
    <w:p>
      <w:pPr>
        <w:pStyle w:val="BodyText"/>
      </w:pPr>
      <w:r>
        <w:t xml:space="preserve">Per-table aggregated logical reads across all 5 statements (#MVRP build, index, CTE consolidation, Part 4 select):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Logical reads</w:t>
            </w:r>
          </w:p>
        </w:tc>
        <w:tc>
          <w:tcPr>
            <w:tcBorders>
              <w:bottom w:val="single"/>
            </w:tcBorders>
            <w:vAlign w:val="bottom"/>
          </w:tcPr>
          <w:p>
            <w:pPr>
              <w:pStyle w:val="Compact"/>
              <w:jc w:val="left"/>
            </w:pPr>
            <w:r>
              <w:t xml:space="preserve">Scan count</w:t>
            </w:r>
          </w:p>
        </w:tc>
      </w:tr>
      <w:tr>
        <w:tc>
          <w:p>
            <w:pPr>
              <w:pStyle w:val="Compact"/>
              <w:jc w:val="left"/>
            </w:pPr>
            <w:r>
              <w:rPr>
                <w:rStyle w:val="VerbatimChar"/>
              </w:rPr>
              <w:t xml:space="preserve">CfgSystemParamVal</w:t>
            </w:r>
          </w:p>
        </w:tc>
        <w:tc>
          <w:p>
            <w:pPr>
              <w:pStyle w:val="Compact"/>
              <w:jc w:val="left"/>
            </w:pPr>
            <w:r>
              <w:t xml:space="preserve">2</w:t>
            </w:r>
          </w:p>
        </w:tc>
        <w:tc>
          <w:p>
            <w:pPr>
              <w:pStyle w:val="Compact"/>
              <w:jc w:val="left"/>
            </w:pPr>
            <w:r>
              <w:t xml:space="preserve">0</w:t>
            </w:r>
          </w:p>
        </w:tc>
      </w:tr>
      <w:tr>
        <w:tc>
          <w:p>
            <w:pPr>
              <w:pStyle w:val="Compact"/>
              <w:jc w:val="left"/>
            </w:pPr>
            <w:r>
              <w:rPr>
                <w:rStyle w:val="VerbatimChar"/>
              </w:rPr>
              <w:t xml:space="preserve">CfgSystemParamDef</w:t>
            </w:r>
          </w:p>
        </w:tc>
        <w:tc>
          <w:p>
            <w:pPr>
              <w:pStyle w:val="Compact"/>
              <w:jc w:val="left"/>
            </w:pPr>
            <w:r>
              <w:t xml:space="preserve">2</w:t>
            </w:r>
          </w:p>
        </w:tc>
        <w:tc>
          <w:p>
            <w:pPr>
              <w:pStyle w:val="Compact"/>
              <w:jc w:val="left"/>
            </w:pPr>
            <w:r>
              <w:t xml:space="preserve">0</w:t>
            </w:r>
          </w:p>
        </w:tc>
      </w:tr>
      <w:tr>
        <w:tc>
          <w:p>
            <w:pPr>
              <w:pStyle w:val="Compact"/>
              <w:jc w:val="left"/>
            </w:pPr>
            <w:r>
              <w:rPr>
                <w:rStyle w:val="VerbatimChar"/>
              </w:rPr>
              <w:t xml:space="preserve">OeOrder</w:t>
            </w:r>
            <w:r>
              <w:t xml:space="preserve"> </w:t>
            </w:r>
            <w:r>
              <w:t xml:space="preserve">(build #MVRP)</w:t>
            </w:r>
          </w:p>
        </w:tc>
        <w:tc>
          <w:p>
            <w:pPr>
              <w:pStyle w:val="Compact"/>
              <w:jc w:val="left"/>
            </w:pPr>
            <w:r>
              <w:t xml:space="preserve">4,751</w:t>
            </w:r>
          </w:p>
        </w:tc>
        <w:tc>
          <w:p>
            <w:pPr>
              <w:pStyle w:val="Compact"/>
              <w:jc w:val="left"/>
            </w:pPr>
            <w:r>
              <w:t xml:space="preserve">1</w:t>
            </w:r>
          </w:p>
        </w:tc>
      </w:tr>
      <w:tr>
        <w:tc>
          <w:p>
            <w:pPr>
              <w:pStyle w:val="Compact"/>
              <w:jc w:val="left"/>
            </w:pPr>
            <w:r>
              <w:rPr>
                <w:rStyle w:val="VerbatimChar"/>
              </w:rPr>
              <w:t xml:space="preserve">#MultiVialReadyParents</w:t>
            </w:r>
            <w:r>
              <w:t xml:space="preserve"> </w:t>
            </w:r>
            <w:r>
              <w:t xml:space="preserve">(index create)</w:t>
            </w:r>
          </w:p>
        </w:tc>
        <w:tc>
          <w:p>
            <w:pPr>
              <w:pStyle w:val="Compact"/>
              <w:jc w:val="left"/>
            </w:pPr>
            <w:r>
              <w:t xml:space="preserve">1</w:t>
            </w:r>
          </w:p>
        </w:tc>
        <w:tc>
          <w:p>
            <w:pPr>
              <w:pStyle w:val="Compact"/>
              <w:jc w:val="left"/>
            </w:pPr>
            <w:r>
              <w:t xml:space="preserve">1</w:t>
            </w:r>
          </w:p>
        </w:tc>
      </w:tr>
      <w:tr>
        <w:tc>
          <w:p>
            <w:pPr>
              <w:pStyle w:val="Compact"/>
              <w:jc w:val="left"/>
            </w:pPr>
            <w:r>
              <w:rPr>
                <w:rStyle w:val="VerbatimChar"/>
              </w:rPr>
              <w:t xml:space="preserve">OeOrderShipmentAssoc</w:t>
            </w:r>
          </w:p>
        </w:tc>
        <w:tc>
          <w:p>
            <w:pPr>
              <w:pStyle w:val="Compact"/>
              <w:jc w:val="left"/>
            </w:pPr>
            <w:r>
              <w:t xml:space="preserve">19,266</w:t>
            </w:r>
          </w:p>
        </w:tc>
        <w:tc>
          <w:p>
            <w:pPr>
              <w:pStyle w:val="Compact"/>
              <w:jc w:val="left"/>
            </w:pPr>
            <w:r>
              <w:t xml:space="preserve">0</w:t>
            </w:r>
          </w:p>
        </w:tc>
      </w:tr>
      <w:tr>
        <w:tc>
          <w:p>
            <w:pPr>
              <w:pStyle w:val="Compact"/>
              <w:jc w:val="left"/>
            </w:pPr>
            <w:r>
              <w:rPr>
                <w:rStyle w:val="VerbatimChar"/>
              </w:rPr>
              <w:t xml:space="preserve">OeOrderHistory</w:t>
            </w:r>
          </w:p>
        </w:tc>
        <w:tc>
          <w:p>
            <w:pPr>
              <w:pStyle w:val="Compact"/>
              <w:jc w:val="left"/>
            </w:pPr>
            <w:r>
              <w:t xml:space="preserve">16,967</w:t>
            </w:r>
          </w:p>
        </w:tc>
        <w:tc>
          <w:p>
            <w:pPr>
              <w:pStyle w:val="Compact"/>
              <w:jc w:val="left"/>
            </w:pPr>
            <w:r>
              <w:t xml:space="preserve">4,223</w:t>
            </w:r>
          </w:p>
        </w:tc>
      </w:tr>
      <w:tr>
        <w:tc>
          <w:p>
            <w:pPr>
              <w:pStyle w:val="Compact"/>
              <w:jc w:val="left"/>
            </w:pPr>
            <w:r>
              <w:rPr>
                <w:rStyle w:val="VerbatimChar"/>
              </w:rPr>
              <w:t xml:space="preserve">OeGroup</w:t>
            </w:r>
          </w:p>
        </w:tc>
        <w:tc>
          <w:p>
            <w:pPr>
              <w:pStyle w:val="Compact"/>
              <w:jc w:val="left"/>
            </w:pPr>
            <w:r>
              <w:t xml:space="preserve">17,514</w:t>
            </w:r>
          </w:p>
        </w:tc>
        <w:tc>
          <w:p>
            <w:pPr>
              <w:pStyle w:val="Compact"/>
              <w:jc w:val="left"/>
            </w:pPr>
            <w:r>
              <w:t xml:space="preserve">0</w:t>
            </w:r>
          </w:p>
        </w:tc>
      </w:tr>
      <w:tr>
        <w:tc>
          <w:p>
            <w:pPr>
              <w:pStyle w:val="Compact"/>
              <w:jc w:val="left"/>
            </w:pPr>
            <w:r>
              <w:rPr>
                <w:rStyle w:val="VerbatimChar"/>
              </w:rPr>
              <w:t xml:space="preserve">OeOrder</w:t>
            </w:r>
            <w:r>
              <w:t xml:space="preserve"> </w:t>
            </w:r>
            <w:r>
              <w:t xml:space="preserve">(CTE + Part 4)</w:t>
            </w:r>
          </w:p>
        </w:tc>
        <w:tc>
          <w:p>
            <w:pPr>
              <w:pStyle w:val="Compact"/>
              <w:jc w:val="left"/>
            </w:pPr>
            <w:r>
              <w:t xml:space="preserve">11,330</w:t>
            </w:r>
          </w:p>
        </w:tc>
        <w:tc>
          <w:p>
            <w:pPr>
              <w:pStyle w:val="Compact"/>
              <w:jc w:val="left"/>
            </w:pPr>
            <w:r>
              <w:t xml:space="preserve">802 + 1 = 803</w:t>
            </w:r>
          </w:p>
        </w:tc>
      </w:tr>
      <w:tr>
        <w:tc>
          <w:p>
            <w:pPr>
              <w:pStyle w:val="Compact"/>
              <w:jc w:val="left"/>
            </w:pPr>
            <w:r>
              <w:rPr>
                <w:rStyle w:val="VerbatimChar"/>
              </w:rPr>
              <w:t xml:space="preserve">OrdWillCallBin</w:t>
            </w:r>
          </w:p>
        </w:tc>
        <w:tc>
          <w:p>
            <w:pPr>
              <w:pStyle w:val="Compact"/>
              <w:jc w:val="left"/>
            </w:pPr>
            <w:r>
              <w:t xml:space="preserve">7</w:t>
            </w:r>
          </w:p>
        </w:tc>
        <w:tc>
          <w:p>
            <w:pPr>
              <w:pStyle w:val="Compact"/>
              <w:jc w:val="left"/>
            </w:pPr>
            <w:r>
              <w:t xml:space="preserve">1</w:t>
            </w:r>
          </w:p>
        </w:tc>
      </w:tr>
      <w:tr>
        <w:tc>
          <w:p>
            <w:pPr>
              <w:pStyle w:val="Compact"/>
              <w:jc w:val="left"/>
            </w:pPr>
            <w:r>
              <w:rPr>
                <w:rStyle w:val="VerbatimChar"/>
              </w:rPr>
              <w:t xml:space="preserve">OrderToteAssoc</w:t>
            </w:r>
          </w:p>
        </w:tc>
        <w:tc>
          <w:p>
            <w:pPr>
              <w:pStyle w:val="Compact"/>
              <w:jc w:val="left"/>
            </w:pPr>
            <w:r>
              <w:t xml:space="preserve">24</w:t>
            </w:r>
          </w:p>
        </w:tc>
        <w:tc>
          <w:p>
            <w:pPr>
              <w:pStyle w:val="Compact"/>
              <w:jc w:val="left"/>
            </w:pPr>
            <w:r>
              <w:t xml:space="preserve">2</w:t>
            </w:r>
          </w:p>
        </w:tc>
      </w:tr>
      <w:tr>
        <w:tc>
          <w:p>
            <w:pPr>
              <w:pStyle w:val="Compact"/>
              <w:jc w:val="left"/>
            </w:pPr>
            <w:r>
              <w:rPr>
                <w:rStyle w:val="VerbatimChar"/>
              </w:rPr>
              <w:t xml:space="preserve">OeOrderPoNumAssoc</w:t>
            </w:r>
          </w:p>
        </w:tc>
        <w:tc>
          <w:p>
            <w:pPr>
              <w:pStyle w:val="Compact"/>
              <w:jc w:val="left"/>
            </w:pPr>
            <w:r>
              <w:t xml:space="preserve">4</w:t>
            </w:r>
          </w:p>
        </w:tc>
        <w:tc>
          <w:p>
            <w:pPr>
              <w:pStyle w:val="Compact"/>
              <w:jc w:val="left"/>
            </w:pPr>
            <w:r>
              <w:t xml:space="preserve">0</w:t>
            </w:r>
          </w:p>
        </w:tc>
      </w:tr>
      <w:tr>
        <w:tc>
          <w:p>
            <w:pPr>
              <w:pStyle w:val="Compact"/>
              <w:jc w:val="left"/>
            </w:pPr>
            <w:r>
              <w:rPr>
                <w:rStyle w:val="VerbatimChar"/>
              </w:rPr>
              <w:t xml:space="preserve">#MultiVialReadyParents</w:t>
            </w:r>
            <w:r>
              <w:t xml:space="preserve"> </w:t>
            </w:r>
            <w:r>
              <w:t xml:space="preserve">(EXISTS probes)</w:t>
            </w:r>
          </w:p>
        </w:tc>
        <w:tc>
          <w:p>
            <w:pPr>
              <w:pStyle w:val="Compact"/>
              <w:jc w:val="left"/>
            </w:pPr>
            <w:r>
              <w:t xml:space="preserve">549</w:t>
            </w:r>
          </w:p>
        </w:tc>
        <w:tc>
          <w:p>
            <w:pPr>
              <w:pStyle w:val="Compact"/>
              <w:jc w:val="left"/>
            </w:pPr>
            <w:r>
              <w:t xml:space="preserve">274</w:t>
            </w:r>
          </w:p>
        </w:tc>
      </w:tr>
      <w:tr>
        <w:tc>
          <w:p>
            <w:pPr>
              <w:pStyle w:val="Compact"/>
              <w:jc w:val="left"/>
            </w:pPr>
            <w:r>
              <w:rPr>
                <w:rStyle w:val="VerbatimChar"/>
              </w:rPr>
              <w:t xml:space="preserve">#AllQualifyingGroups</w:t>
            </w:r>
          </w:p>
        </w:tc>
        <w:tc>
          <w:p>
            <w:pPr>
              <w:pStyle w:val="Compact"/>
              <w:jc w:val="left"/>
            </w:pPr>
            <w:r>
              <w:t xml:space="preserve">1</w:t>
            </w:r>
          </w:p>
        </w:tc>
        <w:tc>
          <w:p>
            <w:pPr>
              <w:pStyle w:val="Compact"/>
              <w:jc w:val="left"/>
            </w:pPr>
            <w:r>
              <w:t xml:space="preserve">1</w:t>
            </w:r>
          </w:p>
        </w:tc>
      </w:tr>
      <w:tr>
        <w:tc>
          <w:p>
            <w:pPr>
              <w:pStyle w:val="Compact"/>
              <w:jc w:val="left"/>
            </w:pPr>
            <w:r>
              <w:rPr>
                <w:b/>
              </w:rPr>
              <w:t xml:space="preserve">Total logical reads</w:t>
            </w:r>
          </w:p>
        </w:tc>
        <w:tc>
          <w:p>
            <w:pPr>
              <w:pStyle w:val="Compact"/>
              <w:jc w:val="left"/>
            </w:pPr>
            <w:r>
              <w:rPr>
                <w:b/>
              </w:rPr>
              <w:t xml:space="preserve">~70,418</w:t>
            </w:r>
          </w:p>
        </w:tc>
        <w:tc>
          <w:p/>
        </w:tc>
      </w:tr>
    </w:tbl>
    <w:p>
      <w:pPr>
        <w:pStyle w:val="BodyText"/>
      </w:pPr>
      <w:r>
        <w:t xml:space="preserve">Time per statement: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CPU (ms)</w:t>
            </w:r>
          </w:p>
        </w:tc>
        <w:tc>
          <w:tcPr>
            <w:tcBorders>
              <w:bottom w:val="single"/>
            </w:tcBorders>
            <w:vAlign w:val="bottom"/>
          </w:tcPr>
          <w:p>
            <w:pPr>
              <w:pStyle w:val="Compact"/>
              <w:jc w:val="left"/>
            </w:pPr>
            <w:r>
              <w:t xml:space="preserve">Elapsed (ms)</w:t>
            </w:r>
          </w:p>
        </w:tc>
        <w:tc>
          <w:tcPr>
            <w:tcBorders>
              <w:bottom w:val="single"/>
            </w:tcBorders>
            <w:vAlign w:val="bottom"/>
          </w:tcPr>
          <w:p>
            <w:pPr>
              <w:pStyle w:val="Compact"/>
              <w:jc w:val="left"/>
            </w:pPr>
            <w:r>
              <w:t xml:space="preserve">Notes</w:t>
            </w:r>
          </w:p>
        </w:tc>
      </w:tr>
      <w:tr>
        <w:tc>
          <w:p>
            <w:pPr>
              <w:pStyle w:val="Compact"/>
              <w:jc w:val="left"/>
            </w:pPr>
            <w:r>
              <w:t xml:space="preserve">Build</w:t>
            </w:r>
            <w:r>
              <w:t xml:space="preserve"> </w:t>
            </w:r>
            <w:r>
              <w:rPr>
                <w:rStyle w:val="VerbatimChar"/>
              </w:rPr>
              <w:t xml:space="preserve">#MultiVialReadyParents</w:t>
            </w:r>
          </w:p>
        </w:tc>
        <w:tc>
          <w:p>
            <w:pPr>
              <w:pStyle w:val="Compact"/>
              <w:jc w:val="left"/>
            </w:pPr>
            <w:r>
              <w:t xml:space="preserve">16</w:t>
            </w:r>
          </w:p>
        </w:tc>
        <w:tc>
          <w:p>
            <w:pPr>
              <w:pStyle w:val="Compact"/>
              <w:jc w:val="left"/>
            </w:pPr>
            <w:r>
              <w:t xml:space="preserve">16</w:t>
            </w:r>
          </w:p>
        </w:tc>
        <w:tc>
          <w:p>
            <w:pPr>
              <w:pStyle w:val="Compact"/>
              <w:jc w:val="left"/>
            </w:pPr>
            <w:r>
              <w:t xml:space="preserve">Scan of OeOrder filtered to Split/MV</w:t>
            </w:r>
          </w:p>
        </w:tc>
      </w:tr>
      <w:tr>
        <w:tc>
          <w:p>
            <w:pPr>
              <w:pStyle w:val="Compact"/>
              <w:jc w:val="left"/>
            </w:pPr>
            <w:r>
              <w:t xml:space="preserve">Create clustered index on #MVRP</w:t>
            </w:r>
          </w:p>
        </w:tc>
        <w:tc>
          <w:p>
            <w:pPr>
              <w:pStyle w:val="Compact"/>
              <w:jc w:val="left"/>
            </w:pPr>
            <w:r>
              <w:t xml:space="preserve">0</w:t>
            </w:r>
          </w:p>
        </w:tc>
        <w:tc>
          <w:p>
            <w:pPr>
              <w:pStyle w:val="Compact"/>
              <w:jc w:val="left"/>
            </w:pPr>
            <w:r>
              <w:t xml:space="preserve">2</w:t>
            </w:r>
          </w:p>
        </w:tc>
        <w:tc>
          <w:p/>
        </w:tc>
      </w:tr>
      <w:tr>
        <w:tc>
          <w:p>
            <w:pPr>
              <w:pStyle w:val="Compact"/>
              <w:jc w:val="left"/>
            </w:pPr>
            <w:r>
              <w:t xml:space="preserve">Parse/compile (CTE build)</w:t>
            </w:r>
          </w:p>
        </w:tc>
        <w:tc>
          <w:p>
            <w:pPr>
              <w:pStyle w:val="Compact"/>
              <w:jc w:val="left"/>
            </w:pPr>
            <w:r>
              <w:t xml:space="preserve">147</w:t>
            </w:r>
          </w:p>
        </w:tc>
        <w:tc>
          <w:p>
            <w:pPr>
              <w:pStyle w:val="Compact"/>
              <w:jc w:val="left"/>
            </w:pPr>
            <w:r>
              <w:t xml:space="preserve">147</w:t>
            </w:r>
          </w:p>
        </w:tc>
        <w:tc>
          <w:p>
            <w:pPr>
              <w:pStyle w:val="Compact"/>
              <w:jc w:val="left"/>
            </w:pPr>
            <w:r>
              <w:t xml:space="preserve">First compile of consolidated CTE</w:t>
            </w:r>
          </w:p>
        </w:tc>
      </w:tr>
      <w:tr>
        <w:tc>
          <w:p>
            <w:pPr>
              <w:pStyle w:val="Compact"/>
              <w:jc w:val="left"/>
            </w:pPr>
            <w:r>
              <w:t xml:space="preserve">Build</w:t>
            </w:r>
            <w:r>
              <w:t xml:space="preserve"> </w:t>
            </w:r>
            <w:r>
              <w:rPr>
                <w:rStyle w:val="VerbatimChar"/>
              </w:rPr>
              <w:t xml:space="preserve">#AllQualifyingGroups</w:t>
            </w:r>
          </w:p>
        </w:tc>
        <w:tc>
          <w:p>
            <w:pPr>
              <w:pStyle w:val="Compact"/>
              <w:jc w:val="left"/>
            </w:pPr>
            <w:r>
              <w:t xml:space="preserve">78</w:t>
            </w:r>
          </w:p>
        </w:tc>
        <w:tc>
          <w:p>
            <w:pPr>
              <w:pStyle w:val="Compact"/>
              <w:jc w:val="left"/>
            </w:pPr>
            <w:r>
              <w:t xml:space="preserve">84</w:t>
            </w:r>
          </w:p>
        </w:tc>
        <w:tc>
          <w:p>
            <w:pPr>
              <w:pStyle w:val="Compact"/>
              <w:jc w:val="left"/>
            </w:pPr>
            <w:r>
              <w:t xml:space="preserve">UNION ALL of 3 branches into temp</w:t>
            </w:r>
          </w:p>
        </w:tc>
      </w:tr>
      <w:tr>
        <w:tc>
          <w:p>
            <w:pPr>
              <w:pStyle w:val="Compact"/>
              <w:jc w:val="left"/>
            </w:pPr>
            <w:r>
              <w:t xml:space="preserve">Parse/compile (Part 4 select)</w:t>
            </w:r>
          </w:p>
        </w:tc>
        <w:tc>
          <w:p>
            <w:pPr>
              <w:pStyle w:val="Compact"/>
              <w:jc w:val="left"/>
            </w:pPr>
            <w:r>
              <w:t xml:space="preserve">19</w:t>
            </w:r>
          </w:p>
        </w:tc>
        <w:tc>
          <w:p>
            <w:pPr>
              <w:pStyle w:val="Compact"/>
              <w:jc w:val="left"/>
            </w:pPr>
            <w:r>
              <w:t xml:space="preserve">19</w:t>
            </w:r>
          </w:p>
        </w:tc>
        <w:tc>
          <w:p/>
        </w:tc>
      </w:tr>
      <w:tr>
        <w:tc>
          <w:p>
            <w:pPr>
              <w:pStyle w:val="Compact"/>
              <w:jc w:val="left"/>
            </w:pPr>
            <w:r>
              <w:t xml:space="preserve">Part 4 select</w:t>
            </w:r>
          </w:p>
        </w:tc>
        <w:tc>
          <w:p>
            <w:pPr>
              <w:pStyle w:val="Compact"/>
              <w:jc w:val="left"/>
            </w:pPr>
            <w:r>
              <w:t xml:space="preserve">0</w:t>
            </w:r>
          </w:p>
        </w:tc>
        <w:tc>
          <w:p>
            <w:pPr>
              <w:pStyle w:val="Compact"/>
              <w:jc w:val="left"/>
            </w:pPr>
            <w:r>
              <w:t xml:space="preserve">0</w:t>
            </w:r>
          </w:p>
        </w:tc>
        <w:tc>
          <w:p>
            <w:pPr>
              <w:pStyle w:val="Compact"/>
              <w:jc w:val="left"/>
            </w:pPr>
            <w:r>
              <w:t xml:space="preserve">Single FOR XML PATH</w:t>
            </w:r>
          </w:p>
        </w:tc>
      </w:tr>
      <w:tr>
        <w:tc>
          <w:p>
            <w:pPr>
              <w:pStyle w:val="Compact"/>
              <w:jc w:val="left"/>
            </w:pPr>
            <w:r>
              <w:rPr>
                <w:b/>
              </w:rPr>
              <w:t xml:space="preserve">Total execution</w:t>
            </w:r>
            <w:r>
              <w:t xml:space="preserve"> </w:t>
            </w:r>
            <w:r>
              <w:t xml:space="preserve">(excluding compile)</w:t>
            </w:r>
          </w:p>
        </w:tc>
        <w:tc>
          <w:p>
            <w:pPr>
              <w:pStyle w:val="Compact"/>
              <w:jc w:val="left"/>
            </w:pPr>
            <w:r>
              <w:rPr>
                <w:b/>
              </w:rPr>
              <w:t xml:space="preserve">94</w:t>
            </w:r>
          </w:p>
        </w:tc>
        <w:tc>
          <w:p>
            <w:pPr>
              <w:pStyle w:val="Compact"/>
              <w:jc w:val="left"/>
            </w:pPr>
            <w:r>
              <w:rPr>
                <w:b/>
              </w:rPr>
              <w:t xml:space="preserve">102</w:t>
            </w:r>
          </w:p>
        </w:tc>
        <w:tc>
          <w:p/>
        </w:tc>
      </w:tr>
    </w:tbl>
    <w:p>
      <w:pPr>
        <w:pStyle w:val="BodyText"/>
      </w:pPr>
      <w:r>
        <w:t xml:space="preserve">Plan shape from</w:t>
      </w:r>
      <w:r>
        <w:t xml:space="preserve"> </w:t>
      </w:r>
      <w:r>
        <w:rPr>
          <w:rStyle w:val="VerbatimChar"/>
        </w:rPr>
        <w:t xml:space="preserve">_refactor_plan.sqlplan</w:t>
      </w:r>
      <w:r>
        <w:t xml:space="preserve">: 87 RelOp operators total, including 2 UDX (XML PATH) nodes, 1 TOP, 3 Concatenation (UNION ALL), 21 Nested Loops, 16 Clustered Index Seeks, 4 Index Seeks. Operator count is 38% lower than v24 and UDX count is 67% lower (6 to 2). The plan-shape prediction is exactly what I expected.</w:t>
      </w:r>
    </w:p>
    <w:p>
      <w:r>
        <w:pict>
          <v:rect style="width:0;height:1.5pt" o:hralign="center" o:hrstd="t" o:hr="t"/>
        </w:pict>
      </w:r>
    </w:p>
    <w:p>
      <w:pPr>
        <w:pStyle w:val="Heading2"/>
      </w:pPr>
      <w:bookmarkStart w:id="49" w:name="comparison-improvement"/>
      <w:r>
        <w:t xml:space="preserve">9. Comparison &amp; Improvement</w:t>
      </w:r>
      <w:bookmarkEnd w:id="49"/>
    </w:p>
    <w:p>
      <w:pPr>
        <w:pStyle w:val="Heading3"/>
      </w:pPr>
      <w:bookmarkStart w:id="50" w:name="Xaf7bf3427dd1dbe89670b591242620c0aad0d07"/>
      <w:r>
        <w:t xml:space="preserve">9.1 Verdict: structurally promising but not conclusive on cost</w:t>
      </w:r>
      <w:bookmarkEnd w:id="50"/>
    </w:p>
    <w:p>
      <w:pPr>
        <w:pStyle w:val="FirstParagraph"/>
      </w:pPr>
      <w:r>
        <w:t xml:space="preserve">The plan-shape changes match the prediction precisely: operator count dropped from 140 to 87 (-38%), UDX (FOR XML PATH builder) operators dropped from 6 to 2 (-67%), TOP operators from 3 to 1, UNION Concatenation from 5 to 3. The structural refactor landed exactly as designed.</w:t>
      </w:r>
    </w:p>
    <w:p>
      <w:pPr>
        <w:pStyle w:val="BodyText"/>
      </w:pPr>
      <w:r>
        <w:t xml:space="preserve">The cost numbers, however,</w:t>
      </w:r>
      <w:r>
        <w:t xml:space="preserve"> </w:t>
      </w:r>
      <w:r>
        <w:rPr>
          <w:b/>
        </w:rPr>
        <w:t xml:space="preserve">cannot support a</w:t>
      </w:r>
      <w:r>
        <w:rPr>
          <w:b/>
        </w:rPr>
        <w:t xml:space="preserve"> </w:t>
      </w:r>
      <w:r>
        <w:rPr>
          <w:b/>
        </w:rPr>
        <w:t xml:space="preserve">“</w:t>
      </w:r>
      <w:r>
        <w:rPr>
          <w:b/>
        </w:rPr>
        <w:t xml:space="preserve">v25 is faster</w:t>
      </w:r>
      <w:r>
        <w:rPr>
          <w:b/>
        </w:rPr>
        <w:t xml:space="preserve">”</w:t>
      </w:r>
      <w:r>
        <w:rPr>
          <w:b/>
        </w:rPr>
        <w:t xml:space="preserve"> </w:t>
      </w:r>
      <w:r>
        <w:rPr>
          <w:b/>
        </w:rPr>
        <w:t xml:space="preserve">claim from this single run</w:t>
      </w:r>
      <w:r>
        <w:t xml:space="preserve">, and per</w:t>
      </w:r>
      <w:r>
        <w:t xml:space="preserve"> </w:t>
      </w:r>
      <w:r>
        <w:rPr>
          <w:rStyle w:val="VerbatimChar"/>
        </w:rPr>
        <w:t xml:space="preserve">tasks/lessons.md</w:t>
      </w:r>
      <w:r>
        <w:t xml:space="preserve"> </w:t>
      </w:r>
      <w:r>
        <w:t xml:space="preserve">I do not declare a winner from non-representative data. Two issues with the evidence:</w:t>
      </w:r>
    </w:p>
    <w:p>
      <w:pPr>
        <w:numPr>
          <w:ilvl w:val="0"/>
          <w:numId w:val="1009"/>
        </w:numPr>
        <w:pStyle w:val="Compact"/>
      </w:pPr>
      <w:r>
        <w:rPr>
          <w:b/>
        </w:rPr>
        <w:t xml:space="preserve">The result set was effectively empty.</w:t>
      </w:r>
      <w:r>
        <w:t xml:space="preserve"> </w:t>
      </w:r>
      <w:r>
        <w:t xml:space="preserve">Both v24 and v25 produced essentially zero work on Part 4 (the FOR XML PATH execution). v24’s Part 4 cost only 25 ms elapsed with no reads on</w:t>
      </w:r>
      <w:r>
        <w:t xml:space="preserve"> </w:t>
      </w:r>
      <w:r>
        <w:rPr>
          <w:rStyle w:val="VerbatimChar"/>
        </w:rPr>
        <w:t xml:space="preserve">OeOrder</w:t>
      </w:r>
      <w:r>
        <w:t xml:space="preserve">,</w:t>
      </w:r>
      <w:r>
        <w:t xml:space="preserve"> </w:t>
      </w:r>
      <w:r>
        <w:rPr>
          <w:rStyle w:val="VerbatimChar"/>
        </w:rPr>
        <w:t xml:space="preserve">OeOrderPoNumAssoc</w:t>
      </w:r>
      <w:r>
        <w:t xml:space="preserve">, or</w:t>
      </w:r>
      <w:r>
        <w:t xml:space="preserve"> </w:t>
      </w:r>
      <w:r>
        <w:rPr>
          <w:rStyle w:val="VerbatimChar"/>
        </w:rPr>
        <w:t xml:space="preserve">OeOrderShipmentAssoc</w:t>
      </w:r>
      <w:r>
        <w:t xml:space="preserve"> </w:t>
      </w:r>
      <w:r>
        <w:t xml:space="preserve">from inside the FOR XML PATH expressions, meaning the driver temp tables held zero or near-zero qualifying rows. The dominant cost driver of v24, namely the triple-repeated FOR XML PATH inner work, was never exercised. Production Query Store shows Tolleson averages roughly 46K reads per execution over 30 days, so 70K total reads in this test run is below the per-call average. The test caught a quiet moment.</w:t>
      </w:r>
    </w:p>
    <w:p>
      <w:pPr>
        <w:numPr>
          <w:ilvl w:val="0"/>
          <w:numId w:val="1009"/>
        </w:numPr>
        <w:pStyle w:val="Compact"/>
      </w:pPr>
      <w:r>
        <w:rPr>
          <w:b/>
        </w:rPr>
        <w:t xml:space="preserve">The Maxdop hint is commented out in the test version but active in</w:t>
      </w:r>
      <w:r>
        <w:rPr>
          <w:b/>
        </w:rPr>
        <w:t xml:space="preserve"> </w:t>
      </w:r>
      <w:r>
        <w:rPr>
          <w:rStyle w:val="VerbatimChar"/>
          <w:b/>
        </w:rPr>
        <w:t xml:space="preserve">Refactored.sql</w:t>
      </w:r>
      <w:r>
        <w:rPr>
          <w:b/>
        </w:rPr>
        <w:t xml:space="preserve">.</w:t>
      </w:r>
      <w:r>
        <w:t xml:space="preserve"> </w:t>
      </w:r>
      <w:r>
        <w:t xml:space="preserve">This is a real divergence I need to resolve before deployment. Either (a) the hint should be removed from</w:t>
      </w:r>
      <w:r>
        <w:t xml:space="preserve"> </w:t>
      </w:r>
      <w:r>
        <w:rPr>
          <w:rStyle w:val="VerbatimChar"/>
        </w:rPr>
        <w:t xml:space="preserve">Refactored.sql</w:t>
      </w:r>
      <w:r>
        <w:t xml:space="preserve">, or (b) the test should be re-run with the hint active. The Part 1 build subtree is the largest cost in the consolidated CTE (cost 30.09 of the 34.83 v25 plan), so the hint’s effect on that subtree matters.</w:t>
      </w:r>
    </w:p>
    <w:p>
      <w:pPr>
        <w:pStyle w:val="Heading3"/>
      </w:pPr>
      <w:bookmarkStart w:id="51" w:name="what-the-data-does-support"/>
      <w:r>
        <w:t xml:space="preserve">9.2 What the data does support</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v24</w:t>
            </w:r>
          </w:p>
        </w:tc>
        <w:tc>
          <w:tcPr>
            <w:tcBorders>
              <w:bottom w:val="single"/>
            </w:tcBorders>
            <w:vAlign w:val="bottom"/>
          </w:tcPr>
          <w:p>
            <w:pPr>
              <w:pStyle w:val="Compact"/>
              <w:jc w:val="left"/>
            </w:pPr>
            <w:r>
              <w:t xml:space="preserve">v25</w:t>
            </w:r>
          </w:p>
        </w:tc>
        <w:tc>
          <w:tcPr>
            <w:tcBorders>
              <w:bottom w:val="single"/>
            </w:tcBorders>
            <w:vAlign w:val="bottom"/>
          </w:tcPr>
          <w:p>
            <w:pPr>
              <w:pStyle w:val="Compact"/>
              <w:jc w:val="left"/>
            </w:pPr>
            <w:r>
              <w:t xml:space="preserve">Delta</w:t>
            </w:r>
          </w:p>
        </w:tc>
      </w:tr>
      <w:tr>
        <w:tc>
          <w:p>
            <w:pPr>
              <w:pStyle w:val="Compact"/>
              <w:jc w:val="left"/>
            </w:pPr>
            <w:r>
              <w:t xml:space="preserve">Plan operators total</w:t>
            </w:r>
          </w:p>
        </w:tc>
        <w:tc>
          <w:p>
            <w:pPr>
              <w:pStyle w:val="Compact"/>
              <w:jc w:val="left"/>
            </w:pPr>
            <w:r>
              <w:t xml:space="preserve">140</w:t>
            </w:r>
          </w:p>
        </w:tc>
        <w:tc>
          <w:p>
            <w:pPr>
              <w:pStyle w:val="Compact"/>
              <w:jc w:val="left"/>
            </w:pPr>
            <w:r>
              <w:t xml:space="preserve">87</w:t>
            </w:r>
          </w:p>
        </w:tc>
        <w:tc>
          <w:p>
            <w:pPr>
              <w:pStyle w:val="Compact"/>
              <w:jc w:val="left"/>
            </w:pPr>
            <w:r>
              <w:rPr>
                <w:b/>
              </w:rPr>
              <w:t xml:space="preserve">-38%</w:t>
            </w:r>
          </w:p>
        </w:tc>
      </w:tr>
      <w:tr>
        <w:tc>
          <w:p>
            <w:pPr>
              <w:pStyle w:val="Compact"/>
              <w:jc w:val="left"/>
            </w:pPr>
            <w:r>
              <w:t xml:space="preserve">UDX (XML PATH builder)</w:t>
            </w:r>
          </w:p>
        </w:tc>
        <w:tc>
          <w:p>
            <w:pPr>
              <w:pStyle w:val="Compact"/>
              <w:jc w:val="left"/>
            </w:pPr>
            <w:r>
              <w:t xml:space="preserve">6</w:t>
            </w:r>
          </w:p>
        </w:tc>
        <w:tc>
          <w:p>
            <w:pPr>
              <w:pStyle w:val="Compact"/>
              <w:jc w:val="left"/>
            </w:pPr>
            <w:r>
              <w:t xml:space="preserve">2</w:t>
            </w:r>
          </w:p>
        </w:tc>
        <w:tc>
          <w:p>
            <w:pPr>
              <w:pStyle w:val="Compact"/>
              <w:jc w:val="left"/>
            </w:pPr>
            <w:r>
              <w:rPr>
                <w:b/>
              </w:rPr>
              <w:t xml:space="preserve">-67%</w:t>
            </w:r>
          </w:p>
        </w:tc>
      </w:tr>
      <w:tr>
        <w:tc>
          <w:p>
            <w:pPr>
              <w:pStyle w:val="Compact"/>
              <w:jc w:val="left"/>
            </w:pPr>
            <w:r>
              <w:t xml:space="preserve">TOP operators</w:t>
            </w:r>
          </w:p>
        </w:tc>
        <w:tc>
          <w:p>
            <w:pPr>
              <w:pStyle w:val="Compact"/>
              <w:jc w:val="left"/>
            </w:pPr>
            <w:r>
              <w:t xml:space="preserve">3</w:t>
            </w:r>
          </w:p>
        </w:tc>
        <w:tc>
          <w:p>
            <w:pPr>
              <w:pStyle w:val="Compact"/>
              <w:jc w:val="left"/>
            </w:pPr>
            <w:r>
              <w:t xml:space="preserve">1</w:t>
            </w:r>
          </w:p>
        </w:tc>
        <w:tc>
          <w:p>
            <w:pPr>
              <w:pStyle w:val="Compact"/>
              <w:jc w:val="left"/>
            </w:pPr>
            <w:r>
              <w:t xml:space="preserve">-67%</w:t>
            </w:r>
          </w:p>
        </w:tc>
      </w:tr>
      <w:tr>
        <w:tc>
          <w:p>
            <w:pPr>
              <w:pStyle w:val="Compact"/>
              <w:jc w:val="left"/>
            </w:pPr>
            <w:r>
              <w:t xml:space="preserve">Concatenation operators</w:t>
            </w:r>
          </w:p>
        </w:tc>
        <w:tc>
          <w:p>
            <w:pPr>
              <w:pStyle w:val="Compact"/>
              <w:jc w:val="left"/>
            </w:pPr>
            <w:r>
              <w:t xml:space="preserve">5</w:t>
            </w:r>
          </w:p>
        </w:tc>
        <w:tc>
          <w:p>
            <w:pPr>
              <w:pStyle w:val="Compact"/>
              <w:jc w:val="left"/>
            </w:pPr>
            <w:r>
              <w:t xml:space="preserve">3</w:t>
            </w:r>
          </w:p>
        </w:tc>
        <w:tc>
          <w:p>
            <w:pPr>
              <w:pStyle w:val="Compact"/>
              <w:jc w:val="left"/>
            </w:pPr>
            <w:r>
              <w:t xml:space="preserve">-40%</w:t>
            </w:r>
          </w:p>
        </w:tc>
      </w:tr>
      <w:tr>
        <w:tc>
          <w:p>
            <w:pPr>
              <w:pStyle w:val="Compact"/>
              <w:jc w:val="left"/>
            </w:pPr>
            <w:r>
              <w:t xml:space="preserve">Nested Loops</w:t>
            </w:r>
          </w:p>
        </w:tc>
        <w:tc>
          <w:p>
            <w:pPr>
              <w:pStyle w:val="Compact"/>
              <w:jc w:val="left"/>
            </w:pPr>
            <w:r>
              <w:t xml:space="preserve">36</w:t>
            </w:r>
          </w:p>
        </w:tc>
        <w:tc>
          <w:p>
            <w:pPr>
              <w:pStyle w:val="Compact"/>
              <w:jc w:val="left"/>
            </w:pPr>
            <w:r>
              <w:t xml:space="preserve">21</w:t>
            </w:r>
          </w:p>
        </w:tc>
        <w:tc>
          <w:p>
            <w:pPr>
              <w:pStyle w:val="Compact"/>
              <w:jc w:val="left"/>
            </w:pPr>
            <w:r>
              <w:t xml:space="preserve">-42%</w:t>
            </w:r>
          </w:p>
        </w:tc>
      </w:tr>
      <w:tr>
        <w:tc>
          <w:p>
            <w:pPr>
              <w:pStyle w:val="Compact"/>
              <w:jc w:val="left"/>
            </w:pPr>
            <w:r>
              <w:t xml:space="preserve">Statements in plan</w:t>
            </w:r>
          </w:p>
        </w:tc>
        <w:tc>
          <w:p>
            <w:pPr>
              <w:pStyle w:val="Compact"/>
              <w:jc w:val="left"/>
            </w:pPr>
            <w:r>
              <w:t xml:space="preserve">5</w:t>
            </w:r>
          </w:p>
        </w:tc>
        <w:tc>
          <w:p>
            <w:pPr>
              <w:pStyle w:val="Compact"/>
              <w:jc w:val="left"/>
            </w:pPr>
            <w:r>
              <w:t xml:space="preserve">5</w:t>
            </w:r>
          </w:p>
        </w:tc>
        <w:tc>
          <w:p>
            <w:pPr>
              <w:pStyle w:val="Compact"/>
              <w:jc w:val="left"/>
            </w:pPr>
            <w:r>
              <w:t xml:space="preserve">tie</w:t>
            </w:r>
          </w:p>
        </w:tc>
      </w:tr>
      <w:tr>
        <w:tc>
          <w:p>
            <w:pPr>
              <w:pStyle w:val="Compact"/>
              <w:jc w:val="left"/>
            </w:pPr>
            <w:r>
              <w:t xml:space="preserve">Estimated subtree cost (sum)</w:t>
            </w:r>
          </w:p>
        </w:tc>
        <w:tc>
          <w:p>
            <w:pPr>
              <w:pStyle w:val="Compact"/>
              <w:jc w:val="left"/>
            </w:pPr>
            <w:r>
              <w:t xml:space="preserve">~33.5</w:t>
            </w:r>
          </w:p>
        </w:tc>
        <w:tc>
          <w:p>
            <w:pPr>
              <w:pStyle w:val="Compact"/>
              <w:jc w:val="left"/>
            </w:pPr>
            <w:r>
              <w:t xml:space="preserve">~34.8</w:t>
            </w:r>
          </w:p>
        </w:tc>
        <w:tc>
          <w:p>
            <w:pPr>
              <w:pStyle w:val="Compact"/>
              <w:jc w:val="left"/>
            </w:pPr>
            <w:r>
              <w:t xml:space="preserve">+4%</w:t>
            </w:r>
          </w:p>
        </w:tc>
      </w:tr>
    </w:tbl>
    <w:p>
      <w:pPr>
        <w:pStyle w:val="BodyText"/>
      </w:pPr>
      <w:r>
        <w:t xml:space="preserve">The plan is structurally simpler in exactly the ways v25 was supposed to make it simpler. The estimated subtree costs are nearly identical, which is a feature: for a near-empty driver state, both plans should compile to roughly equal cost, because the dominant savings of v25 come from collapsing repeated work that scales with driver row count.</w:t>
      </w:r>
    </w:p>
    <w:p>
      <w:pPr>
        <w:pStyle w:val="Heading3"/>
      </w:pPr>
      <w:bookmarkStart w:id="52" w:name="per-table-comparison-on-this-run"/>
      <w:r>
        <w:t xml:space="preserve">9.3 Per-table comparison on this run</w:t>
      </w:r>
      <w:bookmarkEnd w:id="52"/>
    </w:p>
    <w:tbl>
      <w:tblPr>
        <w:tblStyle w:val="Table"/>
        <w:tblW w:type="pct" w:w="5000.0"/>
        <w:tblLook w:firstRow="1"/>
      </w:tblPr>
      <w:tblGrid>
        <w:gridCol w:w="2484"/>
        <w:gridCol w:w="1708"/>
        <w:gridCol w:w="1708"/>
        <w:gridCol w:w="1087"/>
        <w:gridCol w:w="931"/>
      </w:tblGrid>
      <w:tr>
        <w:trPr>
          <w:cnfStyle w:firstRow="1"/>
        </w:trPr>
        <w:tc>
          <w:tcPr>
            <w:tcBorders>
              <w:bottom w:val="single"/>
            </w:tcBorders>
            <w:vAlign w:val="bottom"/>
          </w:tcPr>
          <w:p>
            <w:pPr>
              <w:pStyle w:val="Compact"/>
              <w:jc w:val="left"/>
            </w:pPr>
            <w:r>
              <w:t xml:space="preserve">Table / object</w:t>
            </w:r>
          </w:p>
        </w:tc>
        <w:tc>
          <w:tcPr>
            <w:tcBorders>
              <w:bottom w:val="single"/>
            </w:tcBorders>
            <w:vAlign w:val="bottom"/>
          </w:tcPr>
          <w:p>
            <w:pPr>
              <w:pStyle w:val="Compact"/>
              <w:jc w:val="left"/>
            </w:pPr>
            <w:r>
              <w:t xml:space="preserve">v24 reads</w:t>
            </w:r>
          </w:p>
        </w:tc>
        <w:tc>
          <w:tcPr>
            <w:tcBorders>
              <w:bottom w:val="single"/>
            </w:tcBorders>
            <w:vAlign w:val="bottom"/>
          </w:tcPr>
          <w:p>
            <w:pPr>
              <w:pStyle w:val="Compact"/>
              <w:jc w:val="left"/>
            </w:pPr>
            <w:r>
              <w:t xml:space="preserve">v25 reads</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Note</w:t>
            </w:r>
          </w:p>
        </w:tc>
      </w:tr>
      <w:tr>
        <w:tc>
          <w:p>
            <w:pPr>
              <w:pStyle w:val="Compact"/>
              <w:jc w:val="left"/>
            </w:pPr>
            <w:r>
              <w:rPr>
                <w:rStyle w:val="VerbatimChar"/>
              </w:rPr>
              <w:t xml:space="preserve">OeOrder</w:t>
            </w:r>
            <w:r>
              <w:t xml:space="preserve"> </w:t>
            </w:r>
            <w:r>
              <w:t xml:space="preserve">(driver builds)</w:t>
            </w:r>
          </w:p>
        </w:tc>
        <w:tc>
          <w:p>
            <w:pPr>
              <w:pStyle w:val="Compact"/>
              <w:jc w:val="left"/>
            </w:pPr>
            <w:r>
              <w:t xml:space="preserve">13,054</w:t>
            </w:r>
          </w:p>
        </w:tc>
        <w:tc>
          <w:p>
            <w:pPr>
              <w:pStyle w:val="Compact"/>
              <w:jc w:val="left"/>
            </w:pPr>
            <w:r>
              <w:t xml:space="preserve">16,075</w:t>
            </w:r>
          </w:p>
        </w:tc>
        <w:tc>
          <w:p>
            <w:pPr>
              <w:pStyle w:val="Compact"/>
              <w:jc w:val="left"/>
            </w:pPr>
            <w:r>
              <w:t xml:space="preserve">+3,021</w:t>
            </w:r>
          </w:p>
        </w:tc>
        <w:tc>
          <w:p>
            <w:pPr>
              <w:pStyle w:val="Compact"/>
              <w:jc w:val="left"/>
            </w:pPr>
            <w:r>
              <w:t xml:space="preserve">v25 includes 4,751-read scan to materialize #MVRP</w:t>
            </w:r>
          </w:p>
        </w:tc>
      </w:tr>
      <w:tr>
        <w:tc>
          <w:p>
            <w:pPr>
              <w:pStyle w:val="Compact"/>
              <w:jc w:val="left"/>
            </w:pPr>
            <w:r>
              <w:rPr>
                <w:rStyle w:val="VerbatimChar"/>
              </w:rPr>
              <w:t xml:space="preserve">OeOrderShipmentAssoc</w:t>
            </w:r>
          </w:p>
        </w:tc>
        <w:tc>
          <w:p>
            <w:pPr>
              <w:pStyle w:val="Compact"/>
              <w:jc w:val="left"/>
            </w:pPr>
            <w:r>
              <w:t xml:space="preserve">19,258</w:t>
            </w:r>
          </w:p>
        </w:tc>
        <w:tc>
          <w:p>
            <w:pPr>
              <w:pStyle w:val="Compact"/>
              <w:jc w:val="left"/>
            </w:pPr>
            <w:r>
              <w:t xml:space="preserve">19,266</w:t>
            </w:r>
          </w:p>
        </w:tc>
        <w:tc>
          <w:p>
            <w:pPr>
              <w:pStyle w:val="Compact"/>
              <w:jc w:val="left"/>
            </w:pPr>
            <w:r>
              <w:t xml:space="preserve">+8</w:t>
            </w:r>
          </w:p>
        </w:tc>
        <w:tc>
          <w:p>
            <w:pPr>
              <w:pStyle w:val="Compact"/>
              <w:jc w:val="left"/>
            </w:pPr>
            <w:r>
              <w:t xml:space="preserve">flat</w:t>
            </w:r>
          </w:p>
        </w:tc>
      </w:tr>
      <w:tr>
        <w:tc>
          <w:p>
            <w:pPr>
              <w:pStyle w:val="Compact"/>
              <w:jc w:val="left"/>
            </w:pPr>
            <w:r>
              <w:rPr>
                <w:rStyle w:val="VerbatimChar"/>
              </w:rPr>
              <w:t xml:space="preserve">OeOrderHistory</w:t>
            </w:r>
          </w:p>
        </w:tc>
        <w:tc>
          <w:p>
            <w:pPr>
              <w:pStyle w:val="Compact"/>
              <w:jc w:val="left"/>
            </w:pPr>
            <w:r>
              <w:t xml:space="preserve">16,823</w:t>
            </w:r>
          </w:p>
        </w:tc>
        <w:tc>
          <w:p>
            <w:pPr>
              <w:pStyle w:val="Compact"/>
              <w:jc w:val="left"/>
            </w:pPr>
            <w:r>
              <w:t xml:space="preserve">16,967</w:t>
            </w:r>
          </w:p>
        </w:tc>
        <w:tc>
          <w:p>
            <w:pPr>
              <w:pStyle w:val="Compact"/>
              <w:jc w:val="left"/>
            </w:pPr>
            <w:r>
              <w:t xml:space="preserve">+144</w:t>
            </w:r>
          </w:p>
        </w:tc>
        <w:tc>
          <w:p>
            <w:pPr>
              <w:pStyle w:val="Compact"/>
              <w:jc w:val="left"/>
            </w:pPr>
            <w:r>
              <w:t xml:space="preserve">flat (Part 1 logic unchanged)</w:t>
            </w:r>
          </w:p>
        </w:tc>
      </w:tr>
      <w:tr>
        <w:tc>
          <w:p>
            <w:pPr>
              <w:pStyle w:val="Compact"/>
              <w:jc w:val="left"/>
            </w:pPr>
            <w:r>
              <w:rPr>
                <w:rStyle w:val="VerbatimChar"/>
              </w:rPr>
              <w:t xml:space="preserve">OeGroup</w:t>
            </w:r>
          </w:p>
        </w:tc>
        <w:tc>
          <w:p>
            <w:pPr>
              <w:pStyle w:val="Compact"/>
              <w:jc w:val="left"/>
            </w:pPr>
            <w:r>
              <w:t xml:space="preserve">17,368</w:t>
            </w:r>
          </w:p>
        </w:tc>
        <w:tc>
          <w:p>
            <w:pPr>
              <w:pStyle w:val="Compact"/>
              <w:jc w:val="left"/>
            </w:pPr>
            <w:r>
              <w:t xml:space="preserve">17,514</w:t>
            </w:r>
          </w:p>
        </w:tc>
        <w:tc>
          <w:p>
            <w:pPr>
              <w:pStyle w:val="Compact"/>
              <w:jc w:val="left"/>
            </w:pPr>
            <w:r>
              <w:t xml:space="preserve">+146</w:t>
            </w:r>
          </w:p>
        </w:tc>
        <w:tc>
          <w:p>
            <w:pPr>
              <w:pStyle w:val="Compact"/>
              <w:jc w:val="left"/>
            </w:pPr>
            <w:r>
              <w:t xml:space="preserve">flat (Part 1 logic unchanged)</w:t>
            </w:r>
          </w:p>
        </w:tc>
      </w:tr>
      <w:tr>
        <w:tc>
          <w:p>
            <w:pPr>
              <w:pStyle w:val="Compact"/>
              <w:jc w:val="left"/>
            </w:pPr>
            <w:r>
              <w:rPr>
                <w:rStyle w:val="VerbatimChar"/>
              </w:rPr>
              <w:t xml:space="preserve">OrdWillCallBin</w:t>
            </w:r>
          </w:p>
        </w:tc>
        <w:tc>
          <w:p>
            <w:pPr>
              <w:pStyle w:val="Compact"/>
              <w:jc w:val="left"/>
            </w:pPr>
            <w:r>
              <w:t xml:space="preserve">7</w:t>
            </w:r>
          </w:p>
        </w:tc>
        <w:tc>
          <w:p>
            <w:pPr>
              <w:pStyle w:val="Compact"/>
              <w:jc w:val="left"/>
            </w:pPr>
            <w:r>
              <w:t xml:space="preserve">7</w:t>
            </w:r>
          </w:p>
        </w:tc>
        <w:tc>
          <w:p>
            <w:pPr>
              <w:pStyle w:val="Compact"/>
              <w:jc w:val="left"/>
            </w:pPr>
            <w:r>
              <w:t xml:space="preserve">0</w:t>
            </w:r>
          </w:p>
        </w:tc>
        <w:tc>
          <w:p>
            <w:pPr>
              <w:pStyle w:val="Compact"/>
              <w:jc w:val="left"/>
            </w:pPr>
            <w:r>
              <w:t xml:space="preserve">tie</w:t>
            </w:r>
          </w:p>
        </w:tc>
      </w:tr>
      <w:tr>
        <w:tc>
          <w:p>
            <w:pPr>
              <w:pStyle w:val="Compact"/>
              <w:jc w:val="left"/>
            </w:pPr>
            <w:r>
              <w:rPr>
                <w:rStyle w:val="VerbatimChar"/>
              </w:rPr>
              <w:t xml:space="preserve">OrderToteAssoc</w:t>
            </w:r>
          </w:p>
        </w:tc>
        <w:tc>
          <w:p>
            <w:pPr>
              <w:pStyle w:val="Compact"/>
              <w:jc w:val="left"/>
            </w:pPr>
            <w:r>
              <w:t xml:space="preserve">24</w:t>
            </w:r>
          </w:p>
        </w:tc>
        <w:tc>
          <w:p>
            <w:pPr>
              <w:pStyle w:val="Compact"/>
              <w:jc w:val="left"/>
            </w:pPr>
            <w:r>
              <w:t xml:space="preserve">24</w:t>
            </w:r>
          </w:p>
        </w:tc>
        <w:tc>
          <w:p>
            <w:pPr>
              <w:pStyle w:val="Compact"/>
              <w:jc w:val="left"/>
            </w:pPr>
            <w:r>
              <w:t xml:space="preserve">0</w:t>
            </w:r>
          </w:p>
        </w:tc>
        <w:tc>
          <w:p>
            <w:pPr>
              <w:pStyle w:val="Compact"/>
              <w:jc w:val="left"/>
            </w:pPr>
            <w:r>
              <w:t xml:space="preserve">tie</w:t>
            </w:r>
          </w:p>
        </w:tc>
      </w:tr>
      <w:tr>
        <w:tc>
          <w:p>
            <w:pPr>
              <w:pStyle w:val="Compact"/>
              <w:jc w:val="left"/>
            </w:pPr>
            <w:r>
              <w:rPr>
                <w:rStyle w:val="VerbatimChar"/>
              </w:rPr>
              <w:t xml:space="preserve">OeOrder</w:t>
            </w:r>
            <w:r>
              <w:t xml:space="preserve"> </w:t>
            </w:r>
            <w:r>
              <w:t xml:space="preserve">(Part 4)</w:t>
            </w:r>
          </w:p>
        </w:tc>
        <w:tc>
          <w:p>
            <w:pPr>
              <w:pStyle w:val="Compact"/>
              <w:jc w:val="left"/>
            </w:pPr>
            <w:r>
              <w:t xml:space="preserve">0</w:t>
            </w:r>
          </w:p>
        </w:tc>
        <w:tc>
          <w:p>
            <w:pPr>
              <w:pStyle w:val="Compact"/>
              <w:jc w:val="left"/>
            </w:pPr>
            <w:r>
              <w:t xml:space="preserve">6</w:t>
            </w:r>
          </w:p>
        </w:tc>
        <w:tc>
          <w:p>
            <w:pPr>
              <w:pStyle w:val="Compact"/>
              <w:jc w:val="left"/>
            </w:pPr>
            <w:r>
              <w:t xml:space="preserve">+6</w:t>
            </w:r>
          </w:p>
        </w:tc>
        <w:tc>
          <w:p>
            <w:pPr>
              <w:pStyle w:val="Compact"/>
              <w:jc w:val="left"/>
            </w:pPr>
            <w:r>
              <w:t xml:space="preserve">both effectively zero, empty driver</w:t>
            </w:r>
          </w:p>
        </w:tc>
      </w:tr>
      <w:tr>
        <w:tc>
          <w:p>
            <w:pPr>
              <w:pStyle w:val="Compact"/>
              <w:jc w:val="left"/>
            </w:pPr>
            <w:r>
              <w:rPr>
                <w:rStyle w:val="VerbatimChar"/>
              </w:rPr>
              <w:t xml:space="preserve">OeOrderPoNumAssoc</w:t>
            </w:r>
            <w:r>
              <w:t xml:space="preserve"> </w:t>
            </w:r>
            <w:r>
              <w:t xml:space="preserve">(Part 4)</w:t>
            </w:r>
          </w:p>
        </w:tc>
        <w:tc>
          <w:p>
            <w:pPr>
              <w:pStyle w:val="Compact"/>
              <w:jc w:val="left"/>
            </w:pPr>
            <w:r>
              <w:t xml:space="preserve">0</w:t>
            </w:r>
          </w:p>
        </w:tc>
        <w:tc>
          <w:p>
            <w:pPr>
              <w:pStyle w:val="Compact"/>
              <w:jc w:val="left"/>
            </w:pPr>
            <w:r>
              <w:t xml:space="preserve">4</w:t>
            </w:r>
          </w:p>
        </w:tc>
        <w:tc>
          <w:p>
            <w:pPr>
              <w:pStyle w:val="Compact"/>
              <w:jc w:val="left"/>
            </w:pPr>
            <w:r>
              <w:t xml:space="preserve">+4</w:t>
            </w:r>
          </w:p>
        </w:tc>
        <w:tc>
          <w:p>
            <w:pPr>
              <w:pStyle w:val="Compact"/>
              <w:jc w:val="left"/>
            </w:pPr>
            <w:r>
              <w:t xml:space="preserve">both effectively zero, empty driver</w:t>
            </w:r>
          </w:p>
        </w:tc>
      </w:tr>
      <w:tr>
        <w:tc>
          <w:p>
            <w:pPr>
              <w:pStyle w:val="Compact"/>
              <w:jc w:val="left"/>
            </w:pPr>
            <w:r>
              <w:rPr>
                <w:rStyle w:val="VerbatimChar"/>
              </w:rPr>
              <w:t xml:space="preserve">#MultiVialReadyParents</w:t>
            </w:r>
          </w:p>
        </w:tc>
        <w:tc>
          <w:p>
            <w:pPr>
              <w:pStyle w:val="Compact"/>
              <w:jc w:val="left"/>
            </w:pPr>
            <w:r>
              <w:t xml:space="preserve">n/a</w:t>
            </w:r>
          </w:p>
        </w:tc>
        <w:tc>
          <w:p>
            <w:pPr>
              <w:pStyle w:val="Compact"/>
              <w:jc w:val="left"/>
            </w:pPr>
            <w:r>
              <w:t xml:space="preserve">549</w:t>
            </w:r>
          </w:p>
        </w:tc>
        <w:tc>
          <w:p>
            <w:pPr>
              <w:pStyle w:val="Compact"/>
              <w:jc w:val="left"/>
            </w:pPr>
            <w:r>
              <w:t xml:space="preserve">+549</w:t>
            </w:r>
          </w:p>
        </w:tc>
        <w:tc>
          <w:p>
            <w:pPr>
              <w:pStyle w:val="Compact"/>
              <w:jc w:val="left"/>
            </w:pPr>
            <w:r>
              <w:t xml:space="preserve">EXISTS probes (274 scans)</w:t>
            </w:r>
          </w:p>
        </w:tc>
      </w:tr>
      <w:tr>
        <w:tc>
          <w:p>
            <w:pPr>
              <w:pStyle w:val="Compact"/>
              <w:jc w:val="left"/>
            </w:pPr>
            <w:r>
              <w:t xml:space="preserve">3 v24 driver temp tables</w:t>
            </w:r>
          </w:p>
        </w:tc>
        <w:tc>
          <w:p>
            <w:pPr>
              <w:pStyle w:val="Compact"/>
              <w:jc w:val="left"/>
            </w:pPr>
            <w:r>
              <w:t xml:space="preserve">3</w:t>
            </w:r>
          </w:p>
        </w:tc>
        <w:tc>
          <w:p>
            <w:pPr>
              <w:pStyle w:val="Compact"/>
              <w:jc w:val="left"/>
            </w:pPr>
            <w:r>
              <w:t xml:space="preserve">n/a</w:t>
            </w:r>
          </w:p>
        </w:tc>
        <w:tc>
          <w:p>
            <w:pPr>
              <w:pStyle w:val="Compact"/>
              <w:jc w:val="left"/>
            </w:pPr>
            <w:r>
              <w:t xml:space="preserve">-3</w:t>
            </w:r>
          </w:p>
        </w:tc>
        <w:tc>
          <w:p/>
        </w:tc>
      </w:tr>
      <w:tr>
        <w:tc>
          <w:p>
            <w:pPr>
              <w:pStyle w:val="Compact"/>
              <w:jc w:val="left"/>
            </w:pPr>
            <w:r>
              <w:rPr>
                <w:rStyle w:val="VerbatimChar"/>
              </w:rPr>
              <w:t xml:space="preserve">#AllQualifyingGroups</w:t>
            </w:r>
          </w:p>
        </w:tc>
        <w:tc>
          <w:p>
            <w:pPr>
              <w:pStyle w:val="Compact"/>
              <w:jc w:val="left"/>
            </w:pPr>
            <w:r>
              <w:t xml:space="preserve">n/a</w:t>
            </w:r>
          </w:p>
        </w:tc>
        <w:tc>
          <w:p>
            <w:pPr>
              <w:pStyle w:val="Compact"/>
              <w:jc w:val="left"/>
            </w:pPr>
            <w:r>
              <w:t xml:space="preserve">1</w:t>
            </w:r>
          </w:p>
        </w:tc>
        <w:tc>
          <w:p>
            <w:pPr>
              <w:pStyle w:val="Compact"/>
              <w:jc w:val="left"/>
            </w:pPr>
            <w:r>
              <w:t xml:space="preserve">+1</w:t>
            </w:r>
          </w:p>
        </w:tc>
        <w:tc>
          <w:p/>
        </w:tc>
      </w:tr>
      <w:tr>
        <w:tc>
          <w:p>
            <w:pPr>
              <w:pStyle w:val="Compact"/>
              <w:jc w:val="left"/>
            </w:pPr>
            <w:r>
              <w:rPr>
                <w:b/>
              </w:rPr>
              <w:t xml:space="preserve">Total logical reads</w:t>
            </w:r>
          </w:p>
        </w:tc>
        <w:tc>
          <w:p>
            <w:pPr>
              <w:pStyle w:val="Compact"/>
              <w:jc w:val="left"/>
            </w:pPr>
            <w:r>
              <w:rPr>
                <w:b/>
              </w:rPr>
              <w:t xml:space="preserve">66,541</w:t>
            </w:r>
          </w:p>
        </w:tc>
        <w:tc>
          <w:p>
            <w:pPr>
              <w:pStyle w:val="Compact"/>
              <w:jc w:val="left"/>
            </w:pPr>
            <w:r>
              <w:rPr>
                <w:b/>
              </w:rPr>
              <w:t xml:space="preserve">70,418</w:t>
            </w:r>
          </w:p>
        </w:tc>
        <w:tc>
          <w:p>
            <w:pPr>
              <w:pStyle w:val="Compact"/>
              <w:jc w:val="left"/>
            </w:pPr>
            <w:r>
              <w:rPr>
                <w:b/>
              </w:rPr>
              <w:t xml:space="preserve">+3,877 (+5.8%)</w:t>
            </w:r>
          </w:p>
        </w:tc>
        <w:tc>
          <w:p/>
        </w:tc>
      </w:tr>
      <w:tr>
        <w:tc>
          <w:p>
            <w:pPr>
              <w:pStyle w:val="Compact"/>
              <w:jc w:val="left"/>
            </w:pPr>
            <w:r>
              <w:rPr>
                <w:b/>
              </w:rPr>
              <w:t xml:space="preserve">CPU time (ms)</w:t>
            </w:r>
          </w:p>
        </w:tc>
        <w:tc>
          <w:p>
            <w:pPr>
              <w:pStyle w:val="Compact"/>
              <w:jc w:val="left"/>
            </w:pPr>
            <w:r>
              <w:rPr>
                <w:b/>
              </w:rPr>
              <w:t xml:space="preserve">94</w:t>
            </w:r>
          </w:p>
        </w:tc>
        <w:tc>
          <w:p>
            <w:pPr>
              <w:pStyle w:val="Compact"/>
              <w:jc w:val="left"/>
            </w:pPr>
            <w:r>
              <w:rPr>
                <w:b/>
              </w:rPr>
              <w:t xml:space="preserve">94</w:t>
            </w:r>
          </w:p>
        </w:tc>
        <w:tc>
          <w:p>
            <w:pPr>
              <w:pStyle w:val="Compact"/>
              <w:jc w:val="left"/>
            </w:pPr>
            <w:r>
              <w:t xml:space="preserve">tie</w:t>
            </w:r>
          </w:p>
        </w:tc>
        <w:tc>
          <w:p/>
        </w:tc>
      </w:tr>
      <w:tr>
        <w:tc>
          <w:p>
            <w:pPr>
              <w:pStyle w:val="Compact"/>
              <w:jc w:val="left"/>
            </w:pPr>
            <w:r>
              <w:rPr>
                <w:b/>
              </w:rPr>
              <w:t xml:space="preserve">Elapsed time (ms)</w:t>
            </w:r>
          </w:p>
        </w:tc>
        <w:tc>
          <w:p>
            <w:pPr>
              <w:pStyle w:val="Compact"/>
              <w:jc w:val="left"/>
            </w:pPr>
            <w:r>
              <w:rPr>
                <w:b/>
              </w:rPr>
              <w:t xml:space="preserve">118</w:t>
            </w:r>
          </w:p>
        </w:tc>
        <w:tc>
          <w:p>
            <w:pPr>
              <w:pStyle w:val="Compact"/>
              <w:jc w:val="left"/>
            </w:pPr>
            <w:r>
              <w:rPr>
                <w:b/>
              </w:rPr>
              <w:t xml:space="preserve">102</w:t>
            </w:r>
          </w:p>
        </w:tc>
        <w:tc>
          <w:p>
            <w:pPr>
              <w:pStyle w:val="Compact"/>
              <w:jc w:val="left"/>
            </w:pPr>
            <w:r>
              <w:rPr>
                <w:b/>
              </w:rPr>
              <w:t xml:space="preserve">-14%</w:t>
            </w:r>
          </w:p>
        </w:tc>
        <w:tc>
          <w:p>
            <w:pPr>
              <w:pStyle w:val="Compact"/>
              <w:jc w:val="left"/>
            </w:pPr>
            <w:r>
              <w:t xml:space="preserve">wall clock</w:t>
            </w:r>
          </w:p>
        </w:tc>
      </w:tr>
    </w:tbl>
    <w:p>
      <w:pPr>
        <w:pStyle w:val="BodyText"/>
      </w:pPr>
      <w:r>
        <w:t xml:space="preserve">The +5.8% reads on v25 are explained almost entirely by two new costs that are paid up front and that v24 didn’t pay: the 4,751 reads to scan</w:t>
      </w:r>
      <w:r>
        <w:t xml:space="preserve"> </w:t>
      </w:r>
      <w:r>
        <w:rPr>
          <w:rStyle w:val="VerbatimChar"/>
        </w:rPr>
        <w:t xml:space="preserve">OeOrder</w:t>
      </w:r>
      <w:r>
        <w:t xml:space="preserve"> </w:t>
      </w:r>
      <w:r>
        <w:t xml:space="preserve">and build</w:t>
      </w:r>
      <w:r>
        <w:t xml:space="preserve"> </w:t>
      </w:r>
      <w:r>
        <w:rPr>
          <w:rStyle w:val="VerbatimChar"/>
        </w:rPr>
        <w:t xml:space="preserve">#MultiVialReadyParents</w:t>
      </w:r>
      <w:r>
        <w:t xml:space="preserve">, and the 549 reads of</w:t>
      </w:r>
      <w:r>
        <w:t xml:space="preserve"> </w:t>
      </w:r>
      <w:r>
        <w:rPr>
          <w:rStyle w:val="VerbatimChar"/>
        </w:rPr>
        <w:t xml:space="preserve">#MultiVialReadyParents</w:t>
      </w:r>
      <w:r>
        <w:t xml:space="preserve"> </w:t>
      </w:r>
      <w:r>
        <w:t xml:space="preserve">from the EXISTS probes. These are fixed-overhead costs that v25 takes regardless of driver row count. The win, namely the FOR XML PATH consolidation, only shows up when the driver row count is non-trivial. With ~0 driver rows, the consolidation can’t save anything because there was nothing to repeat.</w:t>
      </w:r>
    </w:p>
    <w:p>
      <w:pPr>
        <w:pStyle w:val="Heading3"/>
      </w:pPr>
      <w:bookmarkStart w:id="53" w:name="result-set-verification"/>
      <w:r>
        <w:t xml:space="preserve">9.4 Result-set verification</w:t>
      </w:r>
      <w:bookmarkEnd w:id="53"/>
    </w:p>
    <w:p>
      <w:pPr>
        <w:pStyle w:val="FirstParagraph"/>
      </w:pPr>
      <w:r>
        <w:t xml:space="preserve">The output text file does not include the</w:t>
      </w:r>
      <w:r>
        <w:t xml:space="preserve"> </w:t>
      </w:r>
      <w:r>
        <w:rPr>
          <w:rStyle w:val="VerbatimChar"/>
        </w:rPr>
        <w:t xml:space="preserve">(N rows affected)</w:t>
      </w:r>
      <w:r>
        <w:t xml:space="preserve"> </w:t>
      </w:r>
      <w:r>
        <w:t xml:space="preserve">lines for either run, so I can’t confirm row count parity from this evidence alone. Need to add</w:t>
      </w:r>
      <w:r>
        <w:t xml:space="preserve"> </w:t>
      </w:r>
      <w:r>
        <w:rPr>
          <w:rStyle w:val="VerbatimChar"/>
        </w:rPr>
        <w:t xml:space="preserve">Set NoCount Off</w:t>
      </w:r>
      <w:r>
        <w:t xml:space="preserve"> </w:t>
      </w:r>
      <w:r>
        <w:t xml:space="preserve">to the test harness, or capture the result grid alongside, before declaring identical-result-set.</w:t>
      </w:r>
    </w:p>
    <w:p>
      <w:pPr>
        <w:pStyle w:val="Heading3"/>
      </w:pPr>
      <w:bookmarkStart w:id="54" w:name="what-i-need-next"/>
      <w:r>
        <w:t xml:space="preserve">9.5 What I need next</w:t>
      </w:r>
      <w:bookmarkEnd w:id="54"/>
    </w:p>
    <w:p>
      <w:pPr>
        <w:pStyle w:val="FirstParagraph"/>
      </w:pPr>
      <w:r>
        <w:t xml:space="preserve">To close out the comparison cleanly, one of:</w:t>
      </w:r>
    </w:p>
    <w:p>
      <w:pPr>
        <w:numPr>
          <w:ilvl w:val="0"/>
          <w:numId w:val="1010"/>
        </w:numPr>
        <w:pStyle w:val="Compact"/>
      </w:pPr>
      <w:r>
        <w:rPr>
          <w:b/>
        </w:rPr>
        <w:t xml:space="preserve">Re-run on a representative driver state.</w:t>
      </w:r>
      <w:r>
        <w:t xml:space="preserve"> </w:t>
      </w:r>
      <w:r>
        <w:t xml:space="preserve">Either capture during a busy window when the proc has many qualifying groups, or stage data so Part 4 has a meaningful driver row count. Targets: at least 50-100 driver rows total across the three branches, so the FOR XML PATH inner work runs at scale. Run both v24 and v25 back to back, both warm cache, against the same data state.</w:t>
      </w:r>
    </w:p>
    <w:p>
      <w:pPr>
        <w:numPr>
          <w:ilvl w:val="0"/>
          <w:numId w:val="1010"/>
        </w:numPr>
        <w:pStyle w:val="Compact"/>
      </w:pPr>
      <w:r>
        <w:rPr>
          <w:b/>
        </w:rPr>
        <w:t xml:space="preserve">Deploy v25 to a single MFC and measure in production.</w:t>
      </w:r>
      <w:r>
        <w:t xml:space="preserve"> </w:t>
      </w:r>
      <w:r>
        <w:t xml:space="preserve">Watch Query Store avg reads/exec for the proc over 24-48 hours post-deployment. The cross-MFC numbers in Section 3.1 give a strong baseline (Tolleson at 45,803 avg reads/exec), and a meaningful drop in that number will validate the refactor at scale. The plan-shape evidence above is enough to justify the production deployment as a measured experiment.</w:t>
      </w:r>
    </w:p>
    <w:p>
      <w:pPr>
        <w:numPr>
          <w:ilvl w:val="0"/>
          <w:numId w:val="1010"/>
        </w:numPr>
        <w:pStyle w:val="Compact"/>
      </w:pPr>
      <w:r>
        <w:rPr>
          <w:b/>
        </w:rPr>
        <w:t xml:space="preserve">Resolve the Maxdop discrepancy.</w:t>
      </w:r>
      <w:r>
        <w:t xml:space="preserve"> </w:t>
      </w:r>
      <w:r>
        <w:t xml:space="preserve">Decide whether the v25 deployment includes</w:t>
      </w:r>
      <w:r>
        <w:t xml:space="preserve"> </w:t>
      </w:r>
      <w:r>
        <w:rPr>
          <w:rStyle w:val="VerbatimChar"/>
        </w:rPr>
        <w:t xml:space="preserve">Option (Maxdop 1)</w:t>
      </w:r>
      <w:r>
        <w:t xml:space="preserve"> </w:t>
      </w:r>
      <w:r>
        <w:t xml:space="preserve">on Part 1 or not. If yes, re-test with the hint active. If no, remove the commented line from</w:t>
      </w:r>
      <w:r>
        <w:t xml:space="preserve"> </w:t>
      </w:r>
      <w:r>
        <w:rPr>
          <w:rStyle w:val="VerbatimChar"/>
        </w:rPr>
        <w:t xml:space="preserve">Refactored.sql</w:t>
      </w:r>
      <w:r>
        <w:t xml:space="preserve">.</w:t>
      </w:r>
    </w:p>
    <w:p>
      <w:r>
        <w:pict>
          <v:rect style="width:0;height:1.5pt" o:hralign="center" o:hrstd="t" o:hr="t"/>
        </w:pict>
      </w:r>
    </w:p>
    <w:p>
      <w:pPr>
        <w:pStyle w:val="Heading2"/>
      </w:pPr>
      <w:bookmarkStart w:id="55" w:name="validation-checklist"/>
      <w:r>
        <w:t xml:space="preserve">10. Validation Checklist</w:t>
      </w:r>
      <w:bookmarkEnd w:id="55"/>
    </w:p>
    <w:p>
      <w:pPr>
        <w:pStyle w:val="FirstParagraph"/>
      </w:pPr>
      <w:r>
        <w:t xml:space="preserve">Per</w:t>
      </w:r>
      <w:r>
        <w:t xml:space="preserve"> </w:t>
      </w:r>
      <w:r>
        <w:rPr>
          <w:rStyle w:val="VerbatimChar"/>
        </w:rPr>
        <w:t xml:space="preserve">tasks/lessons.md</w:t>
      </w:r>
      <w:r>
        <w:t xml:space="preserve">. Marked against the Tolleson 2026-05-07 run.</w:t>
      </w:r>
    </w:p>
    <w:p>
      <w:pPr>
        <w:numPr>
          <w:ilvl w:val="0"/>
          <w:numId w:val="1011"/>
        </w:numPr>
        <w:pStyle w:val="Compact"/>
      </w:pPr>
      <w:r>
        <w:t xml:space="preserve">[⚠️]</w:t>
      </w:r>
      <w:r>
        <w:t xml:space="preserve"> </w:t>
      </w:r>
      <w:r>
        <w:rPr>
          <w:b/>
        </w:rPr>
        <w:t xml:space="preserve">Same data state.</w:t>
      </w:r>
      <w:r>
        <w:t xml:space="preserve"> </w:t>
      </w:r>
      <w:r>
        <w:t xml:space="preserve">Captures taken ~2.5 minutes apart on the same instance, no explicit data freeze. Probably close to identical, but not guaranteed. Acceptable for this exploratory run; should be tightened for the re-run.</w:t>
      </w:r>
    </w:p>
    <w:p>
      <w:pPr>
        <w:numPr>
          <w:ilvl w:val="0"/>
          <w:numId w:val="1011"/>
        </w:numPr>
        <w:pStyle w:val="Compact"/>
      </w:pPr>
      <w:r>
        <w:t xml:space="preserve">[⚠️]</w:t>
      </w:r>
      <w:r>
        <w:t xml:space="preserve"> </w:t>
      </w:r>
      <w:r>
        <w:rPr>
          <w:b/>
        </w:rPr>
        <w:t xml:space="preserve">Warm cache only.</w:t>
      </w:r>
      <w:r>
        <w:t xml:space="preserve"> </w:t>
      </w:r>
      <w:r>
        <w:t xml:space="preserve">Uncertain. The output does not show whether a warm-up execution preceded each capture. Physical reads were zero on both, which suggests warm cache (or cached pages from prior workload), but not strict proof. Tighten in the re-run with an explicit warm-up step.</w:t>
      </w:r>
    </w:p>
    <w:p>
      <w:pPr>
        <w:numPr>
          <w:ilvl w:val="0"/>
          <w:numId w:val="1011"/>
        </w:numPr>
        <w:pStyle w:val="Compact"/>
      </w:pPr>
      <w:r>
        <w:t xml:space="preserve">[❌]</w:t>
      </w:r>
      <w:r>
        <w:t xml:space="preserve"> </w:t>
      </w:r>
      <w:r>
        <w:rPr>
          <w:b/>
        </w:rPr>
        <w:t xml:space="preserve">Non-zero result set.</w:t>
      </w:r>
      <w:r>
        <w:t xml:space="preserve"> </w:t>
      </w:r>
      <w:r>
        <w:t xml:space="preserve">Fails. Part 4 effectively returned zero qualifying groups, evidenced by zero reads on</w:t>
      </w:r>
      <w:r>
        <w:t xml:space="preserve"> </w:t>
      </w:r>
      <w:r>
        <w:rPr>
          <w:rStyle w:val="VerbatimChar"/>
        </w:rPr>
        <w:t xml:space="preserve">OeOrder</w:t>
      </w:r>
      <w:r>
        <w:t xml:space="preserve"> </w:t>
      </w:r>
      <w:r>
        <w:t xml:space="preserve">/</w:t>
      </w:r>
      <w:r>
        <w:t xml:space="preserve"> </w:t>
      </w:r>
      <w:r>
        <w:rPr>
          <w:rStyle w:val="VerbatimChar"/>
        </w:rPr>
        <w:t xml:space="preserve">OeOrderPoNumAssoc</w:t>
      </w:r>
      <w:r>
        <w:t xml:space="preserve"> </w:t>
      </w:r>
      <w:r>
        <w:t xml:space="preserve">/</w:t>
      </w:r>
      <w:r>
        <w:t xml:space="preserve"> </w:t>
      </w:r>
      <w:r>
        <w:rPr>
          <w:rStyle w:val="VerbatimChar"/>
        </w:rPr>
        <w:t xml:space="preserve">OeOrderShipmentAssoc</w:t>
      </w:r>
      <w:r>
        <w:t xml:space="preserve"> </w:t>
      </w:r>
      <w:r>
        <w:t xml:space="preserve">from inside the v24 FOR XML PATH expressions and a 25 ms elapsed Part 4 statement. The dominant cost driver of v24 was not exercised, so the comparison cannot speak to the FOR XML PATH consolidation win.</w:t>
      </w:r>
    </w:p>
    <w:p>
      <w:pPr>
        <w:numPr>
          <w:ilvl w:val="0"/>
          <w:numId w:val="1011"/>
        </w:numPr>
        <w:pStyle w:val="Compact"/>
      </w:pPr>
      <w:r>
        <w:t xml:space="preserve">[?]</w:t>
      </w:r>
      <w:r>
        <w:t xml:space="preserve"> </w:t>
      </w:r>
      <w:r>
        <w:rPr>
          <w:b/>
        </w:rPr>
        <w:t xml:space="preserve">Identical result set.</w:t>
      </w:r>
      <w:r>
        <w:t xml:space="preserve"> </w:t>
      </w:r>
      <w:r>
        <w:t xml:space="preserve">Cannot verify from this output. The</w:t>
      </w:r>
      <w:r>
        <w:t xml:space="preserve"> </w:t>
      </w:r>
      <w:r>
        <w:rPr>
          <w:rStyle w:val="VerbatimChar"/>
        </w:rPr>
        <w:t xml:space="preserve">(N rows affected)</w:t>
      </w:r>
      <w:r>
        <w:t xml:space="preserve"> </w:t>
      </w:r>
      <w:r>
        <w:t xml:space="preserve">lines are not present. Need</w:t>
      </w:r>
      <w:r>
        <w:t xml:space="preserve"> </w:t>
      </w:r>
      <w:r>
        <w:rPr>
          <w:rStyle w:val="VerbatimChar"/>
        </w:rPr>
        <w:t xml:space="preserve">Set NoCount Off</w:t>
      </w:r>
      <w:r>
        <w:t xml:space="preserve"> </w:t>
      </w:r>
      <w:r>
        <w:t xml:space="preserve">or a result-grid capture in the re-run.</w:t>
      </w:r>
    </w:p>
    <w:p>
      <w:pPr>
        <w:numPr>
          <w:ilvl w:val="0"/>
          <w:numId w:val="1011"/>
        </w:numPr>
        <w:pStyle w:val="Compact"/>
      </w:pPr>
      <w:r>
        <w:t xml:space="preserve">[✅]</w:t>
      </w:r>
      <w:r>
        <w:t xml:space="preserve"> </w:t>
      </w:r>
      <w:r>
        <w:rPr>
          <w:b/>
        </w:rPr>
        <w:t xml:space="preserve">Plan shape matches prediction.</w:t>
      </w:r>
      <w:r>
        <w:t xml:space="preserve"> </w:t>
      </w:r>
      <w:r>
        <w:t xml:space="preserve">Passes cleanly. v25 plan has 2 UDX operators (vs v24’s 6), 1 TOP (vs 3), and 3 Concatenation operators (vs 5, with the v25 ones being UNION ALL inside the CTE rather than the v24 UNION at the top). EXISTS probes against</w:t>
      </w:r>
      <w:r>
        <w:t xml:space="preserve"> </w:t>
      </w:r>
      <w:r>
        <w:rPr>
          <w:rStyle w:val="VerbatimChar"/>
        </w:rPr>
        <w:t xml:space="preserve">#MultiVialReadyParents</w:t>
      </w:r>
      <w:r>
        <w:t xml:space="preserve"> </w:t>
      </w:r>
      <w:r>
        <w:t xml:space="preserve">are visible in the v25 plan as 274 scans / 549 logical reads. This was the biggest single-checkpoint risk on the refactor and it passed.</w:t>
      </w:r>
    </w:p>
    <w:p>
      <w:pPr>
        <w:numPr>
          <w:ilvl w:val="0"/>
          <w:numId w:val="1011"/>
        </w:numPr>
        <w:pStyle w:val="Compact"/>
      </w:pPr>
      <w:r>
        <w:t xml:space="preserve">[✅]</w:t>
      </w:r>
      <w:r>
        <w:t xml:space="preserve"> </w:t>
      </w:r>
      <w:r>
        <w:rPr>
          <w:b/>
        </w:rPr>
        <w:t xml:space="preserve">No new error or warning messages.</w:t>
      </w:r>
      <w:r>
        <w:t xml:space="preserve"> </w:t>
      </w:r>
      <w:r>
        <w:t xml:space="preserve">Neither run produced cardinality errors, conversion warnings, or excessive memory grant warnings.</w:t>
      </w:r>
    </w:p>
    <w:p>
      <w:pPr>
        <w:numPr>
          <w:ilvl w:val="0"/>
          <w:numId w:val="1011"/>
        </w:numPr>
        <w:pStyle w:val="Compact"/>
      </w:pPr>
      <w:r>
        <w:t xml:space="preserve">[✅]</w:t>
      </w:r>
      <w:r>
        <w:t xml:space="preserve"> </w:t>
      </w:r>
      <w:r>
        <w:rPr>
          <w:b/>
        </w:rPr>
        <w:t xml:space="preserve">Warm-cache elapsed time is at or below v24.</w:t>
      </w:r>
      <w:r>
        <w:t xml:space="preserve"> </w:t>
      </w:r>
      <w:r>
        <w:t xml:space="preserve">v25 is 102 ms vs v24’s 118 ms (a 14 percent drop), even with the 5.8% read overhead and an extra parse/compile pass for the CTE. CPU is a tie at 94 ms each. The wall-clock improvement on a near-empty driver state is consistent with the operator-count reduction translating into less coordination overhead.</w:t>
      </w:r>
    </w:p>
    <w:p>
      <w:pPr>
        <w:pStyle w:val="FirstParagraph"/>
      </w:pPr>
      <w:r>
        <w:rPr>
          <w:b/>
        </w:rPr>
        <w:t xml:space="preserve">Net call:</w:t>
      </w:r>
      <w:r>
        <w:t xml:space="preserve"> </w:t>
      </w:r>
      <w:r>
        <w:t xml:space="preserve">plan shape and structural refactor are validated. Cost numbers are inconclusive due to the empty driver state. Two clean paths forward are listed in Section 9.5.</w:t>
      </w:r>
    </w:p>
    <w:p>
      <w:r>
        <w:pict>
          <v:rect style="width:0;height:1.5pt" o:hralign="center" o:hrstd="t" o:hr="t"/>
        </w:pict>
      </w:r>
    </w:p>
    <w:p>
      <w:pPr>
        <w:pStyle w:val="Heading2"/>
      </w:pPr>
      <w:bookmarkStart w:id="56" w:name="open-items-future-improvements"/>
      <w:r>
        <w:t xml:space="preserve">11. Open Items / Future Improvements</w:t>
      </w:r>
      <w:bookmarkEnd w:id="56"/>
    </w:p>
    <w:p>
      <w:pPr>
        <w:pStyle w:val="FirstParagraph"/>
      </w:pPr>
      <w:r>
        <w:t xml:space="preserve">These are observations made during the deep dive that are not in v25. Sections 11.1 and 11.2 are concrete and ready to execute. Section 11.3 is longer-horizon. Estimated impact assumes Tolleson-shape data and 33M monthly executions fleet-wide.</w:t>
      </w:r>
    </w:p>
    <w:p>
      <w:pPr>
        <w:pStyle w:val="Heading3"/>
      </w:pPr>
      <w:bookmarkStart w:id="57" w:name="X3cb82206756e3383f9b0472d81e73b95474bc06"/>
      <w:r>
        <w:t xml:space="preserve">11.1 Index Recommendations (high-value, no proc change required)</w:t>
      </w:r>
      <w:bookmarkEnd w:id="57"/>
    </w:p>
    <w:p>
      <w:pPr>
        <w:pStyle w:val="FirstParagraph"/>
      </w:pPr>
      <w:r>
        <w:t xml:space="preserve">The following three index changes target the dominant cost driver of v25, which is the Part 1 build accounting for roughly 50K of the 70K total reads per execution. Together with the proc-level changes in 11.2, Part 1 could plausibly drop to under 5K reads per execution.</w:t>
      </w:r>
    </w:p>
    <w:p>
      <w:pPr>
        <w:pStyle w:val="Heading4"/>
      </w:pPr>
      <w:bookmarkStart w:id="58" w:name="Xef6df5ca754276ce6b71b51852da57f38ba7ca0"/>
      <w:r>
        <w:t xml:space="preserve">A. Filtered index on</w:t>
      </w:r>
      <w:r>
        <w:t xml:space="preserve"> </w:t>
      </w:r>
      <w:r>
        <w:rPr>
          <w:rStyle w:val="VerbatimChar"/>
        </w:rPr>
        <w:t xml:space="preserve">OeGroup</w:t>
      </w:r>
      <w:r>
        <w:t xml:space="preserve"> </w:t>
      </w:r>
      <w:r>
        <w:t xml:space="preserve">for Ready status (highest impact)</w:t>
      </w:r>
      <w:bookmarkEnd w:id="58"/>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IX_OeGroup_StatusReady</w:t>
      </w:r>
      <w:r>
        <w:br/>
      </w:r>
      <w:r>
        <w:rPr>
          <w:rStyle w:val="NormalTok"/>
        </w:rPr>
        <w:t xml:space="preserve">   </w:t>
      </w:r>
      <w:r>
        <w:rPr>
          <w:rStyle w:val="KeywordTok"/>
        </w:rPr>
        <w:t xml:space="preserve">On</w:t>
      </w:r>
      <w:r>
        <w:rPr>
          <w:rStyle w:val="NormalTok"/>
        </w:rPr>
        <w:t xml:space="preserve"> dbo.OeGroup (GroupNum)</w:t>
      </w:r>
      <w:r>
        <w:br/>
      </w:r>
      <w:r>
        <w:rPr>
          <w:rStyle w:val="NormalTok"/>
        </w:rPr>
        <w:t xml:space="preserve">   Include (LastStatusChgDtTm)</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'Ready'</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The filter predicate matches Part 1’s</w:t>
      </w:r>
      <w:r>
        <w:t xml:space="preserve"> </w:t>
      </w:r>
      <w:r>
        <w:rPr>
          <w:rStyle w:val="VerbatimChar"/>
        </w:rPr>
        <w:t xml:space="preserve">Where G.Status = 'Ready'</w:t>
      </w:r>
      <w:r>
        <w:t xml:space="preserve"> </w:t>
      </w:r>
      <w:r>
        <w:t xml:space="preserve">exactly, so the optimizer will use this index whenever Part 1 runs. The index is keyed on</w:t>
      </w:r>
      <w:r>
        <w:t xml:space="preserve"> </w:t>
      </w:r>
      <w:r>
        <w:rPr>
          <w:rStyle w:val="VerbatimChar"/>
        </w:rPr>
        <w:t xml:space="preserve">GroupNum</w:t>
      </w:r>
      <w:r>
        <w:t xml:space="preserve"> </w:t>
      </w:r>
      <w:r>
        <w:t xml:space="preserve">to support the join from</w:t>
      </w:r>
      <w:r>
        <w:t xml:space="preserve"> </w:t>
      </w:r>
      <w:r>
        <w:rPr>
          <w:rStyle w:val="VerbatimChar"/>
        </w:rPr>
        <w:t xml:space="preserve">OeOrder.GroupNum</w:t>
      </w:r>
      <w:r>
        <w:t xml:space="preserve">, and includes</w:t>
      </w:r>
      <w:r>
        <w:t xml:space="preserve"> </w:t>
      </w:r>
      <w:r>
        <w:rPr>
          <w:rStyle w:val="VerbatimChar"/>
        </w:rPr>
        <w:t xml:space="preserve">LastStatusChgDtTm</w:t>
      </w:r>
      <w:r>
        <w:t xml:space="preserve"> </w:t>
      </w:r>
      <w:r>
        <w:t xml:space="preserve">so the second predicate evaluates without a key lookup.</w:t>
      </w:r>
      <w:r>
        <w:t xml:space="preserve"> </w:t>
      </w:r>
      <w:r>
        <w:t xml:space="preserve">“</w:t>
      </w:r>
      <w:r>
        <w:t xml:space="preserve">Ready</w:t>
      </w:r>
      <w:r>
        <w:t xml:space="preserve">”</w:t>
      </w:r>
      <w:r>
        <w:t xml:space="preserve"> </w:t>
      </w:r>
      <w:r>
        <w:t xml:space="preserve">is a transient status so the index will hold a small fraction of the 29.16M groups, likely a few thousand rows, fitting in memory comfortably.</w:t>
      </w:r>
    </w:p>
    <w:p>
      <w:pPr>
        <w:pStyle w:val="BodyText"/>
      </w:pPr>
      <w:r>
        <w:rPr>
          <w:b/>
        </w:rPr>
        <w:t xml:space="preserve">Expected impact:</w:t>
      </w:r>
      <w:r>
        <w:t xml:space="preserve"> </w:t>
      </w:r>
      <w:r>
        <w:t xml:space="preserve">Part 1’s 17,514 reads on</w:t>
      </w:r>
      <w:r>
        <w:t xml:space="preserve"> </w:t>
      </w:r>
      <w:r>
        <w:rPr>
          <w:rStyle w:val="VerbatimChar"/>
        </w:rPr>
        <w:t xml:space="preserve">OeGroup</w:t>
      </w:r>
      <w:r>
        <w:t xml:space="preserve"> </w:t>
      </w:r>
      <w:r>
        <w:t xml:space="preserve">drop to under 1,000.</w:t>
      </w:r>
    </w:p>
    <w:p>
      <w:pPr>
        <w:pStyle w:val="Heading4"/>
      </w:pPr>
      <w:bookmarkStart w:id="59" w:name="Xc99ea1e59da51aa99b5b878fc29bdff64cb58f0"/>
      <w:r>
        <w:t xml:space="preserve">B. Add</w:t>
      </w:r>
      <w:r>
        <w:t xml:space="preserve"> </w:t>
      </w:r>
      <w:r>
        <w:rPr>
          <w:rStyle w:val="VerbatimChar"/>
        </w:rPr>
        <w:t xml:space="preserve">HistoryDtTm</w:t>
      </w:r>
      <w:r>
        <w:t xml:space="preserve"> </w:t>
      </w:r>
      <w:r>
        <w:t xml:space="preserve">to</w:t>
      </w:r>
      <w:r>
        <w:t xml:space="preserve"> </w:t>
      </w:r>
      <w:r>
        <w:rPr>
          <w:rStyle w:val="VerbatimChar"/>
        </w:rPr>
        <w:t xml:space="preserve">OeOrderHistory.ByGroupNum</w:t>
      </w:r>
      <w:bookmarkEnd w:id="59"/>
    </w:p>
    <w:p>
      <w:pPr>
        <w:pStyle w:val="SourceCode"/>
      </w:pPr>
      <w:r>
        <w:rPr>
          <w:rStyle w:val="KeywordTok"/>
        </w:rPr>
        <w:t xml:space="preserve">Drop</w:t>
      </w:r>
      <w:r>
        <w:rPr>
          <w:rStyle w:val="NormalTok"/>
        </w:rPr>
        <w:t xml:space="preserve"> </w:t>
      </w:r>
      <w:r>
        <w:rPr>
          <w:rStyle w:val="KeywordTok"/>
        </w:rPr>
        <w:t xml:space="preserve">Index</w:t>
      </w:r>
      <w:r>
        <w:rPr>
          <w:rStyle w:val="NormalTok"/>
        </w:rPr>
        <w:t xml:space="preserve"> ByGroupNum </w:t>
      </w:r>
      <w:r>
        <w:rPr>
          <w:rStyle w:val="KeywordTok"/>
        </w:rPr>
        <w:t xml:space="preserve">On</w:t>
      </w:r>
      <w:r>
        <w:rPr>
          <w:rStyle w:val="NormalTok"/>
        </w:rPr>
        <w:t xml:space="preserve"> dbo.OeOrderHistory;</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ByGroupNum</w:t>
      </w:r>
      <w:r>
        <w:br/>
      </w:r>
      <w:r>
        <w:rPr>
          <w:rStyle w:val="NormalTok"/>
        </w:rPr>
        <w:t xml:space="preserve">   </w:t>
      </w:r>
      <w:r>
        <w:rPr>
          <w:rStyle w:val="KeywordTok"/>
        </w:rPr>
        <w:t xml:space="preserve">On</w:t>
      </w:r>
      <w:r>
        <w:rPr>
          <w:rStyle w:val="NormalTok"/>
        </w:rPr>
        <w:t xml:space="preserve"> dbo.OeOrderHistory (GroupNum, HistoryDtTm)</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Pairs with the SARG rewrite in 11.2.B. With</w:t>
      </w:r>
      <w:r>
        <w:t xml:space="preserve"> </w:t>
      </w:r>
      <w:r>
        <w:rPr>
          <w:rStyle w:val="VerbatimChar"/>
        </w:rPr>
        <w:t xml:space="preserve">HistoryDtTm</w:t>
      </w:r>
      <w:r>
        <w:t xml:space="preserve"> </w:t>
      </w:r>
      <w:r>
        <w:t xml:space="preserve">in the key, the optimizer can push the date predicate into the seek (</w:t>
      </w:r>
      <w:r>
        <w:rPr>
          <w:rStyle w:val="VerbatimChar"/>
        </w:rPr>
        <w:t xml:space="preserve">WHERE GroupNum = X AND HistoryDtTm &gt; Y</w:t>
      </w:r>
      <w:r>
        <w:t xml:space="preserve">) instead of seek-then-filter. Storage impact is minimal because</w:t>
      </w:r>
      <w:r>
        <w:t xml:space="preserve"> </w:t>
      </w:r>
      <w:r>
        <w:rPr>
          <w:rStyle w:val="VerbatimChar"/>
        </w:rPr>
        <w:t xml:space="preserve">HistoryDtTm</w:t>
      </w:r>
      <w:r>
        <w:t xml:space="preserve"> </w:t>
      </w:r>
      <w:r>
        <w:t xml:space="preserve">is already part of the clustered key</w:t>
      </w:r>
      <w:r>
        <w:t xml:space="preserve"> </w:t>
      </w:r>
      <w:r>
        <w:rPr>
          <w:rStyle w:val="VerbatimChar"/>
        </w:rPr>
        <w:t xml:space="preserve">(OrderId, HistoryDtTm)</w:t>
      </w:r>
      <w:r>
        <w:t xml:space="preserve"> </w:t>
      </w:r>
      <w:r>
        <w:t xml:space="preserve">and therefore already present at the leaf level as the row locator. The change is the sort order, not the leaf row size. The index remains roughly 2GB.</w:t>
      </w:r>
    </w:p>
    <w:p>
      <w:pPr>
        <w:pStyle w:val="BodyText"/>
      </w:pPr>
      <w:r>
        <w:rPr>
          <w:b/>
        </w:rPr>
        <w:t xml:space="preserve">Expected impact:</w:t>
      </w:r>
      <w:r>
        <w:t xml:space="preserve"> </w:t>
      </w:r>
      <w:r>
        <w:t xml:space="preserve">The 4,223 scans against</w:t>
      </w:r>
      <w:r>
        <w:t xml:space="preserve"> </w:t>
      </w:r>
      <w:r>
        <w:rPr>
          <w:rStyle w:val="VerbatimChar"/>
        </w:rPr>
        <w:t xml:space="preserve">OeOrderHistory.ByGroupNum</w:t>
      </w:r>
      <w:r>
        <w:t xml:space="preserve"> </w:t>
      </w:r>
      <w:r>
        <w:t xml:space="preserve">become tighter range seeks. Per-call reads drop, magnitude depends on average history rows per</w:t>
      </w:r>
      <w:r>
        <w:t xml:space="preserve"> </w:t>
      </w:r>
      <w:r>
        <w:rPr>
          <w:rStyle w:val="VerbatimChar"/>
        </w:rPr>
        <w:t xml:space="preserve">GroupNum</w:t>
      </w:r>
      <w:r>
        <w:t xml:space="preserve">.</w:t>
      </w:r>
    </w:p>
    <w:p>
      <w:pPr>
        <w:pStyle w:val="BodyText"/>
      </w:pPr>
      <w:r>
        <w:rPr>
          <w:b/>
        </w:rPr>
        <w:t xml:space="preserve">Alternative if the rename is risky:</w:t>
      </w:r>
      <w:r>
        <w:t xml:space="preserve"> </w:t>
      </w:r>
      <w:r>
        <w:t xml:space="preserve">create a new index</w:t>
      </w:r>
      <w:r>
        <w:t xml:space="preserve"> </w:t>
      </w:r>
      <w:r>
        <w:rPr>
          <w:rStyle w:val="VerbatimChar"/>
        </w:rPr>
        <w:t xml:space="preserve">IX_OeOrderHistory_GroupNum_HistoryDtTm</w:t>
      </w:r>
      <w:r>
        <w:t xml:space="preserve"> </w:t>
      </w:r>
      <w:r>
        <w:t xml:space="preserve">with the desired shape and leave</w:t>
      </w:r>
      <w:r>
        <w:t xml:space="preserve"> </w:t>
      </w:r>
      <w:r>
        <w:rPr>
          <w:rStyle w:val="VerbatimChar"/>
        </w:rPr>
        <w:t xml:space="preserve">ByGroupNum</w:t>
      </w:r>
      <w:r>
        <w:t xml:space="preserve"> </w:t>
      </w:r>
      <w:r>
        <w:t xml:space="preserve">in place. This duplicates ~2GB of storage and adds maintenance overhead but avoids any plan-cache or index-name dependencies. The Drop+Create variant is cleaner long-term.</w:t>
      </w:r>
    </w:p>
    <w:p>
      <w:pPr>
        <w:pStyle w:val="Heading4"/>
      </w:pPr>
      <w:bookmarkStart w:id="60" w:name="X3cafec860f66e474eac2daadf5f58782f9f40a1"/>
      <w:r>
        <w:t xml:space="preserve">C. Filtered index on</w:t>
      </w:r>
      <w:r>
        <w:t xml:space="preserve"> </w:t>
      </w:r>
      <w:r>
        <w:rPr>
          <w:rStyle w:val="VerbatimChar"/>
        </w:rPr>
        <w:t xml:space="preserve">OeOrder</w:t>
      </w:r>
      <w:r>
        <w:t xml:space="preserve"> </w:t>
      </w:r>
      <w:r>
        <w:t xml:space="preserve">for Multi-Vial Ready parents</w:t>
      </w:r>
      <w:bookmarkEnd w:id="60"/>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IX_OeOrder_MultiVialReady</w:t>
      </w:r>
      <w:r>
        <w:br/>
      </w:r>
      <w:r>
        <w:rPr>
          <w:rStyle w:val="NormalTok"/>
        </w:rPr>
        <w:t xml:space="preserve">   </w:t>
      </w:r>
      <w:r>
        <w:rPr>
          <w:rStyle w:val="KeywordTok"/>
        </w:rPr>
        <w:t xml:space="preserve">On</w:t>
      </w:r>
      <w:r>
        <w:rPr>
          <w:rStyle w:val="NormalTok"/>
        </w:rPr>
        <w:t xml:space="preserve"> dbo.OeOrder (OrderId)</w:t>
      </w:r>
      <w:r>
        <w:br/>
      </w:r>
      <w:r>
        <w:rPr>
          <w:rStyle w:val="NormalTok"/>
        </w:rPr>
        <w:t xml:space="preserve">   </w:t>
      </w:r>
      <w:r>
        <w:rPr>
          <w:rStyle w:val="KeywordTok"/>
        </w:rPr>
        <w:t xml:space="preserve">Where</w:t>
      </w:r>
      <w:r>
        <w:rPr>
          <w:rStyle w:val="NormalTok"/>
        </w:rPr>
        <w:t xml:space="preserve"> OrderStatus </w:t>
      </w:r>
      <w:r>
        <w:rPr>
          <w:rStyle w:val="OperatorTok"/>
        </w:rPr>
        <w:t xml:space="preserve">=</w:t>
      </w:r>
      <w:r>
        <w:rPr>
          <w:rStyle w:val="NormalTok"/>
        </w:rPr>
        <w:t xml:space="preserve"> </w:t>
      </w:r>
      <w:r>
        <w:rPr>
          <w:rStyle w:val="StringTok"/>
        </w:rPr>
        <w:t xml:space="preserve">'Split/MV'</w:t>
      </w:r>
      <w:r>
        <w:rPr>
          <w:rStyle w:val="NormalTok"/>
        </w:rPr>
        <w:t xml:space="preserve"> </w:t>
      </w:r>
      <w:r>
        <w:rPr>
          <w:rStyle w:val="KeywordTok"/>
        </w:rPr>
        <w:t xml:space="preserve">And</w:t>
      </w:r>
      <w:r>
        <w:rPr>
          <w:rStyle w:val="NormalTok"/>
        </w:rPr>
        <w:t xml:space="preserve"> StatusReason </w:t>
      </w:r>
      <w:r>
        <w:rPr>
          <w:rStyle w:val="OperatorTok"/>
        </w:rPr>
        <w:t xml:space="preserve">=</w:t>
      </w:r>
      <w:r>
        <w:rPr>
          <w:rStyle w:val="NormalTok"/>
        </w:rPr>
        <w:t xml:space="preserve"> </w:t>
      </w:r>
      <w:r>
        <w:rPr>
          <w:rStyle w:val="StringTok"/>
        </w:rPr>
        <w:t xml:space="preserve">'Ready To Ship'</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Tiny filtered index. The filter predicate matches the</w:t>
      </w:r>
      <w:r>
        <w:t xml:space="preserve"> </w:t>
      </w:r>
      <w:r>
        <w:rPr>
          <w:rStyle w:val="VerbatimChar"/>
        </w:rPr>
        <w:t xml:space="preserve">#MultiVialReadyParents</w:t>
      </w:r>
      <w:r>
        <w:t xml:space="preserve"> </w:t>
      </w:r>
      <w:r>
        <w:t xml:space="preserve">build exactly. The build drops from a</w:t>
      </w:r>
      <w:r>
        <w:t xml:space="preserve"> </w:t>
      </w:r>
      <w:r>
        <w:rPr>
          <w:rStyle w:val="VerbatimChar"/>
        </w:rPr>
        <w:t xml:space="preserve">ByOrderStatus</w:t>
      </w:r>
      <w:r>
        <w:t xml:space="preserve"> </w:t>
      </w:r>
      <w:r>
        <w:t xml:space="preserve">seek + filter (4,751 reads on Tolleson) to a direct lookup against a small filtered index.</w:t>
      </w:r>
    </w:p>
    <w:p>
      <w:pPr>
        <w:pStyle w:val="BodyText"/>
      </w:pPr>
      <w:r>
        <w:rPr>
          <w:b/>
        </w:rPr>
        <w:t xml:space="preserve">Expected impact:</w:t>
      </w:r>
      <w:r>
        <w:t xml:space="preserve"> </w:t>
      </w:r>
      <w:r>
        <w:rPr>
          <w:rStyle w:val="VerbatimChar"/>
        </w:rPr>
        <w:t xml:space="preserve">#MultiVialReadyParents</w:t>
      </w:r>
      <w:r>
        <w:t xml:space="preserve"> </w:t>
      </w:r>
      <w:r>
        <w:t xml:space="preserve">build drops from 4,751 reads to roughly 10 per call. At 33M monthly executions fleet-wide, that’s approximately 155 billion reads saved annually on this single change.</w:t>
      </w:r>
    </w:p>
    <w:p>
      <w:pPr>
        <w:pStyle w:val="Heading3"/>
      </w:pPr>
      <w:bookmarkStart w:id="61" w:name="X5a3ca6fcc7d6a670e5a7890b7e4f5ac6e106a6c"/>
      <w:r>
        <w:t xml:space="preserve">11.2 Proc-Level Changes (high-value, paired with 11.1.B)</w:t>
      </w:r>
      <w:bookmarkEnd w:id="61"/>
    </w:p>
    <w:p>
      <w:pPr>
        <w:pStyle w:val="FirstParagraph"/>
      </w:pPr>
      <w:r>
        <w:rPr>
          <w:b/>
        </w:rPr>
        <w:t xml:space="preserve">Status:</w:t>
      </w:r>
      <w:r>
        <w:t xml:space="preserve"> </w:t>
      </w:r>
      <w:r>
        <w:t xml:space="preserve">11.2.A and 11.2.B are applied in v26 (current</w:t>
      </w:r>
      <w:r>
        <w:t xml:space="preserve"> </w:t>
      </w:r>
      <w:r>
        <w:rPr>
          <w:rStyle w:val="VerbatimChar"/>
        </w:rPr>
        <w:t xml:space="preserve">Refactored.sql</w:t>
      </w:r>
      <w:r>
        <w:t xml:space="preserve">). 11.2.C is deferred. Maxdop hint resolution is pending investigation of why the hint was originally added; v26 leaves the hint commented out, matching the v25 test build.</w:t>
      </w:r>
    </w:p>
    <w:p>
      <w:pPr>
        <w:pStyle w:val="Heading4"/>
      </w:pPr>
      <w:bookmarkStart w:id="62" w:name="X64a7d719cc18d06f46e706e2e85c84a57076582"/>
      <w:r>
        <w:t xml:space="preserve">A. Materialize the Part 1 NOT EXISTS once</w:t>
      </w:r>
      <w:r>
        <w:t xml:space="preserve"> </w:t>
      </w:r>
      <w:r>
        <w:rPr>
          <w:i/>
        </w:rPr>
        <w:t xml:space="preserve">(applied in v26)</w:t>
      </w:r>
      <w:bookmarkEnd w:id="62"/>
    </w:p>
    <w:p>
      <w:pPr>
        <w:pStyle w:val="FirstParagraph"/>
      </w:pPr>
      <w:r>
        <w:t xml:space="preserve">Same pattern as</w:t>
      </w:r>
      <w:r>
        <w:t xml:space="preserve"> </w:t>
      </w:r>
      <w:r>
        <w:rPr>
          <w:rStyle w:val="VerbatimChar"/>
        </w:rPr>
        <w:t xml:space="preserve">#MultiVialReadyParents</w:t>
      </w:r>
      <w:r>
        <w:t xml:space="preserve">. Pre-compute the set of</w:t>
      </w:r>
      <w:r>
        <w:t xml:space="preserve"> </w:t>
      </w:r>
      <w:r>
        <w:rPr>
          <w:rStyle w:val="VerbatimChar"/>
        </w:rPr>
        <w:t xml:space="preserve">GroupNum</w:t>
      </w:r>
      <w:r>
        <w:t xml:space="preserve"> </w:t>
      </w:r>
      <w:r>
        <w:t xml:space="preserve">values that have a recent history-only Rx into an indexed temp table at the top of the proc, then probe via</w:t>
      </w:r>
      <w:r>
        <w:t xml:space="preserve"> </w:t>
      </w:r>
      <w:r>
        <w:rPr>
          <w:rStyle w:val="VerbatimChar"/>
        </w:rPr>
        <w:t xml:space="preserve">NOT EXISTS</w:t>
      </w:r>
      <w:r>
        <w:t xml:space="preserve"> </w:t>
      </w:r>
      <w:r>
        <w:t xml:space="preserve">from Part 1. Eliminates the per-row 2-table join across</w:t>
      </w:r>
      <w:r>
        <w:t xml:space="preserve"> </w:t>
      </w:r>
      <w:r>
        <w:rPr>
          <w:rStyle w:val="VerbatimChar"/>
        </w:rPr>
        <w:t xml:space="preserve">OeOrderCurrHistoryDtTm</w:t>
      </w:r>
      <w:r>
        <w:t xml:space="preserve"> </w:t>
      </w:r>
      <w:r>
        <w:t xml:space="preserve">and</w:t>
      </w:r>
      <w:r>
        <w:t xml:space="preserve"> </w:t>
      </w:r>
      <w:r>
        <w:rPr>
          <w:rStyle w:val="VerbatimChar"/>
        </w:rPr>
        <w:t xml:space="preserve">OeOrderHistory</w:t>
      </w:r>
      <w:r>
        <w:t xml:space="preserv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#GroupsWithRecentHistoryRx;</w:t>
      </w:r>
      <w:r>
        <w:br/>
      </w:r>
      <w:r>
        <w:br/>
      </w:r>
      <w:r>
        <w:rPr>
          <w:rStyle w:val="KeywordTok"/>
        </w:rPr>
        <w:t xml:space="preserve">Select</w:t>
      </w:r>
      <w:r>
        <w:rPr>
          <w:rStyle w:val="NormalTok"/>
        </w:rPr>
        <w:t xml:space="preserve"> </w:t>
      </w:r>
      <w:r>
        <w:rPr>
          <w:rStyle w:val="KeywordTok"/>
        </w:rPr>
        <w:t xml:space="preserve">Distinct</w:t>
      </w:r>
      <w:r>
        <w:rPr>
          <w:rStyle w:val="NormalTok"/>
        </w:rPr>
        <w:t xml:space="preserve"> OH.GroupNum</w:t>
      </w:r>
      <w:r>
        <w:br/>
      </w:r>
      <w:r>
        <w:rPr>
          <w:rStyle w:val="KeywordTok"/>
        </w:rPr>
        <w:t xml:space="preserve">Into</w:t>
      </w:r>
      <w:r>
        <w:rPr>
          <w:rStyle w:val="NormalTok"/>
        </w:rPr>
        <w:t xml:space="preserve"> #GroupsWithRecentHistoryRx</w:t>
      </w:r>
      <w:r>
        <w:br/>
      </w:r>
      <w:r>
        <w:rPr>
          <w:rStyle w:val="KeywordTok"/>
        </w:rPr>
        <w:t xml:space="preserve">From</w:t>
      </w:r>
      <w:r>
        <w:rPr>
          <w:rStyle w:val="NormalTok"/>
        </w:rPr>
        <w:t xml:space="preserve"> OeOrderCurrHistoryDtTm </w:t>
      </w:r>
      <w:r>
        <w:rPr>
          <w:rStyle w:val="KeywordTok"/>
        </w:rPr>
        <w:t xml:space="preserve">As</w:t>
      </w:r>
      <w:r>
        <w:rPr>
          <w:rStyle w:val="NormalTok"/>
        </w:rPr>
        <w:t xml:space="preserve"> OC </w:t>
      </w:r>
      <w:r>
        <w:rPr>
          <w:rStyle w:val="KeywordTok"/>
        </w:rPr>
        <w:t xml:space="preserve">With</w:t>
      </w:r>
      <w:r>
        <w:rPr>
          <w:rStyle w:val="NormalTok"/>
        </w:rPr>
        <w:t xml:space="preserve"> (NoLock)</w:t>
      </w:r>
      <w:r>
        <w:br/>
      </w:r>
      <w:r>
        <w:rPr>
          <w:rStyle w:val="KeywordTok"/>
        </w:rPr>
        <w:t xml:space="preserve">Inner</w:t>
      </w:r>
      <w:r>
        <w:rPr>
          <w:rStyle w:val="NormalTok"/>
        </w:rPr>
        <w:t xml:space="preserve"> </w:t>
      </w:r>
      <w:r>
        <w:rPr>
          <w:rStyle w:val="KeywordTok"/>
        </w:rPr>
        <w:t xml:space="preserve">Join</w:t>
      </w:r>
      <w:r>
        <w:rPr>
          <w:rStyle w:val="NormalTok"/>
        </w:rPr>
        <w:t xml:space="preserve"> OeOrderHistory </w:t>
      </w:r>
      <w:r>
        <w:rPr>
          <w:rStyle w:val="KeywordTok"/>
        </w:rPr>
        <w:t xml:space="preserve">As</w:t>
      </w:r>
      <w:r>
        <w:rPr>
          <w:rStyle w:val="NormalTok"/>
        </w:rPr>
        <w:t xml:space="preserve"> OH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OH.OrderId </w:t>
      </w:r>
      <w:r>
        <w:rPr>
          <w:rStyle w:val="OperatorTok"/>
        </w:rPr>
        <w:t xml:space="preserve">=</w:t>
      </w:r>
      <w:r>
        <w:rPr>
          <w:rStyle w:val="NormalTok"/>
        </w:rPr>
        <w:t xml:space="preserve"> OC.OrderId </w:t>
      </w:r>
      <w:r>
        <w:rPr>
          <w:rStyle w:val="KeywordTok"/>
        </w:rPr>
        <w:t xml:space="preserve">And</w:t>
      </w:r>
      <w:r>
        <w:rPr>
          <w:rStyle w:val="NormalTok"/>
        </w:rPr>
        <w:t xml:space="preserve"> OH.HistoryDtTm </w:t>
      </w:r>
      <w:r>
        <w:rPr>
          <w:rStyle w:val="OperatorTok"/>
        </w:rPr>
        <w:t xml:space="preserve">=</w:t>
      </w:r>
      <w:r>
        <w:rPr>
          <w:rStyle w:val="NormalTok"/>
        </w:rPr>
        <w:t xml:space="preserve"> OC.HistoryDtTm</w:t>
      </w:r>
      <w:r>
        <w:br/>
      </w:r>
      <w:r>
        <w:rPr>
          <w:rStyle w:val="KeywordTok"/>
        </w:rPr>
        <w:t xml:space="preserve">Where</w:t>
      </w:r>
      <w:r>
        <w:rPr>
          <w:rStyle w:val="NormalTok"/>
        </w:rPr>
        <w:t xml:space="preserve"> OH.HistoryDtTm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1</w:t>
      </w:r>
      <w:r>
        <w:rPr>
          <w:rStyle w:val="NormalTok"/>
        </w:rPr>
        <w:t xml:space="preserve">, GetDate());</w:t>
      </w:r>
      <w:r>
        <w:br/>
      </w:r>
      <w:r>
        <w:br/>
      </w:r>
      <w:r>
        <w:rPr>
          <w:rStyle w:val="KeywordTok"/>
        </w:rPr>
        <w:t xml:space="preserve">Create</w:t>
      </w:r>
      <w:r>
        <w:rPr>
          <w:rStyle w:val="NormalTok"/>
        </w:rPr>
        <w:t xml:space="preserve"> Clustered </w:t>
      </w:r>
      <w:r>
        <w:rPr>
          <w:rStyle w:val="KeywordTok"/>
        </w:rPr>
        <w:t xml:space="preserve">Index</w:t>
      </w:r>
      <w:r>
        <w:rPr>
          <w:rStyle w:val="NormalTok"/>
        </w:rPr>
        <w:t xml:space="preserve"> IX_GWRH </w:t>
      </w:r>
      <w:r>
        <w:rPr>
          <w:rStyle w:val="KeywordTok"/>
        </w:rPr>
        <w:t xml:space="preserve">On</w:t>
      </w:r>
      <w:r>
        <w:rPr>
          <w:rStyle w:val="NormalTok"/>
        </w:rPr>
        <w:t xml:space="preserve"> #GroupsWithRecentHistoryRx (GroupNum);</w:t>
      </w:r>
    </w:p>
    <w:p>
      <w:pPr>
        <w:pStyle w:val="FirstParagraph"/>
      </w:pPr>
      <w:r>
        <w:t xml:space="preserve">Then in Part 1:</w:t>
      </w:r>
      <w:r>
        <w:t xml:space="preserve"> </w:t>
      </w:r>
      <w:r>
        <w:rPr>
          <w:rStyle w:val="VerbatimChar"/>
        </w:rPr>
        <w:t xml:space="preserve">And Not Exists (Select 1 From #GroupsWithRecentHistoryRx R Where R.GroupNum = O.GroupNum)</w:t>
      </w:r>
      <w:r>
        <w:t xml:space="preserve">.</w:t>
      </w:r>
    </w:p>
    <w:p>
      <w:pPr>
        <w:pStyle w:val="BodyText"/>
      </w:pPr>
      <w:r>
        <w:t xml:space="preserve">The materialization runs once per call. The NOT EXISTS becomes a tiny clustered-index seek. Eliminates the 4,223-scan loop entirely.</w:t>
      </w:r>
    </w:p>
    <w:p>
      <w:pPr>
        <w:pStyle w:val="BodyText"/>
      </w:pPr>
      <w:r>
        <w:rPr>
          <w:b/>
        </w:rPr>
        <w:t xml:space="preserve">Expected impact:</w:t>
      </w:r>
      <w:r>
        <w:t xml:space="preserve"> </w:t>
      </w:r>
      <w:r>
        <w:t xml:space="preserve">Part 1’s 16,967 reads on</w:t>
      </w:r>
      <w:r>
        <w:t xml:space="preserve"> </w:t>
      </w:r>
      <w:r>
        <w:rPr>
          <w:rStyle w:val="VerbatimChar"/>
        </w:rPr>
        <w:t xml:space="preserve">OeOrderHistory</w:t>
      </w:r>
      <w:r>
        <w:t xml:space="preserve"> </w:t>
      </w:r>
      <w:r>
        <w:t xml:space="preserve">drop to whatever the single materialization scan costs (probably 1-3K reads on a representative state) plus near-zero per-row probe cost.</w:t>
      </w:r>
    </w:p>
    <w:p>
      <w:pPr>
        <w:pStyle w:val="Heading4"/>
      </w:pPr>
      <w:bookmarkStart w:id="63" w:name="X0db3cc08e2d490152799e88913b97703818f13f"/>
      <w:r>
        <w:t xml:space="preserve">B. SARG rewrite of the date predicate</w:t>
      </w:r>
      <w:r>
        <w:t xml:space="preserve"> </w:t>
      </w:r>
      <w:r>
        <w:rPr>
          <w:i/>
        </w:rPr>
        <w:t xml:space="preserve">(applied in v26)</w:t>
      </w:r>
      <w:bookmarkEnd w:id="63"/>
    </w:p>
    <w:p>
      <w:pPr>
        <w:pStyle w:val="FirstParagraph"/>
      </w:pPr>
      <w:r>
        <w:t xml:space="preserve">Already required for 11.1.B to deliver. Even without the index change, this gives the optimizer better selectivity estimation:</w:t>
      </w:r>
    </w:p>
    <w:p>
      <w:pPr>
        <w:pStyle w:val="SourceCode"/>
      </w:pPr>
      <w:r>
        <w:rPr>
          <w:rStyle w:val="CommentTok"/>
        </w:rPr>
        <w:t xml:space="preserve">-- Before</w:t>
      </w:r>
      <w:r>
        <w:br/>
      </w:r>
      <w:r>
        <w:rPr>
          <w:rStyle w:val="KeywordTok"/>
        </w:rPr>
        <w:t xml:space="preserve">And</w:t>
      </w:r>
      <w:r>
        <w:rPr>
          <w:rStyle w:val="NormalTok"/>
        </w:rPr>
        <w:t xml:space="preserve"> DateAdd(</w:t>
      </w:r>
      <w:r>
        <w:rPr>
          <w:rStyle w:val="KeywordTok"/>
        </w:rPr>
        <w:t xml:space="preserve">Minute</w:t>
      </w:r>
      <w:r>
        <w:rPr>
          <w:rStyle w:val="NormalTok"/>
        </w:rPr>
        <w:t xml:space="preserve">, </w:t>
      </w:r>
      <w:r>
        <w:rPr>
          <w:rStyle w:val="DecValTok"/>
        </w:rPr>
        <w:t xml:space="preserve">1</w:t>
      </w:r>
      <w:r>
        <w:rPr>
          <w:rStyle w:val="NormalTok"/>
        </w:rPr>
        <w:t xml:space="preserve">, OH.HistoryDtTm) </w:t>
      </w:r>
      <w:r>
        <w:rPr>
          <w:rStyle w:val="OperatorTok"/>
        </w:rPr>
        <w:t xml:space="preserve">&gt;</w:t>
      </w:r>
      <w:r>
        <w:rPr>
          <w:rStyle w:val="NormalTok"/>
        </w:rPr>
        <w:t xml:space="preserve"> GetDate()</w:t>
      </w:r>
      <w:r>
        <w:br/>
      </w:r>
      <w:r>
        <w:br/>
      </w:r>
      <w:r>
        <w:rPr>
          <w:rStyle w:val="CommentTok"/>
        </w:rPr>
        <w:t xml:space="preserve">-- After</w:t>
      </w:r>
      <w:r>
        <w:br/>
      </w:r>
      <w:r>
        <w:rPr>
          <w:rStyle w:val="KeywordTok"/>
        </w:rPr>
        <w:t xml:space="preserve">And</w:t>
      </w:r>
      <w:r>
        <w:rPr>
          <w:rStyle w:val="NormalTok"/>
        </w:rPr>
        <w:t xml:space="preserve"> OH.HistoryDtTm </w:t>
      </w:r>
      <w:r>
        <w:rPr>
          <w:rStyle w:val="OperatorTok"/>
        </w:rPr>
        <w:t xml:space="preserve">&gt;</w:t>
      </w:r>
      <w:r>
        <w:rPr>
          <w:rStyle w:val="NormalTok"/>
        </w:rPr>
        <w:t xml:space="preserve"> DateAdd(</w:t>
      </w:r>
      <w:r>
        <w:rPr>
          <w:rStyle w:val="KeywordTok"/>
        </w:rPr>
        <w:t xml:space="preserve">Minute</w:t>
      </w:r>
      <w:r>
        <w:rPr>
          <w:rStyle w:val="NormalTok"/>
        </w:rPr>
        <w:t xml:space="preserve">, </w:t>
      </w:r>
      <w:r>
        <w:rPr>
          <w:rStyle w:val="OperatorTok"/>
        </w:rPr>
        <w:t xml:space="preserve">-</w:t>
      </w:r>
      <w:r>
        <w:rPr>
          <w:rStyle w:val="DecValTok"/>
        </w:rPr>
        <w:t xml:space="preserve">1</w:t>
      </w:r>
      <w:r>
        <w:rPr>
          <w:rStyle w:val="NormalTok"/>
        </w:rPr>
        <w:t xml:space="preserve">, GetDate())</w:t>
      </w:r>
    </w:p>
    <w:p>
      <w:pPr>
        <w:pStyle w:val="Heading4"/>
      </w:pPr>
      <w:bookmarkStart w:id="64" w:name="c.-resolve-the-maxdop-syntax-error"/>
      <w:r>
        <w:t xml:space="preserve">C. Resolve the Maxdop syntax error</w:t>
      </w:r>
      <w:bookmarkEnd w:id="64"/>
    </w:p>
    <w:p>
      <w:pPr>
        <w:pStyle w:val="FirstParagraph"/>
      </w:pPr>
      <w:r>
        <w:t xml:space="preserve">Apply Option A (two-step build) per the prior discussion.</w:t>
      </w:r>
      <w:r>
        <w:t xml:space="preserve"> </w:t>
      </w:r>
      <w:r>
        <w:rPr>
          <w:rStyle w:val="VerbatimChar"/>
        </w:rPr>
        <w:t xml:space="preserve">Refactored.sql</w:t>
      </w:r>
      <w:r>
        <w:t xml:space="preserve"> </w:t>
      </w:r>
      <w:r>
        <w:t xml:space="preserve">currently has</w:t>
      </w:r>
      <w:r>
        <w:t xml:space="preserve"> </w:t>
      </w:r>
      <w:r>
        <w:rPr>
          <w:rStyle w:val="VerbatimChar"/>
        </w:rPr>
        <w:t xml:space="preserve">Option (Maxdop 1)</w:t>
      </w:r>
      <w:r>
        <w:t xml:space="preserve"> </w:t>
      </w:r>
      <w:r>
        <w:t xml:space="preserve">inside a CTE branch, which fails to parse. The committed version cannot deploy as-is.</w:t>
      </w:r>
    </w:p>
    <w:p>
      <w:pPr>
        <w:pStyle w:val="Heading3"/>
      </w:pPr>
      <w:bookmarkStart w:id="65" w:name="schema-level-changes-longer-horizon"/>
      <w:r>
        <w:t xml:space="preserve">11.3 Schema-Level Changes (longer horizon)</w:t>
      </w:r>
      <w:bookmarkEnd w:id="65"/>
    </w:p>
    <w:p>
      <w:pPr>
        <w:pStyle w:val="FirstParagraph"/>
      </w:pPr>
      <w:r>
        <w:t xml:space="preserve">These require schema changes and are noted for future consideration:</w:t>
      </w:r>
    </w:p>
    <w:p>
      <w:pPr>
        <w:numPr>
          <w:ilvl w:val="0"/>
          <w:numId w:val="1012"/>
        </w:numPr>
        <w:pStyle w:val="Compact"/>
      </w:pPr>
      <w:r>
        <w:rPr>
          <w:b/>
        </w:rPr>
        <w:t xml:space="preserve">Persisted computed column</w:t>
      </w:r>
      <w:r>
        <w:rPr>
          <w:b/>
        </w:rPr>
        <w:t xml:space="preserve"> </w:t>
      </w:r>
      <w:r>
        <w:rPr>
          <w:rStyle w:val="VerbatimChar"/>
          <w:b/>
        </w:rPr>
        <w:t xml:space="preserve">IsMultiVialPortion</w:t>
      </w:r>
      <w:r>
        <w:rPr>
          <w:b/>
        </w:rPr>
        <w:t xml:space="preserve"> </w:t>
      </w:r>
      <w:r>
        <w:rPr>
          <w:b/>
        </w:rPr>
        <w:t xml:space="preserve">on</w:t>
      </w:r>
      <w:r>
        <w:rPr>
          <w:b/>
        </w:rPr>
        <w:t xml:space="preserve"> </w:t>
      </w:r>
      <w:r>
        <w:rPr>
          <w:rStyle w:val="VerbatimChar"/>
          <w:b/>
        </w:rPr>
        <w:t xml:space="preserve">OeOrder</w:t>
      </w:r>
      <w:r>
        <w:t xml:space="preserve"> </w:t>
      </w:r>
      <w:r>
        <w:t xml:space="preserve">with an index. Eliminates the non-SARGable</w:t>
      </w:r>
      <w:r>
        <w:t xml:space="preserve"> </w:t>
      </w:r>
      <w:r>
        <w:rPr>
          <w:rStyle w:val="VerbatimChar"/>
        </w:rPr>
        <w:t xml:space="preserve">OrderId Like '%-[0-9][0-9]'</w:t>
      </w:r>
      <w:r>
        <w:t xml:space="preserve"> </w:t>
      </w:r>
      <w:r>
        <w:t xml:space="preserve">predicate in Parts 2, 3, and 4.</w:t>
      </w:r>
    </w:p>
    <w:p>
      <w:pPr>
        <w:numPr>
          <w:ilvl w:val="0"/>
          <w:numId w:val="1012"/>
        </w:numPr>
        <w:pStyle w:val="Compact"/>
      </w:pPr>
      <w:r>
        <w:rPr>
          <w:b/>
        </w:rPr>
        <w:t xml:space="preserve">Persisted computed column</w:t>
      </w:r>
      <w:r>
        <w:rPr>
          <w:b/>
        </w:rPr>
        <w:t xml:space="preserve"> </w:t>
      </w:r>
      <w:r>
        <w:rPr>
          <w:rStyle w:val="VerbatimChar"/>
          <w:b/>
        </w:rPr>
        <w:t xml:space="preserve">ParentOrderId</w:t>
      </w:r>
      <w:r>
        <w:rPr>
          <w:b/>
        </w:rPr>
        <w:t xml:space="preserve"> </w:t>
      </w:r>
      <w:r>
        <w:rPr>
          <w:b/>
        </w:rPr>
        <w:t xml:space="preserve">on</w:t>
      </w:r>
      <w:r>
        <w:rPr>
          <w:b/>
        </w:rPr>
        <w:t xml:space="preserve"> </w:t>
      </w:r>
      <w:r>
        <w:rPr>
          <w:rStyle w:val="VerbatimChar"/>
          <w:b/>
        </w:rPr>
        <w:t xml:space="preserve">OeOrder</w:t>
      </w:r>
      <w:r>
        <w:rPr>
          <w:b/>
        </w:rPr>
        <w:t xml:space="preserve">.</w:t>
      </w:r>
      <w:r>
        <w:t xml:space="preserve"> </w:t>
      </w:r>
      <w:r>
        <w:t xml:space="preserve">Eliminates the non-SARGable</w:t>
      </w:r>
      <w:r>
        <w:t xml:space="preserve"> </w:t>
      </w:r>
      <w:r>
        <w:rPr>
          <w:rStyle w:val="VerbatimChar"/>
        </w:rPr>
        <w:t xml:space="preserve">Left(O.OrderId, Len(O.OrderId) - 3)</w:t>
      </w:r>
      <w:r>
        <w:t xml:space="preserve"> </w:t>
      </w:r>
      <w:r>
        <w:t xml:space="preserve">parent lookup in the multi-vial branches of Parts 2, 3, and 4. Combined with 11.1.C, the multi-vial probe becomes a direct seek by</w:t>
      </w:r>
      <w:r>
        <w:t xml:space="preserve"> </w:t>
      </w:r>
      <w:r>
        <w:rPr>
          <w:rStyle w:val="VerbatimChar"/>
        </w:rPr>
        <w:t xml:space="preserve">ParentOrderId</w:t>
      </w:r>
      <w:r>
        <w:t xml:space="preserve">.</w:t>
      </w:r>
    </w:p>
    <w:p>
      <w:pPr>
        <w:numPr>
          <w:ilvl w:val="0"/>
          <w:numId w:val="1012"/>
        </w:numPr>
        <w:pStyle w:val="Compact"/>
      </w:pPr>
      <w:r>
        <w:rPr>
          <w:b/>
        </w:rPr>
        <w:t xml:space="preserve">Implicit-TOP optimization.</w:t>
      </w:r>
      <w:r>
        <w:t xml:space="preserve"> </w:t>
      </w:r>
      <w:r>
        <w:t xml:space="preserve">The proc returns all qualifying groups ordered by</w:t>
      </w:r>
      <w:r>
        <w:t xml:space="preserve"> </w:t>
      </w:r>
      <w:r>
        <w:rPr>
          <w:rStyle w:val="VerbatimChar"/>
        </w:rPr>
        <w:t xml:space="preserve">DateFilled</w:t>
      </w:r>
      <w:r>
        <w:t xml:space="preserve">, but the name</w:t>
      </w:r>
      <w:r>
        <w:t xml:space="preserve"> </w:t>
      </w:r>
      <w:r>
        <w:t xml:space="preserve">“</w:t>
      </w:r>
      <w:r>
        <w:t xml:space="preserve">GetOrdersForTopReadyToShipGroup</w:t>
      </w:r>
      <w:r>
        <w:t xml:space="preserve">”</w:t>
      </w:r>
      <w:r>
        <w:t xml:space="preserve"> </w:t>
      </w:r>
      <w:r>
        <w:t xml:space="preserve">and the Auto Shipper context suggest the caller usually only consumes the first one. A</w:t>
      </w:r>
      <w:r>
        <w:t xml:space="preserve"> </w:t>
      </w:r>
      <w:r>
        <w:rPr>
          <w:rStyle w:val="VerbatimChar"/>
        </w:rPr>
        <w:t xml:space="preserve">@TopN</w:t>
      </w:r>
      <w:r>
        <w:t xml:space="preserve"> </w:t>
      </w:r>
      <w:r>
        <w:t xml:space="preserve">parameter (default 1) on the proc, with</w:t>
      </w:r>
      <w:r>
        <w:t xml:space="preserve"> </w:t>
      </w:r>
      <w:r>
        <w:rPr>
          <w:rStyle w:val="VerbatimChar"/>
        </w:rPr>
        <w:t xml:space="preserve">TOP (@TopN)</w:t>
      </w:r>
      <w:r>
        <w:t xml:space="preserve"> </w:t>
      </w:r>
      <w:r>
        <w:t xml:space="preserve">on the outer SELECT, would let the optimizer apply rowgoal and short-circuit. Requires checking caller contract before recommending.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2026-05-15T13:29:10Z</dcterms:created>
  <dcterms:modified xsi:type="dcterms:W3CDTF">2026-05-15T13:29:10Z</dcterms:modified>
</cp:coreProperties>
</file>

<file path=docProps/custom.xml><?xml version="1.0" encoding="utf-8"?>
<Properties xmlns="http://schemas.openxmlformats.org/officeDocument/2006/custom-properties" xmlns:vt="http://schemas.openxmlformats.org/officeDocument/2006/docPropsVTypes"/>
</file>