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a4e27bc06e80d2a9cb2dffcb8f7587c811a8ac"/>
      <w:r>
        <w:t xml:space="preserve">lsp_TcdGetOnlyOneTcdOnlineExistsInBankInvPoolAndItHasDualDispPortionRx: Refactor Analysis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2026-05-08</w:t>
      </w:r>
      <w:r>
        <w:t xml:space="preserve"> </w:t>
      </w:r>
      <w:r>
        <w:rPr>
          <w:b/>
        </w:rPr>
        <w:t xml:space="preserve">Tracking sheet row:</w:t>
      </w:r>
      <w:r>
        <w:t xml:space="preserve"> </w:t>
      </w:r>
      <w:r>
        <w:t xml:space="preserve">39 (Priority P2, status Not Started)</w:t>
      </w:r>
      <w:r>
        <w:t xml:space="preserve"> </w:t>
      </w:r>
      <w:r>
        <w:rPr>
          <w:b/>
        </w:rPr>
        <w:t xml:space="preserve">Deployment state:</w:t>
      </w:r>
      <w:r>
        <w:t xml:space="preserve"> </w:t>
      </w:r>
      <w:r>
        <w:t xml:space="preserve">Cataloged. Refactored.sql is a proposed refactor designed by the MFC DBA team and me, awaiting iA review.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ocedure-name-surface-area"/>
      <w:r>
        <w:t xml:space="preserve">1. Procedure Name &amp; Surface Area</w:t>
      </w:r>
      <w:bookmarkEnd w:id="21"/>
    </w:p>
    <w:p>
      <w:pPr>
        <w:pStyle w:val="FirstParagraph"/>
      </w:pPr>
      <w:r>
        <w:rPr>
          <w:b/>
        </w:rPr>
        <w:t xml:space="preserve">Procedure:</w:t>
      </w:r>
      <w:r>
        <w:t xml:space="preserve"> </w:t>
      </w:r>
      <w:r>
        <w:rPr>
          <w:rStyle w:val="VerbatimChar"/>
        </w:rPr>
        <w:t xml:space="preserve">dbo.lsp_TcdGetOnlyOneTcdOnlineExistsInBankInvPoolAndItHasDualDispPortionRx</w:t>
      </w:r>
    </w:p>
    <w:p>
      <w:pPr>
        <w:pStyle w:val="BodyText"/>
      </w:pPr>
      <w:r>
        <w:rPr>
          <w:b/>
        </w:rPr>
        <w:t xml:space="preserve">Purpose in one line:</w:t>
      </w:r>
      <w:r>
        <w:t xml:space="preserve"> </w:t>
      </w:r>
      <w:r>
        <w:t xml:space="preserve">Sets an OUTPUT bit to 1 when exactly one online in-cabinet dispenser exists for a given product, bank, and inventory pool, and that single dispenser currently holds a dual-dispenser portion Rx (OrderId matching</w:t>
      </w:r>
      <w:r>
        <w:t xml:space="preserve"> </w:t>
      </w:r>
      <w:r>
        <w:rPr>
          <w:rStyle w:val="VerbatimChar"/>
        </w:rPr>
        <w:t xml:space="preserve">%&lt;[1-2]&gt;</w:t>
      </w:r>
      <w:r>
        <w:t xml:space="preserve">).</w:t>
      </w:r>
    </w:p>
    <w:p>
      <w:pPr>
        <w:pStyle w:val="BodyText"/>
      </w:pPr>
      <w:r>
        <w:rPr>
          <w:b/>
        </w:rPr>
        <w:t xml:space="preserve">Tables touched: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TcdStatus</w:t>
      </w:r>
      <w:r>
        <w:t xml:space="preserve"> </w:t>
      </w:r>
      <w:r>
        <w:t xml:space="preserve">(the only table; queried once per call).</w:t>
      </w:r>
    </w:p>
    <w:p>
      <w:pPr>
        <w:pStyle w:val="FirstParagraph"/>
      </w:pPr>
      <w:r>
        <w:rPr>
          <w:b/>
        </w:rPr>
        <w:t xml:space="preserve">Indexes used (predicted):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used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TcdStatus</w:t>
            </w:r>
          </w:p>
        </w:tc>
        <w:tc>
          <w:p>
            <w:pPr>
              <w:pStyle w:val="Compact"/>
              <w:jc w:val="left"/>
            </w:pPr>
            <w:r>
              <w:t xml:space="preserve">NC on</w:t>
            </w:r>
            <w:r>
              <w:t xml:space="preserve"> </w:t>
            </w:r>
            <w:r>
              <w:rPr>
                <w:rStyle w:val="VerbatimChar"/>
              </w:rPr>
              <w:t xml:space="preserve">AddrBank, ProductId, Status</w:t>
            </w:r>
            <w:r>
              <w:t xml:space="preserve"> </w:t>
            </w:r>
            <w:r>
              <w:t xml:space="preserve">(assumed)</w:t>
            </w:r>
          </w:p>
        </w:tc>
        <w:tc>
          <w:p>
            <w:pPr>
              <w:pStyle w:val="Compact"/>
              <w:jc w:val="left"/>
            </w:pPr>
            <w:r>
              <w:t xml:space="preserve">the candidate-dispenser scan</w:t>
            </w:r>
          </w:p>
        </w:tc>
      </w:tr>
    </w:tbl>
    <w:p>
      <w:pPr>
        <w:pStyle w:val="BodyText"/>
      </w:pPr>
      <w:r>
        <w:rPr>
          <w:b/>
        </w:rPr>
        <w:t xml:space="preserve">Callers:</w:t>
      </w:r>
      <w:r>
        <w:t xml:space="preserve"> </w:t>
      </w:r>
      <w:r>
        <w:t xml:space="preserve">the bank-assignment service. Called once per</w:t>
      </w:r>
      <w:r>
        <w:t xml:space="preserve"> </w:t>
      </w:r>
      <w:r>
        <w:t xml:space="preserve">“</w:t>
      </w:r>
      <w:r>
        <w:t xml:space="preserve">is this the only-one-with-dual-portion edge case</w:t>
      </w:r>
      <w:r>
        <w:t xml:space="preserve">”</w:t>
      </w:r>
      <w:r>
        <w:t xml:space="preserve"> </w:t>
      </w:r>
      <w:r>
        <w:t xml:space="preserve">question, in a high-frequency loop alongside Row 30 (</w:t>
      </w:r>
      <w:r>
        <w:rPr>
          <w:rStyle w:val="VerbatimChar"/>
        </w:rPr>
        <w:t xml:space="preserve">lsp_TcdGetTcdsThatCanCountProduct</w:t>
      </w:r>
      <w:r>
        <w:t xml:space="preserve">) and other Tcd-family procedures.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verview-of-performance"/>
      <w:r>
        <w:t xml:space="preserve">2. Overview of Performance</w:t>
      </w:r>
      <w:bookmarkEnd w:id="22"/>
    </w:p>
    <w:p>
      <w:pPr>
        <w:pStyle w:val="FirstParagraph"/>
      </w:pPr>
      <w:r>
        <w:t xml:space="preserve">The procedure is on the optimization list because the cross-list capture reports it on two of four expense lists (Volume #5, Duration #19) with</w:t>
      </w:r>
      <w:r>
        <w:t xml:space="preserve"> </w:t>
      </w:r>
      <w:r>
        <w:t xml:space="preserve">“</w:t>
      </w:r>
      <w:r>
        <w:t xml:space="preserve">high-volume / sub-ms: caching, batching, or memory-optimized table likely worthwhile</w:t>
      </w:r>
      <w:r>
        <w:t xml:space="preserve">”</w:t>
      </w:r>
      <w:r>
        <w:t xml:space="preserve"> </w:t>
      </w:r>
      <w:r>
        <w:t xml:space="preserve">plus</w:t>
      </w:r>
      <w:r>
        <w:t xml:space="preserve"> </w:t>
      </w:r>
      <w:r>
        <w:t xml:space="preserve">“</w:t>
      </w:r>
      <w:r>
        <w:t xml:space="preserve">algorithmic / plan rewrite candidate</w:t>
      </w:r>
      <w:r>
        <w:t xml:space="preserve">”</w:t>
      </w:r>
      <w:r>
        <w:t xml:space="preserve"> </w:t>
      </w:r>
      <w:r>
        <w:t xml:space="preserve">as the dominant heuristics. The Volume #5 ranking is notable: this is the fifth-most-frequently-called procedure in the cohort.</w:t>
      </w:r>
    </w:p>
    <w:p>
      <w:pPr>
        <w:pStyle w:val="BodyText"/>
      </w:pPr>
      <w:r>
        <w:t xml:space="preserve">The dominant cost drivers in v_old are three. None of them is dramatic in isolation; together they compound on the high call frequency.</w:t>
      </w:r>
    </w:p>
    <w:p>
      <w:pPr>
        <w:pStyle w:val="BodyText"/>
      </w:pPr>
      <w:r>
        <w:t xml:space="preserve">The first is the temp-table-and-recheck pattern. The procedure does a</w:t>
      </w:r>
      <w:r>
        <w:t xml:space="preserve"> </w:t>
      </w:r>
      <w:r>
        <w:rPr>
          <w:rStyle w:val="VerbatimChar"/>
        </w:rPr>
        <w:t xml:space="preserve">SELECT INTO #OrderIdsInOnlineTcdsInBankInvPool</w:t>
      </w:r>
      <w:r>
        <w:t xml:space="preserve"> </w:t>
      </w:r>
      <w:r>
        <w:t xml:space="preserve">to populate a temp table, then reads</w:t>
      </w:r>
      <w:r>
        <w:t xml:space="preserve"> </w:t>
      </w:r>
      <w:r>
        <w:rPr>
          <w:rStyle w:val="VerbatimChar"/>
        </w:rPr>
        <w:t xml:space="preserve">@@RowCount</w:t>
      </w:r>
      <w:r>
        <w:t xml:space="preserve"> </w:t>
      </w:r>
      <w:r>
        <w:t xml:space="preserve">to decide if exactly one row was returned, then does a separate</w:t>
      </w:r>
      <w:r>
        <w:t xml:space="preserve"> </w:t>
      </w:r>
      <w:r>
        <w:rPr>
          <w:rStyle w:val="VerbatimChar"/>
        </w:rPr>
        <w:t xml:space="preserve">Select OrderId From #OrderIdsInOnlineTcdsInBankInvPool</w:t>
      </w:r>
      <w:r>
        <w:t xml:space="preserve"> </w:t>
      </w:r>
      <w:r>
        <w:t xml:space="preserve">to read the single value. Three operations where one suffices: a single</w:t>
      </w:r>
      <w:r>
        <w:t xml:space="preserve"> </w:t>
      </w:r>
      <w:r>
        <w:rPr>
          <w:rStyle w:val="VerbatimChar"/>
        </w:rPr>
        <w:t xml:space="preserve">SELECT Count(*), Max(OrderId) Into @local_vars</w:t>
      </w:r>
      <w:r>
        <w:t xml:space="preserve"> </w:t>
      </w:r>
      <w:r>
        <w:t xml:space="preserve">returns both values in one pass and keeps the work in-memory.</w:t>
      </w:r>
    </w:p>
    <w:p>
      <w:pPr>
        <w:pStyle w:val="BodyText"/>
      </w:pPr>
      <w:r>
        <w:t xml:space="preserve">The second is the catch-all</w:t>
      </w:r>
      <w:r>
        <w:t xml:space="preserve"> </w:t>
      </w:r>
      <w:r>
        <w:rPr>
          <w:rStyle w:val="VerbatimChar"/>
        </w:rPr>
        <w:t xml:space="preserve">(InvPool = @InvPool Or @InvPool = 0)</w:t>
      </w:r>
      <w:r>
        <w:t xml:space="preserve"> </w:t>
      </w:r>
      <w:r>
        <w:t xml:space="preserve">predicate. The same pattern surfaced in Row 30. Rewriting as</w:t>
      </w:r>
      <w:r>
        <w:t xml:space="preserve"> </w:t>
      </w:r>
      <w:r>
        <w:rPr>
          <w:rStyle w:val="VerbatimChar"/>
        </w:rPr>
        <w:t xml:space="preserve">(@LocalInvPool = 0 Or InvPool = @LocalInvPool)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Option (Recompile)</w:t>
      </w:r>
      <w:r>
        <w:t xml:space="preserve"> </w:t>
      </w:r>
      <w:r>
        <w:t xml:space="preserve">lets the optimizer simplify the disjunction at compile time given the actual</w:t>
      </w:r>
      <w:r>
        <w:t xml:space="preserve"> </w:t>
      </w:r>
      <w:r>
        <w:t xml:space="preserve">@InvPool</w:t>
      </w:r>
      <w:r>
        <w:t xml:space="preserve"> </w:t>
      </w:r>
      <w:r>
        <w:t xml:space="preserve">value.</w:t>
      </w:r>
    </w:p>
    <w:p>
      <w:pPr>
        <w:pStyle w:val="BodyText"/>
      </w:pPr>
      <w:r>
        <w:t xml:space="preserve">The third is the legacy</w:t>
      </w:r>
      <w:r>
        <w:t xml:space="preserve"> </w:t>
      </w:r>
      <w:r>
        <w:rPr>
          <w:rStyle w:val="VerbatimChar"/>
        </w:rPr>
        <w:t xml:space="preserve">If Object_Id('TempDb..#X') Is Not Null Drop Table #X</w:t>
      </w:r>
      <w:r>
        <w:t xml:space="preserve"> </w:t>
      </w:r>
      <w:r>
        <w:t xml:space="preserve">block. v_next removes the temp table entirely, so the cleanup block goes with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vidence-of-original"/>
      <w:r>
        <w:t xml:space="preserve">3. Evidence of Original</w:t>
      </w:r>
      <w:bookmarkEnd w:id="23"/>
    </w:p>
    <w:p>
      <w:pPr>
        <w:pStyle w:val="Heading3"/>
      </w:pPr>
      <w:bookmarkStart w:id="24" w:name="query-store-cross-mfc-view"/>
      <w:r>
        <w:t xml:space="preserve">3.1 Query Store, cross-MFC view</w:t>
      </w:r>
      <w:bookmarkEnd w:id="24"/>
    </w:p>
    <w:tbl>
      <w:tblPr>
        <w:tblStyle w:val="Table"/>
        <w:tblW w:type="pct" w:w="5000.0"/>
        <w:tblLook w:firstRow="1"/>
      </w:tblPr>
      <w:tblGrid>
        <w:gridCol w:w="455"/>
        <w:gridCol w:w="1365"/>
        <w:gridCol w:w="1638"/>
        <w:gridCol w:w="1183"/>
        <w:gridCol w:w="1456"/>
        <w:gridCol w:w="18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MFC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 variants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Executions (30d)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reads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Avg reads/exec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Avg dur range (ms)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(paste from capture)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3"/>
      </w:pPr>
      <w:bookmarkStart w:id="25" w:name="Xef8278c856891d3d4ceb4d0b02fdf6e7e498635"/>
      <w:r>
        <w:t xml:space="preserve">3.2 STATISTICS IO and STATISTICS TIME from a representative MFC run</w:t>
      </w:r>
      <w:bookmarkEnd w:id="25"/>
    </w:p>
    <w:p>
      <w:pPr>
        <w:pStyle w:val="SourceCode"/>
      </w:pPr>
      <w:r>
        <w:rPr>
          <w:rStyle w:val="VerbatimChar"/>
        </w:rPr>
        <w:t xml:space="preserve">(paste STATS IO / STATS TIME for v_old against the same data state used for v_next here)</w:t>
      </w:r>
    </w:p>
    <w:p>
      <w:pPr>
        <w:pStyle w:val="FirstParagraph"/>
      </w:pPr>
      <w:r>
        <w:t xml:space="preserve">The expected v_old signature is two</w:t>
      </w:r>
      <w:r>
        <w:t xml:space="preserve"> </w:t>
      </w:r>
      <w:r>
        <w:rPr>
          <w:rStyle w:val="VerbatimChar"/>
        </w:rPr>
        <w:t xml:space="preserve">TcdStatus</w:t>
      </w:r>
      <w:r>
        <w:t xml:space="preserve"> </w:t>
      </w:r>
      <w:r>
        <w:t xml:space="preserve">reads on every call (the SELECT INTO scan plus the temp-table re-read for the single OrderId), with the temp-table operations adding tempdb allocation overhead.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issue-identification"/>
      <w:r>
        <w:t xml:space="preserve">4. Issue Identification</w:t>
      </w:r>
      <w:bookmarkEnd w:id="26"/>
    </w:p>
    <w:p>
      <w:pPr>
        <w:pStyle w:val="FirstParagraph"/>
      </w:pPr>
      <w:r>
        <w:rPr>
          <w:b/>
        </w:rPr>
        <w:t xml:space="preserve">Issue 1: Temp-table-and-recheck pattern.</w:t>
      </w:r>
      <w:r>
        <w:t xml:space="preserve"> </w:t>
      </w:r>
      <w:r>
        <w:t xml:space="preserve">The procedure could express the entire check in-memory: one SELECT into two local variables (count and Max(OrderId)) plus an IF on the locals.</w:t>
      </w:r>
    </w:p>
    <w:p>
      <w:pPr>
        <w:pStyle w:val="BodyText"/>
      </w:pPr>
      <w:r>
        <w:rPr>
          <w:b/>
        </w:rPr>
        <w:t xml:space="preserve">Issue 2: Catch-all</w:t>
      </w:r>
      <w:r>
        <w:rPr>
          <w:b/>
        </w:rPr>
        <w:t xml:space="preserve"> </w:t>
      </w:r>
      <w:r>
        <w:rPr>
          <w:rStyle w:val="VerbatimChar"/>
          <w:b/>
        </w:rPr>
        <w:t xml:space="preserve">(InvPool = @InvPool Or @InvPool = 0)</w:t>
      </w:r>
      <w:r>
        <w:rPr>
          <w:b/>
        </w:rPr>
        <w:t xml:space="preserve"> </w:t>
      </w:r>
      <w:r>
        <w:rPr>
          <w:b/>
        </w:rPr>
        <w:t xml:space="preserve">predicate.</w:t>
      </w:r>
      <w:r>
        <w:t xml:space="preserve"> </w:t>
      </w:r>
      <w:r>
        <w:t xml:space="preserve">Same as Row 30; rewrite as conditional shape under Recompile.</w:t>
      </w:r>
    </w:p>
    <w:p>
      <w:pPr>
        <w:pStyle w:val="BodyText"/>
      </w:pPr>
      <w:r>
        <w:rPr>
          <w:b/>
        </w:rPr>
        <w:t xml:space="preserve">Issue 3: Legacy</w:t>
      </w:r>
      <w:r>
        <w:rPr>
          <w:b/>
        </w:rPr>
        <w:t xml:space="preserve"> </w:t>
      </w:r>
      <w:r>
        <w:rPr>
          <w:rStyle w:val="VerbatimChar"/>
          <w:b/>
        </w:rPr>
        <w:t xml:space="preserve">Object_Id</w:t>
      </w:r>
      <w:r>
        <w:rPr>
          <w:b/>
        </w:rPr>
        <w:t xml:space="preserve"> </w:t>
      </w:r>
      <w:r>
        <w:rPr>
          <w:b/>
        </w:rPr>
        <w:t xml:space="preserve">temp-table check.</w:t>
      </w:r>
      <w:r>
        <w:t xml:space="preserve"> </w:t>
      </w:r>
      <w:r>
        <w:t xml:space="preserve">Removed entirely in v_next because no temp table is needed.</w:t>
      </w:r>
    </w:p>
    <w:p>
      <w:pPr>
        <w:pStyle w:val="BodyText"/>
      </w:pPr>
      <w:r>
        <w:rPr>
          <w:b/>
        </w:rPr>
        <w:t xml:space="preserve">Issue 4: No local-variable indirection for the three input parameters.</w:t>
      </w:r>
      <w:r>
        <w:t xml:space="preserve"> </w:t>
      </w:r>
      <w:r>
        <w:t xml:space="preserve">Program convention.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irst-principles"/>
      <w:r>
        <w:t xml:space="preserve">5. First Principles</w:t>
      </w:r>
      <w:bookmarkEnd w:id="27"/>
    </w:p>
    <w:p>
      <w:pPr>
        <w:pStyle w:val="FirstParagraph"/>
      </w:pPr>
      <w:r>
        <w:rPr>
          <w:b/>
        </w:rPr>
        <w:t xml:space="preserve">In-memory scalar evaluation when the temp table holds at most one row.</w:t>
      </w:r>
      <w:r>
        <w:t xml:space="preserve"> </w:t>
      </w:r>
      <w:r>
        <w:t xml:space="preserve">A temp table that is only checked for</w:t>
      </w:r>
      <w:r>
        <w:t xml:space="preserve"> </w:t>
      </w:r>
      <w:r>
        <w:t xml:space="preserve">“</w:t>
      </w:r>
      <w:r>
        <w:t xml:space="preserve">did it have one row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what was the value in that one row</w:t>
      </w:r>
      <w:r>
        <w:t xml:space="preserve">”</w:t>
      </w:r>
      <w:r>
        <w:t xml:space="preserve"> </w:t>
      </w:r>
      <w:r>
        <w:t xml:space="preserve">is over-engineered for a scalar evaluation. The condensed form (one SELECT into two local variables, one IF on the locals) is structurally simpler and avoids the tempdb allocation entirely.</w:t>
      </w:r>
    </w:p>
    <w:p>
      <w:pPr>
        <w:pStyle w:val="BodyText"/>
      </w:pPr>
      <w:r>
        <w:rPr>
          <w:b/>
        </w:rPr>
        <w:t xml:space="preserve">[[Catch-All Query Anti-Pattern]] with the conditional-predicate fix.</w:t>
      </w:r>
      <w:r>
        <w:t xml:space="preserve"> </w:t>
      </w:r>
      <w:r>
        <w:t xml:space="preserve">Same pattern as Row 30. Recompile lets the optimizer simplify the disjunction at compile time.</w:t>
      </w:r>
    </w:p>
    <w:p>
      <w:pPr>
        <w:pStyle w:val="BodyText"/>
      </w:pPr>
      <w:r>
        <w:rPr>
          <w:b/>
        </w:rPr>
        <w:t xml:space="preserve">[[Parameter Sniffing]] with the local-variable form</w:t>
      </w:r>
      <w:r>
        <w:t xml:space="preserve"> </w:t>
      </w:r>
      <w:r>
        <w:t xml:space="preserve">for the three input parameters.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efactor-commented"/>
      <w:r>
        <w:t xml:space="preserve">6. Refactor (commented)</w:t>
      </w:r>
      <w:bookmarkEnd w:id="28"/>
    </w:p>
    <w:p>
      <w:pPr>
        <w:pStyle w:val="FirstParagraph"/>
      </w:pPr>
      <w:r>
        <w:t xml:space="preserve">The v_next body is reproduced in</w:t>
      </w:r>
      <w:r>
        <w:t xml:space="preserve"> </w:t>
      </w:r>
      <w:r>
        <w:rPr>
          <w:rStyle w:val="VerbatimChar"/>
        </w:rPr>
        <w:t xml:space="preserve">Refactored.sql</w:t>
      </w:r>
      <w:r>
        <w:t xml:space="preserve">. Salient block below.</w:t>
      </w:r>
    </w:p>
    <w:p>
      <w:pPr>
        <w:pStyle w:val="SourceCode"/>
      </w:pPr>
      <w:r>
        <w:rPr>
          <w:rStyle w:val="KeywordTok"/>
        </w:rPr>
        <w:t xml:space="preserve">Declare</w:t>
      </w:r>
      <w:r>
        <w:rPr>
          <w:rStyle w:val="NormalTok"/>
        </w:rPr>
        <w:t xml:space="preserve"> @MatchCount    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@SingleOrderId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@MatchCount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, @SingleOrderId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(OrderId)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TcdStatus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AddrBank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@LocalAddrBank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ProductId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@LocalProductId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AddrCabinet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TcdSn 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(@LocalInvPool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InvPool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@LocalInvPool)</w:t>
      </w:r>
      <w:r>
        <w:br/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(Recompile);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@MatchCount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@SingleOrderId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'%&lt;[1-2]&gt;'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@OnlyOneTcdOnlineExistsInBankInvPoolAndItHasDualDispPortionRx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@OnlyOneTcdOnlineExistsInBankInvPoolAndItHasDualDispPortionRx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One scan, two local variables, one IF. No temp table.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risk-rollback"/>
      <w:r>
        <w:t xml:space="preserve">7. Risk &amp; Rollback</w:t>
      </w:r>
      <w:bookmarkEnd w:id="29"/>
    </w:p>
    <w:p>
      <w:pPr>
        <w:pStyle w:val="FirstParagraph"/>
      </w:pPr>
      <w:r>
        <w:rPr>
          <w:b/>
        </w:rPr>
        <w:t xml:space="preserve">What could go wrong.</w:t>
      </w:r>
      <w:r>
        <w:t xml:space="preserve"> </w:t>
      </w:r>
      <w:r>
        <w:t xml:space="preserve">The Max(OrderId) projection is semantically meaningful only when MatchCount = 1 (the case where exactly one matching row exists). When MatchCount = 0, Max(OrderId) is NULL and the IF condition’s</w:t>
      </w:r>
      <w:r>
        <w:t xml:space="preserve"> </w:t>
      </w:r>
      <w:r>
        <w:rPr>
          <w:rStyle w:val="VerbatimChar"/>
        </w:rPr>
        <w:t xml:space="preserve">@SingleOrderId Like '%&lt;[1-2]&gt;'</w:t>
      </w:r>
      <w:r>
        <w:t xml:space="preserve"> </w:t>
      </w:r>
      <w:r>
        <w:t xml:space="preserve">evaluates to UNKNOWN, which is treated as false in the IF, so the OUTPUT is correctly set to 0. When MatchCount &gt; 1, Max(OrderId) returns some OrderId, but the</w:t>
      </w:r>
      <w:r>
        <w:t xml:space="preserve"> </w:t>
      </w:r>
      <w:r>
        <w:t xml:space="preserve">@MatchCount</w:t>
      </w:r>
      <w:r>
        <w:t xml:space="preserve"> </w:t>
      </w:r>
      <w:r>
        <w:t xml:space="preserve">= 1 check fails first and the OUTPUT is correctly set to 0. The semantics are preserved across all three cases.</w:t>
      </w:r>
    </w:p>
    <w:p>
      <w:pPr>
        <w:pStyle w:val="BodyText"/>
      </w:pPr>
      <w:r>
        <w:t xml:space="preserve">The catch-all predicate rewrite preserves the</w:t>
      </w:r>
      <w:r>
        <w:t xml:space="preserve"> </w:t>
      </w:r>
      <w:r>
        <w:t xml:space="preserve">@InvPool</w:t>
      </w:r>
      <w:r>
        <w:t xml:space="preserve"> </w:t>
      </w:r>
      <w:r>
        <w:t xml:space="preserve">= 0 sentinel behavior under Recompile: the optimizer sees the actual</w:t>
      </w:r>
      <w:r>
        <w:t xml:space="preserve"> </w:t>
      </w:r>
      <w:r>
        <w:t xml:space="preserve">@LocalInvPool</w:t>
      </w:r>
      <w:r>
        <w:t xml:space="preserve"> </w:t>
      </w:r>
      <w:r>
        <w:t xml:space="preserve">value at compile time and can simplify either branch of the disjunction.</w:t>
      </w:r>
    </w:p>
    <w:p>
      <w:pPr>
        <w:pStyle w:val="BodyText"/>
      </w:pPr>
      <w:r>
        <w:rPr>
          <w:b/>
        </w:rPr>
        <w:t xml:space="preserve">What to look for in the first 24 hours.</w:t>
      </w:r>
      <w:r>
        <w:t xml:space="preserve"> </w:t>
      </w:r>
      <w:r>
        <w:t xml:space="preserve">OUTPUT value parity with v_old, elapsed time per call (expected: lower because tempdb allocation is eliminated), plan operator count.</w:t>
      </w:r>
    </w:p>
    <w:p>
      <w:pPr>
        <w:pStyle w:val="BodyText"/>
      </w:pPr>
      <w:r>
        <w:rPr>
          <w:b/>
        </w:rPr>
        <w:t xml:space="preserve">Rollback path.</w:t>
      </w:r>
      <w:r>
        <w:t xml:space="preserve"> </w:t>
      </w:r>
      <w:r>
        <w:t xml:space="preserve">The v_old body is in</w:t>
      </w:r>
      <w:r>
        <w:t xml:space="preserve"> </w:t>
      </w:r>
      <w:r>
        <w:rPr>
          <w:rStyle w:val="VerbatimChar"/>
        </w:rPr>
        <w:t xml:space="preserve">Original.sql</w:t>
      </w:r>
      <w:r>
        <w:t xml:space="preserve">. Redeploying v_old reverts cleanly.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evidence-of-refactor"/>
      <w:r>
        <w:t xml:space="preserve">8. Evidence of Refactor</w:t>
      </w:r>
      <w:bookmarkEnd w:id="30"/>
    </w:p>
    <w:p>
      <w:pPr>
        <w:pStyle w:val="SourceCode"/>
      </w:pPr>
      <w:r>
        <w:rPr>
          <w:rStyle w:val="VerbatimChar"/>
        </w:rPr>
        <w:t xml:space="preserve">(paste STATS IO / STATS TIME for v_next against the same data state used for v_old here)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comparison-improvement"/>
      <w:r>
        <w:t xml:space="preserve">9. Comparison &amp; Improvement</w:t>
      </w:r>
      <w:bookmarkEnd w:id="3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v_old (paste)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v_next (paste)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Logical reads on</w:t>
            </w:r>
            <w:r>
              <w:t xml:space="preserve"> </w:t>
            </w:r>
            <w:r>
              <w:rPr>
                <w:rStyle w:val="VerbatimChar"/>
              </w:rPr>
              <w:t xml:space="preserve">TcdStatus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(expected: ~50% of v_old; one scan instead of two)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tempdb allocations per call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CPU time (ms)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Elapsed time (ms)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OUTPUT value parity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(expected: identical)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Verdict (to be entered once the captures land):</w:t>
      </w:r>
      <w:r>
        <w:t xml:space="preserve"> </w:t>
      </w:r>
      <w:r>
        <w:t xml:space="preserve">the headline expected delta is the elimination of the temp table and the second TcdStatus read. The procedure is short and frequent; the per-call improvement compounds at scale.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validation-checklist"/>
      <w:r>
        <w:t xml:space="preserve">10. Validation Checklist</w:t>
      </w:r>
      <w:bookmarkEnd w:id="32"/>
    </w:p>
    <w:p>
      <w:pPr>
        <w:numPr>
          <w:ilvl w:val="0"/>
          <w:numId w:val="1002"/>
        </w:numPr>
        <w:pStyle w:val="Compact"/>
      </w:pPr>
      <w:r>
        <w:t xml:space="preserve">Same data state. (?)</w:t>
      </w:r>
    </w:p>
    <w:p>
      <w:pPr>
        <w:numPr>
          <w:ilvl w:val="0"/>
          <w:numId w:val="1002"/>
        </w:numPr>
        <w:pStyle w:val="Compact"/>
      </w:pPr>
      <w:r>
        <w:t xml:space="preserve">Warm cache only. (?)</w:t>
      </w:r>
    </w:p>
    <w:p>
      <w:pPr>
        <w:numPr>
          <w:ilvl w:val="0"/>
          <w:numId w:val="1002"/>
        </w:numPr>
        <w:pStyle w:val="Compact"/>
      </w:pPr>
      <w:r>
        <w:t xml:space="preserve">Identical OUTPUT bit across all input combinations. (?)</w:t>
      </w:r>
    </w:p>
    <w:p>
      <w:pPr>
        <w:numPr>
          <w:ilvl w:val="0"/>
          <w:numId w:val="1002"/>
        </w:numPr>
        <w:pStyle w:val="Compact"/>
      </w:pPr>
      <w:r>
        <w:t xml:space="preserve">Plan shape matches prediction. (?)</w:t>
      </w:r>
    </w:p>
    <w:p>
      <w:pPr>
        <w:numPr>
          <w:ilvl w:val="0"/>
          <w:numId w:val="1002"/>
        </w:numPr>
        <w:pStyle w:val="Compact"/>
      </w:pPr>
      <w:r>
        <w:t xml:space="preserve">No new error or warning messages. (?)</w:t>
      </w:r>
    </w:p>
    <w:p>
      <w:pPr>
        <w:numPr>
          <w:ilvl w:val="0"/>
          <w:numId w:val="1002"/>
        </w:numPr>
        <w:pStyle w:val="Compact"/>
      </w:pPr>
      <w:r>
        <w:t xml:space="preserve">Warm-cache elapsed time at or below original. (?)</w:t>
      </w:r>
    </w:p>
    <w:p>
      <w:pPr>
        <w:pStyle w:val="FirstParagraph"/>
      </w:pPr>
      <w:r>
        <w:t xml:space="preserve">Net call: the refactor is sound on first principles. Per-MFC monitoring is appropriate given the Volume #5 ranking.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open-items-future-improvements"/>
      <w:r>
        <w:t xml:space="preserve">11. Open Items / Future Improvements</w:t>
      </w:r>
      <w:bookmarkEnd w:id="33"/>
    </w:p>
    <w:p>
      <w:pPr>
        <w:pStyle w:val="Heading3"/>
      </w:pPr>
      <w:bookmarkStart w:id="34" w:name="memory-optimized-table-for-tcdstatus"/>
      <w:r>
        <w:t xml:space="preserve">11.1 Memory-optimized table for</w:t>
      </w:r>
      <w:r>
        <w:t xml:space="preserve"> </w:t>
      </w:r>
      <w:r>
        <w:rPr>
          <w:rStyle w:val="VerbatimChar"/>
        </w:rPr>
        <w:t xml:space="preserve">TcdStatus</w:t>
      </w:r>
      <w:bookmarkEnd w:id="34"/>
    </w:p>
    <w:p>
      <w:pPr>
        <w:pStyle w:val="FirstParagraph"/>
      </w:pPr>
      <w:r>
        <w:t xml:space="preserve">The cross-list capture flags this procedure (and Row 30) with</w:t>
      </w:r>
      <w:r>
        <w:t xml:space="preserve"> </w:t>
      </w:r>
      <w:r>
        <w:t xml:space="preserve">“</w:t>
      </w:r>
      <w:r>
        <w:t xml:space="preserve">memory-optimized table likely worthwhile.</w:t>
      </w:r>
      <w:r>
        <w:t xml:space="preserve">”</w:t>
      </w:r>
      <w:r>
        <w:t xml:space="preserve"> </w:t>
      </w:r>
      <w:r>
        <w:rPr>
          <w:rStyle w:val="VerbatimChar"/>
        </w:rPr>
        <w:t xml:space="preserve">TcdStatus</w:t>
      </w:r>
      <w:r>
        <w:t xml:space="preserve"> </w:t>
      </w:r>
      <w:r>
        <w:t xml:space="preserve">is a small, high-read, moderate-write table. Moving it to In-Memory OLTP would eliminate disk I/O on every call for both Row 30 and Row 39 and several other Tcd-family procedures. This is a substantial architectural change documented in the longer-arc backlog.</w:t>
      </w:r>
    </w:p>
    <w:p>
      <w:pPr>
        <w:pStyle w:val="Heading3"/>
      </w:pPr>
      <w:bookmarkStart w:id="35" w:name="Xf67182075a83652bee279906fd2cc7deedfefd8"/>
      <w:r>
        <w:t xml:space="preserve">11.2 Filtered index on</w:t>
      </w:r>
      <w:r>
        <w:t xml:space="preserve"> </w:t>
      </w:r>
      <w:r>
        <w:rPr>
          <w:rStyle w:val="VerbatimChar"/>
        </w:rPr>
        <w:t xml:space="preserve">TcdStatus</w:t>
      </w:r>
      <w:r>
        <w:t xml:space="preserve"> </w:t>
      </w:r>
      <w:r>
        <w:t xml:space="preserve">for the online-in-cabinet subset</w:t>
      </w:r>
      <w:bookmarkEnd w:id="35"/>
    </w:p>
    <w:p>
      <w:pPr>
        <w:pStyle w:val="FirstParagraph"/>
      </w:pPr>
      <w:r>
        <w:t xml:space="preserve">The candidate-dispenser scan filters on</w:t>
      </w:r>
      <w:r>
        <w:t xml:space="preserve"> </w:t>
      </w:r>
      <w:r>
        <w:rPr>
          <w:rStyle w:val="VerbatimChar"/>
        </w:rPr>
        <w:t xml:space="preserve">AddrCabinet &gt; 0 And TcdSn &gt; 0 And Status = 'Online'</w:t>
      </w:r>
      <w:r>
        <w:t xml:space="preserve">. A filtered index over the</w:t>
      </w:r>
      <w:r>
        <w:t xml:space="preserve"> </w:t>
      </w:r>
      <w:r>
        <w:t xml:space="preserve">“</w:t>
      </w:r>
      <w:r>
        <w:t xml:space="preserve">online and in-cabinet</w:t>
      </w:r>
      <w:r>
        <w:t xml:space="preserve">”</w:t>
      </w:r>
      <w:r>
        <w:t xml:space="preserve"> </w:t>
      </w:r>
      <w:r>
        <w:t xml:space="preserve">subset, keyed by</w:t>
      </w:r>
      <w:r>
        <w:t xml:space="preserve"> </w:t>
      </w:r>
      <w:r>
        <w:rPr>
          <w:rStyle w:val="VerbatimChar"/>
        </w:rPr>
        <w:t xml:space="preserve">(AddrBank, ProductId)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InvPool, OrderId</w:t>
      </w:r>
      <w:r>
        <w:t xml:space="preserve"> </w:t>
      </w:r>
      <w:r>
        <w:t xml:space="preserve">included, would let the scan seek directly. Confirm against Tolleson.</w:t>
      </w:r>
    </w:p>
    <w:p>
      <w:pPr>
        <w:pStyle w:val="Heading3"/>
      </w:pPr>
      <w:bookmarkStart w:id="36" w:name="per-mfc-post-deployment-monitoring"/>
      <w:r>
        <w:t xml:space="preserve">11.3 Per-MFC post-deployment monitoring</w:t>
      </w:r>
      <w:bookmarkEnd w:id="36"/>
    </w:p>
    <w:p>
      <w:pPr>
        <w:pStyle w:val="FirstParagraph"/>
      </w:pPr>
      <w:r>
        <w:t xml:space="preserve">Two-week capture per site, three-bucket outcome distribution.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2026-05-15T13:29:10Z</dcterms:created>
  <dcterms:modified xsi:type="dcterms:W3CDTF">2026-05-15T13:29:10Z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