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Post 3: LinkedIn Announcement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Empowering Youth Through Technology!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are excited to announce our collaboration with Devin Baldwin from Oakland, California, using ProjectX to educate inner-city youth about digital fabrication and immersive technologies. With support from Mixx Reality, this initiative aims to inspire and equip the next generation with cutting-edge skills in XR and AI. Together, we're building a brighter, tech-savvy future!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#YouthEmpowerment #TechEducation #DigitalFabrication #ImmersiveTech #CommunityImpact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Post 4: LinkedIn Announcement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Reflecting on an Amazing Workshop!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had an incredible time teaching inner-city youth about digital fabrication and immersive technologies through our recent workshop. Led by Devin Baldwin, with support from Mixx Reality, the kids dived into hands-on experiences with 3D printing, VR, and more. Their projects were nothing short of inspiring! Thank you to everyone involved for making this possible. Check out some highlights and the amazing creations by these young innovators!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[Photos from the workshop]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#WorkshopSuccess #YouthEducation #DigitalFabrication #ImmersiveTech #CommunityEngagement #Inspiration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