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50E1" w14:textId="77777777" w:rsidR="0039796D" w:rsidRPr="0039796D" w:rsidRDefault="0039796D" w:rsidP="0039796D">
      <w:r w:rsidRPr="0039796D">
        <w:t xml:space="preserve">Partly. The list includes the </w:t>
      </w:r>
      <w:r w:rsidRPr="0039796D">
        <w:rPr>
          <w:b/>
          <w:bCs/>
        </w:rPr>
        <w:t>core Rentech-style calibration mechanics</w:t>
      </w:r>
      <w:r w:rsidRPr="0039796D">
        <w:t>:</w:t>
      </w:r>
    </w:p>
    <w:p w14:paraId="1D048123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PIT score snapshots</w:t>
      </w:r>
    </w:p>
    <w:p w14:paraId="50DAD46F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forward-return joins</w:t>
      </w:r>
    </w:p>
    <w:p w14:paraId="7614936B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within-sector/date standardization</w:t>
      </w:r>
    </w:p>
    <w:p w14:paraId="0E685BB2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sector/horizon/regime payoff slopes</w:t>
      </w:r>
    </w:p>
    <w:p w14:paraId="54927DD3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ridge / elastic-net shrinkage</w:t>
      </w:r>
    </w:p>
    <w:p w14:paraId="12F1F068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Bayesian shrinkage toward zero</w:t>
      </w:r>
    </w:p>
    <w:p w14:paraId="66A076B5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walk-forward / purged OOS validation</w:t>
      </w:r>
    </w:p>
    <w:p w14:paraId="34F6EF0C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confidence intervals</w:t>
      </w:r>
    </w:p>
    <w:p w14:paraId="003D6B6A" w14:textId="77777777" w:rsidR="0039796D" w:rsidRPr="0039796D" w:rsidRDefault="0039796D" w:rsidP="0039796D">
      <w:pPr>
        <w:numPr>
          <w:ilvl w:val="0"/>
          <w:numId w:val="9"/>
        </w:numPr>
      </w:pPr>
      <w:r w:rsidRPr="0039796D">
        <w:t>feedback into Stage 1 / Stage 7</w:t>
      </w:r>
    </w:p>
    <w:p w14:paraId="4F4E82FF" w14:textId="77777777" w:rsidR="0039796D" w:rsidRPr="0039796D" w:rsidRDefault="0039796D" w:rsidP="0039796D">
      <w:r w:rsidRPr="0039796D">
        <w:t xml:space="preserve">But it does </w:t>
      </w:r>
      <w:r w:rsidRPr="0039796D">
        <w:rPr>
          <w:b/>
          <w:bCs/>
        </w:rPr>
        <w:t>not yet fully spell out every Rentech-grade enhancement</w:t>
      </w:r>
      <w:r w:rsidRPr="0039796D">
        <w:t xml:space="preserve"> we discussed. The expanded Stage 11 spec should also explicitly include:</w:t>
      </w:r>
    </w:p>
    <w:p w14:paraId="1204410A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 xml:space="preserve">cross-sectional neutralization / factor </w:t>
      </w:r>
      <w:proofErr w:type="spellStart"/>
      <w:r w:rsidRPr="0039796D">
        <w:t>residualization</w:t>
      </w:r>
      <w:proofErr w:type="spellEnd"/>
    </w:p>
    <w:p w14:paraId="483FDAAC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cluster-robust or date-clustered standard errors</w:t>
      </w:r>
    </w:p>
    <w:p w14:paraId="54B4E19C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overlapping-label handling for 21/63/126/252-day horizons</w:t>
      </w:r>
    </w:p>
    <w:p w14:paraId="3A3FF171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transaction-cost-aware OOS testing</w:t>
      </w:r>
    </w:p>
    <w:p w14:paraId="421E58BD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capacity / liquidity conditioning</w:t>
      </w:r>
    </w:p>
    <w:p w14:paraId="213F1896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regime-conditional calibration stability</w:t>
      </w:r>
    </w:p>
    <w:p w14:paraId="0C9F08BD" w14:textId="77777777" w:rsidR="0039796D" w:rsidRPr="0039796D" w:rsidRDefault="0039796D" w:rsidP="0039796D">
      <w:pPr>
        <w:numPr>
          <w:ilvl w:val="0"/>
          <w:numId w:val="10"/>
        </w:numPr>
      </w:pPr>
      <w:proofErr w:type="gramStart"/>
      <w:r w:rsidRPr="0039796D">
        <w:t>survivorship</w:t>
      </w:r>
      <w:proofErr w:type="gramEnd"/>
      <w:r w:rsidRPr="0039796D">
        <w:t>-complete universe handling</w:t>
      </w:r>
    </w:p>
    <w:p w14:paraId="4C1EF0C2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delisted ticker inclusion where available</w:t>
      </w:r>
    </w:p>
    <w:p w14:paraId="5A0721DC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promotion criteria for rotation, macro, sleeves, and exits</w:t>
      </w:r>
    </w:p>
    <w:p w14:paraId="5EAAD787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monitoring for alpha decay over time</w:t>
      </w:r>
    </w:p>
    <w:p w14:paraId="5B1B3161" w14:textId="77777777" w:rsidR="0039796D" w:rsidRPr="0039796D" w:rsidRDefault="0039796D" w:rsidP="0039796D">
      <w:pPr>
        <w:numPr>
          <w:ilvl w:val="0"/>
          <w:numId w:val="10"/>
        </w:numPr>
      </w:pPr>
      <w:r w:rsidRPr="0039796D">
        <w:t>calibration versioning and rollback</w:t>
      </w:r>
    </w:p>
    <w:p w14:paraId="3D424030" w14:textId="77777777" w:rsidR="0039796D" w:rsidRPr="0039796D" w:rsidRDefault="0039796D" w:rsidP="0039796D">
      <w:r w:rsidRPr="0039796D">
        <w:t xml:space="preserve">So: </w:t>
      </w:r>
      <w:r w:rsidRPr="0039796D">
        <w:rPr>
          <w:b/>
          <w:bCs/>
        </w:rPr>
        <w:t>the core list is included, but the full Rentech enhancement set should be added to Stage 11 before implementation.</w:t>
      </w:r>
    </w:p>
    <w:p w14:paraId="2FB158B4" w14:textId="4F7AEAE1" w:rsidR="001B78A3" w:rsidRDefault="00F324F4" w:rsidP="0039796D">
      <w:r>
        <w:br/>
      </w:r>
    </w:p>
    <w:p w14:paraId="43AEF071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lastRenderedPageBreak/>
        <w:t>Recommended order</w:t>
      </w:r>
    </w:p>
    <w:p w14:paraId="294AF60B" w14:textId="77777777" w:rsidR="00F324F4" w:rsidRPr="00F324F4" w:rsidRDefault="00F324F4" w:rsidP="00F324F4">
      <w:r w:rsidRPr="00F324F4">
        <w:t xml:space="preserve">Your book is effectively a leveraged bet on "rates down + risk-on + growth." The most valuable additions are the ones that </w:t>
      </w:r>
      <w:r w:rsidRPr="00F324F4">
        <w:rPr>
          <w:i/>
          <w:iCs/>
        </w:rPr>
        <w:t>hedge that exact exposure</w:t>
      </w:r>
      <w:r w:rsidRPr="00F324F4">
        <w:t xml:space="preserve"> while still offering stock-selection alpha.</w:t>
      </w:r>
    </w:p>
    <w:p w14:paraId="3BCDD96A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Industrials — build first.</w:t>
      </w:r>
      <w:r w:rsidRPr="00F324F4">
        <w:t xml:space="preserve"> Best value-per-effort. Huge universe (breadth), genuinely high dispersion across distinct sub-industries (Aerospace &amp; Defense, Machinery, Transports, Building Products, Electrical Equipment), cyclical/quality factor exposure that's different from growth, and — critically — it's </w:t>
      </w:r>
      <w:r w:rsidRPr="00F324F4">
        <w:rPr>
          <w:b/>
          <w:bCs/>
        </w:rPr>
        <w:t>standard corporate financials, so your existing fundamentals pipeline transfers almost directly</w:t>
      </w:r>
      <w:r w:rsidRPr="00F324F4">
        <w:t xml:space="preserve"> (low build cost). Best first subsector: </w:t>
      </w:r>
      <w:r w:rsidRPr="00F324F4">
        <w:rPr>
          <w:b/>
          <w:bCs/>
        </w:rPr>
        <w:t>Aerospace &amp; Defense</w:t>
      </w:r>
      <w:r w:rsidRPr="00F324F4">
        <w:t xml:space="preserve"> (counter-cyclical, low correlation to risk-on tech).</w:t>
      </w:r>
    </w:p>
    <w:p w14:paraId="631A940B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Financials — build second.</w:t>
      </w:r>
      <w:r w:rsidRPr="00F324F4">
        <w:t xml:space="preserve"> The single biggest </w:t>
      </w:r>
      <w:r w:rsidRPr="00F324F4">
        <w:rPr>
          <w:i/>
          <w:iCs/>
        </w:rPr>
        <w:t>orthogonality</w:t>
      </w:r>
      <w:r w:rsidRPr="00F324F4">
        <w:t xml:space="preserve"> </w:t>
      </w:r>
      <w:proofErr w:type="gramStart"/>
      <w:r w:rsidRPr="00F324F4">
        <w:t>jump</w:t>
      </w:r>
      <w:proofErr w:type="gramEnd"/>
      <w:r w:rsidRPr="00F324F4">
        <w:t xml:space="preserve">: rate-sensitive </w:t>
      </w:r>
      <w:r w:rsidRPr="00F324F4">
        <w:rPr>
          <w:b/>
          <w:bCs/>
        </w:rPr>
        <w:t>value</w:t>
      </w:r>
      <w:r w:rsidRPr="00F324F4">
        <w:t xml:space="preserve">, and banks literally benefit when rates rise — the opposite of your long-duration book. Massive universe, high dispersion. Cost: it needs a </w:t>
      </w:r>
      <w:r w:rsidRPr="00F324F4">
        <w:rPr>
          <w:b/>
          <w:bCs/>
        </w:rPr>
        <w:t>bespoke fundamental model</w:t>
      </w:r>
      <w:r w:rsidRPr="00F324F4">
        <w:t xml:space="preserve"> (banks/insurers don't have normal financials — NIM, loan books, credit, book value, combined ratios), so it's more work. Worth it because the diversification + breadth payoff is the largest. Entry subsector: </w:t>
      </w:r>
      <w:r w:rsidRPr="00F324F4">
        <w:rPr>
          <w:b/>
          <w:bCs/>
        </w:rPr>
        <w:t>Banks</w:t>
      </w:r>
      <w:r w:rsidRPr="00F324F4">
        <w:t xml:space="preserve"> or </w:t>
      </w:r>
      <w:r w:rsidRPr="00F324F4">
        <w:rPr>
          <w:b/>
          <w:bCs/>
        </w:rPr>
        <w:t>Capital Markets</w:t>
      </w:r>
      <w:r w:rsidRPr="00F324F4">
        <w:t>.</w:t>
      </w:r>
    </w:p>
    <w:p w14:paraId="0DAE505A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Energy — build third.</w:t>
      </w:r>
      <w:r w:rsidRPr="00F324F4">
        <w:t xml:space="preserve"> </w:t>
      </w:r>
      <w:r w:rsidRPr="00F324F4">
        <w:rPr>
          <w:i/>
          <w:iCs/>
        </w:rPr>
        <w:t>Maximum</w:t>
      </w:r>
      <w:r w:rsidRPr="00F324F4">
        <w:t xml:space="preserve"> orthogonality and your best inflation/rate-shock </w:t>
      </w:r>
      <w:proofErr w:type="gramStart"/>
      <w:r w:rsidRPr="00F324F4">
        <w:t>hedge — it</w:t>
      </w:r>
      <w:proofErr w:type="gramEnd"/>
      <w:r w:rsidRPr="00F324F4">
        <w:t xml:space="preserve"> tends to do well precisely when tech/biotech get crushed. Standard corporate financials (reuses pipeline, cheap). Caveats: smaller universe, and oil-price beta dominates single-name moves (more macro than selection), so lean on your Stage 6 macro layer to tilt it. High value as a </w:t>
      </w:r>
      <w:r w:rsidRPr="00F324F4">
        <w:rPr>
          <w:i/>
          <w:iCs/>
        </w:rPr>
        <w:t>regime diversifier</w:t>
      </w:r>
      <w:r w:rsidRPr="00F324F4">
        <w:t xml:space="preserve">. Entry: </w:t>
      </w:r>
      <w:r w:rsidRPr="00F324F4">
        <w:rPr>
          <w:b/>
          <w:bCs/>
        </w:rPr>
        <w:t>E&amp;P / Oil &amp; Gas</w:t>
      </w:r>
      <w:r w:rsidRPr="00F324F4">
        <w:t xml:space="preserve"> (highest dispersion).</w:t>
      </w:r>
    </w:p>
    <w:p w14:paraId="734D44D0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Consumer Discretionary</w:t>
      </w:r>
      <w:r w:rsidRPr="00F324F4">
        <w:t xml:space="preserve"> — large universe, high dispersion, reuses the pipeline; partially overlaps growth sentiment so less orthogonal than 1–3, but good incremental breadth.</w:t>
      </w:r>
    </w:p>
    <w:p w14:paraId="7655E1A3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Consumer Staples</w:t>
      </w:r>
      <w:r w:rsidRPr="00F324F4">
        <w:t xml:space="preserve"> — defensive ballast (low correlation, drawdown protection), cheap to build, but </w:t>
      </w:r>
      <w:r w:rsidRPr="00F324F4">
        <w:rPr>
          <w:b/>
          <w:bCs/>
        </w:rPr>
        <w:t>low dispersion → limited selection alpha.</w:t>
      </w:r>
      <w:r w:rsidRPr="00F324F4">
        <w:t xml:space="preserve"> Add it for orthogonality, not for alpha.</w:t>
      </w:r>
    </w:p>
    <w:p w14:paraId="57BE10A4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Real Estate (</w:t>
      </w:r>
      <w:proofErr w:type="gramStart"/>
      <w:r w:rsidRPr="00F324F4">
        <w:rPr>
          <w:b/>
          <w:bCs/>
        </w:rPr>
        <w:t>REITs)</w:t>
      </w:r>
      <w:r w:rsidRPr="00F324F4">
        <w:t xml:space="preserve"> —</w:t>
      </w:r>
      <w:proofErr w:type="gramEnd"/>
      <w:r w:rsidRPr="00F324F4">
        <w:t xml:space="preserve"> highly orthogonal (rate-proxy income) but needs a </w:t>
      </w:r>
      <w:r w:rsidRPr="00F324F4">
        <w:rPr>
          <w:b/>
          <w:bCs/>
        </w:rPr>
        <w:t>bespoke FFO/NAV model</w:t>
      </w:r>
      <w:r w:rsidRPr="00F324F4">
        <w:t xml:space="preserve"> — defer until the easy corporate-financials sectors are done.</w:t>
      </w:r>
    </w:p>
    <w:p w14:paraId="3191491B" w14:textId="77777777" w:rsidR="00F324F4" w:rsidRPr="00F324F4" w:rsidRDefault="00F324F4" w:rsidP="00F324F4">
      <w:pPr>
        <w:numPr>
          <w:ilvl w:val="0"/>
          <w:numId w:val="11"/>
        </w:numPr>
      </w:pPr>
      <w:r w:rsidRPr="00F324F4">
        <w:rPr>
          <w:b/>
          <w:bCs/>
        </w:rPr>
        <w:t>Materials / Utilities / Communication Services — later/optional.</w:t>
      </w:r>
      <w:r w:rsidRPr="00F324F4">
        <w:t xml:space="preserve"> Materials ≈ a smaller Energy. Utilities </w:t>
      </w:r>
      <w:proofErr w:type="gramStart"/>
      <w:r w:rsidRPr="00F324F4">
        <w:t>is</w:t>
      </w:r>
      <w:proofErr w:type="gramEnd"/>
      <w:r w:rsidRPr="00F324F4">
        <w:t xml:space="preserve"> a great diversifier but low dispersion + small. Comm </w:t>
      </w:r>
      <w:r w:rsidRPr="00F324F4">
        <w:lastRenderedPageBreak/>
        <w:t>Services half-overlaps your existing tech book (GOOGL/META), so it adds less than its size suggests.</w:t>
      </w:r>
    </w:p>
    <w:p w14:paraId="2DAE6F5F" w14:textId="77777777" w:rsidR="00F324F4" w:rsidRPr="00F324F4" w:rsidRDefault="00F324F4" w:rsidP="00F324F4">
      <w:r w:rsidRPr="00F324F4">
        <w:rPr>
          <w:b/>
          <w:bCs/>
        </w:rPr>
        <w:t>The core three (Industrials → Financials → Energy)</w:t>
      </w:r>
      <w:r w:rsidRPr="00F324F4">
        <w:t xml:space="preserve"> move you from a one-factor growth book to a genuine multi-factor </w:t>
      </w:r>
      <w:proofErr w:type="gramStart"/>
      <w:r w:rsidRPr="00F324F4">
        <w:t>book — growth</w:t>
      </w:r>
      <w:proofErr w:type="gramEnd"/>
      <w:r w:rsidRPr="00F324F4">
        <w:t xml:space="preserve"> + cyclical/quality + value/rate-up + commodity/inflation — which is the fastest route to fixing the ENB/concentration problem the portfolio layer keeps flagging.</w:t>
      </w:r>
    </w:p>
    <w:p w14:paraId="17F34BD5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Don't build blind — measure orthogonality and IC </w:t>
      </w:r>
      <w:r w:rsidRPr="00F324F4">
        <w:rPr>
          <w:b/>
          <w:bCs/>
          <w:i/>
          <w:iCs/>
        </w:rPr>
        <w:t>first</w:t>
      </w:r>
      <w:r w:rsidRPr="00F324F4">
        <w:rPr>
          <w:b/>
          <w:bCs/>
        </w:rPr>
        <w:t> (you already have the tools)</w:t>
      </w:r>
    </w:p>
    <w:p w14:paraId="6BB0E652" w14:textId="77777777" w:rsidR="00F324F4" w:rsidRPr="00F324F4" w:rsidRDefault="00F324F4" w:rsidP="00F324F4">
      <w:r w:rsidRPr="00F324F4">
        <w:t xml:space="preserve">Before committing to a full </w:t>
      </w:r>
      <w:proofErr w:type="gramStart"/>
      <w:r w:rsidRPr="00F324F4">
        <w:t>sector pipeline</w:t>
      </w:r>
      <w:proofErr w:type="gramEnd"/>
      <w:r w:rsidRPr="00F324F4">
        <w:t>, run a cheap pre-screen using infrastructure you've already built:</w:t>
      </w:r>
    </w:p>
    <w:p w14:paraId="7C80BD9D" w14:textId="77777777" w:rsidR="00F324F4" w:rsidRPr="00F324F4" w:rsidRDefault="00F324F4" w:rsidP="00F324F4">
      <w:pPr>
        <w:numPr>
          <w:ilvl w:val="0"/>
          <w:numId w:val="12"/>
        </w:numPr>
      </w:pPr>
      <w:r w:rsidRPr="00F324F4">
        <w:rPr>
          <w:b/>
          <w:bCs/>
        </w:rPr>
        <w:t>Orthogonality:</w:t>
      </w:r>
      <w:r w:rsidRPr="00F324F4">
        <w:t xml:space="preserve"> your Stage 2 cross-sector covariance already prices correlations. Drop the candidate sector's ETF (XLI, XLF, XLE, …) and a quick prototype basket into the panel and measure its correlation / factor-distance to the current book. Confirm it </w:t>
      </w:r>
      <w:proofErr w:type="gramStart"/>
      <w:r w:rsidRPr="00F324F4">
        <w:t>actually diversifies</w:t>
      </w:r>
      <w:proofErr w:type="gramEnd"/>
      <w:r w:rsidRPr="00F324F4">
        <w:t xml:space="preserve"> before you build.</w:t>
      </w:r>
    </w:p>
    <w:p w14:paraId="71F72A8A" w14:textId="77777777" w:rsidR="00F324F4" w:rsidRPr="00F324F4" w:rsidRDefault="00F324F4" w:rsidP="00F324F4">
      <w:pPr>
        <w:numPr>
          <w:ilvl w:val="0"/>
          <w:numId w:val="12"/>
        </w:numPr>
      </w:pPr>
      <w:r w:rsidRPr="00F324F4">
        <w:rPr>
          <w:b/>
          <w:bCs/>
        </w:rPr>
        <w:t>Alpha tractability:</w:t>
      </w:r>
      <w:r w:rsidRPr="00F324F4">
        <w:t> check cross-sectional </w:t>
      </w:r>
      <w:r w:rsidRPr="00F324F4">
        <w:rPr>
          <w:b/>
          <w:bCs/>
        </w:rPr>
        <w:t>dispersion</w:t>
      </w:r>
      <w:r w:rsidRPr="00F324F4">
        <w:t> (is there enough spread between names to pick from?) and prototype a minimal signal to confirm </w:t>
      </w:r>
      <w:r w:rsidRPr="00F324F4">
        <w:rPr>
          <w:b/>
          <w:bCs/>
        </w:rPr>
        <w:t>positive IC</w:t>
      </w:r>
      <w:r w:rsidRPr="00F324F4">
        <w:t>. This matters because </w:t>
      </w:r>
      <w:r w:rsidRPr="00F324F4">
        <w:rPr>
          <w:b/>
          <w:bCs/>
        </w:rPr>
        <w:t>orthogonality without skill is just uncorrelated noise — it's a drag, not a diversifier.</w:t>
      </w:r>
      <w:r w:rsidRPr="00F324F4">
        <w:t> A sector only earns its place if your model has demonstrable cross-sectional IC there.</w:t>
      </w:r>
    </w:p>
    <w:p w14:paraId="3227EFBD" w14:textId="77777777" w:rsidR="00F324F4" w:rsidRPr="00F324F4" w:rsidRDefault="00F324F4" w:rsidP="00F324F4">
      <w:pPr>
        <w:numPr>
          <w:ilvl w:val="0"/>
          <w:numId w:val="12"/>
        </w:numPr>
      </w:pPr>
      <w:r w:rsidRPr="00F324F4">
        <w:rPr>
          <w:b/>
          <w:bCs/>
        </w:rPr>
        <w:t>Validate it the same way as everything else:</w:t>
      </w:r>
      <w:r w:rsidRPr="00F324F4">
        <w:t> treat each new sector as shadow-only until Stage 11 shows it has stable, positive, net-of-cost IC. That's the same discipline you're (correctly) applying to overlays.</w:t>
      </w:r>
    </w:p>
    <w:p w14:paraId="4124E606" w14:textId="77777777" w:rsidR="00F324F4" w:rsidRPr="00F324F4" w:rsidRDefault="00F324F4" w:rsidP="00F324F4">
      <w:r w:rsidRPr="00F324F4">
        <w:t xml:space="preserve">So: reorder your instinct to </w:t>
      </w:r>
      <w:r w:rsidRPr="00F324F4">
        <w:rPr>
          <w:b/>
          <w:bCs/>
        </w:rPr>
        <w:t xml:space="preserve">"most orthogonal sectors where the model has demonstrable cross-sectional skill and enough breadth to </w:t>
      </w:r>
      <w:proofErr w:type="gramStart"/>
      <w:r w:rsidRPr="00F324F4">
        <w:rPr>
          <w:b/>
          <w:bCs/>
        </w:rPr>
        <w:t>trade"</w:t>
      </w:r>
      <w:r w:rsidRPr="00F324F4">
        <w:t xml:space="preserve"> —</w:t>
      </w:r>
      <w:proofErr w:type="gramEnd"/>
      <w:r w:rsidRPr="00F324F4">
        <w:t xml:space="preserve"> and explicitly </w:t>
      </w:r>
      <w:r w:rsidRPr="00F324F4">
        <w:rPr>
          <w:i/>
          <w:iCs/>
        </w:rPr>
        <w:t>not</w:t>
      </w:r>
      <w:r w:rsidRPr="00F324F4">
        <w:t xml:space="preserve"> "highest historical return." Build Industrials, then Financials, then Energy. Want me to sketch what a new-sector pipeline reuses from the existing tech/biotech stack vs. what's bespoke (so you can estimate build effort for Industrials first)?</w:t>
      </w:r>
    </w:p>
    <w:p w14:paraId="1F2559F8" w14:textId="67A56AC8" w:rsidR="00F324F4" w:rsidRDefault="00F324F4">
      <w:r>
        <w:br w:type="page"/>
      </w:r>
    </w:p>
    <w:p w14:paraId="0FCEA529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lastRenderedPageBreak/>
        <w:t>Tier 1 — build first (highest orthogonality × tractable signal × breadth)</w:t>
      </w:r>
    </w:p>
    <w:p w14:paraId="05A2D1C4" w14:textId="77777777" w:rsidR="00F324F4" w:rsidRPr="00F324F4" w:rsidRDefault="00F324F4" w:rsidP="00F324F4">
      <w:r w:rsidRPr="00F324F4">
        <w:rPr>
          <w:b/>
          <w:bCs/>
        </w:rPr>
        <w:t>1. Aerospace &amp; Defense.</w:t>
      </w:r>
      <w:r w:rsidRPr="00F324F4">
        <w:t xml:space="preserve"> The single most orthogonal thing in Industrials </w:t>
      </w:r>
      <w:proofErr w:type="gramStart"/>
      <w:r w:rsidRPr="00F324F4">
        <w:t>relative</w:t>
      </w:r>
      <w:proofErr w:type="gramEnd"/>
      <w:r w:rsidRPr="00F324F4">
        <w:t xml:space="preserve"> to your long-duration growth book. The defense primes (LMT, RTX, NOC, GD, LHX) are counter-cyclical, government-budget- and geopolitics-driven, low-beta, and backlog-predictable — exactly the orthogonal ballast a concentrated growth book </w:t>
      </w:r>
      <w:proofErr w:type="gramStart"/>
      <w:r w:rsidRPr="00F324F4">
        <w:t>lacks</w:t>
      </w:r>
      <w:proofErr w:type="gramEnd"/>
      <w:r w:rsidRPr="00F324F4">
        <w:t xml:space="preserve">. Commercial aero (TDG, HEICO, suppliers) adds late-cycle dispersion. </w:t>
      </w:r>
      <w:proofErr w:type="gramStart"/>
      <w:r w:rsidRPr="00F324F4">
        <w:t>Signal is</w:t>
      </w:r>
      <w:proofErr w:type="gramEnd"/>
      <w:r w:rsidRPr="00F324F4">
        <w:t xml:space="preserve"> clean and fundamental: backlog, book-to-bill, program wins, margin/FCF conversion. </w:t>
      </w:r>
      <w:proofErr w:type="gramStart"/>
      <w:r w:rsidRPr="00F324F4">
        <w:t>Good liquidity,</w:t>
      </w:r>
      <w:proofErr w:type="gramEnd"/>
      <w:r w:rsidRPr="00F324F4">
        <w:t xml:space="preserve"> reuses the pipeline. Best risk-adjusted </w:t>
      </w:r>
      <w:r w:rsidRPr="00F324F4">
        <w:rPr>
          <w:i/>
          <w:iCs/>
        </w:rPr>
        <w:t>diversification</w:t>
      </w:r>
      <w:r w:rsidRPr="00F324F4">
        <w:t xml:space="preserve"> per unit of effort.</w:t>
      </w:r>
    </w:p>
    <w:p w14:paraId="525604B3" w14:textId="77777777" w:rsidR="00F324F4" w:rsidRPr="00F324F4" w:rsidRDefault="00F324F4" w:rsidP="00F324F4">
      <w:r w:rsidRPr="00F324F4">
        <w:rPr>
          <w:b/>
          <w:bCs/>
        </w:rPr>
        <w:t>2. Machinery.</w:t>
      </w:r>
      <w:r w:rsidRPr="00F324F4">
        <w:t xml:space="preserve"> The biggest breadth × dispersion in the sector (CAT, DE, ETN, PH, ITW, DOV, EMR, CMI, …). Classic cyclical/quality, with the most-established and most-harvestable industrial stock-selection signal: incremental margins, cycle position, backlog, aftermarket/recurring mix, ROIC. Large liquid universe → the most cross-sectional alpha to extract. Strong capex-cycle orthogonality.</w:t>
      </w:r>
    </w:p>
    <w:p w14:paraId="48FF1F38" w14:textId="77777777" w:rsidR="00F324F4" w:rsidRPr="00F324F4" w:rsidRDefault="00F324F4" w:rsidP="00F324F4">
      <w:r w:rsidRPr="00F324F4">
        <w:rPr>
          <w:b/>
          <w:bCs/>
        </w:rPr>
        <w:t>3. Ground Transportation (Rail + Trucking).</w:t>
      </w:r>
      <w:r w:rsidRPr="00F324F4">
        <w:t xml:space="preserve"> High freight-cycle orthogonality and an unusually </w:t>
      </w:r>
      <w:r w:rsidRPr="00F324F4">
        <w:rPr>
          <w:i/>
          <w:iCs/>
        </w:rPr>
        <w:t>clean</w:t>
      </w:r>
      <w:r w:rsidRPr="00F324F4">
        <w:t xml:space="preserve"> signal — rails are a tight oligopoly where operating ratio is the canonical KPI, giving a tractable, low-noise cross-section (UNP, CSX, NSC, CP, CNI), with trucking (ODFL, JBHT, KNX, XPO) adding cyclical dispersion. Smaller universe than Machinery but high signal quality.</w:t>
      </w:r>
    </w:p>
    <w:p w14:paraId="7E5D7929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Tier 2 — build next</w:t>
      </w:r>
    </w:p>
    <w:p w14:paraId="62FE2795" w14:textId="77777777" w:rsidR="00F324F4" w:rsidRPr="00F324F4" w:rsidRDefault="00F324F4" w:rsidP="00F324F4">
      <w:r w:rsidRPr="00F324F4">
        <w:rPr>
          <w:b/>
          <w:bCs/>
        </w:rPr>
        <w:t>4. Building Products.</w:t>
      </w:r>
      <w:r w:rsidRPr="00F324F4">
        <w:t xml:space="preserve"> Orthogonal via the </w:t>
      </w:r>
      <w:r w:rsidRPr="00F324F4">
        <w:rPr>
          <w:i/>
          <w:iCs/>
        </w:rPr>
        <w:t>housing/construction</w:t>
      </w:r>
      <w:r w:rsidRPr="00F324F4">
        <w:t xml:space="preserve"> cycle — a different rate-sensitivity than your duration-growth book (TT, CSL, OC, BLDR, MAS, ALLE, AOS). Tractable (cycle position, pricing, input costs), decent breadth.</w:t>
      </w:r>
    </w:p>
    <w:p w14:paraId="4B416B8D" w14:textId="77777777" w:rsidR="00F324F4" w:rsidRPr="00F324F4" w:rsidRDefault="00F324F4" w:rsidP="00F324F4">
      <w:r w:rsidRPr="00F324F4">
        <w:rPr>
          <w:b/>
          <w:bCs/>
        </w:rPr>
        <w:t>5. Electrical Equipment.</w:t>
      </w:r>
      <w:r w:rsidRPr="00F324F4">
        <w:t xml:space="preserve"> Good dispersion and tractable </w:t>
      </w:r>
      <w:proofErr w:type="gramStart"/>
      <w:r w:rsidRPr="00F324F4">
        <w:t>fundamentals, but</w:t>
      </w:r>
      <w:proofErr w:type="gramEnd"/>
      <w:r w:rsidRPr="00F324F4">
        <w:t xml:space="preserve"> ranked below Tier 1 because the electrification/clean-energy theme (GEV, ETN, EMR, ENPH-adjacent) partially overlaps growth sentiment, so it's </w:t>
      </w:r>
      <w:r w:rsidRPr="00F324F4">
        <w:rPr>
          <w:i/>
          <w:iCs/>
        </w:rPr>
        <w:t>less</w:t>
      </w:r>
      <w:r w:rsidRPr="00F324F4">
        <w:t xml:space="preserve"> orthogonal than its peers.</w:t>
      </w:r>
    </w:p>
    <w:p w14:paraId="27C7D3B2" w14:textId="77777777" w:rsidR="00F324F4" w:rsidRPr="00F324F4" w:rsidRDefault="00F324F4" w:rsidP="00F324F4">
      <w:r w:rsidRPr="00F324F4">
        <w:rPr>
          <w:b/>
          <w:bCs/>
        </w:rPr>
        <w:t>6. Commercial &amp; Professional Services.</w:t>
      </w:r>
      <w:r w:rsidRPr="00F324F4">
        <w:t xml:space="preserve"> Mixed but useful: contains excellent </w:t>
      </w:r>
      <w:r w:rsidRPr="00F324F4">
        <w:rPr>
          <w:b/>
          <w:bCs/>
        </w:rPr>
        <w:t>defensive low-vol compounders</w:t>
      </w:r>
      <w:r w:rsidRPr="00F324F4">
        <w:t xml:space="preserve"> (Waste — WM, RSG; info/data services — VRSK, BR, EFX) that add orthogonal, drawdown-protective ballast, plus cyclical staffing. Lower dispersion among the stable compounders, so it's a diversifier more than an alpha engine.</w:t>
      </w:r>
    </w:p>
    <w:p w14:paraId="3811147A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Tier 3 — defer, fold, or skip</w:t>
      </w:r>
    </w:p>
    <w:p w14:paraId="024B6ABC" w14:textId="77777777" w:rsidR="00F324F4" w:rsidRPr="00F324F4" w:rsidRDefault="00F324F4" w:rsidP="00F324F4">
      <w:r w:rsidRPr="00F324F4">
        <w:rPr>
          <w:b/>
          <w:bCs/>
        </w:rPr>
        <w:t>7. Construction &amp; Engineering</w:t>
      </w:r>
      <w:r w:rsidRPr="00F324F4">
        <w:t xml:space="preserve"> (orthogonal but lumpy/project-risk earnings → noisier signal, smaller universe). </w:t>
      </w:r>
      <w:r w:rsidRPr="00F324F4">
        <w:rPr>
          <w:b/>
          <w:bCs/>
        </w:rPr>
        <w:t>8. Trading Companies &amp; Distributors</w:t>
      </w:r>
      <w:r w:rsidRPr="00F324F4">
        <w:t xml:space="preserve"> (GDP-linked distribution; decent names like GWW/FAST/URI but smaller, more cycle-correlated). </w:t>
      </w:r>
      <w:r w:rsidRPr="00F324F4">
        <w:rPr>
          <w:b/>
          <w:bCs/>
        </w:rPr>
        <w:t>9. Air Freight &amp; Logistics</w:t>
      </w:r>
      <w:r w:rsidRPr="00F324F4">
        <w:t xml:space="preserve"> (low breadth — UPS/FDX/EXPD — and some e-commerce/growth overlap). </w:t>
      </w:r>
      <w:r w:rsidRPr="00F324F4">
        <w:rPr>
          <w:b/>
          <w:bCs/>
        </w:rPr>
        <w:t xml:space="preserve">10. </w:t>
      </w:r>
      <w:r w:rsidRPr="00F324F4">
        <w:rPr>
          <w:b/>
          <w:bCs/>
        </w:rPr>
        <w:lastRenderedPageBreak/>
        <w:t>Industrial Conglomerates / Passenger Airlines / Marine Transportation</w:t>
      </w:r>
      <w:r w:rsidRPr="00F324F4">
        <w:t xml:space="preserve"> — lowest priority: conglomerates are few and sum-of-parts-messy (fold into their dominant end-markets), airlines are few/capital-destructive/</w:t>
      </w:r>
      <w:proofErr w:type="gramStart"/>
      <w:r w:rsidRPr="00F324F4">
        <w:t>balance-sheet-binary</w:t>
      </w:r>
      <w:proofErr w:type="gramEnd"/>
      <w:r w:rsidRPr="00F324F4">
        <w:t>, marine is tiny and commodity-like.</w:t>
      </w:r>
    </w:p>
    <w:p w14:paraId="224A5CAE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Two implementation notes</w:t>
      </w:r>
    </w:p>
    <w:p w14:paraId="19D24367" w14:textId="77777777" w:rsidR="00F324F4" w:rsidRPr="00F324F4" w:rsidRDefault="00F324F4" w:rsidP="00F324F4">
      <w:pPr>
        <w:numPr>
          <w:ilvl w:val="0"/>
          <w:numId w:val="13"/>
        </w:numPr>
      </w:pPr>
      <w:r w:rsidRPr="00F324F4">
        <w:rPr>
          <w:b/>
          <w:bCs/>
        </w:rPr>
        <w:t>Build Industrials as a cohort family, ranked </w:t>
      </w:r>
      <w:r w:rsidRPr="00F324F4">
        <w:rPr>
          <w:b/>
          <w:bCs/>
          <w:i/>
          <w:iCs/>
        </w:rPr>
        <w:t>within</w:t>
      </w:r>
      <w:r w:rsidRPr="00F324F4">
        <w:rPr>
          <w:b/>
          <w:bCs/>
        </w:rPr>
        <w:t> </w:t>
      </w:r>
      <w:proofErr w:type="gramStart"/>
      <w:r w:rsidRPr="00F324F4">
        <w:rPr>
          <w:b/>
          <w:bCs/>
        </w:rPr>
        <w:t>subsector</w:t>
      </w:r>
      <w:r w:rsidRPr="00F324F4">
        <w:t> —</w:t>
      </w:r>
      <w:proofErr w:type="gramEnd"/>
      <w:r w:rsidRPr="00F324F4">
        <w:t xml:space="preserve"> like your biotech cohorts and tech family, not one pooled cross-section. A defense prime, a machinery maker, and a railroad have wildly different margins, capital intensity, ROIC, and valuation norms; ranking them on one scale is meaningless. Each subsector </w:t>
      </w:r>
      <w:proofErr w:type="gramStart"/>
      <w:r w:rsidRPr="00F324F4">
        <w:t>is</w:t>
      </w:r>
      <w:proofErr w:type="gramEnd"/>
      <w:r w:rsidRPr="00F324F4">
        <w:t xml:space="preserve"> its own cohort with within-cohort percentiles (you already have this machinery in the Stage 1 contract).</w:t>
      </w:r>
    </w:p>
    <w:p w14:paraId="327075C6" w14:textId="77777777" w:rsidR="00F324F4" w:rsidRPr="00F324F4" w:rsidRDefault="00F324F4" w:rsidP="00F324F4">
      <w:pPr>
        <w:numPr>
          <w:ilvl w:val="0"/>
          <w:numId w:val="13"/>
        </w:numPr>
      </w:pPr>
      <w:r w:rsidRPr="00F324F4">
        <w:rPr>
          <w:b/>
          <w:bCs/>
        </w:rPr>
        <w:t>A&amp;D + Machinery + Rails alone captures most of the diversification prize</w:t>
      </w:r>
      <w:r w:rsidRPr="00F324F4">
        <w:t> — that trio spans defensive/counter-cyclical, capex-cyclical, and freight-cyclical, which is the bulk of the orthogonal breadth Industrials offers your growth-concentrated book. Tiers 2–3 are incremental. And as with any new sector, keep each cohort shadow-only until Stage 11 shows it has stable, positive, net-of-cost cross-sectional IC — orthogonality without demonstrated selection skill is just uncorrelated noise.</w:t>
      </w:r>
    </w:p>
    <w:p w14:paraId="4FFE6115" w14:textId="1475A056" w:rsidR="00F324F4" w:rsidRDefault="00F324F4">
      <w:r>
        <w:br w:type="page"/>
      </w:r>
    </w:p>
    <w:p w14:paraId="0604C9D4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lastRenderedPageBreak/>
        <w:t>Energy</w:t>
      </w:r>
    </w:p>
    <w:p w14:paraId="00BF8CEE" w14:textId="77777777" w:rsidR="00F324F4" w:rsidRPr="00F324F4" w:rsidRDefault="00F324F4" w:rsidP="00F324F4">
      <w:r w:rsidRPr="00F324F4">
        <w:rPr>
          <w:b/>
          <w:bCs/>
        </w:rPr>
        <w:t>Character:</w:t>
      </w:r>
      <w:r w:rsidRPr="00F324F4">
        <w:t xml:space="preserve"> the most orthogonal sector to your book (commodity/inflation hedge, behaves opposite to long-duration growth in rate/inflation shocks). But single-name returns are dominated by the </w:t>
      </w:r>
      <w:r w:rsidRPr="00F324F4">
        <w:rPr>
          <w:b/>
          <w:bCs/>
        </w:rPr>
        <w:t>oil/gas-price beta</w:t>
      </w:r>
      <w:r w:rsidRPr="00F324F4">
        <w:t xml:space="preserve"> — so your cross-sectional </w:t>
      </w:r>
      <w:r w:rsidRPr="00F324F4">
        <w:rPr>
          <w:i/>
          <w:iCs/>
        </w:rPr>
        <w:t>alpha</w:t>
      </w:r>
      <w:r w:rsidRPr="00F324F4">
        <w:t xml:space="preserve"> lives in distinguishing quality/</w:t>
      </w:r>
      <w:proofErr w:type="spellStart"/>
      <w:r w:rsidRPr="00F324F4">
        <w:t>breakevens</w:t>
      </w:r>
      <w:proofErr w:type="spellEnd"/>
      <w:r w:rsidRPr="00F324F4">
        <w:t>/capital-discipline, not in the commodity move.</w:t>
      </w:r>
    </w:p>
    <w:p w14:paraId="4F8E41CE" w14:textId="77777777" w:rsidR="00F324F4" w:rsidRPr="00F324F4" w:rsidRDefault="00F324F4" w:rsidP="00F324F4">
      <w:pPr>
        <w:numPr>
          <w:ilvl w:val="0"/>
          <w:numId w:val="14"/>
        </w:numPr>
      </w:pPr>
      <w:r w:rsidRPr="00F324F4">
        <w:rPr>
          <w:b/>
          <w:bCs/>
        </w:rPr>
        <w:t>Tier 1 — 1. Exploration &amp; Production (E&amp;P).</w:t>
      </w:r>
      <w:r w:rsidRPr="00F324F4">
        <w:t xml:space="preserve"> Biggest universe and highest dispersion (acreage quality, </w:t>
      </w:r>
      <w:proofErr w:type="spellStart"/>
      <w:r w:rsidRPr="00F324F4">
        <w:t>breakevens</w:t>
      </w:r>
      <w:proofErr w:type="spellEnd"/>
      <w:r w:rsidRPr="00F324F4">
        <w:t>, hedging, balance sheet, capital return), with the clearest fundamental signal set in energy (FCF, inventory quality, return-of-capital). This is where most energy stock-selection alpha is. EOG, DVN, FANG, CTRA, OVV, APA…</w:t>
      </w:r>
    </w:p>
    <w:p w14:paraId="1F7F5049" w14:textId="77777777" w:rsidR="00F324F4" w:rsidRPr="00F324F4" w:rsidRDefault="00F324F4" w:rsidP="00F324F4">
      <w:pPr>
        <w:numPr>
          <w:ilvl w:val="0"/>
          <w:numId w:val="14"/>
        </w:numPr>
      </w:pPr>
      <w:r w:rsidRPr="00F324F4">
        <w:rPr>
          <w:b/>
          <w:bCs/>
        </w:rPr>
        <w:t>Tier 1 — 2. Midstream / Pipelines.</w:t>
      </w:r>
      <w:r w:rsidRPr="00F324F4">
        <w:t> The most orthogonal </w:t>
      </w:r>
      <w:r w:rsidRPr="00F324F4">
        <w:rPr>
          <w:i/>
          <w:iCs/>
        </w:rPr>
        <w:t>within</w:t>
      </w:r>
      <w:r w:rsidRPr="00F324F4">
        <w:t> energy: fee-based toll-road economics → low oil-beta, returns driven by company fundamentals + rates, so </w:t>
      </w:r>
      <w:r w:rsidRPr="00F324F4">
        <w:rPr>
          <w:b/>
          <w:bCs/>
        </w:rPr>
        <w:t>stock-selection dominates</w:t>
      </w:r>
      <w:r w:rsidRPr="00F324F4">
        <w:t> (coverage, leverage, contract quality). High income/lower vol, good breadth. Prefer the C-</w:t>
      </w:r>
      <w:proofErr w:type="spellStart"/>
      <w:r w:rsidRPr="00F324F4">
        <w:t>corp</w:t>
      </w:r>
      <w:proofErr w:type="spellEnd"/>
      <w:r w:rsidRPr="00F324F4">
        <w:t xml:space="preserve"> </w:t>
      </w:r>
      <w:proofErr w:type="spellStart"/>
      <w:r w:rsidRPr="00F324F4">
        <w:t>midstreams</w:t>
      </w:r>
      <w:proofErr w:type="spellEnd"/>
      <w:r w:rsidRPr="00F324F4">
        <w:t xml:space="preserve"> (KMI, OKE, WMB) to dodge MLP K-1 complexity.</w:t>
      </w:r>
    </w:p>
    <w:p w14:paraId="7237B44B" w14:textId="77777777" w:rsidR="00F324F4" w:rsidRPr="00F324F4" w:rsidRDefault="00F324F4" w:rsidP="00F324F4">
      <w:pPr>
        <w:numPr>
          <w:ilvl w:val="0"/>
          <w:numId w:val="14"/>
        </w:numPr>
      </w:pPr>
      <w:r w:rsidRPr="00F324F4">
        <w:rPr>
          <w:b/>
          <w:bCs/>
        </w:rPr>
        <w:t>Tier 2 — 3. Refining &amp; Marketing.</w:t>
      </w:r>
      <w:r w:rsidRPr="00F324F4">
        <w:t> Crack-spread-driven and somewhat counter-cyclical to crude; tractable margins (VLO, MPC, PSX, DK). Distinct exposure, moderate breadth.</w:t>
      </w:r>
    </w:p>
    <w:p w14:paraId="5E0C8ECA" w14:textId="77777777" w:rsidR="00F324F4" w:rsidRPr="00F324F4" w:rsidRDefault="00F324F4" w:rsidP="00F324F4">
      <w:pPr>
        <w:numPr>
          <w:ilvl w:val="0"/>
          <w:numId w:val="14"/>
        </w:numPr>
      </w:pPr>
      <w:r w:rsidRPr="00F324F4">
        <w:rPr>
          <w:b/>
          <w:bCs/>
        </w:rPr>
        <w:t>Tier 3 — 4. Oil &amp; Gas Equipment &amp; Services</w:t>
      </w:r>
      <w:r w:rsidRPr="00F324F4">
        <w:t> (high cycle-beta, signal is more cycle-timing than selection; SLB, HAL, BKR). </w:t>
      </w:r>
      <w:r w:rsidRPr="00F324F4">
        <w:rPr>
          <w:b/>
          <w:bCs/>
        </w:rPr>
        <w:t>Skip/fold:</w:t>
      </w:r>
      <w:r w:rsidRPr="00F324F4">
        <w:t> Integrated majors (only XOM/CVX — too few to rank, use as anchors/benchmarks), Drilling, Coal.</w:t>
      </w:r>
    </w:p>
    <w:p w14:paraId="22CECACE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Consumer Discretionary</w:t>
      </w:r>
    </w:p>
    <w:p w14:paraId="7246F821" w14:textId="77777777" w:rsidR="00F324F4" w:rsidRPr="00F324F4" w:rsidRDefault="00F324F4" w:rsidP="00F324F4">
      <w:r w:rsidRPr="00F324F4">
        <w:rPr>
          <w:b/>
          <w:bCs/>
        </w:rPr>
        <w:t>Character:</w:t>
      </w:r>
      <w:r w:rsidRPr="00F324F4">
        <w:t xml:space="preserve"> partially </w:t>
      </w:r>
      <w:r w:rsidRPr="00F324F4">
        <w:rPr>
          <w:i/>
          <w:iCs/>
        </w:rPr>
        <w:t>correlated</w:t>
      </w:r>
      <w:r w:rsidRPr="00F324F4">
        <w:t xml:space="preserve"> with your book via the mega-caps (AMZN, TSLA) and risk-on consumer sentiment. </w:t>
      </w:r>
      <w:proofErr w:type="gramStart"/>
      <w:r w:rsidRPr="00F324F4">
        <w:t>So</w:t>
      </w:r>
      <w:proofErr w:type="gramEnd"/>
      <w:r w:rsidRPr="00F324F4">
        <w:t xml:space="preserve"> orthogonality comes from the cohorts </w:t>
      </w:r>
      <w:r w:rsidRPr="00F324F4">
        <w:rPr>
          <w:b/>
          <w:bCs/>
        </w:rPr>
        <w:t>furthest from mega-cap growth</w:t>
      </w:r>
      <w:r w:rsidRPr="00F324F4">
        <w:t xml:space="preserve"> — explicitly exclude or benchmark-out AMZN/TSLA or they dominate.</w:t>
      </w:r>
    </w:p>
    <w:p w14:paraId="27AA0C24" w14:textId="77777777" w:rsidR="00F324F4" w:rsidRPr="00F324F4" w:rsidRDefault="00F324F4" w:rsidP="00F324F4">
      <w:pPr>
        <w:numPr>
          <w:ilvl w:val="0"/>
          <w:numId w:val="15"/>
        </w:numPr>
      </w:pPr>
      <w:r w:rsidRPr="00F324F4">
        <w:rPr>
          <w:b/>
          <w:bCs/>
        </w:rPr>
        <w:t>Tier 1 — 1. Specialty Retail.</w:t>
      </w:r>
      <w:r w:rsidRPr="00F324F4">
        <w:t> Richest cross-sectional cohort: big, liquid, high dispersion (off-price vs home-improvement vs auto-parts), very tractable signal (comps, gross margin, inventory turns, unit economics), consumer-cycle orthogonality without mega-cap overlap. HD, LOW, TJX, ROST, ORLY, AZO, ULTA…</w:t>
      </w:r>
    </w:p>
    <w:p w14:paraId="41A0882F" w14:textId="77777777" w:rsidR="00F324F4" w:rsidRPr="00F324F4" w:rsidRDefault="00F324F4" w:rsidP="00F324F4">
      <w:pPr>
        <w:numPr>
          <w:ilvl w:val="0"/>
          <w:numId w:val="15"/>
        </w:numPr>
      </w:pPr>
      <w:r w:rsidRPr="00F324F4">
        <w:rPr>
          <w:b/>
          <w:bCs/>
        </w:rPr>
        <w:t>Tier 1 — 2. Hotels, Restaurants &amp; Leisure.</w:t>
      </w:r>
      <w:r w:rsidRPr="00F324F4">
        <w:t> Large, high dispersion (defensive QSR vs cyclical casual vs travel/lodging vs gaming), tractable (comps, unit growth, RevPAR). MCD, CMG, BKNG, MAR, DRI…</w:t>
      </w:r>
    </w:p>
    <w:p w14:paraId="46955B60" w14:textId="77777777" w:rsidR="00F324F4" w:rsidRPr="00F324F4" w:rsidRDefault="00F324F4" w:rsidP="00F324F4">
      <w:pPr>
        <w:numPr>
          <w:ilvl w:val="0"/>
          <w:numId w:val="15"/>
        </w:numPr>
      </w:pPr>
      <w:r w:rsidRPr="00F324F4">
        <w:rPr>
          <w:b/>
          <w:bCs/>
        </w:rPr>
        <w:lastRenderedPageBreak/>
        <w:t>Tier 2 — 3. Household Durables (Homebuilders).</w:t>
      </w:r>
      <w:r w:rsidRPr="00F324F4">
        <w:t xml:space="preserve"> Distinct housing/rate-cycle orthogonality, clean signal (orders, backlog, gross margin, land, ASP). Smaller </w:t>
      </w:r>
      <w:proofErr w:type="gramStart"/>
      <w:r w:rsidRPr="00F324F4">
        <w:t>but</w:t>
      </w:r>
      <w:proofErr w:type="gramEnd"/>
      <w:r w:rsidRPr="00F324F4">
        <w:t xml:space="preserve"> high signal quality. DHI, LEN, PHM, NVR. </w:t>
      </w:r>
      <w:r w:rsidRPr="00F324F4">
        <w:rPr>
          <w:i/>
          <w:iCs/>
        </w:rPr>
        <w:t>(See housing-overlap warning below.)</w:t>
      </w:r>
    </w:p>
    <w:p w14:paraId="6ADF45B8" w14:textId="77777777" w:rsidR="00F324F4" w:rsidRPr="00F324F4" w:rsidRDefault="00F324F4" w:rsidP="00F324F4">
      <w:pPr>
        <w:numPr>
          <w:ilvl w:val="0"/>
          <w:numId w:val="15"/>
        </w:numPr>
      </w:pPr>
      <w:r w:rsidRPr="00F324F4">
        <w:rPr>
          <w:b/>
          <w:bCs/>
        </w:rPr>
        <w:t>Tier 3 — 4. Apparel &amp; Luxury</w:t>
      </w:r>
      <w:r w:rsidRPr="00F324F4">
        <w:t> (brand/fashion-driven, noisier signal), </w:t>
      </w:r>
      <w:r w:rsidRPr="00F324F4">
        <w:rPr>
          <w:b/>
          <w:bCs/>
        </w:rPr>
        <w:t>5. Autos &amp; Components</w:t>
      </w:r>
      <w:r w:rsidRPr="00F324F4">
        <w:t> (auto parts — APTV/BWA/LEA — more tractable than OEMs; exclude TSLA). </w:t>
      </w:r>
      <w:r w:rsidRPr="00F324F4">
        <w:rPr>
          <w:b/>
          <w:bCs/>
        </w:rPr>
        <w:t>Skip/fold:</w:t>
      </w:r>
      <w:r w:rsidRPr="00F324F4">
        <w:t> Broadline Retail (AMZN-dominated → correlates with your tech book), Diversified Consumer Services.</w:t>
      </w:r>
    </w:p>
    <w:p w14:paraId="12828780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Consumer Staples</w:t>
      </w:r>
    </w:p>
    <w:p w14:paraId="34950375" w14:textId="77777777" w:rsidR="00F324F4" w:rsidRPr="00F324F4" w:rsidRDefault="00F324F4" w:rsidP="00F324F4">
      <w:r w:rsidRPr="00F324F4">
        <w:rPr>
          <w:b/>
          <w:bCs/>
        </w:rPr>
        <w:t>Character:</w:t>
      </w:r>
      <w:r w:rsidRPr="00F324F4">
        <w:t xml:space="preserve"> the </w:t>
      </w:r>
      <w:r w:rsidRPr="00F324F4">
        <w:rPr>
          <w:b/>
          <w:bCs/>
        </w:rPr>
        <w:t>low-dispersion, defensive</w:t>
      </w:r>
      <w:r w:rsidRPr="00F324F4">
        <w:t xml:space="preserve"> sector. Its value to you is </w:t>
      </w:r>
      <w:r w:rsidRPr="00F324F4">
        <w:rPr>
          <w:b/>
          <w:bCs/>
        </w:rPr>
        <w:t>orthogonality/drawdown ballast, not selection alpha</w:t>
      </w:r>
      <w:r w:rsidRPr="00F324F4">
        <w:t xml:space="preserve"> — most names move together. Build this one </w:t>
      </w:r>
      <w:r w:rsidRPr="00F324F4">
        <w:rPr>
          <w:i/>
          <w:iCs/>
        </w:rPr>
        <w:t>lean</w:t>
      </w:r>
      <w:r w:rsidRPr="00F324F4">
        <w:t>; the marginal diversification is the point, not the marginal alpha. Prioritize the cohorts with the most dispersion.</w:t>
      </w:r>
    </w:p>
    <w:p w14:paraId="53B25DB2" w14:textId="77777777" w:rsidR="00F324F4" w:rsidRPr="00F324F4" w:rsidRDefault="00F324F4" w:rsidP="00F324F4">
      <w:pPr>
        <w:numPr>
          <w:ilvl w:val="0"/>
          <w:numId w:val="16"/>
        </w:numPr>
      </w:pPr>
      <w:r w:rsidRPr="00F324F4">
        <w:rPr>
          <w:b/>
          <w:bCs/>
        </w:rPr>
        <w:t>Tier 1 — 1. Food Products (packaged food).</w:t>
      </w:r>
      <w:r w:rsidRPr="00F324F4">
        <w:t> Counterintuitively the </w:t>
      </w:r>
      <w:r w:rsidRPr="00F324F4">
        <w:rPr>
          <w:i/>
          <w:iCs/>
        </w:rPr>
        <w:t>most</w:t>
      </w:r>
      <w:r w:rsidRPr="00F324F4">
        <w:t> dispersion in staples right now — the category is bifurcating (snacking/premium winners vs center-store/commodity losers, private-label and GLP-1 disruption), which creates a tradable cross-section. Largest universe, tractable (volume/price split, input costs, category mix). MDLZ, HSY, GIS, K, KHC, CAG…</w:t>
      </w:r>
    </w:p>
    <w:p w14:paraId="7CC1465C" w14:textId="77777777" w:rsidR="00F324F4" w:rsidRPr="00F324F4" w:rsidRDefault="00F324F4" w:rsidP="00F324F4">
      <w:pPr>
        <w:numPr>
          <w:ilvl w:val="0"/>
          <w:numId w:val="16"/>
        </w:numPr>
      </w:pPr>
      <w:r w:rsidRPr="00F324F4">
        <w:rPr>
          <w:b/>
          <w:bCs/>
        </w:rPr>
        <w:t>Tier 2 — 2. Beverages</w:t>
      </w:r>
      <w:r w:rsidRPr="00F324F4">
        <w:t xml:space="preserve"> (mix of stable KO and growth MNST/KDP; pricing power; tractable </w:t>
      </w:r>
      <w:proofErr w:type="gramStart"/>
      <w:r w:rsidRPr="00F324F4">
        <w:t>organic-growth</w:t>
      </w:r>
      <w:proofErr w:type="gramEnd"/>
      <w:r w:rsidRPr="00F324F4">
        <w:t>/margin). </w:t>
      </w:r>
      <w:r w:rsidRPr="00F324F4">
        <w:rPr>
          <w:b/>
          <w:bCs/>
        </w:rPr>
        <w:t>3. Household &amp; Personal Products</w:t>
      </w:r>
      <w:r w:rsidRPr="00F324F4">
        <w:t> (PG/CL compounders + more volatile beauty EL/COTY for dispersion).</w:t>
      </w:r>
    </w:p>
    <w:p w14:paraId="1DB52951" w14:textId="77777777" w:rsidR="00F324F4" w:rsidRPr="00F324F4" w:rsidRDefault="00F324F4" w:rsidP="00F324F4">
      <w:pPr>
        <w:numPr>
          <w:ilvl w:val="0"/>
          <w:numId w:val="16"/>
        </w:numPr>
      </w:pPr>
      <w:r w:rsidRPr="00F324F4">
        <w:rPr>
          <w:b/>
          <w:bCs/>
        </w:rPr>
        <w:t>Tier 3 — 4. Staples Merchandise Retail</w:t>
      </w:r>
      <w:r w:rsidRPr="00F324F4">
        <w:t> (WMT/COST/DG/DLTR — few names but real retail KPIs; club vs dollar vs mass). </w:t>
      </w:r>
      <w:r w:rsidRPr="00F324F4">
        <w:rPr>
          <w:b/>
          <w:bCs/>
        </w:rPr>
        <w:t>Skip/fold:</w:t>
      </w:r>
      <w:r w:rsidRPr="00F324F4">
        <w:t> Tobacco (3–4 idiosyncratic high-yield names, not a cohort), Drug Retail, Food Distributors.</w:t>
      </w:r>
    </w:p>
    <w:p w14:paraId="49FEBF7F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REITs / Real Estate</w:t>
      </w:r>
    </w:p>
    <w:p w14:paraId="4D055862" w14:textId="77777777" w:rsidR="00F324F4" w:rsidRPr="00F324F4" w:rsidRDefault="00F324F4" w:rsidP="00F324F4">
      <w:r w:rsidRPr="00F324F4">
        <w:rPr>
          <w:b/>
          <w:bCs/>
        </w:rPr>
        <w:t>Character:</w:t>
      </w:r>
      <w:r w:rsidRPr="00F324F4">
        <w:t xml:space="preserve"> highly orthogonal (rate-sensitive income/bond-proxy</w:t>
      </w:r>
      <w:proofErr w:type="gramStart"/>
      <w:r w:rsidRPr="00F324F4">
        <w:t>), but</w:t>
      </w:r>
      <w:proofErr w:type="gramEnd"/>
      <w:r w:rsidRPr="00F324F4">
        <w:t xml:space="preserve"> </w:t>
      </w:r>
      <w:r w:rsidRPr="00F324F4">
        <w:rPr>
          <w:b/>
          <w:bCs/>
        </w:rPr>
        <w:t>requires a bespoke fundamental model</w:t>
      </w:r>
      <w:r w:rsidRPr="00F324F4">
        <w:t xml:space="preserve"> — FFO/AFFO/NAV/cap-rates/NOI/occupancy, not EPS. That build cost is why REITs rank </w:t>
      </w:r>
      <w:r w:rsidRPr="00F324F4">
        <w:rPr>
          <w:i/>
          <w:iCs/>
        </w:rPr>
        <w:t>after</w:t>
      </w:r>
      <w:r w:rsidRPr="00F324F4">
        <w:t xml:space="preserve"> the cheap corporate-financials sectors overall. </w:t>
      </w:r>
      <w:r w:rsidRPr="00F324F4">
        <w:rPr>
          <w:b/>
          <w:bCs/>
        </w:rPr>
        <w:t>Two traps:</w:t>
      </w:r>
      <w:r w:rsidRPr="00F324F4">
        <w:t xml:space="preserve"> Towers and </w:t>
      </w:r>
      <w:proofErr w:type="gramStart"/>
      <w:r w:rsidRPr="00F324F4">
        <w:t>Data-Center REITs</w:t>
      </w:r>
      <w:proofErr w:type="gramEnd"/>
      <w:r w:rsidRPr="00F324F4">
        <w:t xml:space="preserve"> are secular-growth/AI-cloud plays that </w:t>
      </w:r>
      <w:r w:rsidRPr="00F324F4">
        <w:rPr>
          <w:i/>
          <w:iCs/>
        </w:rPr>
        <w:t>correlate with your tech book</w:t>
      </w:r>
      <w:r w:rsidRPr="00F324F4">
        <w:t xml:space="preserve"> — they don't diversify you. Start the bespoke model on the cohort with the most </w:t>
      </w:r>
      <w:r w:rsidRPr="00F324F4">
        <w:rPr>
          <w:i/>
          <w:iCs/>
        </w:rPr>
        <w:t>standardized</w:t>
      </w:r>
      <w:r w:rsidRPr="00F324F4">
        <w:t xml:space="preserve"> fundamentals.</w:t>
      </w:r>
    </w:p>
    <w:p w14:paraId="611C7AFF" w14:textId="77777777" w:rsidR="00F324F4" w:rsidRPr="00F324F4" w:rsidRDefault="00F324F4" w:rsidP="00F324F4">
      <w:pPr>
        <w:numPr>
          <w:ilvl w:val="0"/>
          <w:numId w:val="17"/>
        </w:numPr>
      </w:pPr>
      <w:r w:rsidRPr="00F324F4">
        <w:rPr>
          <w:b/>
          <w:bCs/>
        </w:rPr>
        <w:t>Tier 1 — 1. Residential / Apartment REITs.</w:t>
      </w:r>
      <w:r w:rsidRPr="00F324F4">
        <w:t> Cleanest, most standardized property signal (same-store NOI, occupancy, supply pipeline, embedded rent growth), strong housing/rate orthogonality, good breadth. Best place to amortize the new FFO/NOI model first. AVB, EQR, MAA, ESS, UDR, INVH, AMH.</w:t>
      </w:r>
    </w:p>
    <w:p w14:paraId="1CA768D9" w14:textId="77777777" w:rsidR="00F324F4" w:rsidRPr="00F324F4" w:rsidRDefault="00F324F4" w:rsidP="00F324F4">
      <w:pPr>
        <w:numPr>
          <w:ilvl w:val="0"/>
          <w:numId w:val="17"/>
        </w:numPr>
      </w:pPr>
      <w:r w:rsidRPr="00F324F4">
        <w:rPr>
          <w:b/>
          <w:bCs/>
        </w:rPr>
        <w:lastRenderedPageBreak/>
        <w:t>Tier 1 — 2. Retail REITs.</w:t>
      </w:r>
      <w:r w:rsidRPr="00F324F4">
        <w:t> Value-oriented, tractable (occupancy, leasing spreads, tenant credit, redevelopment), genuinely orthogonal, decent breadth. SPG, REG, KIM, FRT, BRX.</w:t>
      </w:r>
    </w:p>
    <w:p w14:paraId="5D6E08FF" w14:textId="77777777" w:rsidR="00F324F4" w:rsidRPr="00F324F4" w:rsidRDefault="00F324F4" w:rsidP="00F324F4">
      <w:pPr>
        <w:numPr>
          <w:ilvl w:val="0"/>
          <w:numId w:val="17"/>
        </w:numPr>
      </w:pPr>
      <w:r w:rsidRPr="00F324F4">
        <w:rPr>
          <w:b/>
          <w:bCs/>
        </w:rPr>
        <w:t>Tier 2 — 3. Industrial/Logistics</w:t>
      </w:r>
      <w:r w:rsidRPr="00F324F4">
        <w:t> (clean fundamentals but secular-demand-linked → slightly less orthogonal; PLD-dominated). </w:t>
      </w:r>
      <w:r w:rsidRPr="00F324F4">
        <w:rPr>
          <w:b/>
          <w:bCs/>
        </w:rPr>
        <w:t>4. Health Care REITs</w:t>
      </w:r>
      <w:r w:rsidRPr="00F324F4">
        <w:t> (demographic/defensive; tractable — but mind thematic proximity to your health book; different driver).</w:t>
      </w:r>
    </w:p>
    <w:p w14:paraId="615C195E" w14:textId="77777777" w:rsidR="00F324F4" w:rsidRPr="00F324F4" w:rsidRDefault="00F324F4" w:rsidP="00F324F4">
      <w:pPr>
        <w:numPr>
          <w:ilvl w:val="0"/>
          <w:numId w:val="17"/>
        </w:numPr>
      </w:pPr>
      <w:r w:rsidRPr="00F324F4">
        <w:rPr>
          <w:b/>
          <w:bCs/>
        </w:rPr>
        <w:t>Tier 3 — 5. Self-Storage</w:t>
      </w:r>
      <w:r w:rsidRPr="00F324F4">
        <w:t> (operating dispersion) </w:t>
      </w:r>
      <w:r w:rsidRPr="00F324F4">
        <w:rPr>
          <w:b/>
          <w:bCs/>
        </w:rPr>
        <w:t>+ Net Lease</w:t>
      </w:r>
      <w:r w:rsidRPr="00F324F4">
        <w:t> (pure rate-proxy — maximum orthogonality but </w:t>
      </w:r>
      <w:r w:rsidRPr="00F324F4">
        <w:rPr>
          <w:i/>
          <w:iCs/>
        </w:rPr>
        <w:t>low dispersion → low selection alpha</w:t>
      </w:r>
      <w:r w:rsidRPr="00F324F4">
        <w:t>; O, WPC, NNN). </w:t>
      </w:r>
      <w:r w:rsidRPr="00F324F4">
        <w:rPr>
          <w:b/>
          <w:bCs/>
        </w:rPr>
        <w:t>Defer/special-case:</w:t>
      </w:r>
      <w:r w:rsidRPr="00F324F4">
        <w:t> Office (high dispersion but value-trap/WFH risk), Hotel/Gaming (cyclical/small), and especially </w:t>
      </w:r>
      <w:r w:rsidRPr="00F324F4">
        <w:rPr>
          <w:b/>
          <w:bCs/>
        </w:rPr>
        <w:t>Towers/Data Centers (defer — they correlate with tech, model them closer to your growth book if at all).</w:t>
      </w:r>
    </w:p>
    <w:p w14:paraId="25461938" w14:textId="77777777" w:rsidR="00F324F4" w:rsidRPr="00F324F4" w:rsidRDefault="00F324F4" w:rsidP="00F324F4">
      <w:pPr>
        <w:rPr>
          <w:b/>
          <w:bCs/>
        </w:rPr>
      </w:pPr>
      <w:r w:rsidRPr="00F324F4">
        <w:rPr>
          <w:b/>
          <w:bCs/>
        </w:rPr>
        <w:t>Two cross-cutting cautions</w:t>
      </w:r>
    </w:p>
    <w:p w14:paraId="0D424CAB" w14:textId="77777777" w:rsidR="00F324F4" w:rsidRPr="00F324F4" w:rsidRDefault="00F324F4" w:rsidP="00F324F4">
      <w:pPr>
        <w:numPr>
          <w:ilvl w:val="0"/>
          <w:numId w:val="18"/>
        </w:numPr>
      </w:pPr>
      <w:r w:rsidRPr="00F324F4">
        <w:rPr>
          <w:b/>
          <w:bCs/>
        </w:rPr>
        <w:t>Don't triple-count housing/rate exposure.</w:t>
      </w:r>
      <w:r w:rsidRPr="00F324F4">
        <w:t> Building Products (Industrials) + Homebuilders (Cons Disc) + Residential REITs all load on the </w:t>
      </w:r>
      <w:r w:rsidRPr="00F324F4">
        <w:rPr>
          <w:i/>
          <w:iCs/>
        </w:rPr>
        <w:t>same</w:t>
      </w:r>
      <w:r w:rsidRPr="00F324F4">
        <w:t> housing/rate factor. Each is orthogonal to </w:t>
      </w:r>
      <w:r w:rsidRPr="00F324F4">
        <w:rPr>
          <w:i/>
          <w:iCs/>
        </w:rPr>
        <w:t>tech</w:t>
      </w:r>
      <w:r w:rsidRPr="00F324F4">
        <w:t>, but they're correlated to </w:t>
      </w:r>
      <w:r w:rsidRPr="00F324F4">
        <w:rPr>
          <w:i/>
          <w:iCs/>
        </w:rPr>
        <w:t>each other</w:t>
      </w:r>
      <w:r w:rsidRPr="00F324F4">
        <w:t> — your Stage 2 covariance will show it, and Stage 8 will throttle the combined exposure. Spread them across build phases rather than stacking them.</w:t>
      </w:r>
    </w:p>
    <w:p w14:paraId="4383EEFF" w14:textId="77777777" w:rsidR="00F324F4" w:rsidRPr="00F324F4" w:rsidRDefault="00F324F4" w:rsidP="00F324F4">
      <w:pPr>
        <w:numPr>
          <w:ilvl w:val="0"/>
          <w:numId w:val="18"/>
        </w:numPr>
      </w:pPr>
      <w:r w:rsidRPr="00F324F4">
        <w:rPr>
          <w:b/>
          <w:bCs/>
        </w:rPr>
        <w:t>Rank within cohort, never pool the sector</w:t>
      </w:r>
      <w:r w:rsidRPr="00F324F4">
        <w:t> — same as Industrials. An E&amp;P vs a pipeline, a homebuilder vs a restaurant, a packaged-food name vs a grocer, an apartment REIT vs a net-lease REIT have incomparable margin/capital/valuation profiles. Each cohort gets its own within-cohort percentile (your existing Stage 1 contract already does this), and each stays shadow-only until Stage 11 shows positive net-of-cost cross-sectional IC.</w:t>
      </w:r>
    </w:p>
    <w:p w14:paraId="3774934A" w14:textId="77777777" w:rsidR="00F324F4" w:rsidRPr="00F324F4" w:rsidRDefault="00F324F4" w:rsidP="00F324F4">
      <w:r w:rsidRPr="00F324F4">
        <w:rPr>
          <w:b/>
          <w:bCs/>
        </w:rPr>
        <w:t>Effort-adjusted takeaway:</w:t>
      </w:r>
      <w:r w:rsidRPr="00F324F4">
        <w:t xml:space="preserve"> Energy (E&amp;P + Midstream) and the Consumer Discretionary Tier-1 cohorts reuse your corporate-financials pipeline and are cheap — do them alongside Industrials. Consumer Staples is a lean defensive add. </w:t>
      </w:r>
      <w:r w:rsidRPr="00F324F4">
        <w:rPr>
          <w:b/>
          <w:bCs/>
        </w:rPr>
        <w:t>REITs are the one real new-model investment</w:t>
      </w:r>
      <w:r w:rsidRPr="00F324F4">
        <w:t xml:space="preserve"> — highest orthogonality but bespoke accounting, so schedule it last of these four and start with Residential. Want the build-effort scoping (pipeline-reuse vs bespoke) for the Energy E&amp;P cohort, since that's likely your next-cheapest high-value add after Industrials?</w:t>
      </w:r>
    </w:p>
    <w:p w14:paraId="7F94C03B" w14:textId="77777777" w:rsidR="00F324F4" w:rsidRPr="0039796D" w:rsidRDefault="00F324F4" w:rsidP="0039796D"/>
    <w:sectPr w:rsidR="00F324F4" w:rsidRPr="00397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4BFA"/>
    <w:multiLevelType w:val="multilevel"/>
    <w:tmpl w:val="DFD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50D8"/>
    <w:multiLevelType w:val="multilevel"/>
    <w:tmpl w:val="772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6617"/>
    <w:multiLevelType w:val="multilevel"/>
    <w:tmpl w:val="ADC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26535"/>
    <w:multiLevelType w:val="multilevel"/>
    <w:tmpl w:val="D8C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77E3"/>
    <w:multiLevelType w:val="multilevel"/>
    <w:tmpl w:val="39B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D6DC8"/>
    <w:multiLevelType w:val="multilevel"/>
    <w:tmpl w:val="D28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A23E8"/>
    <w:multiLevelType w:val="multilevel"/>
    <w:tmpl w:val="6768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474AF"/>
    <w:multiLevelType w:val="multilevel"/>
    <w:tmpl w:val="679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361EE"/>
    <w:multiLevelType w:val="multilevel"/>
    <w:tmpl w:val="6CC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F64AA"/>
    <w:multiLevelType w:val="multilevel"/>
    <w:tmpl w:val="501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52FC5"/>
    <w:multiLevelType w:val="multilevel"/>
    <w:tmpl w:val="C6B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90582"/>
    <w:multiLevelType w:val="multilevel"/>
    <w:tmpl w:val="F97A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87355"/>
    <w:multiLevelType w:val="multilevel"/>
    <w:tmpl w:val="B30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77A06"/>
    <w:multiLevelType w:val="multilevel"/>
    <w:tmpl w:val="FBC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E25CD"/>
    <w:multiLevelType w:val="multilevel"/>
    <w:tmpl w:val="CE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E13DD"/>
    <w:multiLevelType w:val="multilevel"/>
    <w:tmpl w:val="5A8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9180C"/>
    <w:multiLevelType w:val="multilevel"/>
    <w:tmpl w:val="874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569E7"/>
    <w:multiLevelType w:val="multilevel"/>
    <w:tmpl w:val="186A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082570">
    <w:abstractNumId w:val="11"/>
  </w:num>
  <w:num w:numId="2" w16cid:durableId="234584999">
    <w:abstractNumId w:val="10"/>
  </w:num>
  <w:num w:numId="3" w16cid:durableId="176431091">
    <w:abstractNumId w:val="1"/>
  </w:num>
  <w:num w:numId="4" w16cid:durableId="2007319847">
    <w:abstractNumId w:val="13"/>
  </w:num>
  <w:num w:numId="5" w16cid:durableId="1326711690">
    <w:abstractNumId w:val="5"/>
  </w:num>
  <w:num w:numId="6" w16cid:durableId="94057538">
    <w:abstractNumId w:val="15"/>
  </w:num>
  <w:num w:numId="7" w16cid:durableId="107242175">
    <w:abstractNumId w:val="8"/>
  </w:num>
  <w:num w:numId="8" w16cid:durableId="336351995">
    <w:abstractNumId w:val="0"/>
  </w:num>
  <w:num w:numId="9" w16cid:durableId="218057456">
    <w:abstractNumId w:val="16"/>
  </w:num>
  <w:num w:numId="10" w16cid:durableId="1167139289">
    <w:abstractNumId w:val="3"/>
  </w:num>
  <w:num w:numId="11" w16cid:durableId="1928612423">
    <w:abstractNumId w:val="17"/>
  </w:num>
  <w:num w:numId="12" w16cid:durableId="680547021">
    <w:abstractNumId w:val="14"/>
  </w:num>
  <w:num w:numId="13" w16cid:durableId="1564827650">
    <w:abstractNumId w:val="12"/>
  </w:num>
  <w:num w:numId="14" w16cid:durableId="482307881">
    <w:abstractNumId w:val="7"/>
  </w:num>
  <w:num w:numId="15" w16cid:durableId="565721396">
    <w:abstractNumId w:val="9"/>
  </w:num>
  <w:num w:numId="16" w16cid:durableId="1966305861">
    <w:abstractNumId w:val="4"/>
  </w:num>
  <w:num w:numId="17" w16cid:durableId="395321781">
    <w:abstractNumId w:val="2"/>
  </w:num>
  <w:num w:numId="18" w16cid:durableId="1195579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8F"/>
    <w:rsid w:val="001B78A3"/>
    <w:rsid w:val="0039796D"/>
    <w:rsid w:val="00483559"/>
    <w:rsid w:val="005C4A93"/>
    <w:rsid w:val="005C7D6E"/>
    <w:rsid w:val="0071078F"/>
    <w:rsid w:val="009A1A90"/>
    <w:rsid w:val="00A03943"/>
    <w:rsid w:val="00B94AF4"/>
    <w:rsid w:val="00EA0E81"/>
    <w:rsid w:val="00F3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17D8"/>
  <w15:chartTrackingRefBased/>
  <w15:docId w15:val="{871C3F03-EA60-40D9-B7C4-658153A4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7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4777</TotalTime>
  <Pages>8</Pages>
  <Words>1956</Words>
  <Characters>13894</Characters>
  <Application>Microsoft Office Word</Application>
  <DocSecurity>0</DocSecurity>
  <Lines>231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M2</dc:creator>
  <cp:keywords/>
  <dc:description/>
  <cp:lastModifiedBy>J M2</cp:lastModifiedBy>
  <cp:revision>1</cp:revision>
  <dcterms:created xsi:type="dcterms:W3CDTF">2026-06-26T16:18:00Z</dcterms:created>
  <dcterms:modified xsi:type="dcterms:W3CDTF">2026-06-30T01:15:00Z</dcterms:modified>
</cp:coreProperties>
</file>