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3A99D" w14:textId="77777777" w:rsidR="009511D1" w:rsidRDefault="009511D1" w:rsidP="009511D1">
      <w:pPr>
        <w:jc w:val="center"/>
        <w:rPr>
          <w:rFonts w:ascii="Times New Roman" w:eastAsia="Times New Roman" w:hAnsi="Times New Roman" w:cs="Times New Roman"/>
          <w:sz w:val="30"/>
          <w:szCs w:val="30"/>
        </w:rPr>
      </w:pPr>
    </w:p>
    <w:p w14:paraId="7B4ECE1D" w14:textId="77777777" w:rsidR="009511D1" w:rsidRDefault="009511D1" w:rsidP="009511D1">
      <w:pPr>
        <w:jc w:val="center"/>
        <w:rPr>
          <w:rFonts w:ascii="Times New Roman" w:eastAsia="Times New Roman" w:hAnsi="Times New Roman" w:cs="Times New Roman"/>
          <w:sz w:val="30"/>
          <w:szCs w:val="30"/>
        </w:rPr>
      </w:pPr>
    </w:p>
    <w:p w14:paraId="194625D3" w14:textId="77777777" w:rsidR="009511D1" w:rsidRDefault="009511D1" w:rsidP="009511D1">
      <w:pPr>
        <w:jc w:val="center"/>
        <w:rPr>
          <w:rFonts w:ascii="Times New Roman" w:eastAsia="Times New Roman" w:hAnsi="Times New Roman" w:cs="Times New Roman"/>
          <w:sz w:val="30"/>
          <w:szCs w:val="30"/>
        </w:rPr>
      </w:pPr>
    </w:p>
    <w:p w14:paraId="3325C9B9" w14:textId="77777777" w:rsidR="009511D1" w:rsidRDefault="009511D1" w:rsidP="009511D1">
      <w:pPr>
        <w:jc w:val="center"/>
        <w:rPr>
          <w:rFonts w:ascii="Times New Roman" w:eastAsia="Times New Roman" w:hAnsi="Times New Roman" w:cs="Times New Roman"/>
          <w:sz w:val="30"/>
          <w:szCs w:val="30"/>
        </w:rPr>
      </w:pPr>
    </w:p>
    <w:p w14:paraId="58CA6516" w14:textId="77777777" w:rsidR="009511D1" w:rsidRDefault="009511D1" w:rsidP="009511D1">
      <w:pPr>
        <w:rPr>
          <w:rFonts w:ascii="Times New Roman" w:eastAsia="Times New Roman" w:hAnsi="Times New Roman" w:cs="Times New Roman"/>
          <w:sz w:val="30"/>
          <w:szCs w:val="30"/>
        </w:rPr>
      </w:pPr>
    </w:p>
    <w:p w14:paraId="6794EC1C" w14:textId="77777777" w:rsidR="009511D1" w:rsidRDefault="009511D1" w:rsidP="009511D1">
      <w:pPr>
        <w:rPr>
          <w:rFonts w:ascii="Times New Roman" w:eastAsia="Times New Roman" w:hAnsi="Times New Roman" w:cs="Times New Roman"/>
          <w:b/>
          <w:sz w:val="30"/>
          <w:szCs w:val="30"/>
        </w:rPr>
      </w:pPr>
      <w:r>
        <w:rPr>
          <w:rFonts w:ascii="Times New Roman" w:eastAsia="Times New Roman" w:hAnsi="Times New Roman" w:cs="Times New Roman"/>
          <w:sz w:val="30"/>
          <w:szCs w:val="30"/>
        </w:rPr>
        <w:t>A</w:t>
      </w:r>
      <w:r>
        <w:rPr>
          <w:rFonts w:ascii="Times New Roman" w:eastAsia="Times New Roman" w:hAnsi="Times New Roman" w:cs="Times New Roman"/>
          <w:b/>
          <w:sz w:val="30"/>
          <w:szCs w:val="30"/>
        </w:rPr>
        <w:t xml:space="preserve">pplications of causal inference concepts and machine learning methods to investigate cancer </w:t>
      </w:r>
      <w:proofErr w:type="gramStart"/>
      <w:r>
        <w:rPr>
          <w:rFonts w:ascii="Times New Roman" w:eastAsia="Times New Roman" w:hAnsi="Times New Roman" w:cs="Times New Roman"/>
          <w:b/>
          <w:sz w:val="30"/>
          <w:szCs w:val="30"/>
        </w:rPr>
        <w:t>clusters</w:t>
      </w:r>
      <w:proofErr w:type="gramEnd"/>
    </w:p>
    <w:p w14:paraId="5732ED53" w14:textId="77777777" w:rsidR="009511D1" w:rsidRDefault="009511D1" w:rsidP="009511D1">
      <w:pPr>
        <w:rPr>
          <w:rFonts w:ascii="Times New Roman" w:eastAsia="Times New Roman" w:hAnsi="Times New Roman" w:cs="Times New Roman"/>
          <w:sz w:val="26"/>
          <w:szCs w:val="26"/>
        </w:rPr>
      </w:pPr>
      <w:r w:rsidRPr="332F8E1F">
        <w:rPr>
          <w:rFonts w:ascii="Times New Roman" w:eastAsia="Times New Roman" w:hAnsi="Times New Roman" w:cs="Times New Roman"/>
          <w:sz w:val="26"/>
          <w:szCs w:val="26"/>
        </w:rPr>
        <w:t>John Maddox</w:t>
      </w:r>
      <w:r w:rsidRPr="332F8E1F">
        <w:rPr>
          <w:rFonts w:ascii="Times New Roman" w:eastAsia="Times New Roman" w:hAnsi="Times New Roman" w:cs="Times New Roman"/>
          <w:sz w:val="26"/>
          <w:szCs w:val="26"/>
          <w:vertAlign w:val="superscript"/>
        </w:rPr>
        <w:t>1</w:t>
      </w:r>
      <w:r w:rsidRPr="332F8E1F">
        <w:rPr>
          <w:rFonts w:ascii="Times New Roman" w:eastAsia="Times New Roman" w:hAnsi="Times New Roman" w:cs="Times New Roman"/>
          <w:sz w:val="26"/>
          <w:szCs w:val="26"/>
        </w:rPr>
        <w:t xml:space="preserve"> &amp; Ashley E. Rice</w:t>
      </w:r>
      <w:r w:rsidRPr="332F8E1F">
        <w:rPr>
          <w:rFonts w:ascii="Times New Roman" w:eastAsia="Times New Roman" w:hAnsi="Times New Roman" w:cs="Times New Roman"/>
          <w:sz w:val="26"/>
          <w:szCs w:val="26"/>
          <w:vertAlign w:val="superscript"/>
        </w:rPr>
        <w:t>2</w:t>
      </w:r>
      <w:r w:rsidRPr="332F8E1F">
        <w:rPr>
          <w:rFonts w:ascii="Times New Roman" w:eastAsia="Times New Roman" w:hAnsi="Times New Roman" w:cs="Times New Roman"/>
          <w:sz w:val="26"/>
          <w:szCs w:val="26"/>
        </w:rPr>
        <w:t xml:space="preserve"> </w:t>
      </w:r>
    </w:p>
    <w:p w14:paraId="57C76C5B" w14:textId="77777777" w:rsidR="009511D1" w:rsidRDefault="009511D1" w:rsidP="009511D1">
      <w:pPr>
        <w:rPr>
          <w:rFonts w:ascii="Times New Roman" w:eastAsia="Times New Roman" w:hAnsi="Times New Roman" w:cs="Times New Roman"/>
          <w:i/>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i/>
          <w:sz w:val="24"/>
          <w:szCs w:val="24"/>
          <w:vertAlign w:val="superscript"/>
        </w:rPr>
        <w:t xml:space="preserve"> </w:t>
      </w:r>
      <w:r>
        <w:rPr>
          <w:rFonts w:ascii="Times New Roman" w:eastAsia="Times New Roman" w:hAnsi="Times New Roman" w:cs="Times New Roman"/>
          <w:i/>
          <w:sz w:val="24"/>
          <w:szCs w:val="24"/>
        </w:rPr>
        <w:t>University of Tennessee, Knoxville, TN 37659</w:t>
      </w:r>
    </w:p>
    <w:p w14:paraId="1894CBC8" w14:textId="77777777" w:rsidR="009511D1" w:rsidRDefault="009511D1" w:rsidP="009511D1">
      <w:pPr>
        <w:rPr>
          <w:rFonts w:ascii="Times New Roman" w:eastAsia="Times New Roman" w:hAnsi="Times New Roman" w:cs="Times New Roman"/>
          <w:i/>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i/>
          <w:sz w:val="24"/>
          <w:szCs w:val="24"/>
          <w:vertAlign w:val="superscript"/>
        </w:rPr>
        <w:t xml:space="preserve"> </w:t>
      </w:r>
      <w:r>
        <w:rPr>
          <w:rFonts w:ascii="Times New Roman" w:eastAsia="Times New Roman" w:hAnsi="Times New Roman" w:cs="Times New Roman"/>
          <w:i/>
          <w:sz w:val="24"/>
          <w:szCs w:val="24"/>
        </w:rPr>
        <w:t>Oak Ridge National Laboratory, Oak Ridge, TN 37830</w:t>
      </w:r>
    </w:p>
    <w:p w14:paraId="1F5A80A4" w14:textId="77777777" w:rsidR="009511D1" w:rsidRDefault="009511D1" w:rsidP="009511D1">
      <w:pPr>
        <w:rPr>
          <w:rFonts w:ascii="Times New Roman" w:eastAsia="Times New Roman" w:hAnsi="Times New Roman" w:cs="Times New Roman"/>
          <w:sz w:val="24"/>
          <w:szCs w:val="24"/>
        </w:rPr>
      </w:pPr>
    </w:p>
    <w:p w14:paraId="08C502E0" w14:textId="29EC7098" w:rsidR="0029664F" w:rsidRPr="00F66929" w:rsidRDefault="009511D1" w:rsidP="0029664F">
      <w:pPr>
        <w:rPr>
          <w:rFonts w:ascii="Times New Roman" w:eastAsia="Times New Roman" w:hAnsi="Times New Roman" w:cs="Times New Roman"/>
          <w:sz w:val="24"/>
          <w:szCs w:val="24"/>
        </w:rPr>
      </w:pPr>
      <w:r w:rsidRPr="4CD134AF">
        <w:rPr>
          <w:rFonts w:ascii="Times New Roman" w:eastAsia="Times New Roman" w:hAnsi="Times New Roman" w:cs="Times New Roman"/>
          <w:b/>
          <w:bCs/>
          <w:sz w:val="24"/>
          <w:szCs w:val="24"/>
        </w:rPr>
        <w:t>Abstract.</w:t>
      </w:r>
      <w:r w:rsidRPr="4CD134AF">
        <w:rPr>
          <w:rFonts w:ascii="Times New Roman" w:eastAsia="Times New Roman" w:hAnsi="Times New Roman" w:cs="Times New Roman"/>
          <w:sz w:val="24"/>
          <w:szCs w:val="24"/>
        </w:rPr>
        <w:t xml:space="preserve"> </w:t>
      </w:r>
      <w:bookmarkStart w:id="0" w:name="_Hlk139974597"/>
      <w:r w:rsidR="0029664F" w:rsidRPr="00F66929">
        <w:rPr>
          <w:rFonts w:ascii="Times New Roman" w:eastAsia="Times New Roman" w:hAnsi="Times New Roman" w:cs="Times New Roman"/>
          <w:sz w:val="24"/>
          <w:szCs w:val="24"/>
        </w:rPr>
        <w:t xml:space="preserve">An enduring public health goal is </w:t>
      </w:r>
      <w:r w:rsidR="0029664F">
        <w:rPr>
          <w:rFonts w:ascii="Times New Roman" w:eastAsia="Times New Roman" w:hAnsi="Times New Roman" w:cs="Times New Roman"/>
          <w:sz w:val="24"/>
          <w:szCs w:val="24"/>
        </w:rPr>
        <w:t xml:space="preserve">that of </w:t>
      </w:r>
      <w:r w:rsidR="0029664F" w:rsidRPr="00F66929">
        <w:rPr>
          <w:rFonts w:ascii="Times New Roman" w:eastAsia="Times New Roman" w:hAnsi="Times New Roman" w:cs="Times New Roman"/>
          <w:sz w:val="24"/>
          <w:szCs w:val="24"/>
        </w:rPr>
        <w:t>discovering environmental exposures that may explain cancer clusters</w:t>
      </w:r>
      <w:r w:rsidR="0029664F">
        <w:rPr>
          <w:rFonts w:ascii="Times New Roman" w:eastAsia="Times New Roman" w:hAnsi="Times New Roman" w:cs="Times New Roman"/>
          <w:sz w:val="24"/>
          <w:szCs w:val="24"/>
        </w:rPr>
        <w:t>.</w:t>
      </w:r>
      <w:r w:rsidR="0029664F" w:rsidRPr="00F66929">
        <w:rPr>
          <w:rFonts w:ascii="Times New Roman" w:eastAsia="Times New Roman" w:hAnsi="Times New Roman" w:cs="Times New Roman"/>
          <w:sz w:val="24"/>
          <w:szCs w:val="24"/>
        </w:rPr>
        <w:t xml:space="preserve"> The Standardized Incidence Ratio (SIR), a ratio of observed and expected cancer incidence </w:t>
      </w:r>
      <w:r w:rsidR="0029664F">
        <w:rPr>
          <w:rFonts w:ascii="Times New Roman" w:eastAsia="Times New Roman" w:hAnsi="Times New Roman" w:cs="Times New Roman"/>
          <w:sz w:val="24"/>
          <w:szCs w:val="24"/>
        </w:rPr>
        <w:t>with</w:t>
      </w:r>
      <w:r w:rsidR="0029664F" w:rsidRPr="00F66929">
        <w:rPr>
          <w:rFonts w:ascii="Times New Roman" w:eastAsia="Times New Roman" w:hAnsi="Times New Roman" w:cs="Times New Roman"/>
          <w:sz w:val="24"/>
          <w:szCs w:val="24"/>
        </w:rPr>
        <w:t xml:space="preserve">in a designated population, is </w:t>
      </w:r>
      <w:r w:rsidR="0029664F">
        <w:rPr>
          <w:rFonts w:ascii="Times New Roman" w:eastAsia="Times New Roman" w:hAnsi="Times New Roman" w:cs="Times New Roman"/>
          <w:sz w:val="24"/>
          <w:szCs w:val="24"/>
        </w:rPr>
        <w:t xml:space="preserve">commonly used to identify these localized regions of increased cancer </w:t>
      </w:r>
      <w:r w:rsidR="0029664F">
        <w:rPr>
          <w:rFonts w:ascii="Times New Roman" w:eastAsia="Times New Roman" w:hAnsi="Times New Roman" w:cs="Times New Roman"/>
          <w:sz w:val="24"/>
          <w:szCs w:val="24"/>
        </w:rPr>
        <w:t>incidence</w:t>
      </w:r>
      <w:r w:rsidR="0029664F" w:rsidRPr="00F66929">
        <w:rPr>
          <w:rFonts w:ascii="Times New Roman" w:eastAsia="Times New Roman" w:hAnsi="Times New Roman" w:cs="Times New Roman"/>
          <w:sz w:val="24"/>
          <w:szCs w:val="24"/>
        </w:rPr>
        <w:t>. However, the SIR is statistically flawed</w:t>
      </w:r>
      <w:r w:rsidR="0029664F">
        <w:rPr>
          <w:rFonts w:ascii="Times New Roman" w:eastAsia="Times New Roman" w:hAnsi="Times New Roman" w:cs="Times New Roman"/>
          <w:sz w:val="24"/>
          <w:szCs w:val="24"/>
        </w:rPr>
        <w:t xml:space="preserve">, because it assigns </w:t>
      </w:r>
      <w:r w:rsidR="0029664F" w:rsidRPr="00F66929">
        <w:rPr>
          <w:rFonts w:ascii="Times New Roman" w:eastAsia="Times New Roman" w:hAnsi="Times New Roman" w:cs="Times New Roman"/>
          <w:sz w:val="24"/>
          <w:szCs w:val="24"/>
        </w:rPr>
        <w:t xml:space="preserve">causality </w:t>
      </w:r>
      <w:r w:rsidR="0029664F">
        <w:rPr>
          <w:rFonts w:ascii="Times New Roman" w:eastAsia="Times New Roman" w:hAnsi="Times New Roman" w:cs="Times New Roman"/>
          <w:sz w:val="24"/>
          <w:szCs w:val="24"/>
        </w:rPr>
        <w:t>to</w:t>
      </w:r>
      <w:r w:rsidR="0029664F" w:rsidRPr="00F66929">
        <w:rPr>
          <w:rFonts w:ascii="Times New Roman" w:eastAsia="Times New Roman" w:hAnsi="Times New Roman" w:cs="Times New Roman"/>
          <w:sz w:val="24"/>
          <w:szCs w:val="24"/>
        </w:rPr>
        <w:t xml:space="preserve"> suspected environmental factors</w:t>
      </w:r>
      <w:r w:rsidR="0029664F">
        <w:rPr>
          <w:rFonts w:ascii="Times New Roman" w:eastAsia="Times New Roman" w:hAnsi="Times New Roman" w:cs="Times New Roman"/>
          <w:sz w:val="24"/>
          <w:szCs w:val="24"/>
        </w:rPr>
        <w:t xml:space="preserve"> within the area of interest </w:t>
      </w:r>
      <w:r w:rsidR="0029664F" w:rsidRPr="00F66929">
        <w:rPr>
          <w:rFonts w:ascii="Times New Roman" w:eastAsia="Times New Roman" w:hAnsi="Times New Roman" w:cs="Times New Roman"/>
          <w:sz w:val="24"/>
          <w:szCs w:val="24"/>
        </w:rPr>
        <w:t xml:space="preserve">independent of exposure. A similar but improved </w:t>
      </w:r>
      <w:r w:rsidR="0029664F">
        <w:rPr>
          <w:rFonts w:ascii="Times New Roman" w:eastAsia="Times New Roman" w:hAnsi="Times New Roman" w:cs="Times New Roman"/>
          <w:sz w:val="24"/>
          <w:szCs w:val="24"/>
        </w:rPr>
        <w:t xml:space="preserve">cluster-identifying tool, </w:t>
      </w:r>
      <w:r w:rsidR="0029664F" w:rsidRPr="00F66929">
        <w:rPr>
          <w:rFonts w:ascii="Times New Roman" w:eastAsia="Times New Roman" w:hAnsi="Times New Roman" w:cs="Times New Roman"/>
          <w:sz w:val="24"/>
          <w:szCs w:val="24"/>
        </w:rPr>
        <w:t>called the causal SIR (</w:t>
      </w:r>
      <w:proofErr w:type="spellStart"/>
      <w:r w:rsidR="0029664F" w:rsidRPr="00F66929">
        <w:rPr>
          <w:rFonts w:ascii="Times New Roman" w:eastAsia="Times New Roman" w:hAnsi="Times New Roman" w:cs="Times New Roman"/>
          <w:sz w:val="24"/>
          <w:szCs w:val="24"/>
        </w:rPr>
        <w:t>cSIR</w:t>
      </w:r>
      <w:proofErr w:type="spellEnd"/>
      <w:r w:rsidR="0029664F" w:rsidRPr="00F66929">
        <w:rPr>
          <w:rFonts w:ascii="Times New Roman" w:eastAsia="Times New Roman" w:hAnsi="Times New Roman" w:cs="Times New Roman"/>
          <w:sz w:val="24"/>
          <w:szCs w:val="24"/>
        </w:rPr>
        <w:t>)</w:t>
      </w:r>
      <w:r w:rsidR="0029664F">
        <w:rPr>
          <w:rFonts w:ascii="Times New Roman" w:eastAsia="Times New Roman" w:hAnsi="Times New Roman" w:cs="Times New Roman"/>
          <w:sz w:val="24"/>
          <w:szCs w:val="24"/>
        </w:rPr>
        <w:t>,</w:t>
      </w:r>
      <w:r w:rsidR="0029664F" w:rsidRPr="00F66929">
        <w:rPr>
          <w:rFonts w:ascii="Times New Roman" w:eastAsia="Times New Roman" w:hAnsi="Times New Roman" w:cs="Times New Roman"/>
          <w:sz w:val="24"/>
          <w:szCs w:val="24"/>
        </w:rPr>
        <w:t xml:space="preserve"> has been proposed as a solution to </w:t>
      </w:r>
      <w:r w:rsidR="0029664F">
        <w:rPr>
          <w:rFonts w:ascii="Times New Roman" w:eastAsia="Times New Roman" w:hAnsi="Times New Roman" w:cs="Times New Roman"/>
          <w:sz w:val="24"/>
          <w:szCs w:val="24"/>
        </w:rPr>
        <w:t xml:space="preserve">the SIR-related problem. </w:t>
      </w:r>
      <w:r w:rsidR="0029664F" w:rsidRPr="00F66929">
        <w:rPr>
          <w:rFonts w:ascii="Times New Roman" w:eastAsia="Times New Roman" w:hAnsi="Times New Roman" w:cs="Times New Roman"/>
          <w:sz w:val="24"/>
          <w:szCs w:val="24"/>
        </w:rPr>
        <w:t xml:space="preserve">The </w:t>
      </w:r>
      <w:proofErr w:type="spellStart"/>
      <w:r w:rsidR="0029664F" w:rsidRPr="00F66929">
        <w:rPr>
          <w:rFonts w:ascii="Times New Roman" w:eastAsia="Times New Roman" w:hAnsi="Times New Roman" w:cs="Times New Roman"/>
          <w:sz w:val="24"/>
          <w:szCs w:val="24"/>
        </w:rPr>
        <w:t>cSIR</w:t>
      </w:r>
      <w:proofErr w:type="spellEnd"/>
      <w:r w:rsidR="0029664F" w:rsidRPr="00F66929">
        <w:rPr>
          <w:rFonts w:ascii="Times New Roman" w:eastAsia="Times New Roman" w:hAnsi="Times New Roman" w:cs="Times New Roman"/>
          <w:sz w:val="24"/>
          <w:szCs w:val="24"/>
        </w:rPr>
        <w:t xml:space="preserve"> accounts for exposure to chemicals of concern by establishing community exposure </w:t>
      </w:r>
      <w:r w:rsidR="0029664F" w:rsidRPr="00EB62E6">
        <w:rPr>
          <w:rFonts w:ascii="Times New Roman" w:eastAsia="Times New Roman" w:hAnsi="Times New Roman" w:cs="Times New Roman"/>
          <w:i/>
          <w:iCs/>
          <w:sz w:val="24"/>
          <w:szCs w:val="24"/>
        </w:rPr>
        <w:t>before</w:t>
      </w:r>
      <w:r w:rsidR="0029664F" w:rsidRPr="00F66929">
        <w:rPr>
          <w:rFonts w:ascii="Times New Roman" w:eastAsia="Times New Roman" w:hAnsi="Times New Roman" w:cs="Times New Roman"/>
          <w:sz w:val="24"/>
          <w:szCs w:val="24"/>
        </w:rPr>
        <w:t xml:space="preserve"> identifying the cancer cluster. Thus, subsequent causal links between </w:t>
      </w:r>
      <w:r w:rsidR="0029664F">
        <w:rPr>
          <w:rFonts w:ascii="Times New Roman" w:eastAsia="Times New Roman" w:hAnsi="Times New Roman" w:cs="Times New Roman"/>
          <w:sz w:val="24"/>
          <w:szCs w:val="24"/>
        </w:rPr>
        <w:t xml:space="preserve">greater </w:t>
      </w:r>
      <w:r w:rsidR="0029664F" w:rsidRPr="00F66929">
        <w:rPr>
          <w:rFonts w:ascii="Times New Roman" w:eastAsia="Times New Roman" w:hAnsi="Times New Roman" w:cs="Times New Roman"/>
          <w:sz w:val="24"/>
          <w:szCs w:val="24"/>
        </w:rPr>
        <w:t>cancer incidence and exposure</w:t>
      </w:r>
      <w:r w:rsidR="0029664F">
        <w:rPr>
          <w:rFonts w:ascii="Times New Roman" w:eastAsia="Times New Roman" w:hAnsi="Times New Roman" w:cs="Times New Roman"/>
          <w:sz w:val="24"/>
          <w:szCs w:val="24"/>
        </w:rPr>
        <w:t>s</w:t>
      </w:r>
      <w:r w:rsidR="0029664F" w:rsidRPr="00F66929">
        <w:rPr>
          <w:rFonts w:ascii="Times New Roman" w:eastAsia="Times New Roman" w:hAnsi="Times New Roman" w:cs="Times New Roman"/>
          <w:sz w:val="24"/>
          <w:szCs w:val="24"/>
        </w:rPr>
        <w:t xml:space="preserve"> are statistically valid. </w:t>
      </w:r>
      <w:r w:rsidR="0029664F">
        <w:rPr>
          <w:rFonts w:ascii="Times New Roman" w:eastAsia="Times New Roman" w:hAnsi="Times New Roman" w:cs="Times New Roman"/>
          <w:sz w:val="24"/>
          <w:szCs w:val="24"/>
        </w:rPr>
        <w:t xml:space="preserve"> Our research involved </w:t>
      </w:r>
      <w:r w:rsidR="0029664F" w:rsidRPr="00F66929">
        <w:rPr>
          <w:rFonts w:ascii="Times New Roman" w:eastAsia="Times New Roman" w:hAnsi="Times New Roman" w:cs="Times New Roman"/>
          <w:sz w:val="24"/>
          <w:szCs w:val="24"/>
        </w:rPr>
        <w:t>us</w:t>
      </w:r>
      <w:r w:rsidR="0029664F">
        <w:rPr>
          <w:rFonts w:ascii="Times New Roman" w:eastAsia="Times New Roman" w:hAnsi="Times New Roman" w:cs="Times New Roman"/>
          <w:sz w:val="24"/>
          <w:szCs w:val="24"/>
        </w:rPr>
        <w:t>ing</w:t>
      </w:r>
      <w:r w:rsidR="0029664F" w:rsidRPr="00F66929">
        <w:rPr>
          <w:rFonts w:ascii="Times New Roman" w:eastAsia="Times New Roman" w:hAnsi="Times New Roman" w:cs="Times New Roman"/>
          <w:sz w:val="24"/>
          <w:szCs w:val="24"/>
        </w:rPr>
        <w:t xml:space="preserve"> public data to </w:t>
      </w:r>
      <w:r w:rsidR="0029664F">
        <w:rPr>
          <w:rFonts w:ascii="Times New Roman" w:eastAsia="Times New Roman" w:hAnsi="Times New Roman" w:cs="Times New Roman"/>
          <w:sz w:val="24"/>
          <w:szCs w:val="24"/>
        </w:rPr>
        <w:t xml:space="preserve">search for </w:t>
      </w:r>
      <w:r w:rsidR="0029664F" w:rsidRPr="00F66929">
        <w:rPr>
          <w:rFonts w:ascii="Times New Roman" w:eastAsia="Times New Roman" w:hAnsi="Times New Roman" w:cs="Times New Roman"/>
          <w:sz w:val="24"/>
          <w:szCs w:val="24"/>
        </w:rPr>
        <w:t>causal relationship</w:t>
      </w:r>
      <w:r w:rsidR="0029664F">
        <w:rPr>
          <w:rFonts w:ascii="Times New Roman" w:eastAsia="Times New Roman" w:hAnsi="Times New Roman" w:cs="Times New Roman"/>
          <w:sz w:val="24"/>
          <w:szCs w:val="24"/>
        </w:rPr>
        <w:t>s</w:t>
      </w:r>
      <w:r w:rsidR="0029664F" w:rsidRPr="00F66929">
        <w:rPr>
          <w:rFonts w:ascii="Times New Roman" w:eastAsia="Times New Roman" w:hAnsi="Times New Roman" w:cs="Times New Roman"/>
          <w:sz w:val="24"/>
          <w:szCs w:val="24"/>
        </w:rPr>
        <w:t xml:space="preserve"> between dioxin exposure and a lung</w:t>
      </w:r>
      <w:r w:rsidR="0029664F">
        <w:rPr>
          <w:rFonts w:ascii="Times New Roman" w:eastAsia="Times New Roman" w:hAnsi="Times New Roman" w:cs="Times New Roman"/>
          <w:sz w:val="24"/>
          <w:szCs w:val="24"/>
        </w:rPr>
        <w:t>-</w:t>
      </w:r>
      <w:r w:rsidR="0029664F" w:rsidRPr="00F66929">
        <w:rPr>
          <w:rFonts w:ascii="Times New Roman" w:eastAsia="Times New Roman" w:hAnsi="Times New Roman" w:cs="Times New Roman"/>
          <w:sz w:val="24"/>
          <w:szCs w:val="24"/>
        </w:rPr>
        <w:t xml:space="preserve"> and brain</w:t>
      </w:r>
      <w:r w:rsidR="0029664F">
        <w:rPr>
          <w:rFonts w:ascii="Times New Roman" w:eastAsia="Times New Roman" w:hAnsi="Times New Roman" w:cs="Times New Roman"/>
          <w:sz w:val="24"/>
          <w:szCs w:val="24"/>
        </w:rPr>
        <w:t>-</w:t>
      </w:r>
      <w:r w:rsidR="0029664F" w:rsidRPr="00F66929">
        <w:rPr>
          <w:rFonts w:ascii="Times New Roman" w:eastAsia="Times New Roman" w:hAnsi="Times New Roman" w:cs="Times New Roman"/>
          <w:sz w:val="24"/>
          <w:szCs w:val="24"/>
        </w:rPr>
        <w:t>cancer cluster in Davis County, Utah</w:t>
      </w:r>
      <w:r w:rsidR="0029664F">
        <w:rPr>
          <w:rFonts w:ascii="Times New Roman" w:eastAsia="Times New Roman" w:hAnsi="Times New Roman" w:cs="Times New Roman"/>
          <w:sz w:val="24"/>
          <w:szCs w:val="24"/>
        </w:rPr>
        <w:t>. We implemented this search</w:t>
      </w:r>
      <w:r w:rsidR="0029664F" w:rsidRPr="00F66929">
        <w:rPr>
          <w:rFonts w:ascii="Times New Roman" w:eastAsia="Times New Roman" w:hAnsi="Times New Roman" w:cs="Times New Roman"/>
          <w:sz w:val="24"/>
          <w:szCs w:val="24"/>
        </w:rPr>
        <w:t xml:space="preserve"> by calculating the </w:t>
      </w:r>
      <w:proofErr w:type="spellStart"/>
      <w:r w:rsidR="0029664F" w:rsidRPr="00F66929">
        <w:rPr>
          <w:rFonts w:ascii="Times New Roman" w:eastAsia="Times New Roman" w:hAnsi="Times New Roman" w:cs="Times New Roman"/>
          <w:sz w:val="24"/>
          <w:szCs w:val="24"/>
        </w:rPr>
        <w:t>cSIR</w:t>
      </w:r>
      <w:proofErr w:type="spellEnd"/>
      <w:r w:rsidR="0029664F" w:rsidRPr="00F66929">
        <w:rPr>
          <w:rFonts w:ascii="Times New Roman" w:eastAsia="Times New Roman" w:hAnsi="Times New Roman" w:cs="Times New Roman"/>
          <w:sz w:val="24"/>
          <w:szCs w:val="24"/>
        </w:rPr>
        <w:t xml:space="preserve"> metric for exposed census tracts. Before evaluating cancer incidence, we performed cosine-similarity matching on socioeconomic, demographic, and health</w:t>
      </w:r>
      <w:r w:rsidR="0029664F">
        <w:rPr>
          <w:rFonts w:ascii="Times New Roman" w:eastAsia="Times New Roman" w:hAnsi="Times New Roman" w:cs="Times New Roman"/>
          <w:sz w:val="24"/>
          <w:szCs w:val="24"/>
        </w:rPr>
        <w:t>-</w:t>
      </w:r>
      <w:r w:rsidR="0029664F" w:rsidRPr="00F66929">
        <w:rPr>
          <w:rFonts w:ascii="Times New Roman" w:eastAsia="Times New Roman" w:hAnsi="Times New Roman" w:cs="Times New Roman"/>
          <w:sz w:val="24"/>
          <w:szCs w:val="24"/>
        </w:rPr>
        <w:t>confounding variables to ensure similarity between populations in exposed and non-exposed census tract</w:t>
      </w:r>
      <w:r w:rsidR="0029664F">
        <w:rPr>
          <w:rFonts w:ascii="Times New Roman" w:eastAsia="Times New Roman" w:hAnsi="Times New Roman" w:cs="Times New Roman"/>
          <w:sz w:val="24"/>
          <w:szCs w:val="24"/>
        </w:rPr>
        <w:t xml:space="preserve">s. </w:t>
      </w:r>
      <w:r w:rsidR="0029664F" w:rsidRPr="00F66929">
        <w:rPr>
          <w:rFonts w:ascii="Times New Roman" w:eastAsia="Times New Roman" w:hAnsi="Times New Roman" w:cs="Times New Roman"/>
          <w:sz w:val="24"/>
          <w:szCs w:val="24"/>
        </w:rPr>
        <w:t xml:space="preserve">Then, we </w:t>
      </w:r>
      <w:r w:rsidR="0029664F">
        <w:rPr>
          <w:rFonts w:ascii="Times New Roman" w:eastAsia="Times New Roman" w:hAnsi="Times New Roman" w:cs="Times New Roman"/>
          <w:sz w:val="24"/>
          <w:szCs w:val="24"/>
        </w:rPr>
        <w:t>tested multiple</w:t>
      </w:r>
      <w:r w:rsidR="0029664F" w:rsidRPr="00F66929">
        <w:rPr>
          <w:rFonts w:ascii="Times New Roman" w:eastAsia="Times New Roman" w:hAnsi="Times New Roman" w:cs="Times New Roman"/>
          <w:sz w:val="24"/>
          <w:szCs w:val="24"/>
        </w:rPr>
        <w:t xml:space="preserve"> methods to resolve granularity difference</w:t>
      </w:r>
      <w:r w:rsidR="0029664F">
        <w:rPr>
          <w:rFonts w:ascii="Times New Roman" w:eastAsia="Times New Roman" w:hAnsi="Times New Roman" w:cs="Times New Roman"/>
          <w:sz w:val="24"/>
          <w:szCs w:val="24"/>
        </w:rPr>
        <w:t>s</w:t>
      </w:r>
      <w:r w:rsidR="0029664F" w:rsidRPr="00F66929">
        <w:rPr>
          <w:rFonts w:ascii="Times New Roman" w:eastAsia="Times New Roman" w:hAnsi="Times New Roman" w:cs="Times New Roman"/>
          <w:sz w:val="24"/>
          <w:szCs w:val="24"/>
        </w:rPr>
        <w:t xml:space="preserve"> between a larger county-level cancer incidence and the smaller census tract-level covariate dataset</w:t>
      </w:r>
      <w:r w:rsidR="0029664F">
        <w:rPr>
          <w:rFonts w:ascii="Times New Roman" w:eastAsia="Times New Roman" w:hAnsi="Times New Roman" w:cs="Times New Roman"/>
          <w:sz w:val="24"/>
          <w:szCs w:val="24"/>
        </w:rPr>
        <w:t xml:space="preserve"> including areal interpolation schemes,</w:t>
      </w:r>
      <w:r w:rsidR="0029664F" w:rsidRPr="00F66929">
        <w:rPr>
          <w:rFonts w:ascii="Times New Roman" w:eastAsia="Times New Roman" w:hAnsi="Times New Roman" w:cs="Times New Roman"/>
          <w:sz w:val="24"/>
          <w:szCs w:val="24"/>
        </w:rPr>
        <w:t xml:space="preserve"> multiple</w:t>
      </w:r>
      <w:r w:rsidR="0029664F">
        <w:rPr>
          <w:rFonts w:ascii="Times New Roman" w:eastAsia="Times New Roman" w:hAnsi="Times New Roman" w:cs="Times New Roman"/>
          <w:sz w:val="24"/>
          <w:szCs w:val="24"/>
        </w:rPr>
        <w:t>-</w:t>
      </w:r>
      <w:r w:rsidR="0029664F" w:rsidRPr="00F66929">
        <w:rPr>
          <w:rFonts w:ascii="Times New Roman" w:eastAsia="Times New Roman" w:hAnsi="Times New Roman" w:cs="Times New Roman"/>
          <w:sz w:val="24"/>
          <w:szCs w:val="24"/>
        </w:rPr>
        <w:t>imputation</w:t>
      </w:r>
      <w:r w:rsidR="0029664F">
        <w:rPr>
          <w:rFonts w:ascii="Times New Roman" w:eastAsia="Times New Roman" w:hAnsi="Times New Roman" w:cs="Times New Roman"/>
          <w:sz w:val="24"/>
          <w:szCs w:val="24"/>
        </w:rPr>
        <w:t xml:space="preserve"> schemes, and machine learning</w:t>
      </w:r>
      <w:r w:rsidR="0029664F" w:rsidRPr="00F66929">
        <w:rPr>
          <w:rFonts w:ascii="Times New Roman" w:eastAsia="Times New Roman" w:hAnsi="Times New Roman" w:cs="Times New Roman"/>
          <w:sz w:val="24"/>
          <w:szCs w:val="24"/>
        </w:rPr>
        <w:t xml:space="preserve">. </w:t>
      </w:r>
      <w:r w:rsidR="0029664F">
        <w:rPr>
          <w:rFonts w:ascii="Times New Roman" w:eastAsia="Times New Roman" w:hAnsi="Times New Roman" w:cs="Times New Roman"/>
          <w:sz w:val="24"/>
          <w:szCs w:val="24"/>
        </w:rPr>
        <w:t xml:space="preserve">Gradient boosting regressor machine learning models performed the best and were used to calculate the </w:t>
      </w:r>
      <w:proofErr w:type="spellStart"/>
      <w:r w:rsidR="0029664F">
        <w:rPr>
          <w:rFonts w:ascii="Times New Roman" w:eastAsia="Times New Roman" w:hAnsi="Times New Roman" w:cs="Times New Roman"/>
          <w:sz w:val="24"/>
          <w:szCs w:val="24"/>
        </w:rPr>
        <w:t>cSIR</w:t>
      </w:r>
      <w:proofErr w:type="spellEnd"/>
      <w:r w:rsidR="0029664F">
        <w:rPr>
          <w:rFonts w:ascii="Times New Roman" w:eastAsia="Times New Roman" w:hAnsi="Times New Roman" w:cs="Times New Roman"/>
          <w:sz w:val="24"/>
          <w:szCs w:val="24"/>
        </w:rPr>
        <w:t xml:space="preserve"> scores. </w:t>
      </w:r>
      <w:r w:rsidR="0029664F" w:rsidRPr="00F66929">
        <w:rPr>
          <w:rFonts w:ascii="Times New Roman" w:eastAsia="Times New Roman" w:hAnsi="Times New Roman" w:cs="Times New Roman"/>
          <w:sz w:val="24"/>
          <w:szCs w:val="24"/>
        </w:rPr>
        <w:t xml:space="preserve">Our </w:t>
      </w:r>
      <w:r w:rsidR="0029664F">
        <w:rPr>
          <w:rFonts w:ascii="Times New Roman" w:eastAsia="Times New Roman" w:hAnsi="Times New Roman" w:cs="Times New Roman"/>
          <w:sz w:val="24"/>
          <w:szCs w:val="24"/>
        </w:rPr>
        <w:t xml:space="preserve">analysis </w:t>
      </w:r>
      <w:r w:rsidR="0029664F" w:rsidRPr="00F66929">
        <w:rPr>
          <w:rFonts w:ascii="Times New Roman" w:eastAsia="Times New Roman" w:hAnsi="Times New Roman" w:cs="Times New Roman"/>
          <w:sz w:val="24"/>
          <w:szCs w:val="24"/>
        </w:rPr>
        <w:t xml:space="preserve">of cancer incidence between dioxin-exposed and the matched non-exposed census tracts using </w:t>
      </w:r>
      <w:proofErr w:type="spellStart"/>
      <w:r w:rsidR="0029664F" w:rsidRPr="00F66929">
        <w:rPr>
          <w:rFonts w:ascii="Times New Roman" w:eastAsia="Times New Roman" w:hAnsi="Times New Roman" w:cs="Times New Roman"/>
          <w:sz w:val="24"/>
          <w:szCs w:val="24"/>
        </w:rPr>
        <w:t>cSIR</w:t>
      </w:r>
      <w:proofErr w:type="spellEnd"/>
      <w:r w:rsidR="0029664F" w:rsidRPr="00F66929">
        <w:rPr>
          <w:rFonts w:ascii="Times New Roman" w:eastAsia="Times New Roman" w:hAnsi="Times New Roman" w:cs="Times New Roman"/>
          <w:sz w:val="24"/>
          <w:szCs w:val="24"/>
        </w:rPr>
        <w:t xml:space="preserve"> supported</w:t>
      </w:r>
      <w:r w:rsidR="0029664F">
        <w:rPr>
          <w:rFonts w:ascii="Times New Roman" w:eastAsia="Times New Roman" w:hAnsi="Times New Roman" w:cs="Times New Roman"/>
          <w:sz w:val="24"/>
          <w:szCs w:val="24"/>
        </w:rPr>
        <w:t>/did not support</w:t>
      </w:r>
      <w:r w:rsidR="0029664F" w:rsidRPr="00F66929">
        <w:rPr>
          <w:rFonts w:ascii="Times New Roman" w:eastAsia="Times New Roman" w:hAnsi="Times New Roman" w:cs="Times New Roman"/>
          <w:sz w:val="24"/>
          <w:szCs w:val="24"/>
        </w:rPr>
        <w:t xml:space="preserve"> </w:t>
      </w:r>
      <w:r w:rsidR="0029664F">
        <w:rPr>
          <w:rFonts w:ascii="Times New Roman" w:eastAsia="Times New Roman" w:hAnsi="Times New Roman" w:cs="Times New Roman"/>
          <w:sz w:val="24"/>
          <w:szCs w:val="24"/>
        </w:rPr>
        <w:t>the hypothesis of a</w:t>
      </w:r>
      <w:r w:rsidR="0029664F" w:rsidRPr="00F66929">
        <w:rPr>
          <w:rFonts w:ascii="Times New Roman" w:eastAsia="Times New Roman" w:hAnsi="Times New Roman" w:cs="Times New Roman"/>
          <w:sz w:val="24"/>
          <w:szCs w:val="24"/>
        </w:rPr>
        <w:t xml:space="preserve"> causal relationship between brain</w:t>
      </w:r>
      <w:r w:rsidR="0029664F">
        <w:rPr>
          <w:rFonts w:ascii="Times New Roman" w:eastAsia="Times New Roman" w:hAnsi="Times New Roman" w:cs="Times New Roman"/>
          <w:sz w:val="24"/>
          <w:szCs w:val="24"/>
        </w:rPr>
        <w:t>/lung/brain and lung</w:t>
      </w:r>
      <w:r w:rsidR="0029664F" w:rsidRPr="00F66929">
        <w:rPr>
          <w:rFonts w:ascii="Times New Roman" w:eastAsia="Times New Roman" w:hAnsi="Times New Roman" w:cs="Times New Roman"/>
          <w:sz w:val="24"/>
          <w:szCs w:val="24"/>
        </w:rPr>
        <w:t xml:space="preserve"> cancer and dioxin exposure</w:t>
      </w:r>
      <w:r w:rsidR="0029664F">
        <w:rPr>
          <w:rFonts w:ascii="Times New Roman" w:eastAsia="Times New Roman" w:hAnsi="Times New Roman" w:cs="Times New Roman"/>
          <w:sz w:val="24"/>
          <w:szCs w:val="24"/>
        </w:rPr>
        <w:t>. However</w:t>
      </w:r>
      <w:r w:rsidR="0029664F" w:rsidRPr="00F66929">
        <w:rPr>
          <w:rFonts w:ascii="Times New Roman" w:eastAsia="Times New Roman" w:hAnsi="Times New Roman" w:cs="Times New Roman"/>
          <w:sz w:val="24"/>
          <w:szCs w:val="24"/>
        </w:rPr>
        <w:t xml:space="preserve">, </w:t>
      </w:r>
      <w:r w:rsidR="0029664F">
        <w:rPr>
          <w:rFonts w:ascii="Times New Roman" w:eastAsia="Times New Roman" w:hAnsi="Times New Roman" w:cs="Times New Roman"/>
          <w:sz w:val="24"/>
          <w:szCs w:val="24"/>
        </w:rPr>
        <w:t xml:space="preserve">the possibility of </w:t>
      </w:r>
      <w:r w:rsidR="0029664F" w:rsidRPr="00F66929">
        <w:rPr>
          <w:rFonts w:ascii="Times New Roman" w:eastAsia="Times New Roman" w:hAnsi="Times New Roman" w:cs="Times New Roman"/>
          <w:sz w:val="24"/>
          <w:szCs w:val="24"/>
        </w:rPr>
        <w:t>a causal link between dioxin exposure and increased cancer incidence</w:t>
      </w:r>
      <w:r w:rsidR="0029664F">
        <w:rPr>
          <w:rFonts w:ascii="Times New Roman" w:eastAsia="Times New Roman" w:hAnsi="Times New Roman" w:cs="Times New Roman"/>
          <w:sz w:val="24"/>
          <w:szCs w:val="24"/>
        </w:rPr>
        <w:t xml:space="preserve"> needs to be </w:t>
      </w:r>
      <w:r w:rsidR="0029664F" w:rsidRPr="00F66929">
        <w:rPr>
          <w:rFonts w:ascii="Times New Roman" w:eastAsia="Times New Roman" w:hAnsi="Times New Roman" w:cs="Times New Roman"/>
          <w:sz w:val="24"/>
          <w:szCs w:val="24"/>
        </w:rPr>
        <w:t>confirm</w:t>
      </w:r>
      <w:r w:rsidR="0029664F">
        <w:rPr>
          <w:rFonts w:ascii="Times New Roman" w:eastAsia="Times New Roman" w:hAnsi="Times New Roman" w:cs="Times New Roman"/>
          <w:sz w:val="24"/>
          <w:szCs w:val="24"/>
        </w:rPr>
        <w:t>ed.</w:t>
      </w:r>
      <w:r w:rsidR="0029664F" w:rsidRPr="00F66929">
        <w:rPr>
          <w:rFonts w:ascii="Times New Roman" w:eastAsia="Times New Roman" w:hAnsi="Times New Roman" w:cs="Times New Roman"/>
          <w:sz w:val="24"/>
          <w:szCs w:val="24"/>
        </w:rPr>
        <w:t xml:space="preserve"> Overall, community-reported cancer clusters are </w:t>
      </w:r>
      <w:r w:rsidR="0029664F">
        <w:rPr>
          <w:rFonts w:ascii="Times New Roman" w:eastAsia="Times New Roman" w:hAnsi="Times New Roman" w:cs="Times New Roman"/>
          <w:sz w:val="24"/>
          <w:szCs w:val="24"/>
        </w:rPr>
        <w:t xml:space="preserve">relatively </w:t>
      </w:r>
      <w:r w:rsidR="0029664F" w:rsidRPr="00F66929">
        <w:rPr>
          <w:rFonts w:ascii="Times New Roman" w:eastAsia="Times New Roman" w:hAnsi="Times New Roman" w:cs="Times New Roman"/>
          <w:sz w:val="24"/>
          <w:szCs w:val="24"/>
        </w:rPr>
        <w:t xml:space="preserve">common, and </w:t>
      </w:r>
      <w:r w:rsidR="0029664F">
        <w:rPr>
          <w:rFonts w:ascii="Times New Roman" w:eastAsia="Times New Roman" w:hAnsi="Times New Roman" w:cs="Times New Roman"/>
          <w:sz w:val="24"/>
          <w:szCs w:val="24"/>
        </w:rPr>
        <w:t xml:space="preserve">if </w:t>
      </w:r>
      <w:r w:rsidR="0029664F" w:rsidRPr="00F66929">
        <w:rPr>
          <w:rFonts w:ascii="Times New Roman" w:eastAsia="Times New Roman" w:hAnsi="Times New Roman" w:cs="Times New Roman"/>
          <w:sz w:val="24"/>
          <w:szCs w:val="24"/>
        </w:rPr>
        <w:t xml:space="preserve">an elevated incidence </w:t>
      </w:r>
      <w:r w:rsidR="0029664F">
        <w:rPr>
          <w:rFonts w:ascii="Times New Roman" w:eastAsia="Times New Roman" w:hAnsi="Times New Roman" w:cs="Times New Roman"/>
          <w:sz w:val="24"/>
          <w:szCs w:val="24"/>
        </w:rPr>
        <w:t>is</w:t>
      </w:r>
      <w:r w:rsidR="0029664F" w:rsidRPr="00F66929">
        <w:rPr>
          <w:rFonts w:ascii="Times New Roman" w:eastAsia="Times New Roman" w:hAnsi="Times New Roman" w:cs="Times New Roman"/>
          <w:sz w:val="24"/>
          <w:szCs w:val="24"/>
        </w:rPr>
        <w:t xml:space="preserve"> identified mathematically, future investigations should use </w:t>
      </w:r>
      <w:proofErr w:type="spellStart"/>
      <w:r w:rsidR="0029664F" w:rsidRPr="00F66929">
        <w:rPr>
          <w:rFonts w:ascii="Times New Roman" w:eastAsia="Times New Roman" w:hAnsi="Times New Roman" w:cs="Times New Roman"/>
          <w:sz w:val="24"/>
          <w:szCs w:val="24"/>
        </w:rPr>
        <w:t>cSIR</w:t>
      </w:r>
      <w:proofErr w:type="spellEnd"/>
      <w:r w:rsidR="0029664F" w:rsidRPr="00F66929">
        <w:rPr>
          <w:rFonts w:ascii="Times New Roman" w:eastAsia="Times New Roman" w:hAnsi="Times New Roman" w:cs="Times New Roman"/>
          <w:sz w:val="24"/>
          <w:szCs w:val="24"/>
        </w:rPr>
        <w:t xml:space="preserve"> to </w:t>
      </w:r>
      <w:r w:rsidR="0029664F">
        <w:rPr>
          <w:rFonts w:ascii="Times New Roman" w:eastAsia="Times New Roman" w:hAnsi="Times New Roman" w:cs="Times New Roman"/>
          <w:sz w:val="24"/>
          <w:szCs w:val="24"/>
        </w:rPr>
        <w:t xml:space="preserve">identify </w:t>
      </w:r>
      <w:r w:rsidR="0029664F" w:rsidRPr="00F66929">
        <w:rPr>
          <w:rFonts w:ascii="Times New Roman" w:eastAsia="Times New Roman" w:hAnsi="Times New Roman" w:cs="Times New Roman"/>
          <w:sz w:val="24"/>
          <w:szCs w:val="24"/>
        </w:rPr>
        <w:t>environmental causes.</w:t>
      </w:r>
    </w:p>
    <w:bookmarkEnd w:id="0"/>
    <w:p w14:paraId="6E05C3E8" w14:textId="090C0586" w:rsidR="009511D1" w:rsidRDefault="009511D1" w:rsidP="009511D1">
      <w:pPr>
        <w:rPr>
          <w:rFonts w:ascii="Times New Roman" w:eastAsia="Times New Roman" w:hAnsi="Times New Roman" w:cs="Times New Roman"/>
          <w:sz w:val="24"/>
          <w:szCs w:val="24"/>
        </w:rPr>
      </w:pPr>
    </w:p>
    <w:p w14:paraId="6E397B30" w14:textId="77777777" w:rsidR="009511D1" w:rsidRDefault="009511D1" w:rsidP="009511D1">
      <w:pPr>
        <w:rPr>
          <w:rFonts w:ascii="Times New Roman" w:eastAsia="Times New Roman" w:hAnsi="Times New Roman" w:cs="Times New Roman"/>
          <w:sz w:val="24"/>
          <w:szCs w:val="24"/>
        </w:rPr>
      </w:pPr>
    </w:p>
    <w:p w14:paraId="2E37CD76" w14:textId="77777777" w:rsidR="009511D1" w:rsidRDefault="009511D1" w:rsidP="009511D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Keywords: Causal inference, cancer cluster, </w:t>
      </w:r>
      <w:proofErr w:type="spellStart"/>
      <w:r>
        <w:rPr>
          <w:rFonts w:ascii="Times New Roman" w:eastAsia="Times New Roman" w:hAnsi="Times New Roman" w:cs="Times New Roman"/>
          <w:sz w:val="24"/>
          <w:szCs w:val="24"/>
        </w:rPr>
        <w:t>cSIR</w:t>
      </w:r>
      <w:proofErr w:type="spellEnd"/>
    </w:p>
    <w:p w14:paraId="2DD1E66F" w14:textId="77777777" w:rsidR="009511D1" w:rsidRDefault="009511D1" w:rsidP="009511D1">
      <w:pPr>
        <w:numPr>
          <w:ilvl w:val="0"/>
          <w:numId w:val="1"/>
        </w:numPr>
        <w:ind w:left="360" w:right="360" w:firstLine="0"/>
        <w:rPr>
          <w:rFonts w:ascii="Times New Roman" w:eastAsia="Times New Roman" w:hAnsi="Times New Roman" w:cs="Times New Roman"/>
          <w:sz w:val="24"/>
          <w:szCs w:val="24"/>
        </w:rPr>
      </w:pPr>
      <w:r w:rsidRPr="332F8E1F">
        <w:rPr>
          <w:rFonts w:ascii="Times New Roman" w:eastAsia="Times New Roman" w:hAnsi="Times New Roman" w:cs="Times New Roman"/>
          <w:sz w:val="24"/>
          <w:szCs w:val="24"/>
        </w:rPr>
        <w:lastRenderedPageBreak/>
        <w:t xml:space="preserve"> INTRODUCTION</w:t>
      </w:r>
    </w:p>
    <w:p w14:paraId="6881FD80" w14:textId="08B01377" w:rsidR="009511D1" w:rsidRDefault="009511D1" w:rsidP="009511D1">
      <w:pPr>
        <w:ind w:left="360"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Determining causal relationships between a variable and outcome is a well-researched field, particularly in healthcare. From identifying thalidomide as the cause for birth defects to discovering new infectious diseases such as the prion </w:t>
      </w:r>
      <w:r w:rsidRPr="00541783">
        <w:rPr>
          <w:rFonts w:ascii="Times New Roman" w:eastAsia="Times New Roman" w:hAnsi="Times New Roman" w:cs="Times New Roman"/>
          <w:sz w:val="24"/>
          <w:szCs w:val="24"/>
        </w:rPr>
        <w:t>Kuru, causal investigations continue to</w:t>
      </w:r>
      <w:r>
        <w:rPr>
          <w:rFonts w:ascii="Times New Roman" w:eastAsia="Times New Roman" w:hAnsi="Times New Roman" w:cs="Times New Roman"/>
          <w:sz w:val="24"/>
          <w:szCs w:val="24"/>
        </w:rPr>
        <w:t xml:space="preserve"> make</w:t>
      </w:r>
      <w:r w:rsidRPr="00541783">
        <w:rPr>
          <w:rFonts w:ascii="Times New Roman" w:eastAsia="Times New Roman" w:hAnsi="Times New Roman" w:cs="Times New Roman"/>
          <w:sz w:val="24"/>
          <w:szCs w:val="24"/>
        </w:rPr>
        <w:t xml:space="preserve"> advance</w:t>
      </w:r>
      <w:r>
        <w:rPr>
          <w:rFonts w:ascii="Times New Roman" w:eastAsia="Times New Roman" w:hAnsi="Times New Roman" w:cs="Times New Roman"/>
          <w:sz w:val="24"/>
          <w:szCs w:val="24"/>
        </w:rPr>
        <w:t>s in</w:t>
      </w:r>
      <w:r w:rsidRPr="00541783">
        <w:rPr>
          <w:rFonts w:ascii="Times New Roman" w:eastAsia="Times New Roman" w:hAnsi="Times New Roman" w:cs="Times New Roman"/>
          <w:sz w:val="24"/>
          <w:szCs w:val="24"/>
        </w:rPr>
        <w:t xml:space="preserve"> the fields of toxicology and epidemiology.</w:t>
      </w:r>
      <w:r w:rsidRPr="00541783">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However, causal relationships are notoriously difficult to prove, so generally the results are evaluated considering epidemiologist Austin Bradford Hill’s list of criteria.</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Hill’s criteria includes 1) strength of association between the exposure and outcome, 2) consistency of the outcome in varying populations and situations, 3) specific outcome from exposure, 4) temporal association between exposure and outcome, 5) dose-response relationship between an exposure and an outcome, 6) biological plausibility of the causal relationship, 7) coherence of current data with the supposed causal relationship, and 8) experimental support.</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Lack of any specific criterion, aside from (4), does not necessarily negate causality as a preponderance of evidence is sufficient. However, with regards to (4), it is imperative that the exposure is present prior to the observed outcome. In general, satisfying more criteria strengthens the case </w:t>
      </w:r>
      <w:r w:rsidR="0029664F">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a causal relationship is present. </w:t>
      </w:r>
    </w:p>
    <w:p w14:paraId="5DE6F4C9" w14:textId="77777777" w:rsidR="009511D1" w:rsidRDefault="009511D1" w:rsidP="009511D1">
      <w:pPr>
        <w:ind w:left="360" w:right="360" w:firstLine="360"/>
        <w:rPr>
          <w:rFonts w:ascii="Times New Roman" w:eastAsia="Times New Roman" w:hAnsi="Times New Roman" w:cs="Times New Roman"/>
          <w:sz w:val="24"/>
          <w:szCs w:val="24"/>
          <w:vertAlign w:val="superscript"/>
        </w:rPr>
      </w:pPr>
      <w:r w:rsidRPr="46D8FDD3">
        <w:rPr>
          <w:rFonts w:ascii="Times New Roman" w:eastAsia="Times New Roman" w:hAnsi="Times New Roman" w:cs="Times New Roman"/>
          <w:sz w:val="24"/>
          <w:szCs w:val="24"/>
        </w:rPr>
        <w:t xml:space="preserve">Given the nature of cancer as a disease, causal investigations </w:t>
      </w:r>
      <w:r>
        <w:rPr>
          <w:rFonts w:ascii="Times New Roman" w:eastAsia="Times New Roman" w:hAnsi="Times New Roman" w:cs="Times New Roman"/>
          <w:sz w:val="24"/>
          <w:szCs w:val="24"/>
        </w:rPr>
        <w:t xml:space="preserve">into temporally and geographically localized increases in cancer incidence, or cancer clusters, </w:t>
      </w:r>
      <w:r w:rsidRPr="46D8FDD3">
        <w:rPr>
          <w:rFonts w:ascii="Times New Roman" w:eastAsia="Times New Roman" w:hAnsi="Times New Roman" w:cs="Times New Roman"/>
          <w:sz w:val="24"/>
          <w:szCs w:val="24"/>
        </w:rPr>
        <w:t xml:space="preserve">are made even more complicated. </w:t>
      </w:r>
      <w:r>
        <w:rPr>
          <w:rFonts w:ascii="Times New Roman" w:eastAsia="Times New Roman" w:hAnsi="Times New Roman" w:cs="Times New Roman"/>
          <w:sz w:val="24"/>
          <w:szCs w:val="24"/>
        </w:rPr>
        <w:t>The</w:t>
      </w:r>
      <w:r w:rsidRPr="46D8FDD3">
        <w:rPr>
          <w:rFonts w:ascii="Times New Roman" w:eastAsia="Times New Roman" w:hAnsi="Times New Roman" w:cs="Times New Roman"/>
          <w:sz w:val="24"/>
          <w:szCs w:val="24"/>
        </w:rPr>
        <w:t xml:space="preserve"> latency period between exposures to carcinogens and cancer development tends to span 10 to 30 years for most adult cancers, thus identifying a specific cause is an arduous task.</w:t>
      </w:r>
      <w:r w:rsidRPr="46D8FDD3">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vertAlign w:val="superscript"/>
        </w:rPr>
        <w:t>3</w:t>
      </w:r>
      <w:r w:rsidRPr="46D8FDD3">
        <w:rPr>
          <w:rFonts w:ascii="Times New Roman" w:eastAsia="Times New Roman" w:hAnsi="Times New Roman" w:cs="Times New Roman"/>
          <w:sz w:val="24"/>
          <w:szCs w:val="24"/>
        </w:rPr>
        <w:t xml:space="preserve"> Shifting populational demographics, individual habits, and varying family health histories over this extended latency period also makes recording accurate data and accounting for all possible confounding influences much more difficult.</w:t>
      </w:r>
      <w:r>
        <w:rPr>
          <w:rFonts w:ascii="Times New Roman" w:eastAsia="Times New Roman" w:hAnsi="Times New Roman" w:cs="Times New Roman"/>
          <w:sz w:val="24"/>
          <w:szCs w:val="24"/>
          <w:vertAlign w:val="superscript"/>
        </w:rPr>
        <w:t>3</w:t>
      </w:r>
      <w:r w:rsidRPr="46D8FDD3">
        <w:rPr>
          <w:rFonts w:ascii="Times New Roman" w:eastAsia="Times New Roman" w:hAnsi="Times New Roman" w:cs="Times New Roman"/>
          <w:sz w:val="24"/>
          <w:szCs w:val="24"/>
        </w:rPr>
        <w:t xml:space="preserve"> </w:t>
      </w:r>
      <w:r w:rsidRPr="002E4778">
        <w:rPr>
          <w:rFonts w:ascii="Times New Roman" w:eastAsia="Times New Roman" w:hAnsi="Times New Roman" w:cs="Times New Roman"/>
          <w:sz w:val="24"/>
          <w:szCs w:val="24"/>
        </w:rPr>
        <w:t>Unlike</w:t>
      </w:r>
      <w:r>
        <w:rPr>
          <w:rFonts w:ascii="Times New Roman" w:eastAsia="Times New Roman" w:hAnsi="Times New Roman" w:cs="Times New Roman"/>
          <w:sz w:val="24"/>
          <w:szCs w:val="24"/>
        </w:rPr>
        <w:t xml:space="preserve"> the</w:t>
      </w:r>
      <w:r w:rsidRPr="002E4778">
        <w:rPr>
          <w:rFonts w:ascii="Times New Roman" w:eastAsia="Times New Roman" w:hAnsi="Times New Roman" w:cs="Times New Roman"/>
          <w:sz w:val="24"/>
          <w:szCs w:val="24"/>
        </w:rPr>
        <w:t xml:space="preserve"> identification of transmission routes, origins, and spread of communicable diseases, which </w:t>
      </w:r>
      <w:r>
        <w:rPr>
          <w:rFonts w:ascii="Times New Roman" w:eastAsia="Times New Roman" w:hAnsi="Times New Roman" w:cs="Times New Roman"/>
          <w:sz w:val="24"/>
          <w:szCs w:val="24"/>
        </w:rPr>
        <w:t>exploits the relatively short latency between infection and presentation of disease</w:t>
      </w:r>
      <w:r w:rsidRPr="002E4778">
        <w:rPr>
          <w:rFonts w:ascii="Times New Roman" w:eastAsia="Times New Roman" w:hAnsi="Times New Roman" w:cs="Times New Roman"/>
          <w:sz w:val="24"/>
          <w:szCs w:val="24"/>
        </w:rPr>
        <w:t>, identification of causes and spread of cancer</w:t>
      </w:r>
      <w:r>
        <w:rPr>
          <w:rFonts w:ascii="Times New Roman" w:eastAsia="Times New Roman" w:hAnsi="Times New Roman" w:cs="Times New Roman"/>
          <w:sz w:val="24"/>
          <w:szCs w:val="24"/>
        </w:rPr>
        <w:t xml:space="preserve"> proves more challenging.</w:t>
      </w:r>
    </w:p>
    <w:p w14:paraId="0049A255" w14:textId="70AD102E" w:rsidR="009511D1" w:rsidRPr="009F0ECF" w:rsidRDefault="009511D1" w:rsidP="009511D1">
      <w:pPr>
        <w:ind w:left="360" w:right="360" w:firstLine="360"/>
        <w:rPr>
          <w:rFonts w:ascii="Times New Roman" w:eastAsia="Times New Roman" w:hAnsi="Times New Roman" w:cs="Times New Roman"/>
          <w:sz w:val="24"/>
          <w:szCs w:val="24"/>
        </w:rPr>
      </w:pPr>
      <w:r w:rsidRPr="4CD134AF">
        <w:rPr>
          <w:rFonts w:ascii="Times New Roman" w:eastAsia="Times New Roman" w:hAnsi="Times New Roman" w:cs="Times New Roman"/>
          <w:sz w:val="24"/>
          <w:szCs w:val="24"/>
        </w:rPr>
        <w:t>Currently, formal cancer cluster investigations are initiated following considerable community reports of a suspected cancer cluster.</w:t>
      </w:r>
      <w:r w:rsidRPr="4CD134AF">
        <w:rPr>
          <w:rFonts w:ascii="Times New Roman" w:eastAsia="Times New Roman" w:hAnsi="Times New Roman" w:cs="Times New Roman"/>
          <w:sz w:val="24"/>
          <w:szCs w:val="24"/>
          <w:vertAlign w:val="superscript"/>
        </w:rPr>
        <w:t>4,5</w:t>
      </w:r>
      <w:r w:rsidRPr="4CD134AF">
        <w:rPr>
          <w:rFonts w:ascii="Times New Roman" w:eastAsia="Times New Roman" w:hAnsi="Times New Roman" w:cs="Times New Roman"/>
          <w:sz w:val="24"/>
          <w:szCs w:val="24"/>
        </w:rPr>
        <w:t xml:space="preserve"> A ratio between the observed and expected incidence of community cancer called the Standardized Incidence Ratio (SIR) is then calculated to confirm the community-reported high cancer incidence as a cancer cluster.</w:t>
      </w:r>
      <w:r w:rsidRPr="4CD134AF">
        <w:rPr>
          <w:rFonts w:ascii="Times New Roman" w:eastAsia="Times New Roman" w:hAnsi="Times New Roman" w:cs="Times New Roman"/>
          <w:sz w:val="24"/>
          <w:szCs w:val="24"/>
          <w:vertAlign w:val="superscript"/>
        </w:rPr>
        <w:t>4,6</w:t>
      </w:r>
      <w:r w:rsidRPr="4CD134AF">
        <w:rPr>
          <w:rFonts w:ascii="Times New Roman" w:eastAsia="Times New Roman" w:hAnsi="Times New Roman" w:cs="Times New Roman"/>
          <w:sz w:val="24"/>
          <w:szCs w:val="24"/>
        </w:rPr>
        <w:t xml:space="preserve"> The SIR reports information about the observed incidence of cancer compared to the expected incidence of cancer within an area of a community-reported cancer cluster.</w:t>
      </w:r>
      <w:r w:rsidRPr="4CD134AF">
        <w:rPr>
          <w:rFonts w:ascii="Times New Roman" w:eastAsia="Times New Roman" w:hAnsi="Times New Roman" w:cs="Times New Roman"/>
          <w:sz w:val="24"/>
          <w:szCs w:val="24"/>
          <w:vertAlign w:val="superscript"/>
        </w:rPr>
        <w:t xml:space="preserve"> 6</w:t>
      </w:r>
      <w:r w:rsidRPr="4CD134AF">
        <w:rPr>
          <w:rFonts w:ascii="Times New Roman" w:eastAsia="Times New Roman" w:hAnsi="Times New Roman" w:cs="Times New Roman"/>
          <w:sz w:val="24"/>
          <w:szCs w:val="24"/>
        </w:rPr>
        <w:t xml:space="preserve"> Statistically significant SIR values greater than 1.0 indicate that there is an increased observed cancer incidence, and values less than 1.0 indicate that there is a decreased observed cancer incidence. </w:t>
      </w:r>
      <w:r w:rsidR="00DD5113" w:rsidRPr="4CD134AF">
        <w:rPr>
          <w:rFonts w:ascii="Times New Roman" w:eastAsia="Times New Roman" w:hAnsi="Times New Roman" w:cs="Times New Roman"/>
          <w:sz w:val="24"/>
          <w:szCs w:val="24"/>
        </w:rPr>
        <w:t>An</w:t>
      </w:r>
      <w:r w:rsidRPr="4CD134AF">
        <w:rPr>
          <w:rFonts w:ascii="Times New Roman" w:eastAsia="Times New Roman" w:hAnsi="Times New Roman" w:cs="Times New Roman"/>
          <w:sz w:val="24"/>
          <w:szCs w:val="24"/>
        </w:rPr>
        <w:t xml:space="preserve"> SIR value of 1.0 means that the observed cancer incidence is equivalent to the expected cancer incidence.  Once a statistically significant increase in cancer incidence is established, community concerns regarding possible local chemical, radiological, agricultural, or waste-disposal causes are reviewed under multivariate linear regression analyses to find which exposure, if any, likely led to </w:t>
      </w:r>
      <w:r w:rsidRPr="4CD134AF">
        <w:rPr>
          <w:rFonts w:ascii="Times New Roman" w:eastAsia="Times New Roman" w:hAnsi="Times New Roman" w:cs="Times New Roman"/>
          <w:sz w:val="24"/>
          <w:szCs w:val="24"/>
        </w:rPr>
        <w:lastRenderedPageBreak/>
        <w:t>the increased cancer incidence.</w:t>
      </w:r>
      <w:r w:rsidRPr="4CD134AF">
        <w:rPr>
          <w:rFonts w:ascii="Times New Roman" w:eastAsia="Times New Roman" w:hAnsi="Times New Roman" w:cs="Times New Roman"/>
          <w:sz w:val="24"/>
          <w:szCs w:val="24"/>
          <w:vertAlign w:val="superscript"/>
        </w:rPr>
        <w:t xml:space="preserve">7,8 </w:t>
      </w:r>
      <w:r w:rsidRPr="4CD134AF">
        <w:rPr>
          <w:rFonts w:ascii="Times New Roman" w:eastAsia="Times New Roman" w:hAnsi="Times New Roman" w:cs="Times New Roman"/>
          <w:sz w:val="24"/>
          <w:szCs w:val="24"/>
        </w:rPr>
        <w:t xml:space="preserve">Then, potential confounders such as socioeconomic and demographic features are accounted for before relative risks are estimated and associations between covariates and cancer incidence are tested. </w:t>
      </w:r>
      <w:r w:rsidRPr="4CD134AF">
        <w:rPr>
          <w:rFonts w:ascii="Times New Roman" w:eastAsia="Times New Roman" w:hAnsi="Times New Roman" w:cs="Times New Roman"/>
          <w:sz w:val="24"/>
          <w:szCs w:val="24"/>
          <w:vertAlign w:val="superscript"/>
        </w:rPr>
        <w:t>6,7</w:t>
      </w:r>
    </w:p>
    <w:p w14:paraId="23E54C28" w14:textId="77777777" w:rsidR="009511D1" w:rsidRDefault="009511D1" w:rsidP="009511D1">
      <w:pPr>
        <w:ind w:left="360" w:right="360" w:firstLine="360"/>
        <w:rPr>
          <w:rFonts w:ascii="Times New Roman" w:eastAsia="Times New Roman" w:hAnsi="Times New Roman" w:cs="Times New Roman"/>
          <w:sz w:val="24"/>
          <w:szCs w:val="24"/>
        </w:rPr>
      </w:pPr>
      <w:r w:rsidRPr="332F8E1F">
        <w:rPr>
          <w:rFonts w:ascii="Times New Roman" w:eastAsia="Times New Roman" w:hAnsi="Times New Roman" w:cs="Times New Roman"/>
          <w:sz w:val="24"/>
          <w:szCs w:val="24"/>
        </w:rPr>
        <w:t>While this methodology is the current standard, the use of SIR and subsequent evaluation of environmental causes is methodologically flawed.</w:t>
      </w:r>
      <w:r>
        <w:rPr>
          <w:rFonts w:ascii="Times New Roman" w:eastAsia="Times New Roman" w:hAnsi="Times New Roman" w:cs="Times New Roman"/>
          <w:sz w:val="24"/>
          <w:szCs w:val="24"/>
          <w:vertAlign w:val="superscript"/>
        </w:rPr>
        <w:t>3</w:t>
      </w:r>
      <w:r w:rsidRPr="332F8E1F">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vertAlign w:val="superscript"/>
        </w:rPr>
        <w:t>4</w:t>
      </w:r>
      <w:r w:rsidRPr="332F8E1F">
        <w:rPr>
          <w:rFonts w:ascii="Times New Roman" w:eastAsia="Times New Roman" w:hAnsi="Times New Roman" w:cs="Times New Roman"/>
          <w:sz w:val="24"/>
          <w:szCs w:val="24"/>
        </w:rPr>
        <w:t xml:space="preserve"> These investigations are likely to suffer from the “Texas Sharpshooter fallacy.”</w:t>
      </w:r>
      <w:r w:rsidRPr="00C408F9">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vertAlign w:val="superscript"/>
        </w:rPr>
        <w:t>4</w:t>
      </w:r>
      <w:r w:rsidRPr="332F8E1F">
        <w:rPr>
          <w:rFonts w:ascii="Times New Roman" w:eastAsia="Times New Roman" w:hAnsi="Times New Roman" w:cs="Times New Roman"/>
          <w:sz w:val="24"/>
          <w:szCs w:val="24"/>
        </w:rPr>
        <w:t xml:space="preserve"> Much like a marksman defining his target around the largest cluster of hits after firing, the observed presence of high cancer incidence is used to define the potentially afflicted region that is then tested for high cancer incidence. This increases the likelihood of a false positive cancer cluster. Additionally, proposing no sources of exposure before a cancer cluster is confirmed restricts SIR to considering cancer cluster regions of interest independently of exposure.</w:t>
      </w:r>
      <w:r>
        <w:rPr>
          <w:rFonts w:ascii="Times New Roman" w:eastAsia="Times New Roman" w:hAnsi="Times New Roman" w:cs="Times New Roman"/>
          <w:sz w:val="24"/>
          <w:szCs w:val="24"/>
          <w:vertAlign w:val="superscript"/>
        </w:rPr>
        <w:t>3</w:t>
      </w:r>
      <w:r w:rsidRPr="332F8E1F">
        <w:rPr>
          <w:rFonts w:ascii="Times New Roman" w:eastAsia="Times New Roman" w:hAnsi="Times New Roman" w:cs="Times New Roman"/>
          <w:sz w:val="24"/>
          <w:szCs w:val="24"/>
        </w:rPr>
        <w:t xml:space="preserve"> Because of these issues, cancer cluster studies often fail to determine the causal role of environmental exposures with only three out of 428 total investigations in the past twenty years establishing some causal link.</w:t>
      </w:r>
      <w:r>
        <w:rPr>
          <w:rFonts w:ascii="Times New Roman" w:eastAsia="Times New Roman" w:hAnsi="Times New Roman" w:cs="Times New Roman"/>
          <w:sz w:val="24"/>
          <w:szCs w:val="24"/>
          <w:vertAlign w:val="superscript"/>
        </w:rPr>
        <w:t>4</w:t>
      </w:r>
    </w:p>
    <w:p w14:paraId="2EA753A1" w14:textId="77777777" w:rsidR="009511D1" w:rsidRDefault="009511D1" w:rsidP="009511D1">
      <w:pPr>
        <w:ind w:left="360" w:right="360" w:firstLine="360"/>
        <w:rPr>
          <w:rFonts w:ascii="Times New Roman" w:eastAsia="Times New Roman" w:hAnsi="Times New Roman" w:cs="Times New Roman"/>
          <w:sz w:val="24"/>
          <w:szCs w:val="24"/>
        </w:rPr>
      </w:pPr>
      <w:r w:rsidRPr="4CD134AF">
        <w:rPr>
          <w:rFonts w:ascii="Times New Roman" w:eastAsia="Times New Roman" w:hAnsi="Times New Roman" w:cs="Times New Roman"/>
          <w:sz w:val="24"/>
          <w:szCs w:val="24"/>
        </w:rPr>
        <w:t>To resolve these issues prevalent in SIR, we can use an improved metric called the causal SIR (</w:t>
      </w:r>
      <w:proofErr w:type="spellStart"/>
      <w:r w:rsidRPr="4CD134AF">
        <w:rPr>
          <w:rFonts w:ascii="Times New Roman" w:eastAsia="Times New Roman" w:hAnsi="Times New Roman" w:cs="Times New Roman"/>
          <w:sz w:val="24"/>
          <w:szCs w:val="24"/>
        </w:rPr>
        <w:t>cSIR</w:t>
      </w:r>
      <w:proofErr w:type="spellEnd"/>
      <w:r w:rsidRPr="4CD134AF">
        <w:rPr>
          <w:rFonts w:ascii="Times New Roman" w:eastAsia="Times New Roman" w:hAnsi="Times New Roman" w:cs="Times New Roman"/>
          <w:sz w:val="24"/>
          <w:szCs w:val="24"/>
        </w:rPr>
        <w:t>), which is the ratio between the observed cancer incidence in an exposed region and a covariate-matched unexposed region.</w:t>
      </w:r>
      <w:r w:rsidRPr="4CD134AF">
        <w:rPr>
          <w:rFonts w:ascii="Times New Roman" w:eastAsia="Times New Roman" w:hAnsi="Times New Roman" w:cs="Times New Roman"/>
          <w:sz w:val="24"/>
          <w:szCs w:val="24"/>
          <w:vertAlign w:val="superscript"/>
        </w:rPr>
        <w:t>4</w:t>
      </w:r>
      <w:r w:rsidRPr="4CD134AF">
        <w:rPr>
          <w:rFonts w:ascii="Times New Roman" w:eastAsia="Times New Roman" w:hAnsi="Times New Roman" w:cs="Times New Roman"/>
          <w:sz w:val="24"/>
          <w:szCs w:val="24"/>
        </w:rPr>
        <w:t xml:space="preserve"> By searching for exposure rather than cancer incidence, cancer cluster investigations using the </w:t>
      </w:r>
      <w:proofErr w:type="spellStart"/>
      <w:r w:rsidRPr="4CD134AF">
        <w:rPr>
          <w:rFonts w:ascii="Times New Roman" w:eastAsia="Times New Roman" w:hAnsi="Times New Roman" w:cs="Times New Roman"/>
          <w:sz w:val="24"/>
          <w:szCs w:val="24"/>
        </w:rPr>
        <w:t>cSIR</w:t>
      </w:r>
      <w:proofErr w:type="spellEnd"/>
      <w:r w:rsidRPr="4CD134AF">
        <w:rPr>
          <w:rFonts w:ascii="Times New Roman" w:eastAsia="Times New Roman" w:hAnsi="Times New Roman" w:cs="Times New Roman"/>
          <w:sz w:val="24"/>
          <w:szCs w:val="24"/>
        </w:rPr>
        <w:t xml:space="preserve"> do not succumb to the Texas Sharpshooter Fallacy. Furthermore, integrating exposure into the diagnostic ratio makes causal links between exposure and increased cancer incidence statistically valid. An important note is that </w:t>
      </w:r>
      <w:proofErr w:type="spellStart"/>
      <w:r w:rsidRPr="4CD134AF">
        <w:rPr>
          <w:rFonts w:ascii="Times New Roman" w:eastAsia="Times New Roman" w:hAnsi="Times New Roman" w:cs="Times New Roman"/>
          <w:sz w:val="24"/>
          <w:szCs w:val="24"/>
        </w:rPr>
        <w:t>cSIR</w:t>
      </w:r>
      <w:proofErr w:type="spellEnd"/>
      <w:r w:rsidRPr="4CD134AF">
        <w:rPr>
          <w:rFonts w:ascii="Times New Roman" w:eastAsia="Times New Roman" w:hAnsi="Times New Roman" w:cs="Times New Roman"/>
          <w:sz w:val="24"/>
          <w:szCs w:val="24"/>
        </w:rPr>
        <w:t xml:space="preserve"> necessitates the use of the stable unit treatment value assumption (SUTVA) to produce significant results. SUTVA requires that there is only one form of exposure and that the exposure status of one region cannot influence the health outcomes of other regions.</w:t>
      </w:r>
      <w:r w:rsidRPr="4CD134AF">
        <w:rPr>
          <w:rFonts w:ascii="Times New Roman" w:eastAsia="Times New Roman" w:hAnsi="Times New Roman" w:cs="Times New Roman"/>
          <w:sz w:val="24"/>
          <w:szCs w:val="24"/>
          <w:vertAlign w:val="superscript"/>
        </w:rPr>
        <w:t>4</w:t>
      </w:r>
    </w:p>
    <w:p w14:paraId="64401915" w14:textId="77777777" w:rsidR="009511D1" w:rsidRDefault="009511D1" w:rsidP="009511D1">
      <w:pPr>
        <w:ind w:left="360" w:right="360" w:firstLine="360"/>
        <w:rPr>
          <w:rFonts w:ascii="Times New Roman" w:eastAsia="Times New Roman" w:hAnsi="Times New Roman" w:cs="Times New Roman"/>
          <w:color w:val="000000" w:themeColor="text1"/>
          <w:sz w:val="24"/>
          <w:szCs w:val="24"/>
          <w:shd w:val="clear" w:color="auto" w:fill="FFFFFF"/>
          <w:lang w:val="en-US" w:eastAsia="en-US"/>
        </w:rPr>
      </w:pPr>
      <w:r w:rsidRPr="332F8E1F">
        <w:rPr>
          <w:rFonts w:ascii="Times New Roman" w:eastAsia="Times New Roman" w:hAnsi="Times New Roman" w:cs="Times New Roman"/>
          <w:sz w:val="24"/>
          <w:szCs w:val="24"/>
        </w:rPr>
        <w:t xml:space="preserve">In this paper, we use the </w:t>
      </w:r>
      <w:proofErr w:type="spellStart"/>
      <w:r w:rsidRPr="332F8E1F">
        <w:rPr>
          <w:rFonts w:ascii="Times New Roman" w:eastAsia="Times New Roman" w:hAnsi="Times New Roman" w:cs="Times New Roman"/>
          <w:sz w:val="24"/>
          <w:szCs w:val="24"/>
        </w:rPr>
        <w:t>cSIR</w:t>
      </w:r>
      <w:proofErr w:type="spellEnd"/>
      <w:r w:rsidRPr="332F8E1F">
        <w:rPr>
          <w:rFonts w:ascii="Times New Roman" w:eastAsia="Times New Roman" w:hAnsi="Times New Roman" w:cs="Times New Roman"/>
          <w:sz w:val="24"/>
          <w:szCs w:val="24"/>
        </w:rPr>
        <w:t xml:space="preserve"> metric to reevaluate a 199</w:t>
      </w:r>
      <w:r>
        <w:rPr>
          <w:rFonts w:ascii="Times New Roman" w:eastAsia="Times New Roman" w:hAnsi="Times New Roman" w:cs="Times New Roman"/>
          <w:sz w:val="24"/>
          <w:szCs w:val="24"/>
        </w:rPr>
        <w:t>3</w:t>
      </w:r>
      <w:r w:rsidRPr="332F8E1F">
        <w:rPr>
          <w:rFonts w:ascii="Times New Roman" w:eastAsia="Times New Roman" w:hAnsi="Times New Roman" w:cs="Times New Roman"/>
          <w:sz w:val="24"/>
          <w:szCs w:val="24"/>
        </w:rPr>
        <w:t>-2003 brain and lung cancer cluster in eight Utah census tracts previously identified with SIR.</w:t>
      </w:r>
      <w:r>
        <w:rPr>
          <w:rFonts w:ascii="Times New Roman" w:eastAsia="Times New Roman" w:hAnsi="Times New Roman" w:cs="Times New Roman"/>
          <w:sz w:val="24"/>
          <w:szCs w:val="24"/>
          <w:vertAlign w:val="superscript"/>
        </w:rPr>
        <w:t>8</w:t>
      </w:r>
      <w:r w:rsidRPr="332F8E1F">
        <w:rPr>
          <w:rFonts w:ascii="Times New Roman" w:eastAsia="Times New Roman" w:hAnsi="Times New Roman" w:cs="Times New Roman"/>
          <w:sz w:val="24"/>
          <w:szCs w:val="24"/>
        </w:rPr>
        <w:t xml:space="preserve"> However, the proposed chemical exposure to dioxin, a persistent organic pollutant released as a byproduct from the </w:t>
      </w:r>
      <w:r w:rsidRPr="00A02D51">
        <w:rPr>
          <w:rFonts w:ascii="Times New Roman" w:eastAsia="Times New Roman" w:hAnsi="Times New Roman" w:cs="Times New Roman"/>
          <w:color w:val="000000" w:themeColor="text1"/>
          <w:sz w:val="24"/>
          <w:szCs w:val="24"/>
        </w:rPr>
        <w:t>local Wasatch Energy Systems incineration plant, was not statistically validated as a cause.</w:t>
      </w:r>
      <w:r>
        <w:rPr>
          <w:rFonts w:ascii="Times New Roman" w:eastAsia="Times New Roman" w:hAnsi="Times New Roman" w:cs="Times New Roman"/>
          <w:color w:val="000000" w:themeColor="text1"/>
          <w:sz w:val="24"/>
          <w:szCs w:val="24"/>
          <w:vertAlign w:val="superscript"/>
        </w:rPr>
        <w:t>8</w:t>
      </w:r>
      <w:r w:rsidRPr="00A02D5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shd w:val="clear" w:color="auto" w:fill="FFFFFF"/>
          <w:lang w:val="en-US" w:eastAsia="en-US"/>
        </w:rPr>
        <w:t>N</w:t>
      </w:r>
      <w:r w:rsidRPr="00A02D51">
        <w:rPr>
          <w:rFonts w:ascii="Times New Roman" w:eastAsia="Times New Roman" w:hAnsi="Times New Roman" w:cs="Times New Roman"/>
          <w:color w:val="000000" w:themeColor="text1"/>
          <w:sz w:val="24"/>
          <w:szCs w:val="24"/>
          <w:shd w:val="clear" w:color="auto" w:fill="FFFFFF"/>
          <w:lang w:val="en-US" w:eastAsia="en-US"/>
        </w:rPr>
        <w:t>o explicit methodological details were provided</w:t>
      </w:r>
      <w:r>
        <w:rPr>
          <w:rFonts w:ascii="Times New Roman" w:eastAsia="Times New Roman" w:hAnsi="Times New Roman" w:cs="Times New Roman"/>
          <w:color w:val="000000" w:themeColor="text1"/>
          <w:sz w:val="24"/>
          <w:szCs w:val="24"/>
          <w:shd w:val="clear" w:color="auto" w:fill="FFFFFF"/>
          <w:lang w:val="en-US" w:eastAsia="en-US"/>
        </w:rPr>
        <w:t>, but dioxin’s causal role was left inconclusive.</w:t>
      </w:r>
      <w:r>
        <w:rPr>
          <w:rFonts w:ascii="Times New Roman" w:eastAsia="Times New Roman" w:hAnsi="Times New Roman" w:cs="Times New Roman"/>
          <w:color w:val="000000" w:themeColor="text1"/>
          <w:sz w:val="24"/>
          <w:szCs w:val="24"/>
          <w:vertAlign w:val="superscript"/>
        </w:rPr>
        <w:t>8</w:t>
      </w:r>
      <w:r>
        <w:rPr>
          <w:rFonts w:ascii="Times New Roman" w:eastAsia="Times New Roman" w:hAnsi="Times New Roman" w:cs="Times New Roman"/>
          <w:color w:val="000000" w:themeColor="text1"/>
          <w:sz w:val="24"/>
          <w:szCs w:val="24"/>
          <w:shd w:val="clear" w:color="auto" w:fill="FFFFFF"/>
          <w:lang w:val="en-US" w:eastAsia="en-US"/>
        </w:rPr>
        <w:t xml:space="preserve"> </w:t>
      </w:r>
    </w:p>
    <w:p w14:paraId="0A0F336B" w14:textId="580B023B" w:rsidR="009511D1" w:rsidRDefault="009511D1" w:rsidP="009511D1">
      <w:pPr>
        <w:ind w:left="360" w:right="360" w:firstLine="360"/>
        <w:rPr>
          <w:rFonts w:ascii="Times New Roman" w:eastAsia="Times New Roman" w:hAnsi="Times New Roman" w:cs="Times New Roman"/>
          <w:sz w:val="24"/>
          <w:szCs w:val="24"/>
        </w:rPr>
      </w:pPr>
      <w:r w:rsidRPr="332F8E1F">
        <w:rPr>
          <w:rFonts w:ascii="Times New Roman" w:eastAsia="Times New Roman" w:hAnsi="Times New Roman" w:cs="Times New Roman"/>
          <w:sz w:val="24"/>
          <w:szCs w:val="24"/>
        </w:rPr>
        <w:t xml:space="preserve">To calculate the </w:t>
      </w:r>
      <w:proofErr w:type="spellStart"/>
      <w:r w:rsidRPr="332F8E1F">
        <w:rPr>
          <w:rFonts w:ascii="Times New Roman" w:eastAsia="Times New Roman" w:hAnsi="Times New Roman" w:cs="Times New Roman"/>
          <w:sz w:val="24"/>
          <w:szCs w:val="24"/>
        </w:rPr>
        <w:t>cSIR</w:t>
      </w:r>
      <w:proofErr w:type="spellEnd"/>
      <w:r w:rsidRPr="332F8E1F">
        <w:rPr>
          <w:rFonts w:ascii="Times New Roman" w:eastAsia="Times New Roman" w:hAnsi="Times New Roman" w:cs="Times New Roman"/>
          <w:sz w:val="24"/>
          <w:szCs w:val="24"/>
        </w:rPr>
        <w:t xml:space="preserve">, we compiled </w:t>
      </w:r>
      <w:r>
        <w:rPr>
          <w:rFonts w:ascii="Times New Roman" w:eastAsia="Times New Roman" w:hAnsi="Times New Roman" w:cs="Times New Roman"/>
          <w:sz w:val="24"/>
          <w:szCs w:val="24"/>
        </w:rPr>
        <w:t xml:space="preserve">the following datasets: </w:t>
      </w:r>
      <w:r w:rsidRPr="332F8E1F">
        <w:rPr>
          <w:rFonts w:ascii="Times New Roman" w:eastAsia="Times New Roman" w:hAnsi="Times New Roman" w:cs="Times New Roman"/>
          <w:sz w:val="24"/>
          <w:szCs w:val="24"/>
        </w:rPr>
        <w:t>2000 census data containing 30 socioeconomic and demographic features to derive confounder distributions</w:t>
      </w:r>
      <w:r w:rsidR="0029664F">
        <w:rPr>
          <w:rFonts w:ascii="Times New Roman" w:eastAsia="Times New Roman" w:hAnsi="Times New Roman" w:cs="Times New Roman"/>
          <w:sz w:val="24"/>
          <w:szCs w:val="24"/>
        </w:rPr>
        <w:t xml:space="preserve">, </w:t>
      </w:r>
      <w:r w:rsidRPr="332F8E1F">
        <w:rPr>
          <w:rFonts w:ascii="Times New Roman" w:eastAsia="Times New Roman" w:hAnsi="Times New Roman" w:cs="Times New Roman"/>
          <w:sz w:val="24"/>
          <w:szCs w:val="24"/>
        </w:rPr>
        <w:t>Toxic Release Inventory</w:t>
      </w:r>
      <w:r>
        <w:rPr>
          <w:rFonts w:ascii="Times New Roman" w:eastAsia="Times New Roman" w:hAnsi="Times New Roman" w:cs="Times New Roman"/>
          <w:sz w:val="24"/>
          <w:szCs w:val="24"/>
        </w:rPr>
        <w:t xml:space="preserve"> data</w:t>
      </w:r>
      <w:r w:rsidRPr="332F8E1F">
        <w:rPr>
          <w:rFonts w:ascii="Times New Roman" w:eastAsia="Times New Roman" w:hAnsi="Times New Roman" w:cs="Times New Roman"/>
          <w:sz w:val="24"/>
          <w:szCs w:val="24"/>
        </w:rPr>
        <w:t xml:space="preserve"> and Superfund Site data from the Environmental Protection Agency </w:t>
      </w:r>
      <w:r w:rsidR="0029664F">
        <w:rPr>
          <w:rFonts w:ascii="Times New Roman" w:eastAsia="Times New Roman" w:hAnsi="Times New Roman" w:cs="Times New Roman"/>
          <w:sz w:val="24"/>
          <w:szCs w:val="24"/>
        </w:rPr>
        <w:t>detailing</w:t>
      </w:r>
      <w:r w:rsidRPr="332F8E1F">
        <w:rPr>
          <w:rFonts w:ascii="Times New Roman" w:eastAsia="Times New Roman" w:hAnsi="Times New Roman" w:cs="Times New Roman"/>
          <w:sz w:val="24"/>
          <w:szCs w:val="24"/>
        </w:rPr>
        <w:t xml:space="preserve"> dioxin exposure data at the census tract level</w:t>
      </w:r>
      <w:r w:rsidR="0029664F">
        <w:rPr>
          <w:rFonts w:ascii="Times New Roman" w:eastAsia="Times New Roman" w:hAnsi="Times New Roman" w:cs="Times New Roman"/>
          <w:sz w:val="24"/>
          <w:szCs w:val="24"/>
        </w:rPr>
        <w:t xml:space="preserve">, </w:t>
      </w:r>
      <w:r w:rsidRPr="332F8E1F">
        <w:rPr>
          <w:rFonts w:ascii="Times New Roman" w:eastAsia="Times New Roman" w:hAnsi="Times New Roman" w:cs="Times New Roman"/>
          <w:sz w:val="24"/>
          <w:szCs w:val="24"/>
        </w:rPr>
        <w:t xml:space="preserve">the New York state cancer registry </w:t>
      </w:r>
      <w:r>
        <w:rPr>
          <w:rFonts w:ascii="Times New Roman" w:eastAsia="Times New Roman" w:hAnsi="Times New Roman" w:cs="Times New Roman"/>
          <w:sz w:val="24"/>
          <w:szCs w:val="24"/>
        </w:rPr>
        <w:t xml:space="preserve">data </w:t>
      </w:r>
      <w:r w:rsidRPr="332F8E1F">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learning </w:t>
      </w:r>
      <w:r w:rsidRPr="332F8E1F">
        <w:rPr>
          <w:rFonts w:ascii="Times New Roman" w:eastAsia="Times New Roman" w:hAnsi="Times New Roman" w:cs="Times New Roman"/>
          <w:sz w:val="24"/>
          <w:szCs w:val="24"/>
        </w:rPr>
        <w:t xml:space="preserve">cancer incidence </w:t>
      </w:r>
      <w:r>
        <w:rPr>
          <w:rFonts w:ascii="Times New Roman" w:eastAsia="Times New Roman" w:hAnsi="Times New Roman" w:cs="Times New Roman"/>
          <w:sz w:val="24"/>
          <w:szCs w:val="24"/>
        </w:rPr>
        <w:t xml:space="preserve">relationships at the </w:t>
      </w:r>
      <w:r w:rsidRPr="332F8E1F">
        <w:rPr>
          <w:rFonts w:ascii="Times New Roman" w:eastAsia="Times New Roman" w:hAnsi="Times New Roman" w:cs="Times New Roman"/>
          <w:sz w:val="24"/>
          <w:szCs w:val="24"/>
        </w:rPr>
        <w:t>census tract level</w:t>
      </w:r>
      <w:r w:rsidR="0029664F">
        <w:rPr>
          <w:rFonts w:ascii="Times New Roman" w:eastAsia="Times New Roman" w:hAnsi="Times New Roman" w:cs="Times New Roman"/>
          <w:sz w:val="24"/>
          <w:szCs w:val="24"/>
        </w:rPr>
        <w:t>,</w:t>
      </w:r>
      <w:r w:rsidRPr="332F8E1F">
        <w:rPr>
          <w:rFonts w:ascii="Times New Roman" w:eastAsia="Times New Roman" w:hAnsi="Times New Roman" w:cs="Times New Roman"/>
          <w:sz w:val="24"/>
          <w:szCs w:val="24"/>
        </w:rPr>
        <w:t xml:space="preserve"> </w:t>
      </w:r>
      <w:r w:rsidR="0029664F">
        <w:rPr>
          <w:rFonts w:ascii="Times New Roman" w:eastAsia="Times New Roman" w:hAnsi="Times New Roman" w:cs="Times New Roman"/>
          <w:sz w:val="24"/>
          <w:szCs w:val="24"/>
        </w:rPr>
        <w:t>CDC PLACES model-based estimates</w:t>
      </w:r>
      <w:r w:rsidR="00DD5113">
        <w:rPr>
          <w:rFonts w:ascii="Times New Roman" w:eastAsia="Times New Roman" w:hAnsi="Times New Roman" w:cs="Times New Roman"/>
          <w:sz w:val="24"/>
          <w:szCs w:val="24"/>
        </w:rPr>
        <w:t xml:space="preserve"> of small area health measures, </w:t>
      </w:r>
      <w:r w:rsidR="0029664F">
        <w:rPr>
          <w:rFonts w:ascii="Times New Roman" w:eastAsia="Times New Roman" w:hAnsi="Times New Roman" w:cs="Times New Roman"/>
          <w:sz w:val="24"/>
          <w:szCs w:val="24"/>
        </w:rPr>
        <w:t xml:space="preserve"> </w:t>
      </w:r>
      <w:r w:rsidRPr="332F8E1F">
        <w:rPr>
          <w:rFonts w:ascii="Times New Roman" w:eastAsia="Times New Roman" w:hAnsi="Times New Roman" w:cs="Times New Roman"/>
          <w:sz w:val="24"/>
          <w:szCs w:val="24"/>
        </w:rPr>
        <w:t xml:space="preserve">and Surveillance, Epidemiology, and End Results (SEER) for county-level cancer incidence data. </w:t>
      </w:r>
    </w:p>
    <w:p w14:paraId="04343BDC" w14:textId="5FC49ADD" w:rsidR="009511D1" w:rsidRDefault="00F4003E" w:rsidP="009511D1">
      <w:pPr>
        <w:ind w:left="360" w:righ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because the SEER data is reported with a county granularity, we were required to disaggregate this data and produce census-tract level estimates of cancer </w:t>
      </w:r>
      <w:r>
        <w:rPr>
          <w:rFonts w:ascii="Times New Roman" w:eastAsia="Times New Roman" w:hAnsi="Times New Roman" w:cs="Times New Roman"/>
          <w:sz w:val="24"/>
          <w:szCs w:val="24"/>
        </w:rPr>
        <w:lastRenderedPageBreak/>
        <w:t>incidence.</w:t>
      </w:r>
      <w:r w:rsidR="00407530">
        <w:rPr>
          <w:rFonts w:ascii="Times New Roman" w:eastAsia="Times New Roman" w:hAnsi="Times New Roman" w:cs="Times New Roman"/>
          <w:sz w:val="24"/>
          <w:szCs w:val="24"/>
        </w:rPr>
        <w:t xml:space="preserve"> We tested multiple methods of disaggregation/imputation including area interpolation schemes, multiple imputation, and machine learning models to see which best estimated the census-tract level cancer.</w:t>
      </w:r>
      <w:r>
        <w:rPr>
          <w:rFonts w:ascii="Times New Roman" w:eastAsia="Times New Roman" w:hAnsi="Times New Roman" w:cs="Times New Roman"/>
          <w:sz w:val="24"/>
          <w:szCs w:val="24"/>
        </w:rPr>
        <w:t xml:space="preserve"> </w:t>
      </w:r>
      <w:r w:rsidR="00407530">
        <w:rPr>
          <w:rFonts w:ascii="Times New Roman" w:eastAsia="Times New Roman" w:hAnsi="Times New Roman" w:cs="Times New Roman"/>
          <w:sz w:val="24"/>
          <w:szCs w:val="24"/>
        </w:rPr>
        <w:t>We found that a</w:t>
      </w:r>
      <w:r w:rsidR="009511D1" w:rsidRPr="4CD134AF">
        <w:rPr>
          <w:rFonts w:ascii="Times New Roman" w:eastAsia="Times New Roman" w:hAnsi="Times New Roman" w:cs="Times New Roman"/>
          <w:sz w:val="24"/>
          <w:szCs w:val="24"/>
        </w:rPr>
        <w:t xml:space="preserve"> supervised machine learning model trained on the New York </w:t>
      </w:r>
      <w:r w:rsidR="00407530">
        <w:rPr>
          <w:rFonts w:ascii="Times New Roman" w:eastAsia="Times New Roman" w:hAnsi="Times New Roman" w:cs="Times New Roman"/>
          <w:sz w:val="24"/>
          <w:szCs w:val="24"/>
        </w:rPr>
        <w:t xml:space="preserve">census tract </w:t>
      </w:r>
      <w:r w:rsidR="009511D1" w:rsidRPr="4CD134AF">
        <w:rPr>
          <w:rFonts w:ascii="Times New Roman" w:eastAsia="Times New Roman" w:hAnsi="Times New Roman" w:cs="Times New Roman"/>
          <w:sz w:val="24"/>
          <w:szCs w:val="24"/>
        </w:rPr>
        <w:t>cancer incidence data</w:t>
      </w:r>
      <w:r w:rsidR="00407530">
        <w:rPr>
          <w:rFonts w:ascii="Times New Roman" w:eastAsia="Times New Roman" w:hAnsi="Times New Roman" w:cs="Times New Roman"/>
          <w:sz w:val="24"/>
          <w:szCs w:val="24"/>
        </w:rPr>
        <w:t xml:space="preserve"> performed the best and it was used to </w:t>
      </w:r>
      <w:r w:rsidR="009511D1" w:rsidRPr="4CD134AF">
        <w:rPr>
          <w:rFonts w:ascii="Times New Roman" w:eastAsia="Times New Roman" w:hAnsi="Times New Roman" w:cs="Times New Roman"/>
          <w:sz w:val="24"/>
          <w:szCs w:val="24"/>
        </w:rPr>
        <w:t>predict cancer incidence for census tracts beyond New York, under the constraint that census tracts within counties must sum to the total number of cases reported in SEER for each county. We then implement</w:t>
      </w:r>
      <w:r w:rsidR="00407530">
        <w:rPr>
          <w:rFonts w:ascii="Times New Roman" w:eastAsia="Times New Roman" w:hAnsi="Times New Roman" w:cs="Times New Roman"/>
          <w:sz w:val="24"/>
          <w:szCs w:val="24"/>
        </w:rPr>
        <w:t>ed</w:t>
      </w:r>
      <w:r w:rsidR="009511D1" w:rsidRPr="4CD134AF">
        <w:rPr>
          <w:rFonts w:ascii="Times New Roman" w:eastAsia="Times New Roman" w:hAnsi="Times New Roman" w:cs="Times New Roman"/>
          <w:sz w:val="24"/>
          <w:szCs w:val="24"/>
        </w:rPr>
        <w:t xml:space="preserve"> </w:t>
      </w:r>
      <w:r w:rsidR="00407530">
        <w:rPr>
          <w:rFonts w:ascii="Times New Roman" w:eastAsia="Times New Roman" w:hAnsi="Times New Roman" w:cs="Times New Roman"/>
          <w:sz w:val="24"/>
          <w:szCs w:val="24"/>
        </w:rPr>
        <w:t xml:space="preserve">a </w:t>
      </w:r>
      <w:r w:rsidR="009511D1" w:rsidRPr="4CD134AF">
        <w:rPr>
          <w:rFonts w:ascii="Times New Roman" w:eastAsia="Times New Roman" w:hAnsi="Times New Roman" w:cs="Times New Roman"/>
          <w:sz w:val="24"/>
          <w:szCs w:val="24"/>
        </w:rPr>
        <w:t xml:space="preserve">matching procedure to compare the cancer incidence rates of exposed and non-exposed census tracts that are most similar based on their confounder distribution, followed by calculation of </w:t>
      </w:r>
      <w:proofErr w:type="spellStart"/>
      <w:r w:rsidR="009511D1" w:rsidRPr="4CD134AF">
        <w:rPr>
          <w:rFonts w:ascii="Times New Roman" w:eastAsia="Times New Roman" w:hAnsi="Times New Roman" w:cs="Times New Roman"/>
          <w:sz w:val="24"/>
          <w:szCs w:val="24"/>
        </w:rPr>
        <w:t>cSIR</w:t>
      </w:r>
      <w:proofErr w:type="spellEnd"/>
      <w:r w:rsidR="009511D1" w:rsidRPr="4CD134AF">
        <w:rPr>
          <w:rFonts w:ascii="Times New Roman" w:eastAsia="Times New Roman" w:hAnsi="Times New Roman" w:cs="Times New Roman"/>
          <w:sz w:val="24"/>
          <w:szCs w:val="24"/>
        </w:rPr>
        <w:t xml:space="preserve"> for each census tract. Based on calculated </w:t>
      </w:r>
      <w:proofErr w:type="spellStart"/>
      <w:r w:rsidR="009511D1" w:rsidRPr="4CD134AF">
        <w:rPr>
          <w:rFonts w:ascii="Times New Roman" w:eastAsia="Times New Roman" w:hAnsi="Times New Roman" w:cs="Times New Roman"/>
          <w:sz w:val="24"/>
          <w:szCs w:val="24"/>
        </w:rPr>
        <w:t>cSIR</w:t>
      </w:r>
      <w:proofErr w:type="spellEnd"/>
      <w:r w:rsidR="009511D1" w:rsidRPr="4CD134AF">
        <w:rPr>
          <w:rFonts w:ascii="Times New Roman" w:eastAsia="Times New Roman" w:hAnsi="Times New Roman" w:cs="Times New Roman"/>
          <w:sz w:val="24"/>
          <w:szCs w:val="24"/>
        </w:rPr>
        <w:t xml:space="preserve"> </w:t>
      </w:r>
      <w:r w:rsidR="0029664F" w:rsidRPr="4CD134AF">
        <w:rPr>
          <w:rFonts w:ascii="Times New Roman" w:eastAsia="Times New Roman" w:hAnsi="Times New Roman" w:cs="Times New Roman"/>
          <w:sz w:val="24"/>
          <w:szCs w:val="24"/>
        </w:rPr>
        <w:t>values, there</w:t>
      </w:r>
      <w:r w:rsidR="009511D1" w:rsidRPr="4CD134AF">
        <w:rPr>
          <w:rFonts w:ascii="Times New Roman" w:eastAsia="Times New Roman" w:hAnsi="Times New Roman" w:cs="Times New Roman"/>
          <w:sz w:val="24"/>
          <w:szCs w:val="24"/>
        </w:rPr>
        <w:t xml:space="preserve"> is </w:t>
      </w:r>
      <w:r w:rsidR="00DD5113" w:rsidRPr="4CD134AF">
        <w:rPr>
          <w:rFonts w:ascii="Times New Roman" w:eastAsia="Times New Roman" w:hAnsi="Times New Roman" w:cs="Times New Roman"/>
          <w:sz w:val="24"/>
          <w:szCs w:val="24"/>
        </w:rPr>
        <w:t>an indication</w:t>
      </w:r>
      <w:r w:rsidR="009511D1" w:rsidRPr="4CD134AF">
        <w:rPr>
          <w:rFonts w:ascii="Times New Roman" w:eastAsia="Times New Roman" w:hAnsi="Times New Roman" w:cs="Times New Roman"/>
          <w:sz w:val="24"/>
          <w:szCs w:val="24"/>
        </w:rPr>
        <w:t xml:space="preserve"> of causality between dioxin and this cancer cluster, but additional work is needed to rigorously evaluate these findings against Hill’s criteria. </w:t>
      </w:r>
    </w:p>
    <w:p w14:paraId="62E90BEF" w14:textId="77777777" w:rsidR="009511D1" w:rsidRPr="00777703" w:rsidRDefault="009511D1" w:rsidP="009511D1">
      <w:pPr>
        <w:ind w:left="360" w:right="360" w:firstLine="360"/>
        <w:rPr>
          <w:rFonts w:ascii="Times New Roman" w:eastAsia="Times New Roman" w:hAnsi="Times New Roman" w:cs="Times New Roman"/>
          <w:sz w:val="24"/>
          <w:szCs w:val="24"/>
          <w:lang w:val="en-US" w:eastAsia="en-US"/>
        </w:rPr>
      </w:pPr>
    </w:p>
    <w:p w14:paraId="217BC5B0" w14:textId="77777777" w:rsidR="009511D1" w:rsidRDefault="009511D1" w:rsidP="009511D1">
      <w:pPr>
        <w:numPr>
          <w:ilvl w:val="0"/>
          <w:numId w:val="1"/>
        </w:numPr>
        <w:ind w:left="360" w:right="360" w:firstLine="0"/>
        <w:rPr>
          <w:rFonts w:ascii="Times New Roman" w:eastAsia="Times New Roman" w:hAnsi="Times New Roman" w:cs="Times New Roman"/>
          <w:sz w:val="24"/>
          <w:szCs w:val="24"/>
        </w:rPr>
      </w:pPr>
      <w:r w:rsidRPr="332F8E1F">
        <w:rPr>
          <w:rFonts w:ascii="Times New Roman" w:eastAsia="Times New Roman" w:hAnsi="Times New Roman" w:cs="Times New Roman"/>
          <w:sz w:val="24"/>
          <w:szCs w:val="24"/>
        </w:rPr>
        <w:t xml:space="preserve"> MATERIALS AND METHODS</w:t>
      </w:r>
    </w:p>
    <w:p w14:paraId="245BC010" w14:textId="422DA5FD" w:rsidR="009511D1" w:rsidRPr="00835B61" w:rsidRDefault="009511D1" w:rsidP="009511D1">
      <w:pPr>
        <w:pStyle w:val="ListParagraph"/>
        <w:numPr>
          <w:ilvl w:val="1"/>
          <w:numId w:val="1"/>
        </w:numPr>
        <w:ind w:left="720" w:right="360"/>
        <w:rPr>
          <w:rFonts w:ascii="Times New Roman" w:eastAsia="Times New Roman" w:hAnsi="Times New Roman" w:cs="Times New Roman"/>
          <w:sz w:val="24"/>
          <w:szCs w:val="24"/>
        </w:rPr>
      </w:pPr>
      <w:r w:rsidRPr="00835B61">
        <w:rPr>
          <w:rFonts w:ascii="Times New Roman" w:eastAsia="Times New Roman" w:hAnsi="Times New Roman" w:cs="Times New Roman"/>
          <w:sz w:val="24"/>
          <w:szCs w:val="24"/>
        </w:rPr>
        <w:t xml:space="preserve">Data </w:t>
      </w:r>
      <w:r w:rsidR="00DD5113">
        <w:rPr>
          <w:rFonts w:ascii="Times New Roman" w:eastAsia="Times New Roman" w:hAnsi="Times New Roman" w:cs="Times New Roman"/>
          <w:sz w:val="24"/>
          <w:szCs w:val="24"/>
        </w:rPr>
        <w:t>c</w:t>
      </w:r>
      <w:r w:rsidRPr="00835B61">
        <w:rPr>
          <w:rFonts w:ascii="Times New Roman" w:eastAsia="Times New Roman" w:hAnsi="Times New Roman" w:cs="Times New Roman"/>
          <w:sz w:val="24"/>
          <w:szCs w:val="24"/>
        </w:rPr>
        <w:t>ollection</w:t>
      </w:r>
    </w:p>
    <w:p w14:paraId="6EE3F875" w14:textId="154537D7" w:rsidR="009511D1" w:rsidRDefault="009511D1" w:rsidP="009511D1">
      <w:pPr>
        <w:ind w:left="360"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Calculating the </w:t>
      </w:r>
      <w:proofErr w:type="spellStart"/>
      <w:r>
        <w:rPr>
          <w:rFonts w:ascii="Times New Roman" w:eastAsia="Times New Roman" w:hAnsi="Times New Roman" w:cs="Times New Roman"/>
          <w:sz w:val="24"/>
          <w:szCs w:val="24"/>
        </w:rPr>
        <w:t>cSIR</w:t>
      </w:r>
      <w:proofErr w:type="spellEnd"/>
      <w:r>
        <w:rPr>
          <w:rFonts w:ascii="Times New Roman" w:eastAsia="Times New Roman" w:hAnsi="Times New Roman" w:cs="Times New Roman"/>
          <w:sz w:val="24"/>
          <w:szCs w:val="24"/>
        </w:rPr>
        <w:t xml:space="preserve"> for the eight dioxin-exposed Utah census tracts required the construction of a counterfactual group of non-exposed census tracts that had closely matched socioeconomic and demographic factors used to represent confounding variables. This counterfactual group acts as an estimated control group, intended to display the cancer incidence when no dioxin exposure was present. The purpose is to account for many differences between census tracts as possible such that the likelihood of an effect other than the exposure of dioxin on cancer incidence is minimized. To create the confounder distributions, we pulled data from the 2000 United States census data for 64,914 census tracts in the United States, since this is the census data most relevant to the Utah cancer cluster investigation from 1993-2003.</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r w:rsidRPr="46D8FDD3">
        <w:rPr>
          <w:rFonts w:ascii="Times New Roman" w:eastAsia="Times New Roman" w:hAnsi="Times New Roman" w:cs="Times New Roman"/>
          <w:sz w:val="24"/>
          <w:szCs w:val="24"/>
        </w:rPr>
        <w:t xml:space="preserve">The socioeconomic and demographic factors collected from the 2000 census included 30 features consistent with those used in </w:t>
      </w:r>
      <w:proofErr w:type="spellStart"/>
      <w:r w:rsidRPr="46D8FDD3">
        <w:rPr>
          <w:rFonts w:ascii="Times New Roman" w:eastAsia="Times New Roman" w:hAnsi="Times New Roman" w:cs="Times New Roman"/>
          <w:sz w:val="24"/>
          <w:szCs w:val="24"/>
        </w:rPr>
        <w:t>Nethery</w:t>
      </w:r>
      <w:proofErr w:type="spellEnd"/>
      <w:r w:rsidRPr="46D8FDD3">
        <w:rPr>
          <w:rFonts w:ascii="Times New Roman" w:eastAsia="Times New Roman" w:hAnsi="Times New Roman" w:cs="Times New Roman"/>
          <w:sz w:val="24"/>
          <w:szCs w:val="24"/>
        </w:rPr>
        <w:t xml:space="preserve"> et al.</w:t>
      </w:r>
      <w:r w:rsidRPr="00C408F9">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vertAlign w:val="superscript"/>
        </w:rPr>
        <w:t>4</w:t>
      </w:r>
      <w:r w:rsidRPr="46D8FDD3">
        <w:rPr>
          <w:rFonts w:ascii="Times New Roman" w:eastAsia="Times New Roman" w:hAnsi="Times New Roman" w:cs="Times New Roman"/>
          <w:sz w:val="24"/>
          <w:szCs w:val="24"/>
        </w:rPr>
        <w:t xml:space="preserve"> for a cancer cluster investigation in Endicott, NY and containing information such as race, age, income, education status, and others. Accounting for each factor at a granular level such as census tract reduces possible confounding influences and improves the quality of the subsequent matching.</w:t>
      </w:r>
    </w:p>
    <w:p w14:paraId="0D8651D0" w14:textId="722F85AA" w:rsidR="005F568E" w:rsidRDefault="005F568E" w:rsidP="005F568E">
      <w:pPr>
        <w:ind w:left="360"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w:t>
      </w:r>
      <w:r w:rsidR="00397635">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appended the 2020 CDC P</w:t>
      </w:r>
      <w:r w:rsidRPr="00874A7B">
        <w:rPr>
          <w:rFonts w:ascii="Times New Roman" w:eastAsia="Times New Roman" w:hAnsi="Times New Roman" w:cs="Times New Roman"/>
          <w:sz w:val="24"/>
          <w:szCs w:val="24"/>
        </w:rPr>
        <w:t>opulation-</w:t>
      </w:r>
      <w:r>
        <w:rPr>
          <w:rFonts w:ascii="Times New Roman" w:eastAsia="Times New Roman" w:hAnsi="Times New Roman" w:cs="Times New Roman"/>
          <w:sz w:val="24"/>
          <w:szCs w:val="24"/>
        </w:rPr>
        <w:t>L</w:t>
      </w:r>
      <w:r w:rsidRPr="00874A7B">
        <w:rPr>
          <w:rFonts w:ascii="Times New Roman" w:eastAsia="Times New Roman" w:hAnsi="Times New Roman" w:cs="Times New Roman"/>
          <w:sz w:val="24"/>
          <w:szCs w:val="24"/>
        </w:rPr>
        <w:t xml:space="preserve">evel </w:t>
      </w:r>
      <w:r>
        <w:rPr>
          <w:rFonts w:ascii="Times New Roman" w:eastAsia="Times New Roman" w:hAnsi="Times New Roman" w:cs="Times New Roman"/>
          <w:sz w:val="24"/>
          <w:szCs w:val="24"/>
        </w:rPr>
        <w:t>An</w:t>
      </w:r>
      <w:r w:rsidRPr="00874A7B">
        <w:rPr>
          <w:rFonts w:ascii="Times New Roman" w:eastAsia="Times New Roman" w:hAnsi="Times New Roman" w:cs="Times New Roman"/>
          <w:sz w:val="24"/>
          <w:szCs w:val="24"/>
        </w:rPr>
        <w:t xml:space="preserve">alysis and </w:t>
      </w:r>
      <w:r>
        <w:rPr>
          <w:rFonts w:ascii="Times New Roman" w:eastAsia="Times New Roman" w:hAnsi="Times New Roman" w:cs="Times New Roman"/>
          <w:sz w:val="24"/>
          <w:szCs w:val="24"/>
        </w:rPr>
        <w:t>C</w:t>
      </w:r>
      <w:r w:rsidRPr="00874A7B">
        <w:rPr>
          <w:rFonts w:ascii="Times New Roman" w:eastAsia="Times New Roman" w:hAnsi="Times New Roman" w:cs="Times New Roman"/>
          <w:sz w:val="24"/>
          <w:szCs w:val="24"/>
        </w:rPr>
        <w:t xml:space="preserve">ommunity </w:t>
      </w:r>
      <w:r>
        <w:rPr>
          <w:rFonts w:ascii="Times New Roman" w:eastAsia="Times New Roman" w:hAnsi="Times New Roman" w:cs="Times New Roman"/>
          <w:sz w:val="24"/>
          <w:szCs w:val="24"/>
        </w:rPr>
        <w:t>E</w:t>
      </w:r>
      <w:r w:rsidRPr="00874A7B">
        <w:rPr>
          <w:rFonts w:ascii="Times New Roman" w:eastAsia="Times New Roman" w:hAnsi="Times New Roman" w:cs="Times New Roman"/>
          <w:sz w:val="24"/>
          <w:szCs w:val="24"/>
        </w:rPr>
        <w:t>stimates</w:t>
      </w:r>
      <w:r>
        <w:rPr>
          <w:rFonts w:ascii="Times New Roman" w:eastAsia="Times New Roman" w:hAnsi="Times New Roman" w:cs="Times New Roman"/>
          <w:sz w:val="24"/>
          <w:szCs w:val="24"/>
        </w:rPr>
        <w:t xml:space="preserve"> (PLACES) of health measures to our dataset containing confounding factors for each United States census tract. However, census tract naming changes between the 2000 and 2020 census caused us to lose 13,374 census tracts. To mitigate this loss, we found census tract relationship files which relate census tract naming changes from 2020 to 2010 and 2010 to 2000. Using these relationship files, I related the PLACES health measures data from 2020 census tracts to 2000 census tracts. With this change, we preserved 58,293 census tracts with sociodemographic, </w:t>
      </w:r>
      <w:r>
        <w:rPr>
          <w:rFonts w:ascii="Times New Roman" w:eastAsia="Times New Roman" w:hAnsi="Times New Roman" w:cs="Times New Roman"/>
          <w:sz w:val="24"/>
          <w:szCs w:val="24"/>
        </w:rPr>
        <w:t>economic, and health confounding factors to match on.</w:t>
      </w:r>
    </w:p>
    <w:p w14:paraId="06F203BE" w14:textId="77777777" w:rsidR="005F568E" w:rsidRDefault="005F568E" w:rsidP="009511D1">
      <w:pPr>
        <w:ind w:left="360" w:right="360"/>
        <w:rPr>
          <w:rFonts w:ascii="Times New Roman" w:eastAsia="Times New Roman" w:hAnsi="Times New Roman" w:cs="Times New Roman"/>
          <w:sz w:val="24"/>
          <w:szCs w:val="24"/>
        </w:rPr>
      </w:pPr>
    </w:p>
    <w:p w14:paraId="3ABF87C1" w14:textId="472FC78A" w:rsidR="009511D1" w:rsidRDefault="005F568E" w:rsidP="005F568E">
      <w:pPr>
        <w:ind w:left="360" w:righ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Finally, w</w:t>
      </w:r>
      <w:r w:rsidR="009511D1">
        <w:rPr>
          <w:rFonts w:ascii="Times New Roman" w:eastAsia="Times New Roman" w:hAnsi="Times New Roman" w:cs="Times New Roman"/>
          <w:sz w:val="24"/>
          <w:szCs w:val="24"/>
        </w:rPr>
        <w:t xml:space="preserve">e collected Toxic Release Inventory and Superfund Site data for dioxin in every census tract between 1982 and 2020. During matching, it is essential to ensure that the census tracts being matched to the eight census tracts of interest in Utah do not have dioxin exposure. Using R-package </w:t>
      </w:r>
      <w:proofErr w:type="spellStart"/>
      <w:r w:rsidR="009511D1" w:rsidRPr="46D8FDD3">
        <w:rPr>
          <w:rFonts w:ascii="Times New Roman" w:eastAsia="Times New Roman" w:hAnsi="Times New Roman" w:cs="Times New Roman"/>
          <w:sz w:val="24"/>
          <w:szCs w:val="24"/>
        </w:rPr>
        <w:t>tigris</w:t>
      </w:r>
      <w:proofErr w:type="spellEnd"/>
      <w:r w:rsidR="009511D1" w:rsidRPr="46D8FDD3">
        <w:rPr>
          <w:rFonts w:ascii="Times New Roman" w:eastAsia="Times New Roman" w:hAnsi="Times New Roman" w:cs="Times New Roman"/>
          <w:sz w:val="24"/>
          <w:szCs w:val="24"/>
        </w:rPr>
        <w:t xml:space="preserve">, the geographic coordinates of the facilities were converted first to a census block, and then to a census tract, which were considered exposed if the census tract contained a census block with exposure. </w:t>
      </w:r>
      <w:r w:rsidR="009511D1">
        <w:rPr>
          <w:rFonts w:ascii="Times New Roman" w:eastAsia="Times New Roman" w:hAnsi="Times New Roman" w:cs="Times New Roman"/>
          <w:sz w:val="24"/>
          <w:szCs w:val="24"/>
        </w:rPr>
        <w:t xml:space="preserve">We found that 2,181 census tracts were exposed to dioxin and removed them from the possibility of being matched. </w:t>
      </w:r>
      <w:r w:rsidR="009511D1" w:rsidRPr="46D8FDD3">
        <w:rPr>
          <w:rFonts w:ascii="Times New Roman" w:eastAsia="Times New Roman" w:hAnsi="Times New Roman" w:cs="Times New Roman"/>
          <w:sz w:val="24"/>
          <w:szCs w:val="24"/>
        </w:rPr>
        <w:t>Once the matches were made</w:t>
      </w:r>
      <w:r w:rsidR="009511D1">
        <w:rPr>
          <w:rFonts w:ascii="Times New Roman" w:eastAsia="Times New Roman" w:hAnsi="Times New Roman" w:cs="Times New Roman"/>
          <w:sz w:val="24"/>
          <w:szCs w:val="24"/>
        </w:rPr>
        <w:t>, we collected the SEER program lung and brain cancer incidence data from 2000 to 2005 in the matched census tracts. Unlike the census</w:t>
      </w:r>
      <w:r w:rsidR="00F4003E">
        <w:rPr>
          <w:rFonts w:ascii="Times New Roman" w:eastAsia="Times New Roman" w:hAnsi="Times New Roman" w:cs="Times New Roman"/>
          <w:sz w:val="24"/>
          <w:szCs w:val="24"/>
        </w:rPr>
        <w:t>-</w:t>
      </w:r>
      <w:r w:rsidR="009511D1">
        <w:rPr>
          <w:rFonts w:ascii="Times New Roman" w:eastAsia="Times New Roman" w:hAnsi="Times New Roman" w:cs="Times New Roman"/>
          <w:sz w:val="24"/>
          <w:szCs w:val="24"/>
        </w:rPr>
        <w:t xml:space="preserve">tract level socioeconomic and dioxin exposure data, the SEER cancer incidence data are reported at a coarser granularity, the county level. </w:t>
      </w:r>
      <w:r w:rsidR="00F4003E">
        <w:rPr>
          <w:rFonts w:ascii="Times New Roman" w:eastAsia="Times New Roman" w:hAnsi="Times New Roman" w:cs="Times New Roman"/>
          <w:sz w:val="24"/>
          <w:szCs w:val="24"/>
        </w:rPr>
        <w:t>The years 2000 to 2005 were chosen as t</w:t>
      </w:r>
      <w:r w:rsidR="00F4003E">
        <w:rPr>
          <w:rFonts w:ascii="Times New Roman" w:eastAsia="Times New Roman" w:hAnsi="Times New Roman" w:cs="Times New Roman"/>
          <w:sz w:val="24"/>
          <w:szCs w:val="24"/>
        </w:rPr>
        <w:t xml:space="preserve">his time frame </w:t>
      </w:r>
      <w:r w:rsidR="00EE03D3">
        <w:rPr>
          <w:rFonts w:ascii="Times New Roman" w:eastAsia="Times New Roman" w:hAnsi="Times New Roman" w:cs="Times New Roman"/>
          <w:sz w:val="24"/>
          <w:szCs w:val="24"/>
        </w:rPr>
        <w:t xml:space="preserve">minimized the time elapsed since the </w:t>
      </w:r>
      <w:r w:rsidR="00F4003E">
        <w:rPr>
          <w:rFonts w:ascii="Times New Roman" w:eastAsia="Times New Roman" w:hAnsi="Times New Roman" w:cs="Times New Roman"/>
          <w:sz w:val="24"/>
          <w:szCs w:val="24"/>
        </w:rPr>
        <w:t xml:space="preserve">reported cancer cluster investigation period, while also </w:t>
      </w:r>
      <w:r w:rsidR="00EE03D3">
        <w:rPr>
          <w:rFonts w:ascii="Times New Roman" w:eastAsia="Times New Roman" w:hAnsi="Times New Roman" w:cs="Times New Roman"/>
          <w:sz w:val="24"/>
          <w:szCs w:val="24"/>
        </w:rPr>
        <w:t>maximizing the number</w:t>
      </w:r>
      <w:r w:rsidR="00F4003E">
        <w:rPr>
          <w:rFonts w:ascii="Times New Roman" w:eastAsia="Times New Roman" w:hAnsi="Times New Roman" w:cs="Times New Roman"/>
          <w:sz w:val="24"/>
          <w:szCs w:val="24"/>
        </w:rPr>
        <w:t xml:space="preserve"> states reporting county level cancer </w:t>
      </w:r>
      <w:r w:rsidR="00F4003E">
        <w:rPr>
          <w:rFonts w:ascii="Times New Roman" w:eastAsia="Times New Roman" w:hAnsi="Times New Roman" w:cs="Times New Roman"/>
          <w:sz w:val="24"/>
          <w:szCs w:val="24"/>
        </w:rPr>
        <w:t>incidence</w:t>
      </w:r>
      <w:r w:rsidR="00F4003E">
        <w:rPr>
          <w:rFonts w:ascii="Times New Roman" w:eastAsia="Times New Roman" w:hAnsi="Times New Roman" w:cs="Times New Roman"/>
          <w:sz w:val="24"/>
          <w:szCs w:val="24"/>
        </w:rPr>
        <w:t>.</w:t>
      </w:r>
    </w:p>
    <w:p w14:paraId="60C7DCA4" w14:textId="77777777" w:rsidR="009511D1" w:rsidRDefault="009511D1" w:rsidP="005F568E">
      <w:pPr>
        <w:ind w:right="360"/>
        <w:rPr>
          <w:rFonts w:ascii="Times New Roman" w:eastAsia="Times New Roman" w:hAnsi="Times New Roman" w:cs="Times New Roman"/>
          <w:sz w:val="24"/>
          <w:szCs w:val="24"/>
        </w:rPr>
      </w:pPr>
    </w:p>
    <w:p w14:paraId="6E685E23" w14:textId="77777777" w:rsidR="009511D1" w:rsidRDefault="009511D1" w:rsidP="009511D1">
      <w:pPr>
        <w:numPr>
          <w:ilvl w:val="1"/>
          <w:numId w:val="1"/>
        </w:numPr>
        <w:ind w:left="720" w:right="360"/>
        <w:rPr>
          <w:rFonts w:ascii="Times New Roman" w:eastAsia="Times New Roman" w:hAnsi="Times New Roman" w:cs="Times New Roman"/>
          <w:sz w:val="24"/>
          <w:szCs w:val="24"/>
        </w:rPr>
      </w:pPr>
      <w:r w:rsidRPr="332F8E1F">
        <w:rPr>
          <w:rFonts w:ascii="Times New Roman" w:eastAsia="Times New Roman" w:hAnsi="Times New Roman" w:cs="Times New Roman"/>
          <w:sz w:val="24"/>
          <w:szCs w:val="24"/>
        </w:rPr>
        <w:t>Matching</w:t>
      </w:r>
      <w:r>
        <w:rPr>
          <w:rFonts w:ascii="Times New Roman" w:eastAsia="Times New Roman" w:hAnsi="Times New Roman" w:cs="Times New Roman"/>
          <w:sz w:val="24"/>
          <w:szCs w:val="24"/>
        </w:rPr>
        <w:t xml:space="preserve"> exposed and non-exposed census tracts</w:t>
      </w:r>
    </w:p>
    <w:p w14:paraId="00EFD014" w14:textId="0B64A4FB" w:rsidR="009511D1" w:rsidRPr="00DB76D2" w:rsidRDefault="009511D1" w:rsidP="00EE03D3">
      <w:pPr>
        <w:ind w:left="360"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matched our eight dioxin-exposed census tracts with groups of nonexposed census tracts that shared the most similar confounder distributions. </w:t>
      </w:r>
      <w:r w:rsidR="00EE03D3">
        <w:rPr>
          <w:rFonts w:ascii="Times New Roman" w:eastAsia="Times New Roman" w:hAnsi="Times New Roman" w:cs="Times New Roman"/>
          <w:sz w:val="24"/>
          <w:szCs w:val="24"/>
        </w:rPr>
        <w:t>To match census tracts, we used an adjusted cosine similarity metric.</w:t>
      </w:r>
      <w:r w:rsidR="00F7427A">
        <w:rPr>
          <w:rFonts w:ascii="Times New Roman" w:eastAsia="Times New Roman" w:hAnsi="Times New Roman" w:cs="Times New Roman"/>
          <w:sz w:val="24"/>
          <w:szCs w:val="24"/>
        </w:rPr>
        <w:t xml:space="preserve"> Other metrics, like the Euclidean metric and the </w:t>
      </w:r>
      <w:proofErr w:type="spellStart"/>
      <w:r w:rsidR="00F7427A">
        <w:rPr>
          <w:rFonts w:ascii="Times New Roman" w:eastAsia="Times New Roman" w:hAnsi="Times New Roman" w:cs="Times New Roman"/>
          <w:sz w:val="24"/>
          <w:szCs w:val="24"/>
        </w:rPr>
        <w:t>Mahalanobis</w:t>
      </w:r>
      <w:proofErr w:type="spellEnd"/>
      <w:r w:rsidR="00F7427A">
        <w:rPr>
          <w:rFonts w:ascii="Times New Roman" w:eastAsia="Times New Roman" w:hAnsi="Times New Roman" w:cs="Times New Roman"/>
          <w:sz w:val="24"/>
          <w:szCs w:val="24"/>
        </w:rPr>
        <w:t xml:space="preserve"> metric, that quantify similarity using distance can exacerbate negligible differences between vectors when working in spaces with many dimensions because distance tends to scale with dimensionality of the space. Cosine similarity negates this exacerbation by only looking at the angle between two vectors. </w:t>
      </w:r>
      <w:r w:rsidR="00EE03D3">
        <w:rPr>
          <w:rFonts w:ascii="Times New Roman" w:eastAsia="Times New Roman" w:hAnsi="Times New Roman" w:cs="Times New Roman"/>
          <w:sz w:val="24"/>
          <w:szCs w:val="24"/>
        </w:rPr>
        <w:t>Treating each census tract as an n-dimensional vector</w:t>
      </w:r>
      <w:r w:rsidR="00F7427A">
        <w:rPr>
          <w:rFonts w:ascii="Times New Roman" w:eastAsia="Times New Roman" w:hAnsi="Times New Roman" w:cs="Times New Roman"/>
          <w:sz w:val="24"/>
          <w:szCs w:val="24"/>
        </w:rPr>
        <w:t xml:space="preserve"> from the origin</w:t>
      </w:r>
      <w:r w:rsidR="00EE03D3">
        <w:rPr>
          <w:rFonts w:ascii="Times New Roman" w:eastAsia="Times New Roman" w:hAnsi="Times New Roman" w:cs="Times New Roman"/>
          <w:sz w:val="24"/>
          <w:szCs w:val="24"/>
        </w:rPr>
        <w:t xml:space="preserve">, </w:t>
      </w:r>
      <w:r w:rsidR="00F7427A">
        <w:rPr>
          <w:rFonts w:ascii="Times New Roman" w:eastAsia="Times New Roman" w:hAnsi="Times New Roman" w:cs="Times New Roman"/>
          <w:sz w:val="24"/>
          <w:szCs w:val="24"/>
        </w:rPr>
        <w:t xml:space="preserve">traditional cosine similarity scores are simply the cosine of the angle between two vectors. Then, cosine similarity scores of 1, 0, and -1 implies the vectors are parallel, perpendicular, and facing </w:t>
      </w:r>
      <w:r w:rsidR="00397635">
        <w:rPr>
          <w:rFonts w:ascii="Times New Roman" w:eastAsia="Times New Roman" w:hAnsi="Times New Roman" w:cs="Times New Roman"/>
          <w:sz w:val="24"/>
          <w:szCs w:val="24"/>
        </w:rPr>
        <w:t>opposite of</w:t>
      </w:r>
      <w:r w:rsidR="00F7427A">
        <w:rPr>
          <w:rFonts w:ascii="Times New Roman" w:eastAsia="Times New Roman" w:hAnsi="Times New Roman" w:cs="Times New Roman"/>
          <w:sz w:val="24"/>
          <w:szCs w:val="24"/>
        </w:rPr>
        <w:t xml:space="preserve"> each other, respectively.  </w:t>
      </w:r>
    </w:p>
    <w:p w14:paraId="0B0E2F57" w14:textId="77777777" w:rsidR="009511D1" w:rsidRDefault="009511D1" w:rsidP="009511D1">
      <w:pPr>
        <w:ind w:left="360" w:right="360"/>
        <w:rPr>
          <w:rFonts w:ascii="Times New Roman" w:eastAsia="Times New Roman" w:hAnsi="Times New Roman" w:cs="Times New Roman"/>
          <w:sz w:val="24"/>
          <w:szCs w:val="24"/>
        </w:rPr>
      </w:pPr>
    </w:p>
    <w:tbl>
      <w:tblPr>
        <w:tblStyle w:val="TableGrid"/>
        <w:tblW w:w="9231" w:type="dxa"/>
        <w:tblInd w:w="360" w:type="dxa"/>
        <w:tblLook w:val="04A0" w:firstRow="1" w:lastRow="0" w:firstColumn="1" w:lastColumn="0" w:noHBand="0" w:noVBand="1"/>
      </w:tblPr>
      <w:tblGrid>
        <w:gridCol w:w="4626"/>
        <w:gridCol w:w="4605"/>
      </w:tblGrid>
      <w:tr w:rsidR="00112A80" w14:paraId="56717E5F" w14:textId="77777777" w:rsidTr="00112A80">
        <w:tc>
          <w:tcPr>
            <w:tcW w:w="4497" w:type="dxa"/>
            <w:tcBorders>
              <w:top w:val="nil"/>
              <w:left w:val="nil"/>
              <w:bottom w:val="nil"/>
              <w:right w:val="nil"/>
            </w:tcBorders>
          </w:tcPr>
          <w:p w14:paraId="73DF8722" w14:textId="01D9F0EE" w:rsidR="00112A80" w:rsidRDefault="00112A80" w:rsidP="00112A80">
            <w:pPr>
              <w:ind w:righ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20FC7D9B" wp14:editId="537EA594">
                  <wp:extent cx="2567940" cy="1782647"/>
                  <wp:effectExtent l="0" t="0" r="3810" b="8255"/>
                  <wp:docPr id="33482742" name="Picture 33482742" descr="A screenshot of a black background with arrow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01307" name="Picture 1" descr="A screenshot of a black background with arrows and letters&#10;&#10;Description automatically generated"/>
                          <pic:cNvPicPr/>
                        </pic:nvPicPr>
                        <pic:blipFill rotWithShape="1">
                          <a:blip r:embed="rId7">
                            <a:extLst>
                              <a:ext uri="{28A0092B-C50C-407E-A947-70E740481C1C}">
                                <a14:useLocalDpi xmlns:a14="http://schemas.microsoft.com/office/drawing/2010/main" val="0"/>
                              </a:ext>
                            </a:extLst>
                          </a:blip>
                          <a:srcRect b="53217"/>
                          <a:stretch/>
                        </pic:blipFill>
                        <pic:spPr bwMode="auto">
                          <a:xfrm>
                            <a:off x="0" y="0"/>
                            <a:ext cx="2571007" cy="1784776"/>
                          </a:xfrm>
                          <a:prstGeom prst="rect">
                            <a:avLst/>
                          </a:prstGeom>
                          <a:ln>
                            <a:noFill/>
                          </a:ln>
                          <a:extLst>
                            <a:ext uri="{53640926-AAD7-44D8-BBD7-CCE9431645EC}">
                              <a14:shadowObscured xmlns:a14="http://schemas.microsoft.com/office/drawing/2010/main"/>
                            </a:ext>
                          </a:extLst>
                        </pic:spPr>
                      </pic:pic>
                    </a:graphicData>
                  </a:graphic>
                </wp:inline>
              </w:drawing>
            </w:r>
          </w:p>
        </w:tc>
        <w:tc>
          <w:tcPr>
            <w:tcW w:w="4734" w:type="dxa"/>
            <w:tcBorders>
              <w:top w:val="nil"/>
              <w:left w:val="nil"/>
              <w:bottom w:val="nil"/>
              <w:right w:val="nil"/>
            </w:tcBorders>
          </w:tcPr>
          <w:p w14:paraId="615008E1" w14:textId="27685945" w:rsidR="00112A80" w:rsidRDefault="00112A80" w:rsidP="00112A80">
            <w:pPr>
              <w:ind w:righ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69356263" wp14:editId="430990C8">
                  <wp:extent cx="2351405" cy="1838647"/>
                  <wp:effectExtent l="0" t="0" r="0" b="9525"/>
                  <wp:docPr id="283401307" name="Picture 1" descr="A screenshot of a black background with arrow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01307" name="Picture 1" descr="A screenshot of a black background with arrows and letters&#10;&#10;Description automatically generated"/>
                          <pic:cNvPicPr/>
                        </pic:nvPicPr>
                        <pic:blipFill rotWithShape="1">
                          <a:blip r:embed="rId7">
                            <a:extLst>
                              <a:ext uri="{28A0092B-C50C-407E-A947-70E740481C1C}">
                                <a14:useLocalDpi xmlns:a14="http://schemas.microsoft.com/office/drawing/2010/main" val="0"/>
                              </a:ext>
                            </a:extLst>
                          </a:blip>
                          <a:srcRect t="47304"/>
                          <a:stretch/>
                        </pic:blipFill>
                        <pic:spPr bwMode="auto">
                          <a:xfrm>
                            <a:off x="0" y="0"/>
                            <a:ext cx="2362761" cy="1847527"/>
                          </a:xfrm>
                          <a:prstGeom prst="rect">
                            <a:avLst/>
                          </a:prstGeom>
                          <a:ln>
                            <a:noFill/>
                          </a:ln>
                          <a:extLst>
                            <a:ext uri="{53640926-AAD7-44D8-BBD7-CCE9431645EC}">
                              <a14:shadowObscured xmlns:a14="http://schemas.microsoft.com/office/drawing/2010/main"/>
                            </a:ext>
                          </a:extLst>
                        </pic:spPr>
                      </pic:pic>
                    </a:graphicData>
                  </a:graphic>
                </wp:inline>
              </w:drawing>
            </w:r>
          </w:p>
        </w:tc>
      </w:tr>
    </w:tbl>
    <w:p w14:paraId="7D52776A" w14:textId="55BB704B" w:rsidR="00DC0BD9" w:rsidRDefault="00874A7B" w:rsidP="00345A0C">
      <w:pPr>
        <w:ind w:left="720" w:right="360"/>
        <w:rPr>
          <w:rFonts w:ascii="Times New Roman" w:eastAsia="Times New Roman" w:hAnsi="Times New Roman" w:cs="Times New Roman"/>
          <w:sz w:val="24"/>
          <w:szCs w:val="24"/>
        </w:rPr>
      </w:pPr>
      <w:r w:rsidRPr="4CD134AF">
        <w:rPr>
          <w:rFonts w:ascii="Times New Roman" w:eastAsia="Times New Roman" w:hAnsi="Times New Roman" w:cs="Times New Roman"/>
          <w:b/>
          <w:bCs/>
          <w:sz w:val="24"/>
          <w:szCs w:val="24"/>
        </w:rPr>
        <w:t>Figure 1:</w:t>
      </w:r>
      <w:r w:rsidR="00F7427A">
        <w:rPr>
          <w:rFonts w:ascii="Times New Roman" w:eastAsia="Times New Roman" w:hAnsi="Times New Roman" w:cs="Times New Roman"/>
          <w:b/>
          <w:bCs/>
          <w:sz w:val="24"/>
          <w:szCs w:val="24"/>
        </w:rPr>
        <w:t xml:space="preserve"> </w:t>
      </w:r>
      <w:r w:rsidR="00F7427A">
        <w:rPr>
          <w:rFonts w:ascii="Times New Roman" w:eastAsia="Times New Roman" w:hAnsi="Times New Roman" w:cs="Times New Roman"/>
          <w:sz w:val="24"/>
          <w:szCs w:val="24"/>
        </w:rPr>
        <w:t xml:space="preserve">Using traditional cosine similarity, vectors A, B and C are all quantified as similar. With adjusted cosine similarity, vectors of similar angle </w:t>
      </w:r>
      <w:r w:rsidR="00F7427A">
        <w:rPr>
          <w:rFonts w:ascii="Times New Roman" w:eastAsia="Times New Roman" w:hAnsi="Times New Roman" w:cs="Times New Roman"/>
          <w:i/>
          <w:iCs/>
          <w:sz w:val="24"/>
          <w:szCs w:val="24"/>
        </w:rPr>
        <w:t>and</w:t>
      </w:r>
      <w:r w:rsidR="00F7427A">
        <w:rPr>
          <w:rFonts w:ascii="Times New Roman" w:eastAsia="Times New Roman" w:hAnsi="Times New Roman" w:cs="Times New Roman"/>
          <w:sz w:val="24"/>
          <w:szCs w:val="24"/>
        </w:rPr>
        <w:t xml:space="preserve"> magnitude are quantified as similar. </w:t>
      </w:r>
    </w:p>
    <w:p w14:paraId="7362BB99" w14:textId="3615F743" w:rsidR="00DC0BD9" w:rsidRDefault="00DC0BD9" w:rsidP="00DC0BD9">
      <w:pPr>
        <w:ind w:right="360"/>
        <w:rPr>
          <w:rFonts w:ascii="Times New Roman" w:eastAsia="Times New Roman" w:hAnsi="Times New Roman" w:cs="Times New Roman"/>
          <w:sz w:val="24"/>
          <w:szCs w:val="24"/>
        </w:rPr>
      </w:pPr>
    </w:p>
    <w:p w14:paraId="50E1CD5B" w14:textId="4BD8EFA8" w:rsidR="00DC0BD9" w:rsidRPr="00DC0BD9" w:rsidRDefault="00DC0BD9" w:rsidP="00DC0BD9">
      <w:pPr>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However, </w:t>
      </w:r>
      <w:r w:rsidR="007654D5">
        <w:rPr>
          <w:rFonts w:ascii="Times New Roman" w:eastAsia="Times New Roman" w:hAnsi="Times New Roman" w:cs="Times New Roman"/>
          <w:sz w:val="24"/>
          <w:szCs w:val="24"/>
        </w:rPr>
        <w:t>using only angle to quantify similarity</w:t>
      </w:r>
      <w:r w:rsidR="00C37566">
        <w:rPr>
          <w:rFonts w:ascii="Times New Roman" w:eastAsia="Times New Roman" w:hAnsi="Times New Roman" w:cs="Times New Roman"/>
          <w:sz w:val="24"/>
          <w:szCs w:val="24"/>
        </w:rPr>
        <w:t xml:space="preserve"> causes </w:t>
      </w:r>
      <w:r w:rsidR="00EA4B80">
        <w:rPr>
          <w:rFonts w:ascii="Times New Roman" w:eastAsia="Times New Roman" w:hAnsi="Times New Roman" w:cs="Times New Roman"/>
          <w:sz w:val="24"/>
          <w:szCs w:val="24"/>
        </w:rPr>
        <w:t>can cause census tracts massively different in a few dimensions</w:t>
      </w:r>
      <w:r w:rsidR="00776FCC">
        <w:rPr>
          <w:rFonts w:ascii="Times New Roman" w:eastAsia="Times New Roman" w:hAnsi="Times New Roman" w:cs="Times New Roman"/>
          <w:sz w:val="24"/>
          <w:szCs w:val="24"/>
        </w:rPr>
        <w:t xml:space="preserve"> to be classified as similar</w:t>
      </w:r>
      <w:r w:rsidR="00C37566">
        <w:rPr>
          <w:rFonts w:ascii="Times New Roman" w:eastAsia="Times New Roman" w:hAnsi="Times New Roman" w:cs="Times New Roman"/>
          <w:sz w:val="24"/>
          <w:szCs w:val="24"/>
        </w:rPr>
        <w:t>, as in Figure 1.</w:t>
      </w:r>
      <w:r w:rsidR="00776FCC">
        <w:rPr>
          <w:rFonts w:ascii="Times New Roman" w:eastAsia="Times New Roman" w:hAnsi="Times New Roman" w:cs="Times New Roman"/>
          <w:sz w:val="24"/>
          <w:szCs w:val="24"/>
        </w:rPr>
        <w:t xml:space="preserve"> To prevent this, we use the adjusted cosine similarity metric which </w:t>
      </w:r>
      <w:r w:rsidR="00B530DA">
        <w:rPr>
          <w:rFonts w:ascii="Times New Roman" w:eastAsia="Times New Roman" w:hAnsi="Times New Roman" w:cs="Times New Roman"/>
          <w:sz w:val="24"/>
          <w:szCs w:val="24"/>
        </w:rPr>
        <w:t xml:space="preserve">subtracts the average of the two vectors from each </w:t>
      </w:r>
      <w:r w:rsidR="00397635">
        <w:rPr>
          <w:rFonts w:ascii="Times New Roman" w:eastAsia="Times New Roman" w:hAnsi="Times New Roman" w:cs="Times New Roman"/>
          <w:sz w:val="24"/>
          <w:szCs w:val="24"/>
        </w:rPr>
        <w:t xml:space="preserve">of them before calculating the angle between them. </w:t>
      </w:r>
      <w:r w:rsidR="00776C7F">
        <w:rPr>
          <w:rFonts w:ascii="Times New Roman" w:eastAsia="Times New Roman" w:hAnsi="Times New Roman" w:cs="Times New Roman"/>
          <w:sz w:val="24"/>
          <w:szCs w:val="24"/>
        </w:rPr>
        <w:t xml:space="preserve">Then, if vectors have similar angles but differ in magnitude in several dimensions, the adjusted cosine similarity will be closer to 0, as seen in Figure 1. </w:t>
      </w:r>
      <w:r w:rsidR="00776C7F" w:rsidRPr="4CD134AF">
        <w:rPr>
          <w:rFonts w:ascii="Times New Roman" w:eastAsia="Times New Roman" w:hAnsi="Times New Roman" w:cs="Times New Roman"/>
          <w:sz w:val="24"/>
          <w:szCs w:val="24"/>
        </w:rPr>
        <w:t xml:space="preserve">This measure allowed us to rank the nonexposed census tracts by the </w:t>
      </w:r>
      <w:r w:rsidR="00776C7F">
        <w:rPr>
          <w:rFonts w:ascii="Times New Roman" w:eastAsia="Times New Roman" w:hAnsi="Times New Roman" w:cs="Times New Roman"/>
          <w:sz w:val="24"/>
          <w:szCs w:val="24"/>
        </w:rPr>
        <w:t>adjusted similarity score</w:t>
      </w:r>
      <w:r w:rsidR="00776C7F" w:rsidRPr="4CD134AF">
        <w:rPr>
          <w:rFonts w:ascii="Times New Roman" w:eastAsia="Times New Roman" w:hAnsi="Times New Roman" w:cs="Times New Roman"/>
          <w:sz w:val="24"/>
          <w:szCs w:val="24"/>
        </w:rPr>
        <w:t xml:space="preserve"> between each of the eight exposed census tracts. From this ranking, we matched and </w:t>
      </w:r>
      <w:r w:rsidR="00776C7F">
        <w:rPr>
          <w:rFonts w:ascii="Times New Roman" w:eastAsia="Times New Roman" w:hAnsi="Times New Roman" w:cs="Times New Roman"/>
          <w:sz w:val="24"/>
          <w:szCs w:val="24"/>
        </w:rPr>
        <w:t xml:space="preserve">selected </w:t>
      </w:r>
      <w:r w:rsidR="00776C7F" w:rsidRPr="4CD134AF">
        <w:rPr>
          <w:rFonts w:ascii="Times New Roman" w:eastAsia="Times New Roman" w:hAnsi="Times New Roman" w:cs="Times New Roman"/>
          <w:sz w:val="24"/>
          <w:szCs w:val="24"/>
        </w:rPr>
        <w:t xml:space="preserve">census tracts with </w:t>
      </w:r>
      <w:r w:rsidR="00E90E02">
        <w:rPr>
          <w:rFonts w:ascii="Times New Roman" w:eastAsia="Times New Roman" w:hAnsi="Times New Roman" w:cs="Times New Roman"/>
          <w:sz w:val="24"/>
          <w:szCs w:val="24"/>
        </w:rPr>
        <w:t>scores above ___</w:t>
      </w:r>
      <w:r w:rsidR="00776C7F" w:rsidRPr="4CD134AF">
        <w:rPr>
          <w:rFonts w:ascii="Times New Roman" w:eastAsia="Times New Roman" w:hAnsi="Times New Roman" w:cs="Times New Roman"/>
          <w:sz w:val="24"/>
          <w:szCs w:val="24"/>
        </w:rPr>
        <w:t xml:space="preserve"> (a process known as ratio matching)</w:t>
      </w:r>
      <w:r w:rsidR="00776C7F" w:rsidRPr="4CD134AF">
        <w:rPr>
          <w:rFonts w:ascii="Times New Roman" w:eastAsia="Times New Roman" w:hAnsi="Times New Roman" w:cs="Times New Roman"/>
          <w:sz w:val="24"/>
          <w:szCs w:val="24"/>
          <w:vertAlign w:val="superscript"/>
        </w:rPr>
        <w:t>4</w:t>
      </w:r>
      <w:r w:rsidR="00776C7F" w:rsidRPr="4CD134AF">
        <w:rPr>
          <w:rFonts w:ascii="Times New Roman" w:eastAsia="Times New Roman" w:hAnsi="Times New Roman" w:cs="Times New Roman"/>
          <w:sz w:val="24"/>
          <w:szCs w:val="24"/>
        </w:rPr>
        <w:t xml:space="preserve"> to each respective exposed census tract to offset the high variability in cancer incidence in the counterfactual scenario.</w:t>
      </w:r>
    </w:p>
    <w:p w14:paraId="7BD223DF" w14:textId="77777777" w:rsidR="009511D1" w:rsidRDefault="009511D1" w:rsidP="009511D1">
      <w:pPr>
        <w:ind w:left="360" w:right="360"/>
        <w:rPr>
          <w:rFonts w:ascii="Times New Roman" w:eastAsia="Times New Roman" w:hAnsi="Times New Roman" w:cs="Times New Roman"/>
          <w:sz w:val="24"/>
          <w:szCs w:val="24"/>
        </w:rPr>
      </w:pPr>
    </w:p>
    <w:p w14:paraId="04153D1A" w14:textId="68467953" w:rsidR="0015064E" w:rsidRPr="006C12BC" w:rsidRDefault="00E90E02" w:rsidP="0015064E">
      <w:pPr>
        <w:numPr>
          <w:ilvl w:val="1"/>
          <w:numId w:val="1"/>
        </w:numPr>
        <w:ind w:left="720"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Disaggregation,</w:t>
      </w:r>
      <w:r w:rsidRPr="00E90E02">
        <w:rPr>
          <w:rFonts w:ascii="Times New Roman" w:eastAsia="Times New Roman" w:hAnsi="Times New Roman" w:cs="Times New Roman"/>
          <w:sz w:val="24"/>
          <w:szCs w:val="24"/>
        </w:rPr>
        <w:t xml:space="preserve"> multiple imputation</w:t>
      </w:r>
      <w:r w:rsidR="004D7868">
        <w:rPr>
          <w:rFonts w:ascii="Times New Roman" w:eastAsia="Times New Roman" w:hAnsi="Times New Roman" w:cs="Times New Roman"/>
          <w:sz w:val="24"/>
          <w:szCs w:val="24"/>
        </w:rPr>
        <w:t xml:space="preserve">, and </w:t>
      </w:r>
      <w:r w:rsidR="004D7868">
        <w:rPr>
          <w:rFonts w:ascii="Times New Roman" w:eastAsia="Times New Roman" w:hAnsi="Times New Roman" w:cs="Times New Roman"/>
          <w:sz w:val="24"/>
          <w:szCs w:val="24"/>
        </w:rPr>
        <w:t>m</w:t>
      </w:r>
      <w:r w:rsidR="004D7868" w:rsidRPr="00E90E02">
        <w:rPr>
          <w:rFonts w:ascii="Times New Roman" w:eastAsia="Times New Roman" w:hAnsi="Times New Roman" w:cs="Times New Roman"/>
          <w:sz w:val="24"/>
          <w:szCs w:val="24"/>
        </w:rPr>
        <w:t>achine learning</w:t>
      </w:r>
      <w:r w:rsidRPr="00E90E02">
        <w:rPr>
          <w:rFonts w:ascii="Times New Roman" w:eastAsia="Times New Roman" w:hAnsi="Times New Roman" w:cs="Times New Roman"/>
          <w:sz w:val="24"/>
          <w:szCs w:val="24"/>
        </w:rPr>
        <w:t xml:space="preserve"> </w:t>
      </w:r>
      <w:r w:rsidR="002E5038">
        <w:rPr>
          <w:rFonts w:ascii="Times New Roman" w:eastAsia="Times New Roman" w:hAnsi="Times New Roman" w:cs="Times New Roman"/>
          <w:sz w:val="24"/>
          <w:szCs w:val="24"/>
        </w:rPr>
        <w:t>model testing</w:t>
      </w:r>
    </w:p>
    <w:p w14:paraId="296EA6C7" w14:textId="6F4248B1" w:rsidR="003574A8" w:rsidRPr="00E90E02" w:rsidRDefault="00B403A4" w:rsidP="00B403A4">
      <w:pPr>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90E02">
        <w:rPr>
          <w:rFonts w:ascii="Times New Roman" w:eastAsia="Times New Roman" w:hAnsi="Times New Roman" w:cs="Times New Roman"/>
          <w:sz w:val="24"/>
          <w:szCs w:val="24"/>
        </w:rPr>
        <w:t>Because SEER data is reported at the county-level</w:t>
      </w:r>
      <w:r>
        <w:rPr>
          <w:rFonts w:ascii="Times New Roman" w:eastAsia="Times New Roman" w:hAnsi="Times New Roman" w:cs="Times New Roman"/>
          <w:sz w:val="24"/>
          <w:szCs w:val="24"/>
        </w:rPr>
        <w:t>, we needed a methodology to turn county-level cancer incidence into census-tract cancer incidence predictions. We began by looking into common Census Bureau practices</w:t>
      </w:r>
      <w:r w:rsidR="003B4E11">
        <w:rPr>
          <w:rFonts w:ascii="Times New Roman" w:eastAsia="Times New Roman" w:hAnsi="Times New Roman" w:cs="Times New Roman"/>
          <w:sz w:val="24"/>
          <w:szCs w:val="24"/>
        </w:rPr>
        <w:t xml:space="preserve"> that seek to disaggregate high granularity data</w:t>
      </w:r>
      <w:r>
        <w:rPr>
          <w:rFonts w:ascii="Times New Roman" w:eastAsia="Times New Roman" w:hAnsi="Times New Roman" w:cs="Times New Roman"/>
          <w:sz w:val="24"/>
          <w:szCs w:val="24"/>
        </w:rPr>
        <w:t xml:space="preserve">, which included areal interpolation. </w:t>
      </w:r>
      <w:r w:rsidR="004D7868">
        <w:rPr>
          <w:rFonts w:ascii="Times New Roman" w:eastAsia="Times New Roman" w:hAnsi="Times New Roman" w:cs="Times New Roman"/>
          <w:sz w:val="24"/>
          <w:szCs w:val="24"/>
        </w:rPr>
        <w:t xml:space="preserve">Two </w:t>
      </w:r>
      <w:r w:rsidR="003B4E11">
        <w:rPr>
          <w:rFonts w:ascii="Times New Roman" w:eastAsia="Times New Roman" w:hAnsi="Times New Roman" w:cs="Times New Roman"/>
          <w:sz w:val="24"/>
          <w:szCs w:val="24"/>
        </w:rPr>
        <w:t xml:space="preserve">areal interpolation </w:t>
      </w:r>
      <w:r w:rsidR="004D7868">
        <w:rPr>
          <w:rFonts w:ascii="Times New Roman" w:eastAsia="Times New Roman" w:hAnsi="Times New Roman" w:cs="Times New Roman"/>
          <w:sz w:val="24"/>
          <w:szCs w:val="24"/>
        </w:rPr>
        <w:t xml:space="preserve">schemes that we </w:t>
      </w:r>
      <w:r w:rsidR="003B4E11">
        <w:rPr>
          <w:rFonts w:ascii="Times New Roman" w:eastAsia="Times New Roman" w:hAnsi="Times New Roman" w:cs="Times New Roman"/>
          <w:sz w:val="24"/>
          <w:szCs w:val="24"/>
        </w:rPr>
        <w:t>decided to test</w:t>
      </w:r>
      <w:r w:rsidR="004D7868">
        <w:rPr>
          <w:rFonts w:ascii="Times New Roman" w:eastAsia="Times New Roman" w:hAnsi="Times New Roman" w:cs="Times New Roman"/>
          <w:sz w:val="24"/>
          <w:szCs w:val="24"/>
        </w:rPr>
        <w:t xml:space="preserve"> included weighted area interpolation and </w:t>
      </w:r>
      <w:proofErr w:type="spellStart"/>
      <w:r w:rsidR="004D7868">
        <w:rPr>
          <w:rFonts w:ascii="Times New Roman" w:eastAsia="Times New Roman" w:hAnsi="Times New Roman" w:cs="Times New Roman"/>
          <w:sz w:val="24"/>
          <w:szCs w:val="24"/>
        </w:rPr>
        <w:t>pycnophylactic</w:t>
      </w:r>
      <w:proofErr w:type="spellEnd"/>
      <w:r w:rsidR="004D7868">
        <w:rPr>
          <w:rFonts w:ascii="Times New Roman" w:eastAsia="Times New Roman" w:hAnsi="Times New Roman" w:cs="Times New Roman"/>
          <w:sz w:val="24"/>
          <w:szCs w:val="24"/>
        </w:rPr>
        <w:t xml:space="preserve"> interpolation. Weighted area interpolation takes a source and target dataset with differing spatial granularities, overlays them, and attributes </w:t>
      </w:r>
      <w:proofErr w:type="spellStart"/>
      <w:r w:rsidR="004D7868">
        <w:rPr>
          <w:rFonts w:ascii="Times New Roman" w:eastAsia="Times New Roman" w:hAnsi="Times New Roman" w:cs="Times New Roman"/>
          <w:sz w:val="24"/>
          <w:szCs w:val="24"/>
        </w:rPr>
        <w:t>featues</w:t>
      </w:r>
      <w:proofErr w:type="spellEnd"/>
      <w:r w:rsidR="004D7868">
        <w:rPr>
          <w:rFonts w:ascii="Times New Roman" w:eastAsia="Times New Roman" w:hAnsi="Times New Roman" w:cs="Times New Roman"/>
          <w:sz w:val="24"/>
          <w:szCs w:val="24"/>
        </w:rPr>
        <w:t xml:space="preserve"> from the source to regions in the target dataset proportionally according to their share of the total area. </w:t>
      </w:r>
      <w:proofErr w:type="spellStart"/>
      <w:r w:rsidR="004D7868">
        <w:rPr>
          <w:rFonts w:ascii="Times New Roman" w:eastAsia="Times New Roman" w:hAnsi="Times New Roman" w:cs="Times New Roman"/>
          <w:sz w:val="24"/>
          <w:szCs w:val="24"/>
        </w:rPr>
        <w:t>Pycnophylactic</w:t>
      </w:r>
      <w:proofErr w:type="spellEnd"/>
      <w:r w:rsidR="004D7868">
        <w:rPr>
          <w:rFonts w:ascii="Times New Roman" w:eastAsia="Times New Roman" w:hAnsi="Times New Roman" w:cs="Times New Roman"/>
          <w:sz w:val="24"/>
          <w:szCs w:val="24"/>
        </w:rPr>
        <w:t xml:space="preserve"> interpolation takes a spatial dataset with some feature and converts the discrete divisions into a continuous smooth</w:t>
      </w:r>
      <w:r w:rsidR="003B4E11">
        <w:rPr>
          <w:rFonts w:ascii="Times New Roman" w:eastAsia="Times New Roman" w:hAnsi="Times New Roman" w:cs="Times New Roman"/>
          <w:sz w:val="24"/>
          <w:szCs w:val="24"/>
        </w:rPr>
        <w:t xml:space="preserve"> spatial</w:t>
      </w:r>
      <w:r w:rsidR="004D7868">
        <w:rPr>
          <w:rFonts w:ascii="Times New Roman" w:eastAsia="Times New Roman" w:hAnsi="Times New Roman" w:cs="Times New Roman"/>
          <w:sz w:val="24"/>
          <w:szCs w:val="24"/>
        </w:rPr>
        <w:t xml:space="preserve"> distribution of that feature. </w:t>
      </w:r>
      <w:r w:rsidR="00C437A5">
        <w:rPr>
          <w:rFonts w:ascii="Times New Roman" w:eastAsia="Times New Roman" w:hAnsi="Times New Roman" w:cs="Times New Roman"/>
          <w:sz w:val="24"/>
          <w:szCs w:val="24"/>
        </w:rPr>
        <w:t>Besides this,</w:t>
      </w:r>
      <w:r w:rsidR="003574A8">
        <w:rPr>
          <w:rFonts w:ascii="Times New Roman" w:eastAsia="Times New Roman" w:hAnsi="Times New Roman" w:cs="Times New Roman"/>
          <w:sz w:val="24"/>
          <w:szCs w:val="24"/>
        </w:rPr>
        <w:t xml:space="preserve"> we</w:t>
      </w:r>
      <w:r w:rsidR="00C437A5">
        <w:rPr>
          <w:rFonts w:ascii="Times New Roman" w:eastAsia="Times New Roman" w:hAnsi="Times New Roman" w:cs="Times New Roman"/>
          <w:sz w:val="24"/>
          <w:szCs w:val="24"/>
        </w:rPr>
        <w:t xml:space="preserve"> also</w:t>
      </w:r>
      <w:r w:rsidR="003574A8">
        <w:rPr>
          <w:rFonts w:ascii="Times New Roman" w:eastAsia="Times New Roman" w:hAnsi="Times New Roman" w:cs="Times New Roman"/>
          <w:sz w:val="24"/>
          <w:szCs w:val="24"/>
        </w:rPr>
        <w:t xml:space="preserve"> considered multiple imputation schemes</w:t>
      </w:r>
      <w:r w:rsidR="00C437A5">
        <w:rPr>
          <w:rFonts w:ascii="Times New Roman" w:eastAsia="Times New Roman" w:hAnsi="Times New Roman" w:cs="Times New Roman"/>
          <w:sz w:val="24"/>
          <w:szCs w:val="24"/>
        </w:rPr>
        <w:t xml:space="preserve">, which average a series of machine learning predictions to estimate missing data. We investigated Multiple Imputation by Chained Equations and Multiple Imputation using </w:t>
      </w:r>
      <w:proofErr w:type="spellStart"/>
      <w:r w:rsidR="00C437A5">
        <w:rPr>
          <w:rFonts w:ascii="Times New Roman" w:eastAsia="Times New Roman" w:hAnsi="Times New Roman" w:cs="Times New Roman"/>
          <w:sz w:val="24"/>
          <w:szCs w:val="24"/>
        </w:rPr>
        <w:t>xgboost</w:t>
      </w:r>
      <w:proofErr w:type="spellEnd"/>
      <w:r w:rsidR="00C437A5">
        <w:rPr>
          <w:rFonts w:ascii="Times New Roman" w:eastAsia="Times New Roman" w:hAnsi="Times New Roman" w:cs="Times New Roman"/>
          <w:sz w:val="24"/>
          <w:szCs w:val="24"/>
        </w:rPr>
        <w:t xml:space="preserve"> which are</w:t>
      </w:r>
      <w:r w:rsidR="0015064E">
        <w:rPr>
          <w:rFonts w:ascii="Times New Roman" w:eastAsia="Times New Roman" w:hAnsi="Times New Roman" w:cs="Times New Roman"/>
          <w:sz w:val="24"/>
          <w:szCs w:val="24"/>
        </w:rPr>
        <w:t xml:space="preserve"> </w:t>
      </w:r>
      <w:r w:rsidR="003574A8">
        <w:rPr>
          <w:rFonts w:ascii="Times New Roman" w:eastAsia="Times New Roman" w:hAnsi="Times New Roman" w:cs="Times New Roman"/>
          <w:sz w:val="24"/>
          <w:szCs w:val="24"/>
        </w:rPr>
        <w:t xml:space="preserve">implemented in the Python packages </w:t>
      </w:r>
      <w:proofErr w:type="spellStart"/>
      <w:r w:rsidR="003574A8">
        <w:rPr>
          <w:rFonts w:ascii="Times New Roman" w:eastAsia="Times New Roman" w:hAnsi="Times New Roman" w:cs="Times New Roman"/>
          <w:sz w:val="24"/>
          <w:szCs w:val="24"/>
        </w:rPr>
        <w:t>sklearn</w:t>
      </w:r>
      <w:proofErr w:type="spellEnd"/>
      <w:r w:rsidR="003574A8">
        <w:rPr>
          <w:rFonts w:ascii="Times New Roman" w:eastAsia="Times New Roman" w:hAnsi="Times New Roman" w:cs="Times New Roman"/>
          <w:sz w:val="24"/>
          <w:szCs w:val="24"/>
        </w:rPr>
        <w:t xml:space="preserve"> and </w:t>
      </w:r>
      <w:proofErr w:type="spellStart"/>
      <w:r w:rsidR="003574A8">
        <w:rPr>
          <w:rFonts w:ascii="Times New Roman" w:eastAsia="Times New Roman" w:hAnsi="Times New Roman" w:cs="Times New Roman"/>
          <w:sz w:val="24"/>
          <w:szCs w:val="24"/>
        </w:rPr>
        <w:t>miceforest</w:t>
      </w:r>
      <w:proofErr w:type="spellEnd"/>
      <w:r w:rsidR="00C437A5">
        <w:rPr>
          <w:rFonts w:ascii="Times New Roman" w:eastAsia="Times New Roman" w:hAnsi="Times New Roman" w:cs="Times New Roman"/>
          <w:sz w:val="24"/>
          <w:szCs w:val="24"/>
        </w:rPr>
        <w:t>, respectively</w:t>
      </w:r>
      <w:r w:rsidR="003574A8">
        <w:rPr>
          <w:rFonts w:ascii="Times New Roman" w:eastAsia="Times New Roman" w:hAnsi="Times New Roman" w:cs="Times New Roman"/>
          <w:sz w:val="24"/>
          <w:szCs w:val="24"/>
        </w:rPr>
        <w:t xml:space="preserve">. </w:t>
      </w:r>
    </w:p>
    <w:p w14:paraId="55106787" w14:textId="77777777" w:rsidR="009511D1" w:rsidRDefault="009511D1" w:rsidP="009511D1">
      <w:pPr>
        <w:ind w:left="720" w:righ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0278E5" wp14:editId="74E4C62D">
            <wp:extent cx="2370666" cy="1778000"/>
            <wp:effectExtent l="0" t="0" r="444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4612" cy="1795960"/>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07939626" wp14:editId="43F3F590">
            <wp:extent cx="2269066" cy="1701800"/>
            <wp:effectExtent l="0" t="0" r="444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6801" cy="1722601"/>
                    </a:xfrm>
                    <a:prstGeom prst="rect">
                      <a:avLst/>
                    </a:prstGeom>
                  </pic:spPr>
                </pic:pic>
              </a:graphicData>
            </a:graphic>
          </wp:inline>
        </w:drawing>
      </w:r>
    </w:p>
    <w:p w14:paraId="71607850" w14:textId="094C6B68" w:rsidR="009511D1" w:rsidRDefault="009511D1" w:rsidP="009511D1">
      <w:pPr>
        <w:ind w:left="720" w:right="360"/>
        <w:rPr>
          <w:rFonts w:ascii="Times New Roman" w:eastAsia="Times New Roman" w:hAnsi="Times New Roman" w:cs="Times New Roman"/>
          <w:sz w:val="24"/>
          <w:szCs w:val="24"/>
        </w:rPr>
      </w:pPr>
      <w:r w:rsidRPr="4CD134AF">
        <w:rPr>
          <w:rFonts w:ascii="Times New Roman" w:eastAsia="Times New Roman" w:hAnsi="Times New Roman" w:cs="Times New Roman"/>
          <w:b/>
          <w:bCs/>
          <w:sz w:val="24"/>
          <w:szCs w:val="24"/>
        </w:rPr>
        <w:t xml:space="preserve">Figure </w:t>
      </w:r>
      <w:r w:rsidR="00874A7B">
        <w:rPr>
          <w:rFonts w:ascii="Times New Roman" w:eastAsia="Times New Roman" w:hAnsi="Times New Roman" w:cs="Times New Roman"/>
          <w:b/>
          <w:bCs/>
          <w:sz w:val="24"/>
          <w:szCs w:val="24"/>
        </w:rPr>
        <w:t>2</w:t>
      </w:r>
      <w:r w:rsidRPr="4CD134AF">
        <w:rPr>
          <w:rFonts w:ascii="Times New Roman" w:eastAsia="Times New Roman" w:hAnsi="Times New Roman" w:cs="Times New Roman"/>
          <w:b/>
          <w:bCs/>
          <w:sz w:val="24"/>
          <w:szCs w:val="24"/>
        </w:rPr>
        <w:t>:</w:t>
      </w:r>
      <w:r w:rsidRPr="4CD134AF">
        <w:rPr>
          <w:rFonts w:ascii="Times New Roman" w:eastAsia="Times New Roman" w:hAnsi="Times New Roman" w:cs="Times New Roman"/>
          <w:sz w:val="24"/>
          <w:szCs w:val="24"/>
        </w:rPr>
        <w:t xml:space="preserve"> Base rate for the observed brain and observed lung cancer incidence from the New York census tracts that were used to train the machine learning models. </w:t>
      </w:r>
    </w:p>
    <w:p w14:paraId="1CF47FD6" w14:textId="77777777" w:rsidR="009511D1" w:rsidRDefault="009511D1" w:rsidP="009511D1">
      <w:pPr>
        <w:ind w:left="720" w:right="360"/>
        <w:rPr>
          <w:rFonts w:ascii="Times New Roman" w:eastAsia="Times New Roman" w:hAnsi="Times New Roman" w:cs="Times New Roman"/>
          <w:sz w:val="24"/>
          <w:szCs w:val="24"/>
        </w:rPr>
      </w:pPr>
    </w:p>
    <w:p w14:paraId="6AD9086F" w14:textId="1DF2576D" w:rsidR="009511D1" w:rsidRDefault="00C437A5" w:rsidP="009511D1">
      <w:pPr>
        <w:ind w:left="360" w:righ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r w:rsidR="00A73F5A">
        <w:rPr>
          <w:rFonts w:ascii="Times New Roman" w:eastAsia="Times New Roman" w:hAnsi="Times New Roman" w:cs="Times New Roman"/>
          <w:sz w:val="24"/>
          <w:szCs w:val="24"/>
        </w:rPr>
        <w:t xml:space="preserve">we also tested </w:t>
      </w:r>
      <w:r w:rsidR="006C12BC">
        <w:rPr>
          <w:rFonts w:ascii="Times New Roman" w:eastAsia="Times New Roman" w:hAnsi="Times New Roman" w:cs="Times New Roman"/>
          <w:sz w:val="24"/>
          <w:szCs w:val="24"/>
        </w:rPr>
        <w:t>machine learning models</w:t>
      </w:r>
      <w:r w:rsidR="002E5038">
        <w:rPr>
          <w:rFonts w:ascii="Times New Roman" w:eastAsia="Times New Roman" w:hAnsi="Times New Roman" w:cs="Times New Roman"/>
          <w:sz w:val="24"/>
          <w:szCs w:val="24"/>
        </w:rPr>
        <w:t xml:space="preserve"> in imputing cancer incidence</w:t>
      </w:r>
      <w:r w:rsidR="00A73F5A">
        <w:rPr>
          <w:rFonts w:ascii="Times New Roman" w:eastAsia="Times New Roman" w:hAnsi="Times New Roman" w:cs="Times New Roman"/>
          <w:sz w:val="24"/>
          <w:szCs w:val="24"/>
        </w:rPr>
        <w:t>. To do so, we</w:t>
      </w:r>
      <w:r w:rsidR="009511D1" w:rsidRPr="4CD134AF">
        <w:rPr>
          <w:rFonts w:ascii="Times New Roman" w:eastAsia="Times New Roman" w:hAnsi="Times New Roman" w:cs="Times New Roman"/>
          <w:sz w:val="24"/>
          <w:szCs w:val="24"/>
        </w:rPr>
        <w:t xml:space="preserve"> trained a series of supervised learning models on the New York small area cancer data to predict census-tract-level cancer incidence in matched census tracts</w:t>
      </w:r>
      <w:r w:rsidR="002E5038">
        <w:rPr>
          <w:rFonts w:ascii="Times New Roman" w:eastAsia="Times New Roman" w:hAnsi="Times New Roman" w:cs="Times New Roman"/>
          <w:sz w:val="24"/>
          <w:szCs w:val="24"/>
        </w:rPr>
        <w:t xml:space="preserve"> outside New York</w:t>
      </w:r>
      <w:r w:rsidR="009511D1" w:rsidRPr="4CD134AF">
        <w:rPr>
          <w:rFonts w:ascii="Times New Roman" w:eastAsia="Times New Roman" w:hAnsi="Times New Roman" w:cs="Times New Roman"/>
          <w:sz w:val="24"/>
          <w:szCs w:val="24"/>
        </w:rPr>
        <w:t xml:space="preserve"> (Figure </w:t>
      </w:r>
      <w:r w:rsidR="00874A7B">
        <w:rPr>
          <w:rFonts w:ascii="Times New Roman" w:eastAsia="Times New Roman" w:hAnsi="Times New Roman" w:cs="Times New Roman"/>
          <w:sz w:val="24"/>
          <w:szCs w:val="24"/>
        </w:rPr>
        <w:t>2</w:t>
      </w:r>
      <w:r w:rsidR="009511D1" w:rsidRPr="4CD134AF">
        <w:rPr>
          <w:rFonts w:ascii="Times New Roman" w:eastAsia="Times New Roman" w:hAnsi="Times New Roman" w:cs="Times New Roman"/>
          <w:sz w:val="24"/>
          <w:szCs w:val="24"/>
        </w:rPr>
        <w:t xml:space="preserve">). The models we examined included the Gradient Boosting Regressor, </w:t>
      </w:r>
      <w:r w:rsidR="009511D1" w:rsidRPr="4CD134AF">
        <w:rPr>
          <w:rFonts w:ascii="Times New Roman" w:eastAsia="Times New Roman" w:hAnsi="Times New Roman" w:cs="Times New Roman"/>
          <w:sz w:val="24"/>
          <w:szCs w:val="24"/>
        </w:rPr>
        <w:lastRenderedPageBreak/>
        <w:t>Ada Boost Regressor, Bagging Regressor, Extra Trees Regressor, Histogram-based Gradient Boosting Regressor, and Random Forest Regressor.</w:t>
      </w:r>
      <w:r w:rsidR="009511D1" w:rsidRPr="4CD134AF">
        <w:rPr>
          <w:rFonts w:ascii="Times New Roman" w:eastAsia="Times New Roman" w:hAnsi="Times New Roman" w:cs="Times New Roman"/>
          <w:sz w:val="24"/>
          <w:szCs w:val="24"/>
          <w:vertAlign w:val="superscript"/>
        </w:rPr>
        <w:t>9</w:t>
      </w:r>
      <w:r w:rsidR="009511D1" w:rsidRPr="4CD134AF">
        <w:rPr>
          <w:rFonts w:ascii="Times New Roman" w:eastAsia="Times New Roman" w:hAnsi="Times New Roman" w:cs="Times New Roman"/>
          <w:sz w:val="24"/>
          <w:szCs w:val="24"/>
        </w:rPr>
        <w:t xml:space="preserve"> We performed a five-fold cross validation on each method</w:t>
      </w:r>
      <w:r>
        <w:rPr>
          <w:rFonts w:ascii="Times New Roman" w:eastAsia="Times New Roman" w:hAnsi="Times New Roman" w:cs="Times New Roman"/>
          <w:sz w:val="24"/>
          <w:szCs w:val="24"/>
        </w:rPr>
        <w:t xml:space="preserve"> with a grid search to find the most optimal hyperparameters</w:t>
      </w:r>
      <w:r w:rsidR="009511D1" w:rsidRPr="4CD134AF">
        <w:rPr>
          <w:rFonts w:ascii="Times New Roman" w:eastAsia="Times New Roman" w:hAnsi="Times New Roman" w:cs="Times New Roman"/>
          <w:sz w:val="24"/>
          <w:szCs w:val="24"/>
        </w:rPr>
        <w:t xml:space="preserve"> and selected the model with the best performance based on mean squared error (</w:t>
      </w:r>
      <w:r w:rsidR="009511D1" w:rsidRPr="4CD134AF">
        <w:rPr>
          <w:rFonts w:ascii="Times New Roman" w:eastAsia="Times New Roman" w:hAnsi="Times New Roman" w:cs="Times New Roman"/>
          <w:i/>
          <w:iCs/>
          <w:sz w:val="24"/>
          <w:szCs w:val="24"/>
        </w:rPr>
        <w:t>MSE, smaller is better</w:t>
      </w:r>
      <w:r w:rsidR="009511D1" w:rsidRPr="4CD134AF">
        <w:rPr>
          <w:rFonts w:ascii="Times New Roman" w:eastAsia="Times New Roman" w:hAnsi="Times New Roman" w:cs="Times New Roman"/>
          <w:sz w:val="24"/>
          <w:szCs w:val="24"/>
        </w:rPr>
        <w:t>) and the squared correlation coefficient (</w:t>
      </w:r>
      <w:r w:rsidR="009511D1" w:rsidRPr="4CD134AF">
        <w:rPr>
          <w:rFonts w:ascii="Times New Roman" w:eastAsia="Times New Roman" w:hAnsi="Times New Roman" w:cs="Times New Roman"/>
          <w:i/>
          <w:iCs/>
          <w:sz w:val="24"/>
          <w:szCs w:val="24"/>
        </w:rPr>
        <w:t>R</w:t>
      </w:r>
      <w:r w:rsidR="009511D1" w:rsidRPr="4CD134AF">
        <w:rPr>
          <w:rFonts w:ascii="Times New Roman" w:eastAsia="Times New Roman" w:hAnsi="Times New Roman" w:cs="Times New Roman"/>
          <w:i/>
          <w:iCs/>
          <w:sz w:val="24"/>
          <w:szCs w:val="24"/>
          <w:vertAlign w:val="superscript"/>
        </w:rPr>
        <w:t>2</w:t>
      </w:r>
      <w:r w:rsidR="009511D1" w:rsidRPr="4CD134AF">
        <w:rPr>
          <w:rFonts w:ascii="Times New Roman" w:eastAsia="Times New Roman" w:hAnsi="Times New Roman" w:cs="Times New Roman"/>
          <w:i/>
          <w:iCs/>
          <w:sz w:val="24"/>
          <w:szCs w:val="24"/>
        </w:rPr>
        <w:t>, larger is better)</w:t>
      </w:r>
      <w:r w:rsidR="009511D1" w:rsidRPr="4CD134AF">
        <w:rPr>
          <w:rFonts w:ascii="Times New Roman" w:eastAsia="Times New Roman" w:hAnsi="Times New Roman" w:cs="Times New Roman"/>
          <w:sz w:val="24"/>
          <w:szCs w:val="24"/>
        </w:rPr>
        <w:t xml:space="preserve">. </w:t>
      </w:r>
    </w:p>
    <w:p w14:paraId="23258668" w14:textId="77777777" w:rsidR="009511D1" w:rsidRDefault="009511D1" w:rsidP="009511D1">
      <w:pPr>
        <w:ind w:left="360" w:right="360"/>
        <w:rPr>
          <w:rFonts w:ascii="Times New Roman" w:eastAsia="Times New Roman" w:hAnsi="Times New Roman" w:cs="Times New Roman"/>
          <w:sz w:val="24"/>
          <w:szCs w:val="24"/>
        </w:rPr>
      </w:pPr>
    </w:p>
    <w:p w14:paraId="71A215D3" w14:textId="77777777" w:rsidR="009511D1" w:rsidRDefault="009511D1" w:rsidP="009511D1">
      <w:pPr>
        <w:numPr>
          <w:ilvl w:val="0"/>
          <w:numId w:val="1"/>
        </w:numPr>
        <w:ind w:right="360"/>
        <w:rPr>
          <w:rFonts w:ascii="Times New Roman" w:eastAsia="Times New Roman" w:hAnsi="Times New Roman" w:cs="Times New Roman"/>
          <w:sz w:val="24"/>
          <w:szCs w:val="24"/>
        </w:rPr>
      </w:pPr>
      <w:r w:rsidRPr="332F8E1F">
        <w:rPr>
          <w:rFonts w:ascii="Times New Roman" w:eastAsia="Times New Roman" w:hAnsi="Times New Roman" w:cs="Times New Roman"/>
          <w:sz w:val="24"/>
          <w:szCs w:val="24"/>
        </w:rPr>
        <w:t>RESULTS</w:t>
      </w:r>
    </w:p>
    <w:p w14:paraId="3A155AA8" w14:textId="4627B2FA" w:rsidR="006C12BC" w:rsidRDefault="002E5038" w:rsidP="006C12BC">
      <w:pPr>
        <w:numPr>
          <w:ilvl w:val="0"/>
          <w:numId w:val="2"/>
        </w:numPr>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Disaggregation/Imputation method results and prediction performance</w:t>
      </w:r>
    </w:p>
    <w:p w14:paraId="5C776855" w14:textId="77777777" w:rsidR="006C12BC" w:rsidRPr="006C12BC" w:rsidRDefault="006C12BC" w:rsidP="006C12BC">
      <w:pPr>
        <w:ind w:left="720" w:right="360"/>
        <w:rPr>
          <w:rFonts w:ascii="Times New Roman" w:eastAsia="Times New Roman" w:hAnsi="Times New Roman" w:cs="Times New Roman"/>
          <w:sz w:val="24"/>
          <w:szCs w:val="24"/>
        </w:rPr>
      </w:pPr>
    </w:p>
    <w:tbl>
      <w:tblPr>
        <w:tblStyle w:val="TableGrid"/>
        <w:tblW w:w="0" w:type="auto"/>
        <w:tblInd w:w="805" w:type="dxa"/>
        <w:tblLook w:val="04A0" w:firstRow="1" w:lastRow="0" w:firstColumn="1" w:lastColumn="0" w:noHBand="0" w:noVBand="1"/>
      </w:tblPr>
      <w:tblGrid>
        <w:gridCol w:w="4770"/>
        <w:gridCol w:w="3510"/>
      </w:tblGrid>
      <w:tr w:rsidR="006C12BC" w14:paraId="35ECA5D8" w14:textId="77777777" w:rsidTr="002E5038">
        <w:tc>
          <w:tcPr>
            <w:tcW w:w="4770" w:type="dxa"/>
          </w:tcPr>
          <w:p w14:paraId="2BED3520" w14:textId="77777777" w:rsidR="006C12BC" w:rsidRPr="006C12BC" w:rsidRDefault="006C12BC" w:rsidP="002E5038">
            <w:pPr>
              <w:ind w:right="360"/>
              <w:jc w:val="center"/>
              <w:rPr>
                <w:rFonts w:ascii="Times New Roman" w:eastAsia="Times New Roman" w:hAnsi="Times New Roman" w:cs="Times New Roman"/>
                <w:b/>
                <w:bCs/>
                <w:sz w:val="24"/>
                <w:szCs w:val="24"/>
              </w:rPr>
            </w:pPr>
            <w:r w:rsidRPr="006C12BC">
              <w:rPr>
                <w:rFonts w:ascii="Times New Roman" w:eastAsia="Times New Roman" w:hAnsi="Times New Roman" w:cs="Times New Roman"/>
                <w:b/>
                <w:bCs/>
                <w:sz w:val="24"/>
                <w:szCs w:val="24"/>
              </w:rPr>
              <w:t>Disaggregation/Imputation Scheme</w:t>
            </w:r>
          </w:p>
        </w:tc>
        <w:tc>
          <w:tcPr>
            <w:tcW w:w="3510" w:type="dxa"/>
          </w:tcPr>
          <w:p w14:paraId="461BDCA6" w14:textId="3BC9E295" w:rsidR="006C12BC" w:rsidRPr="0015064E" w:rsidRDefault="006C12BC" w:rsidP="002E5038">
            <w:pPr>
              <w:ind w:right="360"/>
              <w:jc w:val="center"/>
              <w:rPr>
                <w:rFonts w:ascii="Times New Roman" w:eastAsia="Times New Roman" w:hAnsi="Times New Roman" w:cs="Times New Roman"/>
                <w:b/>
                <w:bCs/>
                <w:sz w:val="24"/>
                <w:szCs w:val="24"/>
              </w:rPr>
            </w:pPr>
            <w:r w:rsidRPr="0015064E">
              <w:rPr>
                <w:rFonts w:ascii="Times New Roman" w:eastAsia="Times New Roman" w:hAnsi="Times New Roman" w:cs="Times New Roman"/>
                <w:b/>
                <w:bCs/>
                <w:sz w:val="24"/>
                <w:szCs w:val="24"/>
              </w:rPr>
              <w:t>Mean Squared Error</w:t>
            </w:r>
            <w:r>
              <w:rPr>
                <w:rFonts w:ascii="Times New Roman" w:eastAsia="Times New Roman" w:hAnsi="Times New Roman" w:cs="Times New Roman"/>
                <w:b/>
                <w:bCs/>
                <w:sz w:val="24"/>
                <w:szCs w:val="24"/>
              </w:rPr>
              <w:t xml:space="preserve"> (MSE)</w:t>
            </w:r>
          </w:p>
        </w:tc>
      </w:tr>
      <w:tr w:rsidR="006C12BC" w14:paraId="64E72183" w14:textId="77777777" w:rsidTr="002E5038">
        <w:tc>
          <w:tcPr>
            <w:tcW w:w="4770" w:type="dxa"/>
          </w:tcPr>
          <w:p w14:paraId="52A32BA1" w14:textId="77777777" w:rsidR="006C12BC" w:rsidRDefault="006C12BC" w:rsidP="0057143D">
            <w:pPr>
              <w:ind w:righ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Area Interpolation</w:t>
            </w:r>
          </w:p>
        </w:tc>
        <w:tc>
          <w:tcPr>
            <w:tcW w:w="3510" w:type="dxa"/>
          </w:tcPr>
          <w:p w14:paraId="58CDA95C" w14:textId="77777777" w:rsidR="006C12BC" w:rsidRDefault="006C12BC" w:rsidP="0057143D">
            <w:pPr>
              <w:ind w:right="360"/>
              <w:rPr>
                <w:rFonts w:ascii="Times New Roman" w:eastAsia="Times New Roman" w:hAnsi="Times New Roman" w:cs="Times New Roman"/>
                <w:sz w:val="24"/>
                <w:szCs w:val="24"/>
              </w:rPr>
            </w:pPr>
          </w:p>
        </w:tc>
      </w:tr>
      <w:tr w:rsidR="006C12BC" w14:paraId="17D3513E" w14:textId="77777777" w:rsidTr="002E5038">
        <w:tc>
          <w:tcPr>
            <w:tcW w:w="4770" w:type="dxa"/>
          </w:tcPr>
          <w:p w14:paraId="11FD786F" w14:textId="77777777" w:rsidR="006C12BC" w:rsidRDefault="006C12BC" w:rsidP="0057143D">
            <w:pPr>
              <w:ind w:right="36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Pycnophylactic</w:t>
            </w:r>
            <w:proofErr w:type="spellEnd"/>
            <w:r>
              <w:rPr>
                <w:rFonts w:ascii="Times New Roman" w:eastAsia="Times New Roman" w:hAnsi="Times New Roman" w:cs="Times New Roman"/>
                <w:sz w:val="24"/>
                <w:szCs w:val="24"/>
              </w:rPr>
              <w:t xml:space="preserve"> Interpolation</w:t>
            </w:r>
          </w:p>
        </w:tc>
        <w:tc>
          <w:tcPr>
            <w:tcW w:w="3510" w:type="dxa"/>
          </w:tcPr>
          <w:p w14:paraId="4401E5A2" w14:textId="77777777" w:rsidR="006C12BC" w:rsidRDefault="006C12BC" w:rsidP="0057143D">
            <w:pPr>
              <w:ind w:right="360"/>
              <w:rPr>
                <w:rFonts w:ascii="Times New Roman" w:eastAsia="Times New Roman" w:hAnsi="Times New Roman" w:cs="Times New Roman"/>
                <w:sz w:val="24"/>
                <w:szCs w:val="24"/>
              </w:rPr>
            </w:pPr>
          </w:p>
        </w:tc>
      </w:tr>
      <w:tr w:rsidR="006C12BC" w14:paraId="72393AD6" w14:textId="77777777" w:rsidTr="002E5038">
        <w:tc>
          <w:tcPr>
            <w:tcW w:w="4770" w:type="dxa"/>
          </w:tcPr>
          <w:p w14:paraId="20E085C0" w14:textId="77777777" w:rsidR="006C12BC" w:rsidRDefault="006C12BC" w:rsidP="0057143D">
            <w:pPr>
              <w:ind w:righ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Imputation by Chained Equations</w:t>
            </w:r>
          </w:p>
        </w:tc>
        <w:tc>
          <w:tcPr>
            <w:tcW w:w="3510" w:type="dxa"/>
          </w:tcPr>
          <w:p w14:paraId="6077E280" w14:textId="77777777" w:rsidR="006C12BC" w:rsidRDefault="006C12BC" w:rsidP="0057143D">
            <w:pPr>
              <w:ind w:right="360"/>
              <w:rPr>
                <w:rFonts w:ascii="Times New Roman" w:eastAsia="Times New Roman" w:hAnsi="Times New Roman" w:cs="Times New Roman"/>
                <w:sz w:val="24"/>
                <w:szCs w:val="24"/>
              </w:rPr>
            </w:pPr>
          </w:p>
        </w:tc>
      </w:tr>
      <w:tr w:rsidR="006C12BC" w14:paraId="4C513179" w14:textId="77777777" w:rsidTr="002E5038">
        <w:tc>
          <w:tcPr>
            <w:tcW w:w="4770" w:type="dxa"/>
          </w:tcPr>
          <w:p w14:paraId="18932AFE" w14:textId="77777777" w:rsidR="006C12BC" w:rsidRDefault="006C12BC" w:rsidP="0057143D">
            <w:pPr>
              <w:ind w:righ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Imputation using </w:t>
            </w:r>
            <w:proofErr w:type="spellStart"/>
            <w:r>
              <w:rPr>
                <w:rFonts w:ascii="Times New Roman" w:eastAsia="Times New Roman" w:hAnsi="Times New Roman" w:cs="Times New Roman"/>
                <w:sz w:val="24"/>
                <w:szCs w:val="24"/>
              </w:rPr>
              <w:t>xgboost</w:t>
            </w:r>
            <w:proofErr w:type="spellEnd"/>
          </w:p>
        </w:tc>
        <w:tc>
          <w:tcPr>
            <w:tcW w:w="3510" w:type="dxa"/>
          </w:tcPr>
          <w:p w14:paraId="60E50081" w14:textId="77777777" w:rsidR="006C12BC" w:rsidRDefault="006C12BC" w:rsidP="0057143D">
            <w:pPr>
              <w:ind w:right="360"/>
              <w:rPr>
                <w:rFonts w:ascii="Times New Roman" w:eastAsia="Times New Roman" w:hAnsi="Times New Roman" w:cs="Times New Roman"/>
                <w:sz w:val="24"/>
                <w:szCs w:val="24"/>
              </w:rPr>
            </w:pPr>
          </w:p>
        </w:tc>
      </w:tr>
      <w:tr w:rsidR="006C12BC" w14:paraId="28A35C9F" w14:textId="77777777" w:rsidTr="002E5038">
        <w:tc>
          <w:tcPr>
            <w:tcW w:w="4770" w:type="dxa"/>
          </w:tcPr>
          <w:p w14:paraId="61E3DC47" w14:textId="77777777" w:rsidR="006C12BC" w:rsidRDefault="006C12BC" w:rsidP="0057143D">
            <w:pPr>
              <w:ind w:righ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Model</w:t>
            </w:r>
          </w:p>
        </w:tc>
        <w:tc>
          <w:tcPr>
            <w:tcW w:w="3510" w:type="dxa"/>
          </w:tcPr>
          <w:p w14:paraId="7D866A27" w14:textId="77777777" w:rsidR="006C12BC" w:rsidRDefault="006C12BC" w:rsidP="0057143D">
            <w:pPr>
              <w:ind w:right="360"/>
              <w:rPr>
                <w:rFonts w:ascii="Times New Roman" w:eastAsia="Times New Roman" w:hAnsi="Times New Roman" w:cs="Times New Roman"/>
                <w:sz w:val="24"/>
                <w:szCs w:val="24"/>
              </w:rPr>
            </w:pPr>
          </w:p>
        </w:tc>
      </w:tr>
    </w:tbl>
    <w:p w14:paraId="1E24FC62" w14:textId="275ADC6C" w:rsidR="006C12BC" w:rsidRDefault="006C12BC" w:rsidP="006C12BC">
      <w:pPr>
        <w:ind w:left="360" w:right="360"/>
        <w:rPr>
          <w:rFonts w:ascii="Times New Roman" w:eastAsia="Times New Roman" w:hAnsi="Times New Roman" w:cs="Times New Roman"/>
          <w:sz w:val="24"/>
          <w:szCs w:val="24"/>
        </w:rPr>
      </w:pPr>
      <w:r w:rsidRPr="332F8E1F">
        <w:rPr>
          <w:rFonts w:ascii="Times New Roman" w:eastAsia="Times New Roman" w:hAnsi="Times New Roman" w:cs="Times New Roman"/>
          <w:b/>
          <w:bCs/>
          <w:sz w:val="24"/>
          <w:szCs w:val="24"/>
        </w:rPr>
        <w:t xml:space="preserve">Table </w:t>
      </w:r>
      <w:r>
        <w:rPr>
          <w:rFonts w:ascii="Times New Roman" w:eastAsia="Times New Roman" w:hAnsi="Times New Roman" w:cs="Times New Roman"/>
          <w:b/>
          <w:bCs/>
          <w:sz w:val="24"/>
          <w:szCs w:val="24"/>
        </w:rPr>
        <w:t>1</w:t>
      </w:r>
      <w:r w:rsidRPr="332F8E1F">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Disaggregation/Imputation methods were compared using </w:t>
      </w:r>
      <w:r w:rsidR="00345A0C">
        <w:rPr>
          <w:rFonts w:ascii="Times New Roman" w:eastAsia="Times New Roman" w:hAnsi="Times New Roman" w:cs="Times New Roman"/>
          <w:sz w:val="24"/>
          <w:szCs w:val="24"/>
        </w:rPr>
        <w:t>the mean squared error between county sums of census tract estimated cancer incidence and actual SEER county-level cancer incidence. M</w:t>
      </w:r>
      <w:r>
        <w:rPr>
          <w:rFonts w:ascii="Times New Roman" w:eastAsia="Times New Roman" w:hAnsi="Times New Roman" w:cs="Times New Roman"/>
          <w:sz w:val="24"/>
          <w:szCs w:val="24"/>
        </w:rPr>
        <w:t>achine learning models were found to perform the best with a mean squared error of ____.</w:t>
      </w:r>
    </w:p>
    <w:p w14:paraId="3613AD54" w14:textId="77777777" w:rsidR="006C12BC" w:rsidRPr="00E95549" w:rsidRDefault="006C12BC" w:rsidP="006C12BC">
      <w:pPr>
        <w:ind w:right="360"/>
        <w:rPr>
          <w:rFonts w:ascii="Times New Roman" w:eastAsia="Times New Roman" w:hAnsi="Times New Roman" w:cs="Times New Roman"/>
          <w:sz w:val="24"/>
          <w:szCs w:val="24"/>
        </w:rPr>
      </w:pPr>
    </w:p>
    <w:p w14:paraId="47CA367E" w14:textId="464D920B" w:rsidR="002E5038" w:rsidRPr="001F6B6B" w:rsidRDefault="009511D1" w:rsidP="002E5038">
      <w:pPr>
        <w:ind w:left="360"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37A5">
        <w:rPr>
          <w:rFonts w:ascii="Times New Roman" w:eastAsia="Times New Roman" w:hAnsi="Times New Roman" w:cs="Times New Roman"/>
          <w:sz w:val="24"/>
          <w:szCs w:val="24"/>
        </w:rPr>
        <w:t>First, we sought to identify the best disaggregation/imputation scheme by comparing mean squared error of county sums to the SEER data following census tract cancer incidence estimation. W</w:t>
      </w:r>
      <w:r w:rsidR="002E5038" w:rsidRPr="002E5038">
        <w:rPr>
          <w:rFonts w:ascii="Times New Roman" w:eastAsia="Times New Roman" w:hAnsi="Times New Roman" w:cs="Times New Roman"/>
          <w:sz w:val="24"/>
          <w:szCs w:val="24"/>
        </w:rPr>
        <w:t xml:space="preserve">hile </w:t>
      </w:r>
      <w:r w:rsidR="002E5038">
        <w:rPr>
          <w:rFonts w:ascii="Times New Roman" w:eastAsia="Times New Roman" w:hAnsi="Times New Roman" w:cs="Times New Roman"/>
          <w:sz w:val="24"/>
          <w:szCs w:val="24"/>
        </w:rPr>
        <w:t>interpolation schemes</w:t>
      </w:r>
      <w:r w:rsidR="002E5038" w:rsidRPr="002E5038">
        <w:rPr>
          <w:rFonts w:ascii="Times New Roman" w:eastAsia="Times New Roman" w:hAnsi="Times New Roman" w:cs="Times New Roman"/>
          <w:sz w:val="24"/>
          <w:szCs w:val="24"/>
        </w:rPr>
        <w:t xml:space="preserve"> maintain</w:t>
      </w:r>
      <w:r w:rsidR="002E5038">
        <w:rPr>
          <w:rFonts w:ascii="Times New Roman" w:eastAsia="Times New Roman" w:hAnsi="Times New Roman" w:cs="Times New Roman"/>
          <w:sz w:val="24"/>
          <w:szCs w:val="24"/>
        </w:rPr>
        <w:t>ed</w:t>
      </w:r>
      <w:r w:rsidR="002E5038" w:rsidRPr="002E5038">
        <w:rPr>
          <w:rFonts w:ascii="Times New Roman" w:eastAsia="Times New Roman" w:hAnsi="Times New Roman" w:cs="Times New Roman"/>
          <w:sz w:val="24"/>
          <w:szCs w:val="24"/>
        </w:rPr>
        <w:t xml:space="preserve"> the county cancer incidence as an upper bound for the sum of census tract cancer incidence estimates, the mean square error was simply too large to consider areal interpolation as a viable method to disaggregating our county-level data.</w:t>
      </w:r>
      <w:r w:rsidR="001F6B6B">
        <w:rPr>
          <w:rFonts w:ascii="Times New Roman" w:eastAsia="Times New Roman" w:hAnsi="Times New Roman" w:cs="Times New Roman"/>
          <w:sz w:val="24"/>
          <w:szCs w:val="24"/>
        </w:rPr>
        <w:t xml:space="preserve"> Multiple imputation methods performed better, but still could not match the performance of the best machine learning model trained for imputation. With this in mind, we tested a multitude of models and recorded both mean square error and R</w:t>
      </w:r>
      <w:r w:rsidR="001F6B6B">
        <w:rPr>
          <w:rFonts w:ascii="Times New Roman" w:eastAsia="Times New Roman" w:hAnsi="Times New Roman" w:cs="Times New Roman"/>
          <w:sz w:val="24"/>
          <w:szCs w:val="24"/>
          <w:vertAlign w:val="superscript"/>
        </w:rPr>
        <w:t>2</w:t>
      </w:r>
      <w:r w:rsidR="001F6B6B">
        <w:rPr>
          <w:rFonts w:ascii="Times New Roman" w:eastAsia="Times New Roman" w:hAnsi="Times New Roman" w:cs="Times New Roman"/>
          <w:sz w:val="24"/>
          <w:szCs w:val="24"/>
        </w:rPr>
        <w:t xml:space="preserve"> as performance measurements in TABLE 2.</w:t>
      </w:r>
    </w:p>
    <w:p w14:paraId="26022D3D" w14:textId="0E1B37FF" w:rsidR="009511D1" w:rsidRDefault="009511D1" w:rsidP="002E5038">
      <w:pPr>
        <w:ind w:left="360" w:righ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performance in TABLE </w:t>
      </w:r>
      <w:r w:rsidR="006C12BC">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we opted for the Gradient-Boosting Regressor for </w:t>
      </w:r>
      <w:r w:rsidR="006C12BC">
        <w:rPr>
          <w:rFonts w:ascii="Times New Roman" w:eastAsia="Times New Roman" w:hAnsi="Times New Roman" w:cs="Times New Roman"/>
          <w:sz w:val="24"/>
          <w:szCs w:val="24"/>
        </w:rPr>
        <w:t xml:space="preserve">both </w:t>
      </w:r>
      <w:r>
        <w:rPr>
          <w:rFonts w:ascii="Times New Roman" w:eastAsia="Times New Roman" w:hAnsi="Times New Roman" w:cs="Times New Roman"/>
          <w:sz w:val="24"/>
          <w:szCs w:val="24"/>
        </w:rPr>
        <w:t>brain</w:t>
      </w:r>
      <w:r w:rsidR="006C12BC">
        <w:rPr>
          <w:rFonts w:ascii="Times New Roman" w:eastAsia="Times New Roman" w:hAnsi="Times New Roman" w:cs="Times New Roman"/>
          <w:sz w:val="24"/>
          <w:szCs w:val="24"/>
        </w:rPr>
        <w:t xml:space="preserve"> and lung</w:t>
      </w:r>
      <w:r>
        <w:rPr>
          <w:rFonts w:ascii="Times New Roman" w:eastAsia="Times New Roman" w:hAnsi="Times New Roman" w:cs="Times New Roman"/>
          <w:sz w:val="24"/>
          <w:szCs w:val="24"/>
        </w:rPr>
        <w:t xml:space="preserve"> cancer incidence prediction. The lung cancer incidence model had an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 of </w:t>
      </w:r>
      <w:r w:rsidR="00F7427A">
        <w:rPr>
          <w:rFonts w:ascii="Times New Roman" w:eastAsia="Times New Roman" w:hAnsi="Times New Roman" w:cs="Times New Roman"/>
          <w:sz w:val="24"/>
          <w:szCs w:val="24"/>
        </w:rPr>
        <w:t>____</w:t>
      </w:r>
      <w:r>
        <w:rPr>
          <w:rFonts w:ascii="Times New Roman" w:eastAsia="Times New Roman" w:hAnsi="Times New Roman" w:cs="Times New Roman"/>
          <w:sz w:val="24"/>
          <w:szCs w:val="24"/>
        </w:rPr>
        <w:t xml:space="preserve"> and a mean squared error of </w:t>
      </w:r>
      <w:r w:rsidR="00F7427A">
        <w:rPr>
          <w:rFonts w:ascii="Times New Roman" w:eastAsia="Times New Roman" w:hAnsi="Times New Roman" w:cs="Times New Roman"/>
          <w:sz w:val="24"/>
          <w:szCs w:val="24"/>
        </w:rPr>
        <w:t>____</w:t>
      </w:r>
      <w:r>
        <w:rPr>
          <w:rFonts w:ascii="Times New Roman" w:eastAsia="Times New Roman" w:hAnsi="Times New Roman" w:cs="Times New Roman"/>
          <w:sz w:val="24"/>
          <w:szCs w:val="24"/>
        </w:rPr>
        <w:t>. On the other hand, the brain cancer incidence model had a worse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 of </w:t>
      </w:r>
      <w:r w:rsidR="00F7427A">
        <w:rPr>
          <w:rFonts w:ascii="Times New Roman" w:eastAsia="Times New Roman" w:hAnsi="Times New Roman" w:cs="Times New Roman"/>
          <w:sz w:val="24"/>
          <w:szCs w:val="24"/>
        </w:rPr>
        <w:t>____</w:t>
      </w:r>
      <w:r>
        <w:rPr>
          <w:rFonts w:ascii="Times New Roman" w:eastAsia="Times New Roman" w:hAnsi="Times New Roman" w:cs="Times New Roman"/>
          <w:sz w:val="24"/>
          <w:szCs w:val="24"/>
        </w:rPr>
        <w:t xml:space="preserve"> and a mean squared error of </w:t>
      </w:r>
      <w:r w:rsidR="00F7427A">
        <w:rPr>
          <w:rFonts w:ascii="Times New Roman" w:eastAsia="Times New Roman" w:hAnsi="Times New Roman" w:cs="Times New Roman"/>
          <w:sz w:val="24"/>
          <w:szCs w:val="24"/>
        </w:rPr>
        <w:t>_____</w:t>
      </w:r>
      <w:r>
        <w:rPr>
          <w:rFonts w:ascii="Times New Roman" w:eastAsia="Times New Roman" w:hAnsi="Times New Roman" w:cs="Times New Roman"/>
          <w:sz w:val="24"/>
          <w:szCs w:val="24"/>
        </w:rPr>
        <w:t xml:space="preserve">. This large discrepancy between models is likely due to the differences in </w:t>
      </w:r>
      <w:r w:rsidR="0029664F">
        <w:rPr>
          <w:rFonts w:ascii="Times New Roman" w:eastAsia="Times New Roman" w:hAnsi="Times New Roman" w:cs="Times New Roman"/>
          <w:sz w:val="24"/>
          <w:szCs w:val="24"/>
        </w:rPr>
        <w:t>the number</w:t>
      </w:r>
      <w:r>
        <w:rPr>
          <w:rFonts w:ascii="Times New Roman" w:eastAsia="Times New Roman" w:hAnsi="Times New Roman" w:cs="Times New Roman"/>
          <w:sz w:val="24"/>
          <w:szCs w:val="24"/>
        </w:rPr>
        <w:t xml:space="preserve"> of cases, with lung cancer being ten times more common. Using Shapley values for each covariate, we found that the most important features were total population, proportion of the population that is white, and proportion of the population that was over the age of 25.</w:t>
      </w:r>
    </w:p>
    <w:p w14:paraId="3C8E326F" w14:textId="77777777" w:rsidR="009511D1" w:rsidRDefault="009511D1" w:rsidP="009511D1">
      <w:pPr>
        <w:ind w:right="360"/>
        <w:rPr>
          <w:rFonts w:ascii="Times New Roman" w:eastAsia="Times New Roman" w:hAnsi="Times New Roman" w:cs="Times New Roman"/>
          <w:sz w:val="24"/>
          <w:szCs w:val="24"/>
        </w:rPr>
      </w:pPr>
    </w:p>
    <w:tbl>
      <w:tblPr>
        <w:tblW w:w="891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4230"/>
        <w:gridCol w:w="1170"/>
        <w:gridCol w:w="1170"/>
        <w:gridCol w:w="1260"/>
        <w:gridCol w:w="1080"/>
      </w:tblGrid>
      <w:tr w:rsidR="009511D1" w14:paraId="4FDB3BDF" w14:textId="77777777" w:rsidTr="0057143D">
        <w:trPr>
          <w:jc w:val="center"/>
        </w:trPr>
        <w:tc>
          <w:tcPr>
            <w:tcW w:w="4230" w:type="dxa"/>
            <w:shd w:val="clear" w:color="auto" w:fill="auto"/>
            <w:tcMar>
              <w:top w:w="100" w:type="dxa"/>
              <w:left w:w="100" w:type="dxa"/>
              <w:bottom w:w="100" w:type="dxa"/>
              <w:right w:w="100" w:type="dxa"/>
            </w:tcMar>
            <w:vAlign w:val="center"/>
          </w:tcPr>
          <w:p w14:paraId="3631ABC9" w14:textId="77777777" w:rsidR="009511D1" w:rsidRDefault="009511D1" w:rsidP="0057143D">
            <w:pPr>
              <w:widowControl w:val="0"/>
              <w:pBdr>
                <w:top w:val="nil"/>
                <w:left w:val="nil"/>
                <w:bottom w:val="nil"/>
                <w:right w:val="nil"/>
                <w:between w:val="nil"/>
              </w:pBdr>
              <w:spacing w:line="240" w:lineRule="auto"/>
              <w:ind w:left="360" w:righ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Model</w:t>
            </w:r>
          </w:p>
        </w:tc>
        <w:tc>
          <w:tcPr>
            <w:tcW w:w="1170" w:type="dxa"/>
            <w:shd w:val="clear" w:color="auto" w:fill="auto"/>
            <w:tcMar>
              <w:top w:w="100" w:type="dxa"/>
              <w:left w:w="100" w:type="dxa"/>
              <w:bottom w:w="100" w:type="dxa"/>
              <w:right w:w="100" w:type="dxa"/>
            </w:tcMar>
            <w:vAlign w:val="center"/>
          </w:tcPr>
          <w:p w14:paraId="2A98013B" w14:textId="77777777" w:rsidR="009511D1" w:rsidRDefault="009511D1" w:rsidP="0057143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 (Lung)</w:t>
            </w:r>
          </w:p>
        </w:tc>
        <w:tc>
          <w:tcPr>
            <w:tcW w:w="1170" w:type="dxa"/>
            <w:vAlign w:val="center"/>
          </w:tcPr>
          <w:p w14:paraId="24740BA7" w14:textId="77777777" w:rsidR="009511D1" w:rsidRPr="00EA0621" w:rsidRDefault="009511D1" w:rsidP="0057143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 xml:space="preserve"> (Lung)</w:t>
            </w:r>
          </w:p>
        </w:tc>
        <w:tc>
          <w:tcPr>
            <w:tcW w:w="1260" w:type="dxa"/>
            <w:vAlign w:val="center"/>
          </w:tcPr>
          <w:p w14:paraId="12EFC9A2" w14:textId="77777777" w:rsidR="009511D1" w:rsidRDefault="009511D1" w:rsidP="0057143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 (Brain)</w:t>
            </w:r>
          </w:p>
        </w:tc>
        <w:tc>
          <w:tcPr>
            <w:tcW w:w="1080" w:type="dxa"/>
            <w:vAlign w:val="center"/>
          </w:tcPr>
          <w:p w14:paraId="1416F5AA" w14:textId="77777777" w:rsidR="009511D1" w:rsidRDefault="009511D1" w:rsidP="0057143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 xml:space="preserve"> (Brain)</w:t>
            </w:r>
          </w:p>
        </w:tc>
      </w:tr>
      <w:tr w:rsidR="009511D1" w14:paraId="4044BBFF" w14:textId="77777777" w:rsidTr="0057143D">
        <w:trPr>
          <w:jc w:val="center"/>
        </w:trPr>
        <w:tc>
          <w:tcPr>
            <w:tcW w:w="4230" w:type="dxa"/>
            <w:shd w:val="clear" w:color="auto" w:fill="auto"/>
            <w:tcMar>
              <w:top w:w="100" w:type="dxa"/>
              <w:left w:w="100" w:type="dxa"/>
              <w:bottom w:w="100" w:type="dxa"/>
              <w:right w:w="100" w:type="dxa"/>
            </w:tcMar>
            <w:vAlign w:val="center"/>
          </w:tcPr>
          <w:p w14:paraId="2894ADEF" w14:textId="77777777" w:rsidR="009511D1" w:rsidRDefault="009511D1" w:rsidP="0057143D">
            <w:pPr>
              <w:widowControl w:val="0"/>
              <w:pBdr>
                <w:top w:val="nil"/>
                <w:left w:val="nil"/>
                <w:bottom w:val="nil"/>
                <w:right w:val="nil"/>
                <w:between w:val="nil"/>
              </w:pBdr>
              <w:spacing w:line="240" w:lineRule="auto"/>
              <w:ind w:right="360"/>
              <w:jc w:val="center"/>
              <w:rPr>
                <w:rFonts w:ascii="Times New Roman" w:eastAsia="Times New Roman" w:hAnsi="Times New Roman" w:cs="Times New Roman"/>
                <w:sz w:val="24"/>
                <w:szCs w:val="24"/>
              </w:rPr>
            </w:pPr>
            <w:r w:rsidRPr="46D8FDD3">
              <w:rPr>
                <w:rFonts w:ascii="Times New Roman" w:eastAsia="Times New Roman" w:hAnsi="Times New Roman" w:cs="Times New Roman"/>
                <w:sz w:val="24"/>
                <w:szCs w:val="24"/>
              </w:rPr>
              <w:t>Gradient Boosting Regressor</w:t>
            </w:r>
          </w:p>
        </w:tc>
        <w:tc>
          <w:tcPr>
            <w:tcW w:w="1170" w:type="dxa"/>
            <w:shd w:val="clear" w:color="auto" w:fill="auto"/>
            <w:tcMar>
              <w:top w:w="100" w:type="dxa"/>
              <w:left w:w="100" w:type="dxa"/>
              <w:bottom w:w="100" w:type="dxa"/>
              <w:right w:w="100" w:type="dxa"/>
            </w:tcMar>
            <w:vAlign w:val="center"/>
          </w:tcPr>
          <w:p w14:paraId="6AE16E15" w14:textId="1B3CC655" w:rsidR="009511D1" w:rsidRDefault="009511D1" w:rsidP="0057143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170" w:type="dxa"/>
            <w:vAlign w:val="center"/>
          </w:tcPr>
          <w:p w14:paraId="654907AC" w14:textId="26E1D6A3" w:rsidR="009511D1" w:rsidRDefault="009511D1" w:rsidP="0057143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60" w:type="dxa"/>
            <w:vAlign w:val="center"/>
          </w:tcPr>
          <w:p w14:paraId="3DB84EFD" w14:textId="70E8AB4C" w:rsidR="009511D1" w:rsidRPr="00D87907" w:rsidRDefault="009511D1" w:rsidP="0057143D">
            <w:pPr>
              <w:widowControl w:val="0"/>
              <w:pBdr>
                <w:top w:val="nil"/>
                <w:left w:val="nil"/>
                <w:bottom w:val="nil"/>
                <w:right w:val="nil"/>
                <w:between w:val="nil"/>
              </w:pBdr>
              <w:spacing w:line="240" w:lineRule="auto"/>
              <w:jc w:val="center"/>
              <w:rPr>
                <w:rFonts w:ascii="Times New Roman" w:eastAsia="Times New Roman" w:hAnsi="Times New Roman" w:cs="Times New Roman"/>
                <w:b/>
                <w:bCs/>
                <w:sz w:val="24"/>
                <w:szCs w:val="24"/>
              </w:rPr>
            </w:pPr>
          </w:p>
        </w:tc>
        <w:tc>
          <w:tcPr>
            <w:tcW w:w="1080" w:type="dxa"/>
            <w:vAlign w:val="center"/>
          </w:tcPr>
          <w:p w14:paraId="62BB2343" w14:textId="171A8EE5" w:rsidR="009511D1" w:rsidRPr="00D87907" w:rsidRDefault="009511D1" w:rsidP="0057143D">
            <w:pPr>
              <w:widowControl w:val="0"/>
              <w:pBdr>
                <w:top w:val="nil"/>
                <w:left w:val="nil"/>
                <w:bottom w:val="nil"/>
                <w:right w:val="nil"/>
                <w:between w:val="nil"/>
              </w:pBdr>
              <w:spacing w:line="240" w:lineRule="auto"/>
              <w:jc w:val="center"/>
              <w:rPr>
                <w:rFonts w:ascii="Times New Roman" w:eastAsia="Times New Roman" w:hAnsi="Times New Roman" w:cs="Times New Roman"/>
                <w:b/>
                <w:bCs/>
                <w:sz w:val="24"/>
                <w:szCs w:val="24"/>
              </w:rPr>
            </w:pPr>
          </w:p>
        </w:tc>
      </w:tr>
      <w:tr w:rsidR="009511D1" w14:paraId="0D025365" w14:textId="77777777" w:rsidTr="0057143D">
        <w:trPr>
          <w:jc w:val="center"/>
        </w:trPr>
        <w:tc>
          <w:tcPr>
            <w:tcW w:w="4230" w:type="dxa"/>
            <w:shd w:val="clear" w:color="auto" w:fill="auto"/>
            <w:tcMar>
              <w:top w:w="100" w:type="dxa"/>
              <w:left w:w="100" w:type="dxa"/>
              <w:bottom w:w="100" w:type="dxa"/>
              <w:right w:w="100" w:type="dxa"/>
            </w:tcMar>
            <w:vAlign w:val="center"/>
          </w:tcPr>
          <w:p w14:paraId="27ED0CBD" w14:textId="77777777" w:rsidR="009511D1" w:rsidRDefault="009511D1" w:rsidP="0057143D">
            <w:pPr>
              <w:widowControl w:val="0"/>
              <w:pBdr>
                <w:top w:val="nil"/>
                <w:left w:val="nil"/>
                <w:bottom w:val="nil"/>
                <w:right w:val="nil"/>
                <w:between w:val="nil"/>
              </w:pBdr>
              <w:spacing w:line="240" w:lineRule="auto"/>
              <w:ind w:right="360"/>
              <w:jc w:val="center"/>
              <w:rPr>
                <w:rFonts w:ascii="Times New Roman" w:eastAsia="Times New Roman" w:hAnsi="Times New Roman" w:cs="Times New Roman"/>
                <w:sz w:val="24"/>
                <w:szCs w:val="24"/>
              </w:rPr>
            </w:pPr>
            <w:r w:rsidRPr="46D8FDD3">
              <w:rPr>
                <w:rFonts w:ascii="Times New Roman" w:eastAsia="Times New Roman" w:hAnsi="Times New Roman" w:cs="Times New Roman"/>
                <w:sz w:val="24"/>
                <w:szCs w:val="24"/>
              </w:rPr>
              <w:t>Ada Boost Regressor</w:t>
            </w:r>
          </w:p>
        </w:tc>
        <w:tc>
          <w:tcPr>
            <w:tcW w:w="1170" w:type="dxa"/>
            <w:shd w:val="clear" w:color="auto" w:fill="auto"/>
            <w:tcMar>
              <w:top w:w="100" w:type="dxa"/>
              <w:left w:w="100" w:type="dxa"/>
              <w:bottom w:w="100" w:type="dxa"/>
              <w:right w:w="100" w:type="dxa"/>
            </w:tcMar>
            <w:vAlign w:val="center"/>
          </w:tcPr>
          <w:p w14:paraId="4C0E861A" w14:textId="05917A15" w:rsidR="009511D1" w:rsidRDefault="009511D1" w:rsidP="0057143D">
            <w:pPr>
              <w:widowControl w:val="0"/>
              <w:spacing w:line="240" w:lineRule="auto"/>
              <w:jc w:val="center"/>
              <w:rPr>
                <w:rFonts w:ascii="Times New Roman" w:eastAsia="Times New Roman" w:hAnsi="Times New Roman" w:cs="Times New Roman"/>
                <w:sz w:val="24"/>
                <w:szCs w:val="24"/>
              </w:rPr>
            </w:pPr>
          </w:p>
        </w:tc>
        <w:tc>
          <w:tcPr>
            <w:tcW w:w="1170" w:type="dxa"/>
            <w:vAlign w:val="center"/>
          </w:tcPr>
          <w:p w14:paraId="643B6C4F" w14:textId="40F3E848" w:rsidR="009511D1" w:rsidRDefault="009511D1" w:rsidP="0057143D">
            <w:pPr>
              <w:widowControl w:val="0"/>
              <w:spacing w:line="240" w:lineRule="auto"/>
              <w:jc w:val="center"/>
              <w:rPr>
                <w:rFonts w:ascii="Times New Roman" w:eastAsia="Times New Roman" w:hAnsi="Times New Roman" w:cs="Times New Roman"/>
                <w:sz w:val="24"/>
                <w:szCs w:val="24"/>
              </w:rPr>
            </w:pPr>
          </w:p>
        </w:tc>
        <w:tc>
          <w:tcPr>
            <w:tcW w:w="1260" w:type="dxa"/>
            <w:vAlign w:val="center"/>
          </w:tcPr>
          <w:p w14:paraId="56B6FCDF" w14:textId="144B0FDE" w:rsidR="009511D1" w:rsidRDefault="009511D1" w:rsidP="0057143D">
            <w:pPr>
              <w:widowControl w:val="0"/>
              <w:spacing w:line="240" w:lineRule="auto"/>
              <w:jc w:val="center"/>
              <w:rPr>
                <w:rFonts w:ascii="Times New Roman" w:eastAsia="Times New Roman" w:hAnsi="Times New Roman" w:cs="Times New Roman"/>
                <w:sz w:val="24"/>
                <w:szCs w:val="24"/>
              </w:rPr>
            </w:pPr>
          </w:p>
        </w:tc>
        <w:tc>
          <w:tcPr>
            <w:tcW w:w="1080" w:type="dxa"/>
            <w:vAlign w:val="center"/>
          </w:tcPr>
          <w:p w14:paraId="450FDF9D" w14:textId="29008716" w:rsidR="009511D1" w:rsidRDefault="009511D1" w:rsidP="0057143D">
            <w:pPr>
              <w:widowControl w:val="0"/>
              <w:spacing w:line="240" w:lineRule="auto"/>
              <w:jc w:val="center"/>
              <w:rPr>
                <w:rFonts w:ascii="Times New Roman" w:eastAsia="Times New Roman" w:hAnsi="Times New Roman" w:cs="Times New Roman"/>
                <w:sz w:val="24"/>
                <w:szCs w:val="24"/>
              </w:rPr>
            </w:pPr>
          </w:p>
        </w:tc>
      </w:tr>
      <w:tr w:rsidR="009511D1" w14:paraId="7FC28715" w14:textId="77777777" w:rsidTr="0057143D">
        <w:trPr>
          <w:jc w:val="center"/>
        </w:trPr>
        <w:tc>
          <w:tcPr>
            <w:tcW w:w="4230" w:type="dxa"/>
            <w:shd w:val="clear" w:color="auto" w:fill="auto"/>
            <w:tcMar>
              <w:top w:w="100" w:type="dxa"/>
              <w:left w:w="100" w:type="dxa"/>
              <w:bottom w:w="100" w:type="dxa"/>
              <w:right w:w="100" w:type="dxa"/>
            </w:tcMar>
            <w:vAlign w:val="center"/>
          </w:tcPr>
          <w:p w14:paraId="2D45F680" w14:textId="77777777" w:rsidR="009511D1" w:rsidRDefault="009511D1" w:rsidP="0057143D">
            <w:pPr>
              <w:widowControl w:val="0"/>
              <w:pBdr>
                <w:top w:val="nil"/>
                <w:left w:val="nil"/>
                <w:bottom w:val="nil"/>
                <w:right w:val="nil"/>
                <w:between w:val="nil"/>
              </w:pBdr>
              <w:spacing w:line="240" w:lineRule="auto"/>
              <w:ind w:right="360"/>
              <w:jc w:val="center"/>
              <w:rPr>
                <w:rFonts w:ascii="Times New Roman" w:eastAsia="Times New Roman" w:hAnsi="Times New Roman" w:cs="Times New Roman"/>
                <w:sz w:val="24"/>
                <w:szCs w:val="24"/>
              </w:rPr>
            </w:pPr>
            <w:r w:rsidRPr="46D8FDD3">
              <w:rPr>
                <w:rFonts w:ascii="Times New Roman" w:eastAsia="Times New Roman" w:hAnsi="Times New Roman" w:cs="Times New Roman"/>
                <w:sz w:val="24"/>
                <w:szCs w:val="24"/>
              </w:rPr>
              <w:t>Bagging Regressor</w:t>
            </w:r>
          </w:p>
        </w:tc>
        <w:tc>
          <w:tcPr>
            <w:tcW w:w="1170" w:type="dxa"/>
            <w:shd w:val="clear" w:color="auto" w:fill="auto"/>
            <w:tcMar>
              <w:top w:w="100" w:type="dxa"/>
              <w:left w:w="100" w:type="dxa"/>
              <w:bottom w:w="100" w:type="dxa"/>
              <w:right w:w="100" w:type="dxa"/>
            </w:tcMar>
            <w:vAlign w:val="center"/>
          </w:tcPr>
          <w:p w14:paraId="700E57CD" w14:textId="39052AE1" w:rsidR="009511D1" w:rsidRDefault="009511D1" w:rsidP="0057143D">
            <w:pPr>
              <w:widowControl w:val="0"/>
              <w:spacing w:line="240" w:lineRule="auto"/>
              <w:jc w:val="center"/>
              <w:rPr>
                <w:rFonts w:ascii="Times New Roman" w:eastAsia="Times New Roman" w:hAnsi="Times New Roman" w:cs="Times New Roman"/>
                <w:sz w:val="24"/>
                <w:szCs w:val="24"/>
              </w:rPr>
            </w:pPr>
          </w:p>
        </w:tc>
        <w:tc>
          <w:tcPr>
            <w:tcW w:w="1170" w:type="dxa"/>
            <w:vAlign w:val="center"/>
          </w:tcPr>
          <w:p w14:paraId="714B425D" w14:textId="6822ED6B" w:rsidR="009511D1" w:rsidRDefault="009511D1" w:rsidP="0057143D">
            <w:pPr>
              <w:widowControl w:val="0"/>
              <w:spacing w:line="240" w:lineRule="auto"/>
              <w:jc w:val="center"/>
              <w:rPr>
                <w:rFonts w:ascii="Times New Roman" w:eastAsia="Times New Roman" w:hAnsi="Times New Roman" w:cs="Times New Roman"/>
                <w:sz w:val="24"/>
                <w:szCs w:val="24"/>
              </w:rPr>
            </w:pPr>
          </w:p>
        </w:tc>
        <w:tc>
          <w:tcPr>
            <w:tcW w:w="1260" w:type="dxa"/>
            <w:vAlign w:val="center"/>
          </w:tcPr>
          <w:p w14:paraId="6F3DE364" w14:textId="56D02538" w:rsidR="009511D1" w:rsidRDefault="009511D1" w:rsidP="0057143D">
            <w:pPr>
              <w:widowControl w:val="0"/>
              <w:spacing w:line="240" w:lineRule="auto"/>
              <w:jc w:val="center"/>
              <w:rPr>
                <w:rFonts w:ascii="Times New Roman" w:eastAsia="Times New Roman" w:hAnsi="Times New Roman" w:cs="Times New Roman"/>
                <w:sz w:val="24"/>
                <w:szCs w:val="24"/>
              </w:rPr>
            </w:pPr>
          </w:p>
        </w:tc>
        <w:tc>
          <w:tcPr>
            <w:tcW w:w="1080" w:type="dxa"/>
            <w:vAlign w:val="center"/>
          </w:tcPr>
          <w:p w14:paraId="34496C0A" w14:textId="1EAC65F5" w:rsidR="009511D1" w:rsidRDefault="009511D1" w:rsidP="0057143D">
            <w:pPr>
              <w:widowControl w:val="0"/>
              <w:spacing w:line="240" w:lineRule="auto"/>
              <w:jc w:val="center"/>
              <w:rPr>
                <w:rFonts w:ascii="Times New Roman" w:eastAsia="Times New Roman" w:hAnsi="Times New Roman" w:cs="Times New Roman"/>
                <w:sz w:val="24"/>
                <w:szCs w:val="24"/>
              </w:rPr>
            </w:pPr>
          </w:p>
        </w:tc>
      </w:tr>
      <w:tr w:rsidR="009511D1" w14:paraId="6D6155EC" w14:textId="77777777" w:rsidTr="0057143D">
        <w:trPr>
          <w:jc w:val="center"/>
        </w:trPr>
        <w:tc>
          <w:tcPr>
            <w:tcW w:w="4230" w:type="dxa"/>
            <w:shd w:val="clear" w:color="auto" w:fill="auto"/>
            <w:tcMar>
              <w:top w:w="100" w:type="dxa"/>
              <w:left w:w="100" w:type="dxa"/>
              <w:bottom w:w="100" w:type="dxa"/>
              <w:right w:w="100" w:type="dxa"/>
            </w:tcMar>
            <w:vAlign w:val="center"/>
          </w:tcPr>
          <w:p w14:paraId="64C52D75" w14:textId="77777777" w:rsidR="009511D1" w:rsidRDefault="009511D1" w:rsidP="0057143D">
            <w:pPr>
              <w:widowControl w:val="0"/>
              <w:pBdr>
                <w:top w:val="nil"/>
                <w:left w:val="nil"/>
                <w:bottom w:val="nil"/>
                <w:right w:val="nil"/>
                <w:between w:val="nil"/>
              </w:pBdr>
              <w:spacing w:line="240" w:lineRule="auto"/>
              <w:ind w:right="360"/>
              <w:jc w:val="center"/>
              <w:rPr>
                <w:rFonts w:ascii="Times New Roman" w:eastAsia="Times New Roman" w:hAnsi="Times New Roman" w:cs="Times New Roman"/>
                <w:sz w:val="24"/>
                <w:szCs w:val="24"/>
              </w:rPr>
            </w:pPr>
            <w:r w:rsidRPr="46D8FDD3">
              <w:rPr>
                <w:rFonts w:ascii="Times New Roman" w:eastAsia="Times New Roman" w:hAnsi="Times New Roman" w:cs="Times New Roman"/>
                <w:sz w:val="24"/>
                <w:szCs w:val="24"/>
              </w:rPr>
              <w:t>Extra Trees Regressor</w:t>
            </w:r>
          </w:p>
        </w:tc>
        <w:tc>
          <w:tcPr>
            <w:tcW w:w="1170" w:type="dxa"/>
            <w:shd w:val="clear" w:color="auto" w:fill="auto"/>
            <w:tcMar>
              <w:top w:w="100" w:type="dxa"/>
              <w:left w:w="100" w:type="dxa"/>
              <w:bottom w:w="100" w:type="dxa"/>
              <w:right w:w="100" w:type="dxa"/>
            </w:tcMar>
            <w:vAlign w:val="center"/>
          </w:tcPr>
          <w:p w14:paraId="7B6DD304" w14:textId="164ADCDF" w:rsidR="009511D1" w:rsidRDefault="009511D1" w:rsidP="0057143D">
            <w:pPr>
              <w:widowControl w:val="0"/>
              <w:spacing w:line="240" w:lineRule="auto"/>
              <w:jc w:val="center"/>
              <w:rPr>
                <w:rFonts w:ascii="Times New Roman" w:eastAsia="Times New Roman" w:hAnsi="Times New Roman" w:cs="Times New Roman"/>
                <w:sz w:val="24"/>
                <w:szCs w:val="24"/>
              </w:rPr>
            </w:pPr>
          </w:p>
        </w:tc>
        <w:tc>
          <w:tcPr>
            <w:tcW w:w="1170" w:type="dxa"/>
            <w:vAlign w:val="center"/>
          </w:tcPr>
          <w:p w14:paraId="3F4547C6" w14:textId="1EFB04DB" w:rsidR="009511D1" w:rsidRDefault="009511D1" w:rsidP="0057143D">
            <w:pPr>
              <w:widowControl w:val="0"/>
              <w:spacing w:line="240" w:lineRule="auto"/>
              <w:jc w:val="center"/>
              <w:rPr>
                <w:rFonts w:ascii="Times New Roman" w:eastAsia="Times New Roman" w:hAnsi="Times New Roman" w:cs="Times New Roman"/>
                <w:sz w:val="24"/>
                <w:szCs w:val="24"/>
              </w:rPr>
            </w:pPr>
          </w:p>
        </w:tc>
        <w:tc>
          <w:tcPr>
            <w:tcW w:w="1260" w:type="dxa"/>
            <w:vAlign w:val="center"/>
          </w:tcPr>
          <w:p w14:paraId="5FDF5291" w14:textId="0B0AB53D" w:rsidR="009511D1" w:rsidRDefault="009511D1" w:rsidP="0057143D">
            <w:pPr>
              <w:widowControl w:val="0"/>
              <w:spacing w:line="240" w:lineRule="auto"/>
              <w:jc w:val="center"/>
              <w:rPr>
                <w:rFonts w:ascii="Times New Roman" w:eastAsia="Times New Roman" w:hAnsi="Times New Roman" w:cs="Times New Roman"/>
                <w:sz w:val="24"/>
                <w:szCs w:val="24"/>
              </w:rPr>
            </w:pPr>
          </w:p>
        </w:tc>
        <w:tc>
          <w:tcPr>
            <w:tcW w:w="1080" w:type="dxa"/>
            <w:vAlign w:val="center"/>
          </w:tcPr>
          <w:p w14:paraId="156F6423" w14:textId="0A30BE8C" w:rsidR="009511D1" w:rsidRDefault="009511D1" w:rsidP="0057143D">
            <w:pPr>
              <w:widowControl w:val="0"/>
              <w:spacing w:line="240" w:lineRule="auto"/>
              <w:jc w:val="center"/>
              <w:rPr>
                <w:rFonts w:ascii="Times New Roman" w:eastAsia="Times New Roman" w:hAnsi="Times New Roman" w:cs="Times New Roman"/>
                <w:sz w:val="24"/>
                <w:szCs w:val="24"/>
              </w:rPr>
            </w:pPr>
          </w:p>
        </w:tc>
      </w:tr>
      <w:tr w:rsidR="009511D1" w14:paraId="5DD55377" w14:textId="77777777" w:rsidTr="0057143D">
        <w:trPr>
          <w:jc w:val="center"/>
        </w:trPr>
        <w:tc>
          <w:tcPr>
            <w:tcW w:w="4230" w:type="dxa"/>
            <w:shd w:val="clear" w:color="auto" w:fill="auto"/>
            <w:tcMar>
              <w:top w:w="100" w:type="dxa"/>
              <w:left w:w="100" w:type="dxa"/>
              <w:bottom w:w="100" w:type="dxa"/>
              <w:right w:w="100" w:type="dxa"/>
            </w:tcMar>
            <w:vAlign w:val="center"/>
          </w:tcPr>
          <w:p w14:paraId="4A2A3C50" w14:textId="77777777" w:rsidR="009511D1" w:rsidRDefault="009511D1" w:rsidP="0057143D">
            <w:pPr>
              <w:widowControl w:val="0"/>
              <w:pBdr>
                <w:top w:val="nil"/>
                <w:left w:val="nil"/>
                <w:bottom w:val="nil"/>
                <w:right w:val="nil"/>
                <w:between w:val="nil"/>
              </w:pBdr>
              <w:spacing w:line="240" w:lineRule="auto"/>
              <w:ind w:right="360"/>
              <w:jc w:val="center"/>
              <w:rPr>
                <w:rFonts w:ascii="Times New Roman" w:eastAsia="Times New Roman" w:hAnsi="Times New Roman" w:cs="Times New Roman"/>
                <w:sz w:val="24"/>
                <w:szCs w:val="24"/>
              </w:rPr>
            </w:pPr>
            <w:r w:rsidRPr="46D8FDD3">
              <w:rPr>
                <w:rFonts w:ascii="Times New Roman" w:eastAsia="Times New Roman" w:hAnsi="Times New Roman" w:cs="Times New Roman"/>
                <w:sz w:val="24"/>
                <w:szCs w:val="24"/>
              </w:rPr>
              <w:t>Histogram-based Gradient Boosting Regressor</w:t>
            </w:r>
          </w:p>
        </w:tc>
        <w:tc>
          <w:tcPr>
            <w:tcW w:w="1170" w:type="dxa"/>
            <w:shd w:val="clear" w:color="auto" w:fill="auto"/>
            <w:tcMar>
              <w:top w:w="100" w:type="dxa"/>
              <w:left w:w="100" w:type="dxa"/>
              <w:bottom w:w="100" w:type="dxa"/>
              <w:right w:w="100" w:type="dxa"/>
            </w:tcMar>
            <w:vAlign w:val="center"/>
          </w:tcPr>
          <w:p w14:paraId="5158B363" w14:textId="51081666" w:rsidR="009511D1" w:rsidRPr="002E6E49" w:rsidRDefault="009511D1" w:rsidP="0057143D">
            <w:pPr>
              <w:widowControl w:val="0"/>
              <w:spacing w:line="240" w:lineRule="auto"/>
              <w:jc w:val="center"/>
              <w:rPr>
                <w:rFonts w:ascii="Times New Roman" w:eastAsia="Times New Roman" w:hAnsi="Times New Roman" w:cs="Times New Roman"/>
                <w:b/>
                <w:bCs/>
                <w:sz w:val="24"/>
                <w:szCs w:val="24"/>
              </w:rPr>
            </w:pPr>
          </w:p>
        </w:tc>
        <w:tc>
          <w:tcPr>
            <w:tcW w:w="1170" w:type="dxa"/>
            <w:vAlign w:val="center"/>
          </w:tcPr>
          <w:p w14:paraId="52E6AD23" w14:textId="1EF5F703" w:rsidR="009511D1" w:rsidRPr="002E6E49" w:rsidRDefault="009511D1" w:rsidP="0057143D">
            <w:pPr>
              <w:widowControl w:val="0"/>
              <w:spacing w:line="240" w:lineRule="auto"/>
              <w:jc w:val="center"/>
              <w:rPr>
                <w:rFonts w:ascii="Times New Roman" w:eastAsia="Times New Roman" w:hAnsi="Times New Roman" w:cs="Times New Roman"/>
                <w:b/>
                <w:bCs/>
                <w:sz w:val="24"/>
                <w:szCs w:val="24"/>
              </w:rPr>
            </w:pPr>
          </w:p>
        </w:tc>
        <w:tc>
          <w:tcPr>
            <w:tcW w:w="1260" w:type="dxa"/>
            <w:vAlign w:val="center"/>
          </w:tcPr>
          <w:p w14:paraId="768CFF30" w14:textId="4DD69916" w:rsidR="009511D1" w:rsidRDefault="009511D1" w:rsidP="0057143D">
            <w:pPr>
              <w:widowControl w:val="0"/>
              <w:spacing w:line="240" w:lineRule="auto"/>
              <w:jc w:val="center"/>
              <w:rPr>
                <w:rFonts w:ascii="Times New Roman" w:eastAsia="Times New Roman" w:hAnsi="Times New Roman" w:cs="Times New Roman"/>
                <w:sz w:val="24"/>
                <w:szCs w:val="24"/>
              </w:rPr>
            </w:pPr>
          </w:p>
        </w:tc>
        <w:tc>
          <w:tcPr>
            <w:tcW w:w="1080" w:type="dxa"/>
            <w:vAlign w:val="center"/>
          </w:tcPr>
          <w:p w14:paraId="1A26CEB9" w14:textId="34D7975D" w:rsidR="009511D1" w:rsidRDefault="009511D1" w:rsidP="0057143D">
            <w:pPr>
              <w:widowControl w:val="0"/>
              <w:spacing w:line="240" w:lineRule="auto"/>
              <w:jc w:val="center"/>
              <w:rPr>
                <w:rFonts w:ascii="Times New Roman" w:eastAsia="Times New Roman" w:hAnsi="Times New Roman" w:cs="Times New Roman"/>
                <w:sz w:val="24"/>
                <w:szCs w:val="24"/>
              </w:rPr>
            </w:pPr>
          </w:p>
        </w:tc>
      </w:tr>
      <w:tr w:rsidR="009511D1" w14:paraId="66E7DE15" w14:textId="77777777" w:rsidTr="0057143D">
        <w:trPr>
          <w:jc w:val="center"/>
        </w:trPr>
        <w:tc>
          <w:tcPr>
            <w:tcW w:w="4230" w:type="dxa"/>
            <w:shd w:val="clear" w:color="auto" w:fill="auto"/>
            <w:tcMar>
              <w:top w:w="100" w:type="dxa"/>
              <w:left w:w="100" w:type="dxa"/>
              <w:bottom w:w="100" w:type="dxa"/>
              <w:right w:w="100" w:type="dxa"/>
            </w:tcMar>
            <w:vAlign w:val="center"/>
          </w:tcPr>
          <w:p w14:paraId="5BEFE847" w14:textId="77777777" w:rsidR="009511D1" w:rsidRDefault="009511D1" w:rsidP="0057143D">
            <w:pPr>
              <w:widowControl w:val="0"/>
              <w:pBdr>
                <w:top w:val="nil"/>
                <w:left w:val="nil"/>
                <w:bottom w:val="nil"/>
                <w:right w:val="nil"/>
                <w:between w:val="nil"/>
              </w:pBdr>
              <w:spacing w:line="240" w:lineRule="auto"/>
              <w:ind w:right="360"/>
              <w:jc w:val="center"/>
              <w:rPr>
                <w:rFonts w:ascii="Times New Roman" w:eastAsia="Times New Roman" w:hAnsi="Times New Roman" w:cs="Times New Roman"/>
                <w:sz w:val="24"/>
                <w:szCs w:val="24"/>
              </w:rPr>
            </w:pPr>
            <w:r w:rsidRPr="46D8FDD3">
              <w:rPr>
                <w:rFonts w:ascii="Times New Roman" w:eastAsia="Times New Roman" w:hAnsi="Times New Roman" w:cs="Times New Roman"/>
                <w:sz w:val="24"/>
                <w:szCs w:val="24"/>
              </w:rPr>
              <w:t>Random Forest Regressor</w:t>
            </w:r>
          </w:p>
        </w:tc>
        <w:tc>
          <w:tcPr>
            <w:tcW w:w="1170" w:type="dxa"/>
            <w:shd w:val="clear" w:color="auto" w:fill="auto"/>
            <w:tcMar>
              <w:top w:w="100" w:type="dxa"/>
              <w:left w:w="100" w:type="dxa"/>
              <w:bottom w:w="100" w:type="dxa"/>
              <w:right w:w="100" w:type="dxa"/>
            </w:tcMar>
            <w:vAlign w:val="center"/>
          </w:tcPr>
          <w:p w14:paraId="1DAEC2CA" w14:textId="3E503A85" w:rsidR="009511D1" w:rsidRDefault="009511D1" w:rsidP="0057143D">
            <w:pPr>
              <w:widowControl w:val="0"/>
              <w:spacing w:line="240" w:lineRule="auto"/>
              <w:jc w:val="center"/>
              <w:rPr>
                <w:rFonts w:ascii="Times New Roman" w:eastAsia="Times New Roman" w:hAnsi="Times New Roman" w:cs="Times New Roman"/>
                <w:sz w:val="24"/>
                <w:szCs w:val="24"/>
              </w:rPr>
            </w:pPr>
          </w:p>
        </w:tc>
        <w:tc>
          <w:tcPr>
            <w:tcW w:w="1170" w:type="dxa"/>
            <w:vAlign w:val="center"/>
          </w:tcPr>
          <w:p w14:paraId="54736E70" w14:textId="5D12036F" w:rsidR="009511D1" w:rsidRDefault="009511D1" w:rsidP="0057143D">
            <w:pPr>
              <w:widowControl w:val="0"/>
              <w:spacing w:line="240" w:lineRule="auto"/>
              <w:jc w:val="center"/>
              <w:rPr>
                <w:rFonts w:ascii="Times New Roman" w:eastAsia="Times New Roman" w:hAnsi="Times New Roman" w:cs="Times New Roman"/>
                <w:sz w:val="24"/>
                <w:szCs w:val="24"/>
              </w:rPr>
            </w:pPr>
          </w:p>
        </w:tc>
        <w:tc>
          <w:tcPr>
            <w:tcW w:w="1260" w:type="dxa"/>
            <w:vAlign w:val="center"/>
          </w:tcPr>
          <w:p w14:paraId="6B609B39" w14:textId="07EA3B57" w:rsidR="009511D1" w:rsidRDefault="009511D1" w:rsidP="0057143D">
            <w:pPr>
              <w:widowControl w:val="0"/>
              <w:spacing w:line="240" w:lineRule="auto"/>
              <w:jc w:val="center"/>
              <w:rPr>
                <w:rFonts w:ascii="Times New Roman" w:eastAsia="Times New Roman" w:hAnsi="Times New Roman" w:cs="Times New Roman"/>
                <w:sz w:val="24"/>
                <w:szCs w:val="24"/>
              </w:rPr>
            </w:pPr>
          </w:p>
        </w:tc>
        <w:tc>
          <w:tcPr>
            <w:tcW w:w="1080" w:type="dxa"/>
            <w:vAlign w:val="center"/>
          </w:tcPr>
          <w:p w14:paraId="742FC00E" w14:textId="3CBBB3B7" w:rsidR="009511D1" w:rsidRDefault="009511D1" w:rsidP="0057143D">
            <w:pPr>
              <w:widowControl w:val="0"/>
              <w:spacing w:line="240" w:lineRule="auto"/>
              <w:jc w:val="center"/>
              <w:rPr>
                <w:rFonts w:ascii="Times New Roman" w:eastAsia="Times New Roman" w:hAnsi="Times New Roman" w:cs="Times New Roman"/>
                <w:sz w:val="24"/>
                <w:szCs w:val="24"/>
              </w:rPr>
            </w:pPr>
          </w:p>
        </w:tc>
      </w:tr>
    </w:tbl>
    <w:p w14:paraId="683FB55A" w14:textId="77777777" w:rsidR="009511D1" w:rsidRDefault="009511D1" w:rsidP="009511D1">
      <w:pPr>
        <w:ind w:left="360" w:right="360"/>
        <w:rPr>
          <w:rFonts w:ascii="Times New Roman" w:eastAsia="Times New Roman" w:hAnsi="Times New Roman" w:cs="Times New Roman"/>
          <w:b/>
          <w:bCs/>
          <w:sz w:val="24"/>
          <w:szCs w:val="24"/>
        </w:rPr>
      </w:pPr>
    </w:p>
    <w:p w14:paraId="6F1D22D9" w14:textId="057A5E29" w:rsidR="009511D1" w:rsidRDefault="009511D1" w:rsidP="009511D1">
      <w:pPr>
        <w:ind w:left="360" w:right="360"/>
        <w:rPr>
          <w:rFonts w:ascii="Times New Roman" w:eastAsia="Times New Roman" w:hAnsi="Times New Roman" w:cs="Times New Roman"/>
          <w:sz w:val="24"/>
          <w:szCs w:val="24"/>
        </w:rPr>
      </w:pPr>
      <w:r w:rsidRPr="332F8E1F">
        <w:rPr>
          <w:rFonts w:ascii="Times New Roman" w:eastAsia="Times New Roman" w:hAnsi="Times New Roman" w:cs="Times New Roman"/>
          <w:b/>
          <w:bCs/>
          <w:sz w:val="24"/>
          <w:szCs w:val="24"/>
        </w:rPr>
        <w:t xml:space="preserve">Table </w:t>
      </w:r>
      <w:r w:rsidR="006C12BC">
        <w:rPr>
          <w:rFonts w:ascii="Times New Roman" w:eastAsia="Times New Roman" w:hAnsi="Times New Roman" w:cs="Times New Roman"/>
          <w:b/>
          <w:bCs/>
          <w:sz w:val="24"/>
          <w:szCs w:val="24"/>
        </w:rPr>
        <w:t xml:space="preserve">2: </w:t>
      </w:r>
      <w:r>
        <w:rPr>
          <w:rFonts w:ascii="Times New Roman" w:eastAsia="Times New Roman" w:hAnsi="Times New Roman" w:cs="Times New Roman"/>
          <w:sz w:val="24"/>
          <w:szCs w:val="24"/>
        </w:rPr>
        <w:t xml:space="preserve">The best machine learning models were the Gradient Boosting Regressor for </w:t>
      </w:r>
      <w:r w:rsidR="00F7427A">
        <w:rPr>
          <w:rFonts w:ascii="Times New Roman" w:eastAsia="Times New Roman" w:hAnsi="Times New Roman" w:cs="Times New Roman"/>
          <w:sz w:val="24"/>
          <w:szCs w:val="24"/>
        </w:rPr>
        <w:t xml:space="preserve">both </w:t>
      </w:r>
      <w:r>
        <w:rPr>
          <w:rFonts w:ascii="Times New Roman" w:eastAsia="Times New Roman" w:hAnsi="Times New Roman" w:cs="Times New Roman"/>
          <w:sz w:val="24"/>
          <w:szCs w:val="24"/>
        </w:rPr>
        <w:t>brain and lung cance</w:t>
      </w:r>
      <w:r w:rsidR="00F7427A">
        <w:rPr>
          <w:rFonts w:ascii="Times New Roman" w:eastAsia="Times New Roman" w:hAnsi="Times New Roman" w:cs="Times New Roman"/>
          <w:sz w:val="24"/>
          <w:szCs w:val="24"/>
        </w:rPr>
        <w:t>r</w:t>
      </w:r>
      <w:r>
        <w:rPr>
          <w:rFonts w:ascii="Times New Roman" w:eastAsia="Times New Roman" w:hAnsi="Times New Roman" w:cs="Times New Roman"/>
          <w:sz w:val="24"/>
          <w:szCs w:val="24"/>
        </w:rPr>
        <w:t>. The machine learning model performance for every model trained to predict brain and lung cancer incidence at the census tract level was evaluated by mean-squared error (MSE) and a squared correlation coefficient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value.</w:t>
      </w:r>
    </w:p>
    <w:p w14:paraId="4BCEC0EA" w14:textId="77777777" w:rsidR="009511D1" w:rsidRDefault="009511D1" w:rsidP="009511D1">
      <w:pPr>
        <w:ind w:right="360"/>
        <w:rPr>
          <w:rFonts w:ascii="Times New Roman" w:eastAsia="Times New Roman" w:hAnsi="Times New Roman" w:cs="Times New Roman"/>
          <w:sz w:val="24"/>
          <w:szCs w:val="24"/>
        </w:rPr>
      </w:pPr>
    </w:p>
    <w:p w14:paraId="55CBA201" w14:textId="77777777" w:rsidR="009511D1" w:rsidRDefault="009511D1" w:rsidP="009511D1">
      <w:pPr>
        <w:numPr>
          <w:ilvl w:val="0"/>
          <w:numId w:val="2"/>
        </w:numPr>
        <w:ind w:right="360"/>
        <w:rPr>
          <w:rFonts w:ascii="Times New Roman" w:eastAsia="Times New Roman" w:hAnsi="Times New Roman" w:cs="Times New Roman"/>
          <w:sz w:val="24"/>
          <w:szCs w:val="24"/>
        </w:rPr>
      </w:pPr>
      <w:proofErr w:type="spellStart"/>
      <w:r w:rsidRPr="332F8E1F">
        <w:rPr>
          <w:rFonts w:ascii="Times New Roman" w:eastAsia="Times New Roman" w:hAnsi="Times New Roman" w:cs="Times New Roman"/>
          <w:sz w:val="24"/>
          <w:szCs w:val="24"/>
        </w:rPr>
        <w:t>cSIR</w:t>
      </w:r>
      <w:proofErr w:type="spellEnd"/>
      <w:r w:rsidRPr="332F8E1F">
        <w:rPr>
          <w:rFonts w:ascii="Times New Roman" w:eastAsia="Times New Roman" w:hAnsi="Times New Roman" w:cs="Times New Roman"/>
          <w:sz w:val="24"/>
          <w:szCs w:val="24"/>
        </w:rPr>
        <w:t xml:space="preserve"> scores and Interpretation</w:t>
      </w:r>
    </w:p>
    <w:p w14:paraId="0012E7C5" w14:textId="49CC3854" w:rsidR="009511D1" w:rsidRDefault="009511D1" w:rsidP="009511D1">
      <w:pPr>
        <w:ind w:left="360" w:right="360" w:firstLine="720"/>
        <w:rPr>
          <w:rFonts w:ascii="Times New Roman" w:eastAsia="Times New Roman" w:hAnsi="Times New Roman" w:cs="Times New Roman"/>
          <w:sz w:val="24"/>
          <w:szCs w:val="24"/>
        </w:rPr>
      </w:pPr>
      <w:r w:rsidRPr="4CD134AF">
        <w:rPr>
          <w:rFonts w:ascii="Times New Roman" w:eastAsia="Times New Roman" w:hAnsi="Times New Roman" w:cs="Times New Roman"/>
          <w:sz w:val="24"/>
          <w:szCs w:val="24"/>
        </w:rPr>
        <w:t xml:space="preserve">In our </w:t>
      </w:r>
      <w:proofErr w:type="spellStart"/>
      <w:r w:rsidRPr="4CD134AF">
        <w:rPr>
          <w:rFonts w:ascii="Times New Roman" w:eastAsia="Times New Roman" w:hAnsi="Times New Roman" w:cs="Times New Roman"/>
          <w:sz w:val="24"/>
          <w:szCs w:val="24"/>
        </w:rPr>
        <w:t>cSIR</w:t>
      </w:r>
      <w:proofErr w:type="spellEnd"/>
      <w:r w:rsidRPr="4CD134AF">
        <w:rPr>
          <w:rFonts w:ascii="Times New Roman" w:eastAsia="Times New Roman" w:hAnsi="Times New Roman" w:cs="Times New Roman"/>
          <w:sz w:val="24"/>
          <w:szCs w:val="24"/>
        </w:rPr>
        <w:t xml:space="preserve"> evaluation, we found that </w:t>
      </w:r>
      <w:r w:rsidR="004D7868">
        <w:rPr>
          <w:rFonts w:ascii="Times New Roman" w:eastAsia="Times New Roman" w:hAnsi="Times New Roman" w:cs="Times New Roman"/>
          <w:sz w:val="24"/>
          <w:szCs w:val="24"/>
        </w:rPr>
        <w:t>___</w:t>
      </w:r>
      <w:r w:rsidRPr="4CD134AF">
        <w:rPr>
          <w:rFonts w:ascii="Times New Roman" w:eastAsia="Times New Roman" w:hAnsi="Times New Roman" w:cs="Times New Roman"/>
          <w:sz w:val="24"/>
          <w:szCs w:val="24"/>
        </w:rPr>
        <w:t xml:space="preserve"> out of eight census tracts had a </w:t>
      </w:r>
      <w:proofErr w:type="spellStart"/>
      <w:r w:rsidRPr="4CD134AF">
        <w:rPr>
          <w:rFonts w:ascii="Times New Roman" w:eastAsia="Times New Roman" w:hAnsi="Times New Roman" w:cs="Times New Roman"/>
          <w:sz w:val="24"/>
          <w:szCs w:val="24"/>
        </w:rPr>
        <w:t>cSIR</w:t>
      </w:r>
      <w:proofErr w:type="spellEnd"/>
      <w:r w:rsidRPr="4CD134AF">
        <w:rPr>
          <w:rFonts w:ascii="Times New Roman" w:eastAsia="Times New Roman" w:hAnsi="Times New Roman" w:cs="Times New Roman"/>
          <w:sz w:val="24"/>
          <w:szCs w:val="24"/>
        </w:rPr>
        <w:t xml:space="preserve"> value greater than one for brain cancer incidence and </w:t>
      </w:r>
      <w:r w:rsidR="004D7868">
        <w:rPr>
          <w:rFonts w:ascii="Times New Roman" w:eastAsia="Times New Roman" w:hAnsi="Times New Roman" w:cs="Times New Roman"/>
          <w:sz w:val="24"/>
          <w:szCs w:val="24"/>
        </w:rPr>
        <w:t>___</w:t>
      </w:r>
      <w:r w:rsidRPr="4CD134AF">
        <w:rPr>
          <w:rFonts w:ascii="Times New Roman" w:eastAsia="Times New Roman" w:hAnsi="Times New Roman" w:cs="Times New Roman"/>
          <w:sz w:val="24"/>
          <w:szCs w:val="24"/>
        </w:rPr>
        <w:t xml:space="preserve"> out of eight had a </w:t>
      </w:r>
      <w:proofErr w:type="spellStart"/>
      <w:r w:rsidRPr="4CD134AF">
        <w:rPr>
          <w:rFonts w:ascii="Times New Roman" w:eastAsia="Times New Roman" w:hAnsi="Times New Roman" w:cs="Times New Roman"/>
          <w:sz w:val="24"/>
          <w:szCs w:val="24"/>
        </w:rPr>
        <w:t>cSIR</w:t>
      </w:r>
      <w:proofErr w:type="spellEnd"/>
      <w:r w:rsidRPr="4CD134AF">
        <w:rPr>
          <w:rFonts w:ascii="Times New Roman" w:eastAsia="Times New Roman" w:hAnsi="Times New Roman" w:cs="Times New Roman"/>
          <w:sz w:val="24"/>
          <w:szCs w:val="24"/>
        </w:rPr>
        <w:t xml:space="preserve"> value greater than one for lung cancer incidence (Table 2). While the causal link must be confirmed by future research, the </w:t>
      </w:r>
      <w:proofErr w:type="spellStart"/>
      <w:r w:rsidRPr="4CD134AF">
        <w:rPr>
          <w:rFonts w:ascii="Times New Roman" w:eastAsia="Times New Roman" w:hAnsi="Times New Roman" w:cs="Times New Roman"/>
          <w:sz w:val="24"/>
          <w:szCs w:val="24"/>
        </w:rPr>
        <w:t>cSIR</w:t>
      </w:r>
      <w:proofErr w:type="spellEnd"/>
      <w:r w:rsidRPr="4CD134AF">
        <w:rPr>
          <w:rFonts w:ascii="Times New Roman" w:eastAsia="Times New Roman" w:hAnsi="Times New Roman" w:cs="Times New Roman"/>
          <w:sz w:val="24"/>
          <w:szCs w:val="24"/>
        </w:rPr>
        <w:t xml:space="preserve"> scores support dioxin’s potential causal role for the brain</w:t>
      </w:r>
      <w:r w:rsidR="004D7868">
        <w:rPr>
          <w:rFonts w:ascii="Times New Roman" w:eastAsia="Times New Roman" w:hAnsi="Times New Roman" w:cs="Times New Roman"/>
          <w:sz w:val="24"/>
          <w:szCs w:val="24"/>
        </w:rPr>
        <w:t>/lung/brain and lung</w:t>
      </w:r>
      <w:r w:rsidRPr="4CD134AF">
        <w:rPr>
          <w:rFonts w:ascii="Times New Roman" w:eastAsia="Times New Roman" w:hAnsi="Times New Roman" w:cs="Times New Roman"/>
          <w:sz w:val="24"/>
          <w:szCs w:val="24"/>
        </w:rPr>
        <w:t xml:space="preserve"> cancer cluster.</w:t>
      </w:r>
    </w:p>
    <w:p w14:paraId="70521727" w14:textId="77777777" w:rsidR="009511D1" w:rsidRDefault="009511D1" w:rsidP="009511D1">
      <w:pPr>
        <w:ind w:left="360" w:right="360" w:firstLine="720"/>
        <w:rPr>
          <w:rFonts w:ascii="Times New Roman" w:eastAsia="Times New Roman" w:hAnsi="Times New Roman" w:cs="Times New Roman"/>
          <w:sz w:val="24"/>
          <w:szCs w:val="24"/>
        </w:rPr>
      </w:pPr>
    </w:p>
    <w:tbl>
      <w:tblPr>
        <w:tblW w:w="720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30"/>
        <w:gridCol w:w="4170"/>
      </w:tblGrid>
      <w:tr w:rsidR="009511D1" w14:paraId="37CC8D25" w14:textId="77777777" w:rsidTr="0057143D">
        <w:trPr>
          <w:jc w:val="center"/>
        </w:trPr>
        <w:tc>
          <w:tcPr>
            <w:tcW w:w="3030" w:type="dxa"/>
            <w:shd w:val="clear" w:color="auto" w:fill="auto"/>
            <w:tcMar>
              <w:top w:w="100" w:type="dxa"/>
              <w:left w:w="100" w:type="dxa"/>
              <w:bottom w:w="100" w:type="dxa"/>
              <w:right w:w="100" w:type="dxa"/>
            </w:tcMar>
          </w:tcPr>
          <w:p w14:paraId="184F21EB" w14:textId="77777777" w:rsidR="009511D1" w:rsidRDefault="009511D1" w:rsidP="0057143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Census Tract</w:t>
            </w:r>
          </w:p>
        </w:tc>
        <w:tc>
          <w:tcPr>
            <w:tcW w:w="4170" w:type="dxa"/>
            <w:shd w:val="clear" w:color="auto" w:fill="auto"/>
            <w:tcMar>
              <w:top w:w="100" w:type="dxa"/>
              <w:left w:w="100" w:type="dxa"/>
              <w:bottom w:w="100" w:type="dxa"/>
              <w:right w:w="100" w:type="dxa"/>
            </w:tcMar>
          </w:tcPr>
          <w:p w14:paraId="2ED4E11B" w14:textId="77777777" w:rsidR="009511D1" w:rsidRDefault="009511D1" w:rsidP="0057143D">
            <w:pPr>
              <w:widowControl w:val="0"/>
              <w:pBdr>
                <w:top w:val="nil"/>
                <w:left w:val="nil"/>
                <w:bottom w:val="nil"/>
                <w:right w:val="nil"/>
                <w:between w:val="nil"/>
              </w:pBdr>
              <w:spacing w:line="240" w:lineRule="auto"/>
              <w:jc w:val="center"/>
              <w:rPr>
                <w:rFonts w:ascii="Times New Roman" w:eastAsia="Times New Roman" w:hAnsi="Times New Roman" w:cs="Times New Roman"/>
                <w:b/>
                <w:bCs/>
                <w:sz w:val="24"/>
                <w:szCs w:val="24"/>
              </w:rPr>
            </w:pPr>
            <w:proofErr w:type="spellStart"/>
            <w:r w:rsidRPr="4CD134AF">
              <w:rPr>
                <w:rFonts w:ascii="Times New Roman" w:eastAsia="Times New Roman" w:hAnsi="Times New Roman" w:cs="Times New Roman"/>
                <w:b/>
                <w:bCs/>
                <w:sz w:val="24"/>
                <w:szCs w:val="24"/>
              </w:rPr>
              <w:t>cSIR</w:t>
            </w:r>
            <w:proofErr w:type="spellEnd"/>
            <w:r w:rsidRPr="4CD134AF">
              <w:rPr>
                <w:rFonts w:ascii="Times New Roman" w:eastAsia="Times New Roman" w:hAnsi="Times New Roman" w:cs="Times New Roman"/>
                <w:b/>
                <w:bCs/>
                <w:sz w:val="24"/>
                <w:szCs w:val="24"/>
              </w:rPr>
              <w:t xml:space="preserve"> (Lung Cancer, Brain Cancer)</w:t>
            </w:r>
          </w:p>
        </w:tc>
      </w:tr>
      <w:tr w:rsidR="009511D1" w14:paraId="70822EA5" w14:textId="77777777" w:rsidTr="0057143D">
        <w:trPr>
          <w:jc w:val="center"/>
        </w:trPr>
        <w:tc>
          <w:tcPr>
            <w:tcW w:w="3030" w:type="dxa"/>
            <w:shd w:val="clear" w:color="auto" w:fill="auto"/>
            <w:tcMar>
              <w:top w:w="100" w:type="dxa"/>
              <w:left w:w="100" w:type="dxa"/>
              <w:bottom w:w="100" w:type="dxa"/>
              <w:right w:w="100" w:type="dxa"/>
            </w:tcMar>
          </w:tcPr>
          <w:p w14:paraId="3D4F9118" w14:textId="77777777" w:rsidR="009511D1" w:rsidRDefault="009511D1" w:rsidP="0057143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1251.03</w:t>
            </w:r>
          </w:p>
        </w:tc>
        <w:tc>
          <w:tcPr>
            <w:tcW w:w="4170" w:type="dxa"/>
            <w:shd w:val="clear" w:color="auto" w:fill="auto"/>
            <w:tcMar>
              <w:top w:w="100" w:type="dxa"/>
              <w:left w:w="100" w:type="dxa"/>
              <w:bottom w:w="100" w:type="dxa"/>
              <w:right w:w="100" w:type="dxa"/>
            </w:tcMar>
          </w:tcPr>
          <w:p w14:paraId="307E1897" w14:textId="4AA36C79" w:rsidR="009511D1" w:rsidRDefault="009511D1" w:rsidP="0057143D">
            <w:pPr>
              <w:widowControl w:val="0"/>
              <w:pBdr>
                <w:top w:val="nil"/>
                <w:left w:val="nil"/>
                <w:bottom w:val="nil"/>
                <w:right w:val="nil"/>
                <w:between w:val="nil"/>
              </w:pBdr>
              <w:spacing w:line="276" w:lineRule="exact"/>
              <w:jc w:val="center"/>
            </w:pPr>
            <w:r w:rsidRPr="4CD134AF">
              <w:rPr>
                <w:rFonts w:ascii="Times New Roman" w:eastAsia="Times New Roman" w:hAnsi="Times New Roman" w:cs="Times New Roman"/>
                <w:color w:val="000000" w:themeColor="text1"/>
                <w:sz w:val="24"/>
                <w:szCs w:val="24"/>
              </w:rPr>
              <w:t>(</w:t>
            </w:r>
            <w:r w:rsidR="0029664F">
              <w:rPr>
                <w:rFonts w:ascii="Times New Roman" w:eastAsia="Times New Roman" w:hAnsi="Times New Roman" w:cs="Times New Roman"/>
                <w:color w:val="000000" w:themeColor="text1"/>
                <w:sz w:val="24"/>
                <w:szCs w:val="24"/>
              </w:rPr>
              <w:t>#</w:t>
            </w:r>
            <w:r w:rsidRPr="4CD134AF">
              <w:rPr>
                <w:rFonts w:ascii="Times New Roman" w:eastAsia="Times New Roman" w:hAnsi="Times New Roman" w:cs="Times New Roman"/>
                <w:color w:val="000000" w:themeColor="text1"/>
                <w:sz w:val="24"/>
                <w:szCs w:val="24"/>
              </w:rPr>
              <w:t xml:space="preserve">, </w:t>
            </w:r>
            <w:r w:rsidR="0029664F">
              <w:rPr>
                <w:rFonts w:ascii="Times New Roman" w:eastAsia="Times New Roman" w:hAnsi="Times New Roman" w:cs="Times New Roman"/>
                <w:color w:val="000000" w:themeColor="text1"/>
                <w:sz w:val="24"/>
                <w:szCs w:val="24"/>
              </w:rPr>
              <w:t>#</w:t>
            </w:r>
            <w:r w:rsidRPr="4CD134AF">
              <w:rPr>
                <w:rFonts w:ascii="Times New Roman" w:eastAsia="Times New Roman" w:hAnsi="Times New Roman" w:cs="Times New Roman"/>
                <w:color w:val="000000" w:themeColor="text1"/>
                <w:sz w:val="24"/>
                <w:szCs w:val="24"/>
              </w:rPr>
              <w:t>)</w:t>
            </w:r>
          </w:p>
        </w:tc>
      </w:tr>
      <w:tr w:rsidR="009511D1" w14:paraId="2EF05E21" w14:textId="77777777" w:rsidTr="0057143D">
        <w:trPr>
          <w:jc w:val="center"/>
        </w:trPr>
        <w:tc>
          <w:tcPr>
            <w:tcW w:w="3030" w:type="dxa"/>
            <w:shd w:val="clear" w:color="auto" w:fill="auto"/>
            <w:tcMar>
              <w:top w:w="100" w:type="dxa"/>
              <w:left w:w="100" w:type="dxa"/>
              <w:bottom w:w="100" w:type="dxa"/>
              <w:right w:w="100" w:type="dxa"/>
            </w:tcMar>
          </w:tcPr>
          <w:p w14:paraId="4D446F52" w14:textId="77777777" w:rsidR="009511D1" w:rsidRDefault="009511D1" w:rsidP="0057143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1251.04</w:t>
            </w:r>
          </w:p>
        </w:tc>
        <w:tc>
          <w:tcPr>
            <w:tcW w:w="4170" w:type="dxa"/>
            <w:shd w:val="clear" w:color="auto" w:fill="auto"/>
            <w:tcMar>
              <w:top w:w="100" w:type="dxa"/>
              <w:left w:w="100" w:type="dxa"/>
              <w:bottom w:w="100" w:type="dxa"/>
              <w:right w:w="100" w:type="dxa"/>
            </w:tcMar>
          </w:tcPr>
          <w:p w14:paraId="556F6E89" w14:textId="63133C59" w:rsidR="009511D1" w:rsidRDefault="009511D1" w:rsidP="0057143D">
            <w:pPr>
              <w:widowControl w:val="0"/>
              <w:spacing w:line="240" w:lineRule="auto"/>
              <w:jc w:val="center"/>
              <w:rPr>
                <w:rFonts w:ascii="Times New Roman" w:eastAsia="Times New Roman" w:hAnsi="Times New Roman" w:cs="Times New Roman"/>
                <w:sz w:val="24"/>
                <w:szCs w:val="24"/>
              </w:rPr>
            </w:pPr>
            <w:r w:rsidRPr="4CD134AF">
              <w:rPr>
                <w:rFonts w:ascii="Times New Roman" w:eastAsia="Times New Roman" w:hAnsi="Times New Roman" w:cs="Times New Roman"/>
                <w:sz w:val="24"/>
                <w:szCs w:val="24"/>
              </w:rPr>
              <w:t>(</w:t>
            </w:r>
            <w:r w:rsidR="0029664F">
              <w:rPr>
                <w:rFonts w:ascii="Times New Roman" w:eastAsia="Times New Roman" w:hAnsi="Times New Roman" w:cs="Times New Roman"/>
                <w:sz w:val="24"/>
                <w:szCs w:val="24"/>
              </w:rPr>
              <w:t>#</w:t>
            </w:r>
            <w:r w:rsidRPr="4CD134AF">
              <w:rPr>
                <w:rFonts w:ascii="Times New Roman" w:eastAsia="Times New Roman" w:hAnsi="Times New Roman" w:cs="Times New Roman"/>
                <w:sz w:val="24"/>
                <w:szCs w:val="24"/>
              </w:rPr>
              <w:t>,</w:t>
            </w:r>
            <w:r w:rsidR="0029664F">
              <w:rPr>
                <w:rFonts w:ascii="Times New Roman" w:eastAsia="Times New Roman" w:hAnsi="Times New Roman" w:cs="Times New Roman"/>
                <w:sz w:val="24"/>
                <w:szCs w:val="24"/>
              </w:rPr>
              <w:t>#</w:t>
            </w:r>
            <w:r w:rsidRPr="4CD134AF">
              <w:rPr>
                <w:rFonts w:ascii="Times New Roman" w:eastAsia="Times New Roman" w:hAnsi="Times New Roman" w:cs="Times New Roman"/>
                <w:sz w:val="24"/>
                <w:szCs w:val="24"/>
              </w:rPr>
              <w:t>)</w:t>
            </w:r>
          </w:p>
        </w:tc>
      </w:tr>
      <w:tr w:rsidR="009511D1" w14:paraId="29D4134A" w14:textId="77777777" w:rsidTr="0057143D">
        <w:trPr>
          <w:jc w:val="center"/>
        </w:trPr>
        <w:tc>
          <w:tcPr>
            <w:tcW w:w="3030" w:type="dxa"/>
            <w:shd w:val="clear" w:color="auto" w:fill="auto"/>
            <w:tcMar>
              <w:top w:w="100" w:type="dxa"/>
              <w:left w:w="100" w:type="dxa"/>
              <w:bottom w:w="100" w:type="dxa"/>
              <w:right w:w="100" w:type="dxa"/>
            </w:tcMar>
          </w:tcPr>
          <w:p w14:paraId="5657E217" w14:textId="77777777" w:rsidR="009511D1" w:rsidRDefault="009511D1" w:rsidP="0057143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1258.04</w:t>
            </w:r>
          </w:p>
        </w:tc>
        <w:tc>
          <w:tcPr>
            <w:tcW w:w="4170" w:type="dxa"/>
            <w:shd w:val="clear" w:color="auto" w:fill="auto"/>
            <w:tcMar>
              <w:top w:w="100" w:type="dxa"/>
              <w:left w:w="100" w:type="dxa"/>
              <w:bottom w:w="100" w:type="dxa"/>
              <w:right w:w="100" w:type="dxa"/>
            </w:tcMar>
          </w:tcPr>
          <w:p w14:paraId="04897EDA" w14:textId="176324AA" w:rsidR="009511D1" w:rsidRDefault="009511D1" w:rsidP="0057143D">
            <w:pPr>
              <w:widowControl w:val="0"/>
              <w:spacing w:line="240" w:lineRule="auto"/>
              <w:jc w:val="center"/>
              <w:rPr>
                <w:rFonts w:ascii="Times New Roman" w:eastAsia="Times New Roman" w:hAnsi="Times New Roman" w:cs="Times New Roman"/>
                <w:sz w:val="24"/>
                <w:szCs w:val="24"/>
              </w:rPr>
            </w:pPr>
            <w:r w:rsidRPr="4CD134AF">
              <w:rPr>
                <w:rFonts w:ascii="Times New Roman" w:eastAsia="Times New Roman" w:hAnsi="Times New Roman" w:cs="Times New Roman"/>
                <w:sz w:val="24"/>
                <w:szCs w:val="24"/>
              </w:rPr>
              <w:t>(</w:t>
            </w:r>
            <w:r w:rsidR="0029664F">
              <w:rPr>
                <w:rFonts w:ascii="Times New Roman" w:eastAsia="Times New Roman" w:hAnsi="Times New Roman" w:cs="Times New Roman"/>
                <w:sz w:val="24"/>
                <w:szCs w:val="24"/>
              </w:rPr>
              <w:t>#</w:t>
            </w:r>
            <w:r w:rsidRPr="4CD134AF">
              <w:rPr>
                <w:rFonts w:ascii="Times New Roman" w:eastAsia="Times New Roman" w:hAnsi="Times New Roman" w:cs="Times New Roman"/>
                <w:sz w:val="24"/>
                <w:szCs w:val="24"/>
              </w:rPr>
              <w:t xml:space="preserve">, </w:t>
            </w:r>
            <w:r w:rsidR="0029664F">
              <w:rPr>
                <w:rFonts w:ascii="Times New Roman" w:eastAsia="Times New Roman" w:hAnsi="Times New Roman" w:cs="Times New Roman"/>
                <w:sz w:val="24"/>
                <w:szCs w:val="24"/>
              </w:rPr>
              <w:t>#</w:t>
            </w:r>
            <w:r w:rsidRPr="4CD134AF">
              <w:rPr>
                <w:rFonts w:ascii="Times New Roman" w:eastAsia="Times New Roman" w:hAnsi="Times New Roman" w:cs="Times New Roman"/>
                <w:sz w:val="24"/>
                <w:szCs w:val="24"/>
              </w:rPr>
              <w:t>)</w:t>
            </w:r>
          </w:p>
        </w:tc>
      </w:tr>
      <w:tr w:rsidR="009511D1" w14:paraId="3093A3EB" w14:textId="77777777" w:rsidTr="0057143D">
        <w:trPr>
          <w:jc w:val="center"/>
        </w:trPr>
        <w:tc>
          <w:tcPr>
            <w:tcW w:w="3030" w:type="dxa"/>
            <w:shd w:val="clear" w:color="auto" w:fill="auto"/>
            <w:tcMar>
              <w:top w:w="100" w:type="dxa"/>
              <w:left w:w="100" w:type="dxa"/>
              <w:bottom w:w="100" w:type="dxa"/>
              <w:right w:w="100" w:type="dxa"/>
            </w:tcMar>
          </w:tcPr>
          <w:p w14:paraId="47F4CA29" w14:textId="77777777" w:rsidR="009511D1" w:rsidRDefault="009511D1" w:rsidP="0057143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1258.05</w:t>
            </w:r>
          </w:p>
        </w:tc>
        <w:tc>
          <w:tcPr>
            <w:tcW w:w="4170" w:type="dxa"/>
            <w:shd w:val="clear" w:color="auto" w:fill="auto"/>
            <w:tcMar>
              <w:top w:w="100" w:type="dxa"/>
              <w:left w:w="100" w:type="dxa"/>
              <w:bottom w:w="100" w:type="dxa"/>
              <w:right w:w="100" w:type="dxa"/>
            </w:tcMar>
          </w:tcPr>
          <w:p w14:paraId="14FC5D4A" w14:textId="74624908" w:rsidR="009511D1" w:rsidRDefault="009511D1" w:rsidP="0057143D">
            <w:pPr>
              <w:widowControl w:val="0"/>
              <w:spacing w:line="240" w:lineRule="auto"/>
              <w:jc w:val="center"/>
              <w:rPr>
                <w:rFonts w:ascii="Times New Roman" w:eastAsia="Times New Roman" w:hAnsi="Times New Roman" w:cs="Times New Roman"/>
                <w:sz w:val="24"/>
                <w:szCs w:val="24"/>
              </w:rPr>
            </w:pPr>
            <w:r w:rsidRPr="4CD134AF">
              <w:rPr>
                <w:rFonts w:ascii="Times New Roman" w:eastAsia="Times New Roman" w:hAnsi="Times New Roman" w:cs="Times New Roman"/>
                <w:sz w:val="24"/>
                <w:szCs w:val="24"/>
              </w:rPr>
              <w:t>(</w:t>
            </w:r>
            <w:r w:rsidR="0029664F">
              <w:rPr>
                <w:rFonts w:ascii="Times New Roman" w:eastAsia="Times New Roman" w:hAnsi="Times New Roman" w:cs="Times New Roman"/>
                <w:sz w:val="24"/>
                <w:szCs w:val="24"/>
              </w:rPr>
              <w:t>#</w:t>
            </w:r>
            <w:r w:rsidRPr="4CD134AF">
              <w:rPr>
                <w:rFonts w:ascii="Times New Roman" w:eastAsia="Times New Roman" w:hAnsi="Times New Roman" w:cs="Times New Roman"/>
                <w:sz w:val="24"/>
                <w:szCs w:val="24"/>
              </w:rPr>
              <w:t xml:space="preserve">, </w:t>
            </w:r>
            <w:r w:rsidR="0029664F">
              <w:rPr>
                <w:rFonts w:ascii="Times New Roman" w:eastAsia="Times New Roman" w:hAnsi="Times New Roman" w:cs="Times New Roman"/>
                <w:sz w:val="24"/>
                <w:szCs w:val="24"/>
              </w:rPr>
              <w:t>#</w:t>
            </w:r>
            <w:r w:rsidRPr="4CD134AF">
              <w:rPr>
                <w:rFonts w:ascii="Times New Roman" w:eastAsia="Times New Roman" w:hAnsi="Times New Roman" w:cs="Times New Roman"/>
                <w:sz w:val="24"/>
                <w:szCs w:val="24"/>
              </w:rPr>
              <w:t>)</w:t>
            </w:r>
          </w:p>
        </w:tc>
      </w:tr>
      <w:tr w:rsidR="009511D1" w14:paraId="31E43936" w14:textId="77777777" w:rsidTr="0057143D">
        <w:trPr>
          <w:jc w:val="center"/>
        </w:trPr>
        <w:tc>
          <w:tcPr>
            <w:tcW w:w="3030" w:type="dxa"/>
            <w:shd w:val="clear" w:color="auto" w:fill="auto"/>
            <w:tcMar>
              <w:top w:w="100" w:type="dxa"/>
              <w:left w:w="100" w:type="dxa"/>
              <w:bottom w:w="100" w:type="dxa"/>
              <w:right w:w="100" w:type="dxa"/>
            </w:tcMar>
          </w:tcPr>
          <w:p w14:paraId="2B044584" w14:textId="77777777" w:rsidR="009511D1" w:rsidRDefault="009511D1" w:rsidP="0057143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1258.06</w:t>
            </w:r>
          </w:p>
        </w:tc>
        <w:tc>
          <w:tcPr>
            <w:tcW w:w="4170" w:type="dxa"/>
            <w:shd w:val="clear" w:color="auto" w:fill="auto"/>
            <w:tcMar>
              <w:top w:w="100" w:type="dxa"/>
              <w:left w:w="100" w:type="dxa"/>
              <w:bottom w:w="100" w:type="dxa"/>
              <w:right w:w="100" w:type="dxa"/>
            </w:tcMar>
          </w:tcPr>
          <w:p w14:paraId="5DEB95F1" w14:textId="5F5490AA" w:rsidR="009511D1" w:rsidRDefault="009511D1" w:rsidP="0057143D">
            <w:pPr>
              <w:widowControl w:val="0"/>
              <w:spacing w:line="240" w:lineRule="auto"/>
              <w:jc w:val="center"/>
              <w:rPr>
                <w:rFonts w:ascii="Times New Roman" w:eastAsia="Times New Roman" w:hAnsi="Times New Roman" w:cs="Times New Roman"/>
                <w:sz w:val="24"/>
                <w:szCs w:val="24"/>
              </w:rPr>
            </w:pPr>
            <w:r w:rsidRPr="4CD134AF">
              <w:rPr>
                <w:rFonts w:ascii="Times New Roman" w:eastAsia="Times New Roman" w:hAnsi="Times New Roman" w:cs="Times New Roman"/>
                <w:sz w:val="24"/>
                <w:szCs w:val="24"/>
              </w:rPr>
              <w:t>(</w:t>
            </w:r>
            <w:r w:rsidR="0029664F">
              <w:rPr>
                <w:rFonts w:ascii="Times New Roman" w:eastAsia="Times New Roman" w:hAnsi="Times New Roman" w:cs="Times New Roman"/>
                <w:sz w:val="24"/>
                <w:szCs w:val="24"/>
              </w:rPr>
              <w:t>#</w:t>
            </w:r>
            <w:r w:rsidRPr="4CD134AF">
              <w:rPr>
                <w:rFonts w:ascii="Times New Roman" w:eastAsia="Times New Roman" w:hAnsi="Times New Roman" w:cs="Times New Roman"/>
                <w:sz w:val="24"/>
                <w:szCs w:val="24"/>
              </w:rPr>
              <w:t xml:space="preserve">, </w:t>
            </w:r>
            <w:r w:rsidR="0029664F">
              <w:rPr>
                <w:rFonts w:ascii="Times New Roman" w:eastAsia="Times New Roman" w:hAnsi="Times New Roman" w:cs="Times New Roman"/>
                <w:b/>
                <w:bCs/>
                <w:sz w:val="24"/>
                <w:szCs w:val="24"/>
              </w:rPr>
              <w:t>#</w:t>
            </w:r>
            <w:r w:rsidRPr="4CD134AF">
              <w:rPr>
                <w:rFonts w:ascii="Times New Roman" w:eastAsia="Times New Roman" w:hAnsi="Times New Roman" w:cs="Times New Roman"/>
                <w:sz w:val="24"/>
                <w:szCs w:val="24"/>
              </w:rPr>
              <w:t>)</w:t>
            </w:r>
          </w:p>
        </w:tc>
      </w:tr>
      <w:tr w:rsidR="009511D1" w14:paraId="71AD0E5D" w14:textId="77777777" w:rsidTr="0057143D">
        <w:trPr>
          <w:jc w:val="center"/>
        </w:trPr>
        <w:tc>
          <w:tcPr>
            <w:tcW w:w="3030" w:type="dxa"/>
            <w:shd w:val="clear" w:color="auto" w:fill="auto"/>
            <w:tcMar>
              <w:top w:w="100" w:type="dxa"/>
              <w:left w:w="100" w:type="dxa"/>
              <w:bottom w:w="100" w:type="dxa"/>
              <w:right w:w="100" w:type="dxa"/>
            </w:tcMar>
          </w:tcPr>
          <w:p w14:paraId="1B738D5C" w14:textId="77777777" w:rsidR="009511D1" w:rsidRDefault="009511D1" w:rsidP="0057143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1259.04</w:t>
            </w:r>
          </w:p>
        </w:tc>
        <w:tc>
          <w:tcPr>
            <w:tcW w:w="4170" w:type="dxa"/>
            <w:shd w:val="clear" w:color="auto" w:fill="auto"/>
            <w:tcMar>
              <w:top w:w="100" w:type="dxa"/>
              <w:left w:w="100" w:type="dxa"/>
              <w:bottom w:w="100" w:type="dxa"/>
              <w:right w:w="100" w:type="dxa"/>
            </w:tcMar>
          </w:tcPr>
          <w:p w14:paraId="3B02B380" w14:textId="0F1D2B99" w:rsidR="009511D1" w:rsidRDefault="009511D1" w:rsidP="0057143D">
            <w:pPr>
              <w:widowControl w:val="0"/>
              <w:spacing w:line="240" w:lineRule="auto"/>
              <w:jc w:val="center"/>
              <w:rPr>
                <w:rFonts w:ascii="Times New Roman" w:eastAsia="Times New Roman" w:hAnsi="Times New Roman" w:cs="Times New Roman"/>
                <w:sz w:val="24"/>
                <w:szCs w:val="24"/>
              </w:rPr>
            </w:pPr>
            <w:r w:rsidRPr="4CD134AF">
              <w:rPr>
                <w:rFonts w:ascii="Times New Roman" w:eastAsia="Times New Roman" w:hAnsi="Times New Roman" w:cs="Times New Roman"/>
                <w:sz w:val="24"/>
                <w:szCs w:val="24"/>
              </w:rPr>
              <w:t>(</w:t>
            </w:r>
            <w:r w:rsidR="0029664F">
              <w:rPr>
                <w:rFonts w:ascii="Times New Roman" w:eastAsia="Times New Roman" w:hAnsi="Times New Roman" w:cs="Times New Roman"/>
                <w:sz w:val="24"/>
                <w:szCs w:val="24"/>
              </w:rPr>
              <w:t>#</w:t>
            </w:r>
            <w:r w:rsidRPr="4CD134AF">
              <w:rPr>
                <w:rFonts w:ascii="Times New Roman" w:eastAsia="Times New Roman" w:hAnsi="Times New Roman" w:cs="Times New Roman"/>
                <w:sz w:val="24"/>
                <w:szCs w:val="24"/>
              </w:rPr>
              <w:t xml:space="preserve">, </w:t>
            </w:r>
            <w:r w:rsidR="0029664F">
              <w:rPr>
                <w:rFonts w:ascii="Times New Roman" w:eastAsia="Times New Roman" w:hAnsi="Times New Roman" w:cs="Times New Roman"/>
                <w:b/>
                <w:bCs/>
                <w:sz w:val="24"/>
                <w:szCs w:val="24"/>
              </w:rPr>
              <w:t>#</w:t>
            </w:r>
            <w:r w:rsidRPr="4CD134AF">
              <w:rPr>
                <w:rFonts w:ascii="Times New Roman" w:eastAsia="Times New Roman" w:hAnsi="Times New Roman" w:cs="Times New Roman"/>
                <w:sz w:val="24"/>
                <w:szCs w:val="24"/>
              </w:rPr>
              <w:t>)</w:t>
            </w:r>
          </w:p>
        </w:tc>
      </w:tr>
      <w:tr w:rsidR="009511D1" w14:paraId="50624D89" w14:textId="77777777" w:rsidTr="0057143D">
        <w:trPr>
          <w:jc w:val="center"/>
        </w:trPr>
        <w:tc>
          <w:tcPr>
            <w:tcW w:w="3030" w:type="dxa"/>
            <w:shd w:val="clear" w:color="auto" w:fill="auto"/>
            <w:tcMar>
              <w:top w:w="100" w:type="dxa"/>
              <w:left w:w="100" w:type="dxa"/>
              <w:bottom w:w="100" w:type="dxa"/>
              <w:right w:w="100" w:type="dxa"/>
            </w:tcMar>
          </w:tcPr>
          <w:p w14:paraId="170CEFF6" w14:textId="77777777" w:rsidR="009511D1" w:rsidRDefault="009511D1" w:rsidP="0057143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1259.05</w:t>
            </w:r>
          </w:p>
        </w:tc>
        <w:tc>
          <w:tcPr>
            <w:tcW w:w="4170" w:type="dxa"/>
            <w:shd w:val="clear" w:color="auto" w:fill="auto"/>
            <w:tcMar>
              <w:top w:w="100" w:type="dxa"/>
              <w:left w:w="100" w:type="dxa"/>
              <w:bottom w:w="100" w:type="dxa"/>
              <w:right w:w="100" w:type="dxa"/>
            </w:tcMar>
          </w:tcPr>
          <w:p w14:paraId="665E72AD" w14:textId="2695E401" w:rsidR="009511D1" w:rsidRDefault="009511D1" w:rsidP="0057143D">
            <w:pPr>
              <w:widowControl w:val="0"/>
              <w:spacing w:line="240" w:lineRule="auto"/>
              <w:jc w:val="center"/>
              <w:rPr>
                <w:rFonts w:ascii="Times New Roman" w:eastAsia="Times New Roman" w:hAnsi="Times New Roman" w:cs="Times New Roman"/>
                <w:sz w:val="24"/>
                <w:szCs w:val="24"/>
              </w:rPr>
            </w:pPr>
            <w:r w:rsidRPr="4CD134AF">
              <w:rPr>
                <w:rFonts w:ascii="Times New Roman" w:eastAsia="Times New Roman" w:hAnsi="Times New Roman" w:cs="Times New Roman"/>
                <w:sz w:val="24"/>
                <w:szCs w:val="24"/>
              </w:rPr>
              <w:t>(</w:t>
            </w:r>
            <w:r w:rsidR="0029664F">
              <w:rPr>
                <w:rFonts w:ascii="Times New Roman" w:eastAsia="Times New Roman" w:hAnsi="Times New Roman" w:cs="Times New Roman"/>
                <w:sz w:val="24"/>
                <w:szCs w:val="24"/>
              </w:rPr>
              <w:t>#</w:t>
            </w:r>
            <w:r w:rsidRPr="4CD134AF">
              <w:rPr>
                <w:rFonts w:ascii="Times New Roman" w:eastAsia="Times New Roman" w:hAnsi="Times New Roman" w:cs="Times New Roman"/>
                <w:sz w:val="24"/>
                <w:szCs w:val="24"/>
              </w:rPr>
              <w:t xml:space="preserve">, </w:t>
            </w:r>
            <w:r w:rsidR="0029664F">
              <w:rPr>
                <w:rFonts w:ascii="Times New Roman" w:eastAsia="Times New Roman" w:hAnsi="Times New Roman" w:cs="Times New Roman"/>
                <w:b/>
                <w:bCs/>
                <w:sz w:val="24"/>
                <w:szCs w:val="24"/>
              </w:rPr>
              <w:t>#</w:t>
            </w:r>
            <w:r w:rsidRPr="4CD134AF">
              <w:rPr>
                <w:rFonts w:ascii="Times New Roman" w:eastAsia="Times New Roman" w:hAnsi="Times New Roman" w:cs="Times New Roman"/>
                <w:sz w:val="24"/>
                <w:szCs w:val="24"/>
              </w:rPr>
              <w:t>)</w:t>
            </w:r>
          </w:p>
        </w:tc>
      </w:tr>
      <w:tr w:rsidR="009511D1" w14:paraId="74F64D1A" w14:textId="77777777" w:rsidTr="0057143D">
        <w:trPr>
          <w:jc w:val="center"/>
        </w:trPr>
        <w:tc>
          <w:tcPr>
            <w:tcW w:w="3030" w:type="dxa"/>
            <w:shd w:val="clear" w:color="auto" w:fill="auto"/>
            <w:tcMar>
              <w:top w:w="100" w:type="dxa"/>
              <w:left w:w="100" w:type="dxa"/>
              <w:bottom w:w="100" w:type="dxa"/>
              <w:right w:w="100" w:type="dxa"/>
            </w:tcMar>
          </w:tcPr>
          <w:p w14:paraId="66454FD1" w14:textId="77777777" w:rsidR="009511D1" w:rsidRDefault="009511D1" w:rsidP="0057143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1259.06</w:t>
            </w:r>
          </w:p>
        </w:tc>
        <w:tc>
          <w:tcPr>
            <w:tcW w:w="4170" w:type="dxa"/>
            <w:shd w:val="clear" w:color="auto" w:fill="auto"/>
            <w:tcMar>
              <w:top w:w="100" w:type="dxa"/>
              <w:left w:w="100" w:type="dxa"/>
              <w:bottom w:w="100" w:type="dxa"/>
              <w:right w:w="100" w:type="dxa"/>
            </w:tcMar>
          </w:tcPr>
          <w:p w14:paraId="0C13F6F8" w14:textId="78D2B963" w:rsidR="009511D1" w:rsidRDefault="009511D1" w:rsidP="0057143D">
            <w:pPr>
              <w:widowControl w:val="0"/>
              <w:spacing w:line="240" w:lineRule="auto"/>
              <w:jc w:val="center"/>
              <w:rPr>
                <w:rFonts w:ascii="Times New Roman" w:eastAsia="Times New Roman" w:hAnsi="Times New Roman" w:cs="Times New Roman"/>
                <w:sz w:val="24"/>
                <w:szCs w:val="24"/>
              </w:rPr>
            </w:pPr>
            <w:r w:rsidRPr="4CD134AF">
              <w:rPr>
                <w:rFonts w:ascii="Times New Roman" w:eastAsia="Times New Roman" w:hAnsi="Times New Roman" w:cs="Times New Roman"/>
                <w:sz w:val="24"/>
                <w:szCs w:val="24"/>
              </w:rPr>
              <w:t>(</w:t>
            </w:r>
            <w:r w:rsidR="0029664F">
              <w:rPr>
                <w:rFonts w:ascii="Times New Roman" w:eastAsia="Times New Roman" w:hAnsi="Times New Roman" w:cs="Times New Roman"/>
                <w:sz w:val="24"/>
                <w:szCs w:val="24"/>
              </w:rPr>
              <w:t>#</w:t>
            </w:r>
            <w:r w:rsidRPr="4CD134AF">
              <w:rPr>
                <w:rFonts w:ascii="Times New Roman" w:eastAsia="Times New Roman" w:hAnsi="Times New Roman" w:cs="Times New Roman"/>
                <w:sz w:val="24"/>
                <w:szCs w:val="24"/>
              </w:rPr>
              <w:t xml:space="preserve">, </w:t>
            </w:r>
            <w:r w:rsidR="0029664F">
              <w:rPr>
                <w:rFonts w:ascii="Times New Roman" w:eastAsia="Times New Roman" w:hAnsi="Times New Roman" w:cs="Times New Roman"/>
                <w:b/>
                <w:bCs/>
                <w:sz w:val="24"/>
                <w:szCs w:val="24"/>
              </w:rPr>
              <w:t>#</w:t>
            </w:r>
            <w:r w:rsidRPr="4CD134AF">
              <w:rPr>
                <w:rFonts w:ascii="Times New Roman" w:eastAsia="Times New Roman" w:hAnsi="Times New Roman" w:cs="Times New Roman"/>
                <w:sz w:val="24"/>
                <w:szCs w:val="24"/>
              </w:rPr>
              <w:t>)</w:t>
            </w:r>
          </w:p>
        </w:tc>
      </w:tr>
    </w:tbl>
    <w:p w14:paraId="0D6EE6ED" w14:textId="77777777" w:rsidR="009511D1" w:rsidRDefault="009511D1" w:rsidP="00345A0C">
      <w:pPr>
        <w:ind w:right="360"/>
        <w:rPr>
          <w:rFonts w:ascii="Times New Roman" w:eastAsia="Times New Roman" w:hAnsi="Times New Roman" w:cs="Times New Roman"/>
          <w:sz w:val="24"/>
          <w:szCs w:val="24"/>
        </w:rPr>
      </w:pPr>
      <w:r w:rsidRPr="332F8E1F">
        <w:rPr>
          <w:rFonts w:ascii="Times New Roman" w:eastAsia="Times New Roman" w:hAnsi="Times New Roman" w:cs="Times New Roman"/>
          <w:b/>
          <w:bCs/>
          <w:sz w:val="24"/>
          <w:szCs w:val="24"/>
        </w:rPr>
        <w:t xml:space="preserve">Table </w:t>
      </w:r>
      <w:r>
        <w:rPr>
          <w:rFonts w:ascii="Times New Roman" w:eastAsia="Times New Roman" w:hAnsi="Times New Roman" w:cs="Times New Roman"/>
          <w:b/>
          <w:bCs/>
          <w:sz w:val="24"/>
          <w:szCs w:val="24"/>
        </w:rPr>
        <w:t>2</w:t>
      </w:r>
      <w:r w:rsidRPr="332F8E1F">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cSIR</w:t>
      </w:r>
      <w:proofErr w:type="spellEnd"/>
      <w:r>
        <w:rPr>
          <w:rFonts w:ascii="Times New Roman" w:eastAsia="Times New Roman" w:hAnsi="Times New Roman" w:cs="Times New Roman"/>
          <w:sz w:val="24"/>
          <w:szCs w:val="24"/>
        </w:rPr>
        <w:t xml:space="preserve"> scores for both lung and brain cancer in each exposed Utah census tract. </w:t>
      </w:r>
    </w:p>
    <w:p w14:paraId="729DC4E5" w14:textId="77777777" w:rsidR="009511D1" w:rsidRDefault="009511D1" w:rsidP="009511D1">
      <w:pPr>
        <w:ind w:left="360" w:right="360"/>
        <w:rPr>
          <w:rFonts w:ascii="Times New Roman" w:eastAsia="Times New Roman" w:hAnsi="Times New Roman" w:cs="Times New Roman"/>
          <w:sz w:val="24"/>
          <w:szCs w:val="24"/>
        </w:rPr>
      </w:pPr>
    </w:p>
    <w:p w14:paraId="29978B3D" w14:textId="77777777" w:rsidR="009511D1" w:rsidRPr="00B72A12" w:rsidRDefault="009511D1" w:rsidP="009511D1">
      <w:pPr>
        <w:ind w:left="360" w:right="360" w:firstLine="360"/>
        <w:rPr>
          <w:rFonts w:ascii="Times New Roman" w:eastAsia="Times New Roman" w:hAnsi="Times New Roman" w:cs="Times New Roman"/>
          <w:sz w:val="24"/>
          <w:szCs w:val="24"/>
        </w:rPr>
      </w:pPr>
      <w:r w:rsidRPr="332F8E1F">
        <w:rPr>
          <w:rFonts w:ascii="Times New Roman" w:eastAsia="Times New Roman" w:hAnsi="Times New Roman" w:cs="Times New Roman"/>
          <w:sz w:val="24"/>
          <w:szCs w:val="24"/>
        </w:rPr>
        <w:t xml:space="preserve">To appropriately assess the presence of a causal relationship, we must </w:t>
      </w:r>
      <w:r>
        <w:rPr>
          <w:rFonts w:ascii="Times New Roman" w:eastAsia="Times New Roman" w:hAnsi="Times New Roman" w:cs="Times New Roman"/>
          <w:sz w:val="24"/>
          <w:szCs w:val="24"/>
        </w:rPr>
        <w:t xml:space="preserve">also </w:t>
      </w:r>
      <w:r w:rsidRPr="332F8E1F">
        <w:rPr>
          <w:rFonts w:ascii="Times New Roman" w:eastAsia="Times New Roman" w:hAnsi="Times New Roman" w:cs="Times New Roman"/>
          <w:sz w:val="24"/>
          <w:szCs w:val="24"/>
        </w:rPr>
        <w:t xml:space="preserve">evaluate the </w:t>
      </w:r>
      <w:proofErr w:type="spellStart"/>
      <w:r w:rsidRPr="332F8E1F">
        <w:rPr>
          <w:rFonts w:ascii="Times New Roman" w:eastAsia="Times New Roman" w:hAnsi="Times New Roman" w:cs="Times New Roman"/>
          <w:sz w:val="24"/>
          <w:szCs w:val="24"/>
        </w:rPr>
        <w:t>cSIR</w:t>
      </w:r>
      <w:proofErr w:type="spellEnd"/>
      <w:r w:rsidRPr="332F8E1F">
        <w:rPr>
          <w:rFonts w:ascii="Times New Roman" w:eastAsia="Times New Roman" w:hAnsi="Times New Roman" w:cs="Times New Roman"/>
          <w:sz w:val="24"/>
          <w:szCs w:val="24"/>
        </w:rPr>
        <w:t xml:space="preserve"> results against </w:t>
      </w:r>
      <w:r>
        <w:rPr>
          <w:rFonts w:ascii="Times New Roman" w:eastAsia="Times New Roman" w:hAnsi="Times New Roman" w:cs="Times New Roman"/>
          <w:sz w:val="24"/>
          <w:szCs w:val="24"/>
        </w:rPr>
        <w:t xml:space="preserve">Hill’s </w:t>
      </w:r>
      <w:r w:rsidRPr="332F8E1F">
        <w:rPr>
          <w:rFonts w:ascii="Times New Roman" w:eastAsia="Times New Roman" w:hAnsi="Times New Roman" w:cs="Times New Roman"/>
          <w:sz w:val="24"/>
          <w:szCs w:val="24"/>
        </w:rPr>
        <w:t>criteria of causality.</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Strength of association was determined by analysis with the </w:t>
      </w:r>
      <w:proofErr w:type="spellStart"/>
      <w:r>
        <w:rPr>
          <w:rFonts w:ascii="Times New Roman" w:eastAsia="Times New Roman" w:hAnsi="Times New Roman" w:cs="Times New Roman"/>
          <w:sz w:val="24"/>
          <w:szCs w:val="24"/>
        </w:rPr>
        <w:t>cSIR</w:t>
      </w:r>
      <w:proofErr w:type="spellEnd"/>
      <w:r>
        <w:rPr>
          <w:rFonts w:ascii="Times New Roman" w:eastAsia="Times New Roman" w:hAnsi="Times New Roman" w:cs="Times New Roman"/>
          <w:sz w:val="24"/>
          <w:szCs w:val="24"/>
        </w:rPr>
        <w:t>. Both temporality and biological plausibility were confirmed as the dioxin exposure happened before the increased cancer incidence and dioxin has been confirmed as a carcinogen.</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Consistency, coherence, and experimental support all remain undetermined as more work is necessary to establish experimental evidence and consensus regarding dioxin exposure’s link to increased cancer incidence. Specificity is also not present because the exposure was hypothesized to increase the likelihood of two separate health outcomes: brain and lung cancer.</w:t>
      </w:r>
    </w:p>
    <w:p w14:paraId="35C57B5A" w14:textId="77777777" w:rsidR="009511D1" w:rsidRDefault="009511D1" w:rsidP="009511D1">
      <w:pPr>
        <w:ind w:right="360"/>
        <w:rPr>
          <w:rFonts w:ascii="Times New Roman" w:eastAsia="Times New Roman" w:hAnsi="Times New Roman" w:cs="Times New Roman"/>
          <w:sz w:val="24"/>
          <w:szCs w:val="24"/>
        </w:rPr>
      </w:pPr>
    </w:p>
    <w:tbl>
      <w:tblPr>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3282"/>
        <w:gridCol w:w="2293"/>
      </w:tblGrid>
      <w:tr w:rsidR="009511D1" w14:paraId="6B21C836" w14:textId="77777777" w:rsidTr="0057143D">
        <w:trPr>
          <w:jc w:val="center"/>
        </w:trPr>
        <w:tc>
          <w:tcPr>
            <w:tcW w:w="3282" w:type="dxa"/>
            <w:shd w:val="clear" w:color="auto" w:fill="auto"/>
            <w:tcMar>
              <w:top w:w="100" w:type="dxa"/>
              <w:left w:w="100" w:type="dxa"/>
              <w:bottom w:w="100" w:type="dxa"/>
              <w:right w:w="100" w:type="dxa"/>
            </w:tcMar>
          </w:tcPr>
          <w:p w14:paraId="7419FD84" w14:textId="77777777" w:rsidR="009511D1" w:rsidRDefault="009511D1" w:rsidP="0057143D">
            <w:pPr>
              <w:spacing w:line="240" w:lineRule="auto"/>
              <w:ind w:left="360" w:right="360"/>
              <w:rPr>
                <w:rFonts w:ascii="Times New Roman" w:eastAsia="Times New Roman" w:hAnsi="Times New Roman" w:cs="Times New Roman"/>
                <w:b/>
                <w:bCs/>
                <w:sz w:val="24"/>
                <w:szCs w:val="24"/>
              </w:rPr>
            </w:pPr>
            <w:r w:rsidRPr="332F8E1F">
              <w:rPr>
                <w:rFonts w:ascii="Times New Roman" w:eastAsia="Times New Roman" w:hAnsi="Times New Roman" w:cs="Times New Roman"/>
                <w:b/>
                <w:bCs/>
                <w:sz w:val="24"/>
                <w:szCs w:val="24"/>
              </w:rPr>
              <w:t>Criteria</w:t>
            </w:r>
          </w:p>
        </w:tc>
        <w:tc>
          <w:tcPr>
            <w:tcW w:w="2293" w:type="dxa"/>
            <w:shd w:val="clear" w:color="auto" w:fill="auto"/>
            <w:tcMar>
              <w:top w:w="100" w:type="dxa"/>
              <w:left w:w="100" w:type="dxa"/>
              <w:bottom w:w="100" w:type="dxa"/>
              <w:right w:w="100" w:type="dxa"/>
            </w:tcMar>
          </w:tcPr>
          <w:p w14:paraId="241F9848" w14:textId="77777777" w:rsidR="009511D1" w:rsidRDefault="009511D1" w:rsidP="0057143D">
            <w:pPr>
              <w:spacing w:line="240" w:lineRule="auto"/>
              <w:ind w:left="360" w:righ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Satisfied</w:t>
            </w:r>
            <w:r w:rsidRPr="332F8E1F">
              <w:rPr>
                <w:rFonts w:ascii="Times New Roman" w:eastAsia="Times New Roman" w:hAnsi="Times New Roman" w:cs="Times New Roman"/>
                <w:b/>
                <w:bCs/>
                <w:sz w:val="24"/>
                <w:szCs w:val="24"/>
              </w:rPr>
              <w:t>?</w:t>
            </w:r>
          </w:p>
        </w:tc>
      </w:tr>
      <w:tr w:rsidR="009511D1" w14:paraId="4235C9CB" w14:textId="77777777" w:rsidTr="0057143D">
        <w:trPr>
          <w:jc w:val="center"/>
        </w:trPr>
        <w:tc>
          <w:tcPr>
            <w:tcW w:w="3282" w:type="dxa"/>
            <w:shd w:val="clear" w:color="auto" w:fill="auto"/>
            <w:tcMar>
              <w:top w:w="100" w:type="dxa"/>
              <w:left w:w="100" w:type="dxa"/>
              <w:bottom w:w="100" w:type="dxa"/>
              <w:right w:w="100" w:type="dxa"/>
            </w:tcMar>
          </w:tcPr>
          <w:p w14:paraId="0A0AB974" w14:textId="77777777" w:rsidR="009511D1" w:rsidRDefault="009511D1" w:rsidP="0057143D">
            <w:pPr>
              <w:spacing w:line="240" w:lineRule="auto"/>
              <w:ind w:left="360" w:right="360"/>
              <w:rPr>
                <w:rFonts w:ascii="Times New Roman" w:eastAsia="Times New Roman" w:hAnsi="Times New Roman" w:cs="Times New Roman"/>
                <w:sz w:val="24"/>
                <w:szCs w:val="24"/>
              </w:rPr>
            </w:pPr>
            <w:r w:rsidRPr="332F8E1F">
              <w:rPr>
                <w:rFonts w:ascii="Times New Roman" w:eastAsia="Times New Roman" w:hAnsi="Times New Roman" w:cs="Times New Roman"/>
                <w:sz w:val="24"/>
                <w:szCs w:val="24"/>
              </w:rPr>
              <w:t>Strength of Association</w:t>
            </w:r>
          </w:p>
        </w:tc>
        <w:tc>
          <w:tcPr>
            <w:tcW w:w="2293" w:type="dxa"/>
            <w:shd w:val="clear" w:color="auto" w:fill="auto"/>
            <w:tcMar>
              <w:top w:w="100" w:type="dxa"/>
              <w:left w:w="100" w:type="dxa"/>
              <w:bottom w:w="100" w:type="dxa"/>
              <w:right w:w="100" w:type="dxa"/>
            </w:tcMar>
          </w:tcPr>
          <w:p w14:paraId="5879581A" w14:textId="77777777" w:rsidR="009511D1" w:rsidRDefault="009511D1" w:rsidP="005714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Undetermined</w:t>
            </w:r>
          </w:p>
        </w:tc>
      </w:tr>
      <w:tr w:rsidR="009511D1" w14:paraId="44373A1C" w14:textId="77777777" w:rsidTr="0057143D">
        <w:trPr>
          <w:jc w:val="center"/>
        </w:trPr>
        <w:tc>
          <w:tcPr>
            <w:tcW w:w="3282" w:type="dxa"/>
            <w:shd w:val="clear" w:color="auto" w:fill="auto"/>
            <w:tcMar>
              <w:top w:w="100" w:type="dxa"/>
              <w:left w:w="100" w:type="dxa"/>
              <w:bottom w:w="100" w:type="dxa"/>
              <w:right w:w="100" w:type="dxa"/>
            </w:tcMar>
          </w:tcPr>
          <w:p w14:paraId="248B3D40" w14:textId="77777777" w:rsidR="009511D1" w:rsidRDefault="009511D1" w:rsidP="0057143D">
            <w:pPr>
              <w:spacing w:line="240" w:lineRule="auto"/>
              <w:ind w:left="360" w:right="360"/>
              <w:rPr>
                <w:rFonts w:ascii="Times New Roman" w:eastAsia="Times New Roman" w:hAnsi="Times New Roman" w:cs="Times New Roman"/>
                <w:sz w:val="24"/>
                <w:szCs w:val="24"/>
              </w:rPr>
            </w:pPr>
            <w:r w:rsidRPr="332F8E1F">
              <w:rPr>
                <w:rFonts w:ascii="Times New Roman" w:eastAsia="Times New Roman" w:hAnsi="Times New Roman" w:cs="Times New Roman"/>
                <w:sz w:val="24"/>
                <w:szCs w:val="24"/>
              </w:rPr>
              <w:t>Consistency</w:t>
            </w:r>
          </w:p>
        </w:tc>
        <w:tc>
          <w:tcPr>
            <w:tcW w:w="2293" w:type="dxa"/>
            <w:shd w:val="clear" w:color="auto" w:fill="auto"/>
            <w:tcMar>
              <w:top w:w="100" w:type="dxa"/>
              <w:left w:w="100" w:type="dxa"/>
              <w:bottom w:w="100" w:type="dxa"/>
              <w:right w:w="100" w:type="dxa"/>
            </w:tcMar>
          </w:tcPr>
          <w:p w14:paraId="0CB98530" w14:textId="77777777" w:rsidR="009511D1" w:rsidRDefault="009511D1" w:rsidP="0057143D">
            <w:pPr>
              <w:widowControl w:val="0"/>
              <w:spacing w:line="240" w:lineRule="auto"/>
              <w:rPr>
                <w:rFonts w:ascii="Times New Roman" w:eastAsia="Times New Roman" w:hAnsi="Times New Roman" w:cs="Times New Roman"/>
                <w:sz w:val="24"/>
                <w:szCs w:val="24"/>
              </w:rPr>
            </w:pPr>
            <w:r w:rsidRPr="46D8FDD3">
              <w:rPr>
                <w:rFonts w:ascii="Times New Roman" w:eastAsia="Times New Roman" w:hAnsi="Times New Roman" w:cs="Times New Roman"/>
                <w:sz w:val="24"/>
                <w:szCs w:val="24"/>
              </w:rPr>
              <w:t>Undetermined</w:t>
            </w:r>
          </w:p>
        </w:tc>
      </w:tr>
      <w:tr w:rsidR="009511D1" w14:paraId="6DEFA486" w14:textId="77777777" w:rsidTr="0057143D">
        <w:trPr>
          <w:jc w:val="center"/>
        </w:trPr>
        <w:tc>
          <w:tcPr>
            <w:tcW w:w="3282" w:type="dxa"/>
            <w:shd w:val="clear" w:color="auto" w:fill="auto"/>
            <w:tcMar>
              <w:top w:w="100" w:type="dxa"/>
              <w:left w:w="100" w:type="dxa"/>
              <w:bottom w:w="100" w:type="dxa"/>
              <w:right w:w="100" w:type="dxa"/>
            </w:tcMar>
          </w:tcPr>
          <w:p w14:paraId="15BD1C71" w14:textId="77777777" w:rsidR="009511D1" w:rsidRDefault="009511D1" w:rsidP="0057143D">
            <w:pPr>
              <w:spacing w:line="240" w:lineRule="auto"/>
              <w:ind w:left="360" w:right="360"/>
              <w:rPr>
                <w:rFonts w:ascii="Times New Roman" w:eastAsia="Times New Roman" w:hAnsi="Times New Roman" w:cs="Times New Roman"/>
                <w:sz w:val="24"/>
                <w:szCs w:val="24"/>
              </w:rPr>
            </w:pPr>
            <w:r w:rsidRPr="332F8E1F">
              <w:rPr>
                <w:rFonts w:ascii="Times New Roman" w:eastAsia="Times New Roman" w:hAnsi="Times New Roman" w:cs="Times New Roman"/>
                <w:sz w:val="24"/>
                <w:szCs w:val="24"/>
              </w:rPr>
              <w:t>Specificity</w:t>
            </w:r>
          </w:p>
        </w:tc>
        <w:tc>
          <w:tcPr>
            <w:tcW w:w="2293" w:type="dxa"/>
            <w:shd w:val="clear" w:color="auto" w:fill="auto"/>
            <w:tcMar>
              <w:top w:w="100" w:type="dxa"/>
              <w:left w:w="100" w:type="dxa"/>
              <w:bottom w:w="100" w:type="dxa"/>
              <w:right w:w="100" w:type="dxa"/>
            </w:tcMar>
          </w:tcPr>
          <w:p w14:paraId="12F8CD7B" w14:textId="77777777" w:rsidR="009511D1" w:rsidRDefault="009511D1" w:rsidP="0057143D">
            <w:pPr>
              <w:widowControl w:val="0"/>
              <w:spacing w:line="240" w:lineRule="auto"/>
              <w:rPr>
                <w:rFonts w:ascii="Times New Roman" w:eastAsia="Times New Roman" w:hAnsi="Times New Roman" w:cs="Times New Roman"/>
                <w:sz w:val="24"/>
                <w:szCs w:val="24"/>
              </w:rPr>
            </w:pPr>
            <w:r w:rsidRPr="46D8FDD3">
              <w:rPr>
                <w:rFonts w:ascii="Times New Roman" w:eastAsia="Times New Roman" w:hAnsi="Times New Roman" w:cs="Times New Roman"/>
                <w:sz w:val="24"/>
                <w:szCs w:val="24"/>
              </w:rPr>
              <w:t>No</w:t>
            </w:r>
          </w:p>
        </w:tc>
      </w:tr>
      <w:tr w:rsidR="009511D1" w14:paraId="1824549F" w14:textId="77777777" w:rsidTr="0057143D">
        <w:trPr>
          <w:jc w:val="center"/>
        </w:trPr>
        <w:tc>
          <w:tcPr>
            <w:tcW w:w="3282" w:type="dxa"/>
            <w:shd w:val="clear" w:color="auto" w:fill="auto"/>
            <w:tcMar>
              <w:top w:w="100" w:type="dxa"/>
              <w:left w:w="100" w:type="dxa"/>
              <w:bottom w:w="100" w:type="dxa"/>
              <w:right w:w="100" w:type="dxa"/>
            </w:tcMar>
          </w:tcPr>
          <w:p w14:paraId="1D879567" w14:textId="77777777" w:rsidR="009511D1" w:rsidRDefault="009511D1" w:rsidP="0057143D">
            <w:pPr>
              <w:widowControl w:val="0"/>
              <w:spacing w:line="240" w:lineRule="auto"/>
              <w:ind w:left="360" w:right="360"/>
              <w:rPr>
                <w:rFonts w:ascii="Times New Roman" w:eastAsia="Times New Roman" w:hAnsi="Times New Roman" w:cs="Times New Roman"/>
                <w:sz w:val="24"/>
                <w:szCs w:val="24"/>
              </w:rPr>
            </w:pPr>
            <w:r w:rsidRPr="332F8E1F">
              <w:rPr>
                <w:rFonts w:ascii="Times New Roman" w:eastAsia="Times New Roman" w:hAnsi="Times New Roman" w:cs="Times New Roman"/>
                <w:sz w:val="24"/>
                <w:szCs w:val="24"/>
              </w:rPr>
              <w:t>Temporality</w:t>
            </w:r>
          </w:p>
        </w:tc>
        <w:tc>
          <w:tcPr>
            <w:tcW w:w="2293" w:type="dxa"/>
            <w:shd w:val="clear" w:color="auto" w:fill="auto"/>
            <w:tcMar>
              <w:top w:w="100" w:type="dxa"/>
              <w:left w:w="100" w:type="dxa"/>
              <w:bottom w:w="100" w:type="dxa"/>
              <w:right w:w="100" w:type="dxa"/>
            </w:tcMar>
          </w:tcPr>
          <w:p w14:paraId="757B5978" w14:textId="77777777" w:rsidR="009511D1" w:rsidRDefault="009511D1" w:rsidP="0057143D">
            <w:pPr>
              <w:widowControl w:val="0"/>
              <w:spacing w:line="240" w:lineRule="auto"/>
              <w:rPr>
                <w:rFonts w:ascii="Times New Roman" w:eastAsia="Times New Roman" w:hAnsi="Times New Roman" w:cs="Times New Roman"/>
                <w:sz w:val="24"/>
                <w:szCs w:val="24"/>
              </w:rPr>
            </w:pPr>
            <w:r w:rsidRPr="46D8FDD3">
              <w:rPr>
                <w:rFonts w:ascii="Times New Roman" w:eastAsia="Times New Roman" w:hAnsi="Times New Roman" w:cs="Times New Roman"/>
                <w:sz w:val="24"/>
                <w:szCs w:val="24"/>
              </w:rPr>
              <w:t>Yes</w:t>
            </w:r>
          </w:p>
        </w:tc>
      </w:tr>
      <w:tr w:rsidR="009511D1" w14:paraId="5AE6FDB5" w14:textId="77777777" w:rsidTr="0057143D">
        <w:trPr>
          <w:jc w:val="center"/>
        </w:trPr>
        <w:tc>
          <w:tcPr>
            <w:tcW w:w="3282" w:type="dxa"/>
            <w:shd w:val="clear" w:color="auto" w:fill="auto"/>
            <w:tcMar>
              <w:top w:w="100" w:type="dxa"/>
              <w:left w:w="100" w:type="dxa"/>
              <w:bottom w:w="100" w:type="dxa"/>
              <w:right w:w="100" w:type="dxa"/>
            </w:tcMar>
          </w:tcPr>
          <w:p w14:paraId="44CF0D56" w14:textId="77777777" w:rsidR="009511D1" w:rsidRDefault="009511D1" w:rsidP="0057143D">
            <w:pPr>
              <w:spacing w:line="240" w:lineRule="auto"/>
              <w:ind w:left="360" w:right="360"/>
              <w:rPr>
                <w:rFonts w:ascii="Times New Roman" w:eastAsia="Times New Roman" w:hAnsi="Times New Roman" w:cs="Times New Roman"/>
                <w:sz w:val="24"/>
                <w:szCs w:val="24"/>
              </w:rPr>
            </w:pPr>
            <w:r w:rsidRPr="332F8E1F">
              <w:rPr>
                <w:rFonts w:ascii="Times New Roman" w:eastAsia="Times New Roman" w:hAnsi="Times New Roman" w:cs="Times New Roman"/>
                <w:sz w:val="24"/>
                <w:szCs w:val="24"/>
              </w:rPr>
              <w:t>Dose-Response</w:t>
            </w:r>
          </w:p>
        </w:tc>
        <w:tc>
          <w:tcPr>
            <w:tcW w:w="2293" w:type="dxa"/>
            <w:shd w:val="clear" w:color="auto" w:fill="auto"/>
            <w:tcMar>
              <w:top w:w="100" w:type="dxa"/>
              <w:left w:w="100" w:type="dxa"/>
              <w:bottom w:w="100" w:type="dxa"/>
              <w:right w:w="100" w:type="dxa"/>
            </w:tcMar>
          </w:tcPr>
          <w:p w14:paraId="563F7136" w14:textId="77777777" w:rsidR="009511D1" w:rsidRDefault="009511D1" w:rsidP="0057143D">
            <w:pPr>
              <w:widowControl w:val="0"/>
              <w:spacing w:line="240" w:lineRule="auto"/>
              <w:rPr>
                <w:rFonts w:ascii="Times New Roman" w:eastAsia="Times New Roman" w:hAnsi="Times New Roman" w:cs="Times New Roman"/>
                <w:sz w:val="24"/>
                <w:szCs w:val="24"/>
              </w:rPr>
            </w:pPr>
            <w:r w:rsidRPr="46D8FDD3">
              <w:rPr>
                <w:rFonts w:ascii="Times New Roman" w:eastAsia="Times New Roman" w:hAnsi="Times New Roman" w:cs="Times New Roman"/>
                <w:sz w:val="24"/>
                <w:szCs w:val="24"/>
              </w:rPr>
              <w:t>No</w:t>
            </w:r>
          </w:p>
        </w:tc>
      </w:tr>
      <w:tr w:rsidR="009511D1" w14:paraId="28EF79DC" w14:textId="77777777" w:rsidTr="0057143D">
        <w:trPr>
          <w:jc w:val="center"/>
        </w:trPr>
        <w:tc>
          <w:tcPr>
            <w:tcW w:w="3282" w:type="dxa"/>
            <w:shd w:val="clear" w:color="auto" w:fill="auto"/>
            <w:tcMar>
              <w:top w:w="100" w:type="dxa"/>
              <w:left w:w="100" w:type="dxa"/>
              <w:bottom w:w="100" w:type="dxa"/>
              <w:right w:w="100" w:type="dxa"/>
            </w:tcMar>
          </w:tcPr>
          <w:p w14:paraId="6A9FE177" w14:textId="77777777" w:rsidR="009511D1" w:rsidRDefault="009511D1" w:rsidP="0057143D">
            <w:pPr>
              <w:widowControl w:val="0"/>
              <w:spacing w:line="240" w:lineRule="auto"/>
              <w:ind w:left="360"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Biological Plausibility</w:t>
            </w:r>
          </w:p>
        </w:tc>
        <w:tc>
          <w:tcPr>
            <w:tcW w:w="2293" w:type="dxa"/>
            <w:shd w:val="clear" w:color="auto" w:fill="auto"/>
            <w:tcMar>
              <w:top w:w="100" w:type="dxa"/>
              <w:left w:w="100" w:type="dxa"/>
              <w:bottom w:w="100" w:type="dxa"/>
              <w:right w:w="100" w:type="dxa"/>
            </w:tcMar>
          </w:tcPr>
          <w:p w14:paraId="129994D5" w14:textId="77777777" w:rsidR="009511D1" w:rsidRDefault="009511D1" w:rsidP="0057143D">
            <w:pPr>
              <w:widowControl w:val="0"/>
              <w:spacing w:line="240" w:lineRule="auto"/>
              <w:rPr>
                <w:rFonts w:ascii="Times New Roman" w:eastAsia="Times New Roman" w:hAnsi="Times New Roman" w:cs="Times New Roman"/>
                <w:sz w:val="24"/>
                <w:szCs w:val="24"/>
              </w:rPr>
            </w:pPr>
            <w:r w:rsidRPr="46D8FDD3">
              <w:rPr>
                <w:rFonts w:ascii="Times New Roman" w:eastAsia="Times New Roman" w:hAnsi="Times New Roman" w:cs="Times New Roman"/>
                <w:sz w:val="24"/>
                <w:szCs w:val="24"/>
              </w:rPr>
              <w:t>Yes</w:t>
            </w:r>
          </w:p>
        </w:tc>
      </w:tr>
      <w:tr w:rsidR="009511D1" w14:paraId="5B1A7020" w14:textId="77777777" w:rsidTr="0057143D">
        <w:trPr>
          <w:jc w:val="center"/>
        </w:trPr>
        <w:tc>
          <w:tcPr>
            <w:tcW w:w="3282" w:type="dxa"/>
            <w:shd w:val="clear" w:color="auto" w:fill="auto"/>
            <w:tcMar>
              <w:top w:w="100" w:type="dxa"/>
              <w:left w:w="100" w:type="dxa"/>
              <w:bottom w:w="100" w:type="dxa"/>
              <w:right w:w="100" w:type="dxa"/>
            </w:tcMar>
          </w:tcPr>
          <w:p w14:paraId="0622B588" w14:textId="77777777" w:rsidR="009511D1" w:rsidRDefault="009511D1" w:rsidP="0057143D">
            <w:pPr>
              <w:widowControl w:val="0"/>
              <w:spacing w:line="240" w:lineRule="auto"/>
              <w:ind w:left="360"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Coherence</w:t>
            </w:r>
          </w:p>
        </w:tc>
        <w:tc>
          <w:tcPr>
            <w:tcW w:w="2293" w:type="dxa"/>
            <w:shd w:val="clear" w:color="auto" w:fill="auto"/>
            <w:tcMar>
              <w:top w:w="100" w:type="dxa"/>
              <w:left w:w="100" w:type="dxa"/>
              <w:bottom w:w="100" w:type="dxa"/>
              <w:right w:w="100" w:type="dxa"/>
            </w:tcMar>
          </w:tcPr>
          <w:p w14:paraId="7C9AD641" w14:textId="77777777" w:rsidR="009511D1" w:rsidRDefault="009511D1" w:rsidP="0057143D">
            <w:pPr>
              <w:widowControl w:val="0"/>
              <w:spacing w:line="240" w:lineRule="auto"/>
              <w:rPr>
                <w:rFonts w:ascii="Times New Roman" w:eastAsia="Times New Roman" w:hAnsi="Times New Roman" w:cs="Times New Roman"/>
                <w:sz w:val="24"/>
                <w:szCs w:val="24"/>
              </w:rPr>
            </w:pPr>
            <w:r w:rsidRPr="46D8FDD3">
              <w:rPr>
                <w:rFonts w:ascii="Times New Roman" w:eastAsia="Times New Roman" w:hAnsi="Times New Roman" w:cs="Times New Roman"/>
                <w:sz w:val="24"/>
                <w:szCs w:val="24"/>
              </w:rPr>
              <w:t>Undetermined</w:t>
            </w:r>
          </w:p>
        </w:tc>
      </w:tr>
      <w:tr w:rsidR="009511D1" w14:paraId="137578F2" w14:textId="77777777" w:rsidTr="0057143D">
        <w:trPr>
          <w:jc w:val="center"/>
        </w:trPr>
        <w:tc>
          <w:tcPr>
            <w:tcW w:w="3282" w:type="dxa"/>
            <w:shd w:val="clear" w:color="auto" w:fill="auto"/>
            <w:tcMar>
              <w:top w:w="100" w:type="dxa"/>
              <w:left w:w="100" w:type="dxa"/>
              <w:bottom w:w="100" w:type="dxa"/>
              <w:right w:w="100" w:type="dxa"/>
            </w:tcMar>
          </w:tcPr>
          <w:p w14:paraId="204C66DA" w14:textId="77777777" w:rsidR="009511D1" w:rsidRDefault="009511D1" w:rsidP="0057143D">
            <w:pPr>
              <w:widowControl w:val="0"/>
              <w:spacing w:line="240" w:lineRule="auto"/>
              <w:ind w:left="360"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Experimental Support</w:t>
            </w:r>
          </w:p>
        </w:tc>
        <w:tc>
          <w:tcPr>
            <w:tcW w:w="2293" w:type="dxa"/>
            <w:shd w:val="clear" w:color="auto" w:fill="auto"/>
            <w:tcMar>
              <w:top w:w="100" w:type="dxa"/>
              <w:left w:w="100" w:type="dxa"/>
              <w:bottom w:w="100" w:type="dxa"/>
              <w:right w:w="100" w:type="dxa"/>
            </w:tcMar>
          </w:tcPr>
          <w:p w14:paraId="2E1269E6" w14:textId="77777777" w:rsidR="009511D1" w:rsidRDefault="009511D1" w:rsidP="0057143D">
            <w:pPr>
              <w:widowControl w:val="0"/>
              <w:spacing w:line="240" w:lineRule="auto"/>
              <w:rPr>
                <w:rFonts w:ascii="Times New Roman" w:eastAsia="Times New Roman" w:hAnsi="Times New Roman" w:cs="Times New Roman"/>
                <w:sz w:val="24"/>
                <w:szCs w:val="24"/>
              </w:rPr>
            </w:pPr>
            <w:r w:rsidRPr="46D8FDD3">
              <w:rPr>
                <w:rFonts w:ascii="Times New Roman" w:eastAsia="Times New Roman" w:hAnsi="Times New Roman" w:cs="Times New Roman"/>
                <w:sz w:val="24"/>
                <w:szCs w:val="24"/>
              </w:rPr>
              <w:t>Undetermined</w:t>
            </w:r>
          </w:p>
        </w:tc>
      </w:tr>
    </w:tbl>
    <w:p w14:paraId="1CAD8DF8" w14:textId="77777777" w:rsidR="009511D1" w:rsidRDefault="009511D1" w:rsidP="009511D1">
      <w:pPr>
        <w:ind w:left="360" w:right="360"/>
        <w:rPr>
          <w:rFonts w:ascii="Times New Roman" w:eastAsia="Times New Roman" w:hAnsi="Times New Roman" w:cs="Times New Roman"/>
          <w:b/>
          <w:bCs/>
          <w:sz w:val="24"/>
          <w:szCs w:val="24"/>
        </w:rPr>
      </w:pPr>
    </w:p>
    <w:p w14:paraId="492C2375" w14:textId="77777777" w:rsidR="009511D1" w:rsidRDefault="009511D1" w:rsidP="009511D1">
      <w:pPr>
        <w:ind w:left="360" w:right="360"/>
        <w:rPr>
          <w:rFonts w:ascii="Times New Roman" w:eastAsia="Times New Roman" w:hAnsi="Times New Roman" w:cs="Times New Roman"/>
          <w:sz w:val="24"/>
          <w:szCs w:val="24"/>
        </w:rPr>
      </w:pPr>
      <w:r w:rsidRPr="332F8E1F">
        <w:rPr>
          <w:rFonts w:ascii="Times New Roman" w:eastAsia="Times New Roman" w:hAnsi="Times New Roman" w:cs="Times New Roman"/>
          <w:b/>
          <w:bCs/>
          <w:sz w:val="24"/>
          <w:szCs w:val="24"/>
        </w:rPr>
        <w:t xml:space="preserve">Table </w:t>
      </w:r>
      <w:r>
        <w:rPr>
          <w:rFonts w:ascii="Times New Roman" w:eastAsia="Times New Roman" w:hAnsi="Times New Roman" w:cs="Times New Roman"/>
          <w:b/>
          <w:bCs/>
          <w:sz w:val="24"/>
          <w:szCs w:val="24"/>
        </w:rPr>
        <w:t>3</w:t>
      </w:r>
      <w:r w:rsidRPr="332F8E1F">
        <w:rPr>
          <w:rFonts w:ascii="Times New Roman" w:eastAsia="Times New Roman" w:hAnsi="Times New Roman" w:cs="Times New Roman"/>
          <w:b/>
          <w:bCs/>
          <w:sz w:val="24"/>
          <w:szCs w:val="24"/>
        </w:rPr>
        <w:t>:</w:t>
      </w:r>
      <w:r w:rsidRPr="00802CFF">
        <w:t xml:space="preserve"> </w:t>
      </w:r>
      <w:r w:rsidRPr="00802CFF">
        <w:rPr>
          <w:rFonts w:ascii="Times New Roman" w:eastAsia="Times New Roman" w:hAnsi="Times New Roman" w:cs="Times New Roman"/>
          <w:sz w:val="24"/>
          <w:szCs w:val="24"/>
        </w:rPr>
        <w:t>Evaluation of the causal criteria to determine whether a preponderance of evidence exists supporting a causal relationship between dioxin exposure and lung/brain cancer.</w:t>
      </w:r>
    </w:p>
    <w:p w14:paraId="3D591A78" w14:textId="77777777" w:rsidR="009511D1" w:rsidRDefault="009511D1" w:rsidP="009511D1">
      <w:pPr>
        <w:ind w:left="360" w:right="360"/>
        <w:rPr>
          <w:rFonts w:ascii="Times New Roman" w:eastAsia="Times New Roman" w:hAnsi="Times New Roman" w:cs="Times New Roman"/>
          <w:sz w:val="24"/>
          <w:szCs w:val="24"/>
        </w:rPr>
      </w:pPr>
    </w:p>
    <w:p w14:paraId="1E5934B4" w14:textId="77777777" w:rsidR="009511D1" w:rsidRDefault="009511D1" w:rsidP="009511D1">
      <w:pPr>
        <w:numPr>
          <w:ilvl w:val="0"/>
          <w:numId w:val="1"/>
        </w:numPr>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w:t>
      </w:r>
    </w:p>
    <w:p w14:paraId="5F479F53" w14:textId="6D87423B" w:rsidR="009511D1" w:rsidRDefault="009511D1" w:rsidP="009511D1">
      <w:pPr>
        <w:ind w:left="360" w:right="360" w:firstLine="360"/>
        <w:rPr>
          <w:rFonts w:ascii="Times New Roman" w:eastAsia="Times New Roman" w:hAnsi="Times New Roman" w:cs="Times New Roman"/>
          <w:sz w:val="24"/>
          <w:szCs w:val="24"/>
        </w:rPr>
      </w:pPr>
      <w:r w:rsidRPr="4CD134AF">
        <w:rPr>
          <w:rFonts w:ascii="Times New Roman" w:eastAsia="Times New Roman" w:hAnsi="Times New Roman" w:cs="Times New Roman"/>
          <w:sz w:val="24"/>
          <w:szCs w:val="24"/>
        </w:rPr>
        <w:t xml:space="preserve">Here we utilized the causal </w:t>
      </w:r>
      <w:proofErr w:type="spellStart"/>
      <w:r w:rsidRPr="4CD134AF">
        <w:rPr>
          <w:rFonts w:ascii="Times New Roman" w:eastAsia="Times New Roman" w:hAnsi="Times New Roman" w:cs="Times New Roman"/>
          <w:sz w:val="24"/>
          <w:szCs w:val="24"/>
        </w:rPr>
        <w:t>estimand</w:t>
      </w:r>
      <w:proofErr w:type="spellEnd"/>
      <w:r w:rsidRPr="4CD134AF">
        <w:rPr>
          <w:rFonts w:ascii="Times New Roman" w:eastAsia="Times New Roman" w:hAnsi="Times New Roman" w:cs="Times New Roman"/>
          <w:sz w:val="24"/>
          <w:szCs w:val="24"/>
        </w:rPr>
        <w:t xml:space="preserve">, </w:t>
      </w:r>
      <w:proofErr w:type="spellStart"/>
      <w:r w:rsidRPr="4CD134AF">
        <w:rPr>
          <w:rFonts w:ascii="Times New Roman" w:eastAsia="Times New Roman" w:hAnsi="Times New Roman" w:cs="Times New Roman"/>
          <w:sz w:val="24"/>
          <w:szCs w:val="24"/>
        </w:rPr>
        <w:t>cSIR</w:t>
      </w:r>
      <w:proofErr w:type="spellEnd"/>
      <w:r w:rsidRPr="4CD134AF">
        <w:rPr>
          <w:rFonts w:ascii="Times New Roman" w:eastAsia="Times New Roman" w:hAnsi="Times New Roman" w:cs="Times New Roman"/>
          <w:sz w:val="24"/>
          <w:szCs w:val="24"/>
        </w:rPr>
        <w:t>, to reevaluate an identified lung and brain cancer cluster in eight Utah census tracts where the causal role of dioxin exposure was left undetermined. After assembling census data on census tract socioeconomic</w:t>
      </w:r>
      <w:r w:rsidR="003574A8">
        <w:rPr>
          <w:rFonts w:ascii="Times New Roman" w:eastAsia="Times New Roman" w:hAnsi="Times New Roman" w:cs="Times New Roman"/>
          <w:sz w:val="24"/>
          <w:szCs w:val="24"/>
        </w:rPr>
        <w:t xml:space="preserve">, health </w:t>
      </w:r>
      <w:r w:rsidRPr="4CD134AF">
        <w:rPr>
          <w:rFonts w:ascii="Times New Roman" w:eastAsia="Times New Roman" w:hAnsi="Times New Roman" w:cs="Times New Roman"/>
          <w:sz w:val="24"/>
          <w:szCs w:val="24"/>
        </w:rPr>
        <w:t xml:space="preserve">and demographic features, we matched the exposed census tracts </w:t>
      </w:r>
      <w:r w:rsidR="003574A8">
        <w:rPr>
          <w:rFonts w:ascii="Times New Roman" w:eastAsia="Times New Roman" w:hAnsi="Times New Roman" w:cs="Times New Roman"/>
          <w:sz w:val="24"/>
          <w:szCs w:val="24"/>
        </w:rPr>
        <w:t>adjusted cosine similarity score above ___</w:t>
      </w:r>
      <w:r w:rsidRPr="4CD134AF">
        <w:rPr>
          <w:rFonts w:ascii="Times New Roman" w:eastAsia="Times New Roman" w:hAnsi="Times New Roman" w:cs="Times New Roman"/>
          <w:sz w:val="24"/>
          <w:szCs w:val="24"/>
        </w:rPr>
        <w:t>. Then, using the SEER county level cancer incidence for matched census tracts as an upper bound, we used the gradient boosting regressor</w:t>
      </w:r>
      <w:r w:rsidR="00345A0C">
        <w:rPr>
          <w:rFonts w:ascii="Times New Roman" w:eastAsia="Times New Roman" w:hAnsi="Times New Roman" w:cs="Times New Roman"/>
          <w:sz w:val="24"/>
          <w:szCs w:val="24"/>
        </w:rPr>
        <w:t xml:space="preserve"> model</w:t>
      </w:r>
      <w:r w:rsidRPr="4CD134AF">
        <w:rPr>
          <w:rFonts w:ascii="Times New Roman" w:eastAsia="Times New Roman" w:hAnsi="Times New Roman" w:cs="Times New Roman"/>
          <w:sz w:val="24"/>
          <w:szCs w:val="24"/>
        </w:rPr>
        <w:t xml:space="preserve"> trained on New York census tract-level cancer incidence data to predict cancer incidence in each matched census tract. This allowed us to compute the </w:t>
      </w:r>
      <w:proofErr w:type="spellStart"/>
      <w:r w:rsidRPr="4CD134AF">
        <w:rPr>
          <w:rFonts w:ascii="Times New Roman" w:eastAsia="Times New Roman" w:hAnsi="Times New Roman" w:cs="Times New Roman"/>
          <w:sz w:val="24"/>
          <w:szCs w:val="24"/>
        </w:rPr>
        <w:t>cSIR</w:t>
      </w:r>
      <w:proofErr w:type="spellEnd"/>
      <w:r w:rsidRPr="4CD134AF">
        <w:rPr>
          <w:rFonts w:ascii="Times New Roman" w:eastAsia="Times New Roman" w:hAnsi="Times New Roman" w:cs="Times New Roman"/>
          <w:sz w:val="24"/>
          <w:szCs w:val="24"/>
        </w:rPr>
        <w:t xml:space="preserve"> scores which indicated that dioxin exposure from the </w:t>
      </w:r>
      <w:r w:rsidRPr="4CD134AF">
        <w:rPr>
          <w:rFonts w:ascii="Times New Roman" w:eastAsia="Times New Roman" w:hAnsi="Times New Roman" w:cs="Times New Roman"/>
          <w:color w:val="000000" w:themeColor="text1"/>
          <w:sz w:val="24"/>
          <w:szCs w:val="24"/>
        </w:rPr>
        <w:t>Wasatch Energy Systems incineration plant</w:t>
      </w:r>
      <w:r w:rsidRPr="4CD134AF">
        <w:rPr>
          <w:rFonts w:ascii="Times New Roman" w:eastAsia="Times New Roman" w:hAnsi="Times New Roman" w:cs="Times New Roman"/>
          <w:sz w:val="24"/>
          <w:szCs w:val="24"/>
        </w:rPr>
        <w:t xml:space="preserve"> was a </w:t>
      </w:r>
      <w:r w:rsidRPr="4CD134AF">
        <w:rPr>
          <w:rFonts w:ascii="Times New Roman" w:eastAsia="Times New Roman" w:hAnsi="Times New Roman" w:cs="Times New Roman"/>
          <w:sz w:val="24"/>
          <w:szCs w:val="24"/>
        </w:rPr>
        <w:lastRenderedPageBreak/>
        <w:t>component in the increased brain</w:t>
      </w:r>
      <w:r w:rsidR="003574A8">
        <w:rPr>
          <w:rFonts w:ascii="Times New Roman" w:eastAsia="Times New Roman" w:hAnsi="Times New Roman" w:cs="Times New Roman"/>
          <w:sz w:val="24"/>
          <w:szCs w:val="24"/>
        </w:rPr>
        <w:t>/lung/brain and lung</w:t>
      </w:r>
      <w:r w:rsidRPr="4CD134AF">
        <w:rPr>
          <w:rFonts w:ascii="Times New Roman" w:eastAsia="Times New Roman" w:hAnsi="Times New Roman" w:cs="Times New Roman"/>
          <w:sz w:val="24"/>
          <w:szCs w:val="24"/>
        </w:rPr>
        <w:t xml:space="preserve"> cancer incidence observed in </w:t>
      </w:r>
      <w:r w:rsidR="003574A8">
        <w:rPr>
          <w:rFonts w:ascii="Times New Roman" w:eastAsia="Times New Roman" w:hAnsi="Times New Roman" w:cs="Times New Roman"/>
          <w:sz w:val="24"/>
          <w:szCs w:val="24"/>
        </w:rPr>
        <w:t>___</w:t>
      </w:r>
      <w:r w:rsidRPr="4CD134AF">
        <w:rPr>
          <w:rFonts w:ascii="Times New Roman" w:eastAsia="Times New Roman" w:hAnsi="Times New Roman" w:cs="Times New Roman"/>
          <w:sz w:val="24"/>
          <w:szCs w:val="24"/>
        </w:rPr>
        <w:t xml:space="preserve"> of the eight Utah census tracts. However, considering the lack of a preponderance of Hill’s causal criteria which are satisfied, future work is necessary to confirm whether this support for a causal link between dioxin and brain and lung cancer clustering is valid.</w:t>
      </w:r>
    </w:p>
    <w:p w14:paraId="59B82D5C" w14:textId="77777777" w:rsidR="009511D1" w:rsidRDefault="009511D1" w:rsidP="009511D1">
      <w:pPr>
        <w:ind w:left="360" w:right="360" w:firstLine="360"/>
        <w:rPr>
          <w:rFonts w:ascii="Times New Roman" w:eastAsia="Times New Roman" w:hAnsi="Times New Roman" w:cs="Times New Roman"/>
          <w:sz w:val="24"/>
          <w:szCs w:val="24"/>
        </w:rPr>
      </w:pPr>
      <w:r w:rsidRPr="4CD134AF">
        <w:rPr>
          <w:rFonts w:ascii="Times New Roman" w:eastAsia="Times New Roman" w:hAnsi="Times New Roman" w:cs="Times New Roman"/>
          <w:sz w:val="24"/>
          <w:szCs w:val="24"/>
        </w:rPr>
        <w:t xml:space="preserve">Finally, this analysis is not without limitations. The most significant limitation is our lack of the observed census tract cancer incidence data for the eight exposed census tracts, which forced us to use our machine learning model to predict cancer incidence here. Future work will request the actual cancer frequencies from the Utah Cancer Registry. Besides this, variability in the cancer incidence rates was also reduced when averages were taken in the </w:t>
      </w:r>
      <w:proofErr w:type="spellStart"/>
      <w:r w:rsidRPr="4CD134AF">
        <w:rPr>
          <w:rFonts w:ascii="Times New Roman" w:eastAsia="Times New Roman" w:hAnsi="Times New Roman" w:cs="Times New Roman"/>
          <w:sz w:val="24"/>
          <w:szCs w:val="24"/>
        </w:rPr>
        <w:t>cSIR</w:t>
      </w:r>
      <w:proofErr w:type="spellEnd"/>
      <w:r w:rsidRPr="4CD134AF">
        <w:rPr>
          <w:rFonts w:ascii="Times New Roman" w:eastAsia="Times New Roman" w:hAnsi="Times New Roman" w:cs="Times New Roman"/>
          <w:sz w:val="24"/>
          <w:szCs w:val="24"/>
        </w:rPr>
        <w:t xml:space="preserve"> analysis, potentially impacting the </w:t>
      </w:r>
      <w:proofErr w:type="spellStart"/>
      <w:r w:rsidRPr="4CD134AF">
        <w:rPr>
          <w:rFonts w:ascii="Times New Roman" w:eastAsia="Times New Roman" w:hAnsi="Times New Roman" w:cs="Times New Roman"/>
          <w:sz w:val="24"/>
          <w:szCs w:val="24"/>
        </w:rPr>
        <w:t>cSIR</w:t>
      </w:r>
      <w:proofErr w:type="spellEnd"/>
      <w:r w:rsidRPr="4CD134AF">
        <w:rPr>
          <w:rFonts w:ascii="Times New Roman" w:eastAsia="Times New Roman" w:hAnsi="Times New Roman" w:cs="Times New Roman"/>
          <w:sz w:val="24"/>
          <w:szCs w:val="24"/>
        </w:rPr>
        <w:t xml:space="preserve"> scoring metric.</w:t>
      </w:r>
    </w:p>
    <w:p w14:paraId="09B10615" w14:textId="77777777" w:rsidR="009511D1" w:rsidRDefault="009511D1" w:rsidP="009511D1">
      <w:pPr>
        <w:ind w:left="360" w:right="360" w:firstLine="360"/>
        <w:rPr>
          <w:rFonts w:ascii="Times New Roman" w:eastAsia="Times New Roman" w:hAnsi="Times New Roman" w:cs="Times New Roman"/>
          <w:sz w:val="24"/>
          <w:szCs w:val="24"/>
        </w:rPr>
      </w:pPr>
      <w:r w:rsidRPr="4CD134AF">
        <w:rPr>
          <w:rFonts w:ascii="Times New Roman" w:eastAsia="Times New Roman" w:hAnsi="Times New Roman" w:cs="Times New Roman"/>
          <w:sz w:val="24"/>
          <w:szCs w:val="24"/>
        </w:rPr>
        <w:t>In addition, TRI data and Superfund sites might not represent all dioxin exposures across the United States. Because of this, it is possible that SUTVA may be violated by an unaccounted influencing variable defining a different exposure.</w:t>
      </w:r>
      <w:r w:rsidRPr="4CD134AF">
        <w:rPr>
          <w:rFonts w:ascii="Times New Roman" w:eastAsia="Times New Roman" w:hAnsi="Times New Roman" w:cs="Times New Roman"/>
          <w:sz w:val="24"/>
          <w:szCs w:val="24"/>
          <w:vertAlign w:val="superscript"/>
        </w:rPr>
        <w:t>2</w:t>
      </w:r>
      <w:r w:rsidRPr="4CD134AF">
        <w:rPr>
          <w:rFonts w:ascii="Times New Roman" w:eastAsia="Times New Roman" w:hAnsi="Times New Roman" w:cs="Times New Roman"/>
          <w:sz w:val="24"/>
          <w:szCs w:val="24"/>
        </w:rPr>
        <w:t xml:space="preserve"> Additionally, identified census tract trends might not accurately represent true cancer incidence trends between individuals. One can try to remedy this by using the lowest granularity of cancer incidence data possible. Census block groups are often ideal, as they are the closest census group to the individual.</w:t>
      </w:r>
      <w:r w:rsidRPr="4CD134AF">
        <w:rPr>
          <w:rFonts w:ascii="Times New Roman" w:eastAsia="Times New Roman" w:hAnsi="Times New Roman" w:cs="Times New Roman"/>
          <w:sz w:val="24"/>
          <w:szCs w:val="24"/>
          <w:vertAlign w:val="superscript"/>
        </w:rPr>
        <w:t>8</w:t>
      </w:r>
      <w:r w:rsidRPr="4CD134AF">
        <w:rPr>
          <w:rFonts w:ascii="Times New Roman" w:eastAsia="Times New Roman" w:hAnsi="Times New Roman" w:cs="Times New Roman"/>
          <w:sz w:val="24"/>
          <w:szCs w:val="24"/>
        </w:rPr>
        <w:t xml:space="preserve"> Standardization of reporting cancer incidence by census block groups like it is done in Illinois and New York would also improve the reliability of cancer cluster investigation results. It is also possible that we have overestimated the total number exposed census tracts. We have TRI data beginning in 1998, which is later than the time of exposure suspected to be the factor in the UT cancer cluster, but still prior to the observed cancer cluster. We also have Superfund site data beginning in 1982 but it is important to note that the Superfund data doesn’t include “non-disasters.” So, even the Wasatch Energy Systems complex, a facility known for releasing dioxin into the surrounding area is not included in the Superfund site data. We made the most inclusive estimate possible by largely overestimating exposures from all the data that we had. </w:t>
      </w:r>
    </w:p>
    <w:p w14:paraId="6742F711" w14:textId="77777777" w:rsidR="009511D1" w:rsidRDefault="009511D1" w:rsidP="009511D1">
      <w:pPr>
        <w:ind w:left="360" w:right="360" w:firstLine="360"/>
      </w:pPr>
    </w:p>
    <w:p w14:paraId="0F0D4429" w14:textId="77777777" w:rsidR="009511D1" w:rsidRDefault="009511D1" w:rsidP="009511D1">
      <w:pPr>
        <w:numPr>
          <w:ilvl w:val="0"/>
          <w:numId w:val="1"/>
        </w:numPr>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ACKNOWLEDGEMENTS</w:t>
      </w:r>
    </w:p>
    <w:p w14:paraId="0AFC8B7A" w14:textId="77777777" w:rsidR="009511D1" w:rsidRDefault="009511D1" w:rsidP="009511D1">
      <w:pPr>
        <w:ind w:left="360" w:right="360"/>
        <w:rPr>
          <w:rFonts w:ascii="Times New Roman" w:hAnsi="Times New Roman" w:cs="Times New Roman"/>
          <w:sz w:val="24"/>
          <w:szCs w:val="24"/>
        </w:rPr>
      </w:pPr>
      <w:r w:rsidRPr="00DB5EE7">
        <w:rPr>
          <w:rFonts w:ascii="Times New Roman" w:hAnsi="Times New Roman" w:cs="Times New Roman"/>
          <w:sz w:val="24"/>
          <w:szCs w:val="24"/>
        </w:rPr>
        <w:t>This manuscript has been co-authored by UT-Battelle, LLC, under contract DE-AC05-00OR22725 with the US Department of Energy (DOE). The US government retains and the publisher, by accepting the article for publication, acknowledges that the US government retains a nonexclusive, paid-up, irrevocable, worldwide license to publish or reproduce the published form of this manuscript, or allow others to do so, for US government purposes. DOE will provide public access to these results of federally sponsored research in accordance with the DOE Public Access Plan (http://energy.gov/downloads/doe-public-access-plan).</w:t>
      </w:r>
    </w:p>
    <w:p w14:paraId="157F6BBD" w14:textId="77777777" w:rsidR="009511D1" w:rsidRPr="00223646" w:rsidRDefault="009511D1" w:rsidP="009511D1">
      <w:pPr>
        <w:rPr>
          <w:rFonts w:ascii="Times New Roman" w:hAnsi="Times New Roman" w:cs="Times New Roman"/>
          <w:sz w:val="24"/>
          <w:szCs w:val="24"/>
        </w:rPr>
      </w:pPr>
      <w:r>
        <w:rPr>
          <w:rFonts w:ascii="Times New Roman" w:hAnsi="Times New Roman" w:cs="Times New Roman"/>
          <w:sz w:val="24"/>
          <w:szCs w:val="24"/>
        </w:rPr>
        <w:br w:type="page"/>
      </w:r>
    </w:p>
    <w:p w14:paraId="5454EFC6" w14:textId="77777777" w:rsidR="009511D1" w:rsidRDefault="009511D1" w:rsidP="009511D1">
      <w:pPr>
        <w:spacing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Works Cited:</w:t>
      </w:r>
    </w:p>
    <w:p w14:paraId="597F6F05" w14:textId="77777777" w:rsidR="009511D1" w:rsidRDefault="009511D1" w:rsidP="009511D1">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vertAlign w:val="superscript"/>
          <w:lang w:val="en-US"/>
        </w:rPr>
        <w:t xml:space="preserve">1 </w:t>
      </w:r>
      <w:r w:rsidRPr="00541783">
        <w:rPr>
          <w:rFonts w:ascii="Times New Roman" w:eastAsia="Times New Roman" w:hAnsi="Times New Roman" w:cs="Times New Roman"/>
          <w:sz w:val="24"/>
          <w:szCs w:val="24"/>
        </w:rPr>
        <w:t>P</w:t>
      </w:r>
      <w:r>
        <w:rPr>
          <w:rFonts w:ascii="Times New Roman" w:eastAsia="Times New Roman" w:hAnsi="Times New Roman" w:cs="Times New Roman"/>
          <w:sz w:val="24"/>
          <w:szCs w:val="24"/>
        </w:rPr>
        <w:t>.</w:t>
      </w:r>
      <w:r w:rsidRPr="00541783">
        <w:rPr>
          <w:rFonts w:ascii="Times New Roman" w:eastAsia="Times New Roman" w:hAnsi="Times New Roman" w:cs="Times New Roman"/>
          <w:sz w:val="24"/>
          <w:szCs w:val="24"/>
        </w:rPr>
        <w:t xml:space="preserve">P. </w:t>
      </w:r>
      <w:proofErr w:type="spellStart"/>
      <w:r w:rsidRPr="00541783">
        <w:rPr>
          <w:rFonts w:ascii="Times New Roman" w:eastAsia="Times New Roman" w:hAnsi="Times New Roman" w:cs="Times New Roman"/>
          <w:sz w:val="24"/>
          <w:szCs w:val="24"/>
        </w:rPr>
        <w:t>Liberski</w:t>
      </w:r>
      <w:proofErr w:type="spellEnd"/>
      <w:r w:rsidRPr="00541783">
        <w:rPr>
          <w:rFonts w:ascii="Times New Roman" w:eastAsia="Times New Roman" w:hAnsi="Times New Roman" w:cs="Times New Roman"/>
          <w:sz w:val="24"/>
          <w:szCs w:val="24"/>
        </w:rPr>
        <w:t>, B</w:t>
      </w:r>
      <w:r>
        <w:rPr>
          <w:rFonts w:ascii="Times New Roman" w:eastAsia="Times New Roman" w:hAnsi="Times New Roman" w:cs="Times New Roman"/>
          <w:sz w:val="24"/>
          <w:szCs w:val="24"/>
        </w:rPr>
        <w:t>.</w:t>
      </w:r>
      <w:r w:rsidRPr="00541783">
        <w:rPr>
          <w:rFonts w:ascii="Times New Roman" w:eastAsia="Times New Roman" w:hAnsi="Times New Roman" w:cs="Times New Roman"/>
          <w:sz w:val="24"/>
          <w:szCs w:val="24"/>
        </w:rPr>
        <w:t xml:space="preserve"> </w:t>
      </w:r>
      <w:proofErr w:type="spellStart"/>
      <w:r w:rsidRPr="00541783">
        <w:rPr>
          <w:rFonts w:ascii="Times New Roman" w:eastAsia="Times New Roman" w:hAnsi="Times New Roman" w:cs="Times New Roman"/>
          <w:sz w:val="24"/>
          <w:szCs w:val="24"/>
        </w:rPr>
        <w:t>Sikorska</w:t>
      </w:r>
      <w:proofErr w:type="spellEnd"/>
      <w:r w:rsidRPr="00541783">
        <w:rPr>
          <w:rFonts w:ascii="Times New Roman" w:eastAsia="Times New Roman" w:hAnsi="Times New Roman" w:cs="Times New Roman"/>
          <w:sz w:val="24"/>
          <w:szCs w:val="24"/>
        </w:rPr>
        <w:t>, S</w:t>
      </w:r>
      <w:r>
        <w:rPr>
          <w:rFonts w:ascii="Times New Roman" w:eastAsia="Times New Roman" w:hAnsi="Times New Roman" w:cs="Times New Roman"/>
          <w:sz w:val="24"/>
          <w:szCs w:val="24"/>
        </w:rPr>
        <w:t>.</w:t>
      </w:r>
      <w:r w:rsidRPr="00541783">
        <w:rPr>
          <w:rFonts w:ascii="Times New Roman" w:eastAsia="Times New Roman" w:hAnsi="Times New Roman" w:cs="Times New Roman"/>
          <w:sz w:val="24"/>
          <w:szCs w:val="24"/>
        </w:rPr>
        <w:t xml:space="preserve"> </w:t>
      </w:r>
      <w:proofErr w:type="spellStart"/>
      <w:r w:rsidRPr="00541783">
        <w:rPr>
          <w:rFonts w:ascii="Times New Roman" w:eastAsia="Times New Roman" w:hAnsi="Times New Roman" w:cs="Times New Roman"/>
          <w:sz w:val="24"/>
          <w:szCs w:val="24"/>
        </w:rPr>
        <w:t>Lindenbaum</w:t>
      </w:r>
      <w:proofErr w:type="spellEnd"/>
      <w:r w:rsidRPr="00541783">
        <w:rPr>
          <w:rFonts w:ascii="Times New Roman" w:eastAsia="Times New Roman" w:hAnsi="Times New Roman" w:cs="Times New Roman"/>
          <w:sz w:val="24"/>
          <w:szCs w:val="24"/>
        </w:rPr>
        <w:t>, L</w:t>
      </w:r>
      <w:r>
        <w:rPr>
          <w:rFonts w:ascii="Times New Roman" w:eastAsia="Times New Roman" w:hAnsi="Times New Roman" w:cs="Times New Roman"/>
          <w:sz w:val="24"/>
          <w:szCs w:val="24"/>
        </w:rPr>
        <w:t>.</w:t>
      </w:r>
      <w:r w:rsidRPr="00541783">
        <w:rPr>
          <w:rFonts w:ascii="Times New Roman" w:eastAsia="Times New Roman" w:hAnsi="Times New Roman" w:cs="Times New Roman"/>
          <w:sz w:val="24"/>
          <w:szCs w:val="24"/>
        </w:rPr>
        <w:t>G. Goldfarb, C</w:t>
      </w:r>
      <w:r>
        <w:rPr>
          <w:rFonts w:ascii="Times New Roman" w:eastAsia="Times New Roman" w:hAnsi="Times New Roman" w:cs="Times New Roman"/>
          <w:sz w:val="24"/>
          <w:szCs w:val="24"/>
        </w:rPr>
        <w:t xml:space="preserve">. </w:t>
      </w:r>
      <w:r w:rsidRPr="00541783">
        <w:rPr>
          <w:rFonts w:ascii="Times New Roman" w:eastAsia="Times New Roman" w:hAnsi="Times New Roman" w:cs="Times New Roman"/>
          <w:sz w:val="24"/>
          <w:szCs w:val="24"/>
        </w:rPr>
        <w:t>McLean, J</w:t>
      </w:r>
      <w:r>
        <w:rPr>
          <w:rFonts w:ascii="Times New Roman" w:eastAsia="Times New Roman" w:hAnsi="Times New Roman" w:cs="Times New Roman"/>
          <w:sz w:val="24"/>
          <w:szCs w:val="24"/>
        </w:rPr>
        <w:t>.</w:t>
      </w:r>
      <w:r w:rsidRPr="00541783">
        <w:rPr>
          <w:rFonts w:ascii="Times New Roman" w:eastAsia="Times New Roman" w:hAnsi="Times New Roman" w:cs="Times New Roman"/>
          <w:sz w:val="24"/>
          <w:szCs w:val="24"/>
        </w:rPr>
        <w:t xml:space="preserve">A. </w:t>
      </w:r>
      <w:proofErr w:type="spellStart"/>
      <w:r w:rsidRPr="00541783">
        <w:rPr>
          <w:rFonts w:ascii="Times New Roman" w:eastAsia="Times New Roman" w:hAnsi="Times New Roman" w:cs="Times New Roman"/>
          <w:sz w:val="24"/>
          <w:szCs w:val="24"/>
        </w:rPr>
        <w:t>Hainfellner</w:t>
      </w:r>
      <w:proofErr w:type="spellEnd"/>
      <w:r w:rsidRPr="00541783">
        <w:rPr>
          <w:rFonts w:ascii="Times New Roman" w:eastAsia="Times New Roman" w:hAnsi="Times New Roman" w:cs="Times New Roman"/>
          <w:sz w:val="24"/>
          <w:szCs w:val="24"/>
        </w:rPr>
        <w:t>, P</w:t>
      </w:r>
      <w:r>
        <w:rPr>
          <w:rFonts w:ascii="Times New Roman" w:eastAsia="Times New Roman" w:hAnsi="Times New Roman" w:cs="Times New Roman"/>
          <w:sz w:val="24"/>
          <w:szCs w:val="24"/>
        </w:rPr>
        <w:t xml:space="preserve">. </w:t>
      </w:r>
      <w:r w:rsidRPr="00541783">
        <w:rPr>
          <w:rFonts w:ascii="Times New Roman" w:eastAsia="Times New Roman" w:hAnsi="Times New Roman" w:cs="Times New Roman"/>
          <w:sz w:val="24"/>
          <w:szCs w:val="24"/>
        </w:rPr>
        <w:t>Brown, Journal of Neuropathology &amp; Experimental Neurology</w:t>
      </w:r>
      <w:r>
        <w:rPr>
          <w:rFonts w:ascii="Times New Roman" w:eastAsia="Times New Roman" w:hAnsi="Times New Roman" w:cs="Times New Roman"/>
          <w:sz w:val="24"/>
          <w:szCs w:val="24"/>
        </w:rPr>
        <w:t xml:space="preserve"> </w:t>
      </w:r>
      <w:r w:rsidRPr="00541783">
        <w:rPr>
          <w:rFonts w:ascii="Times New Roman" w:eastAsia="Times New Roman" w:hAnsi="Times New Roman" w:cs="Times New Roman"/>
          <w:b/>
          <w:bCs/>
          <w:sz w:val="24"/>
          <w:szCs w:val="24"/>
        </w:rPr>
        <w:t>71</w:t>
      </w:r>
      <w:r w:rsidRPr="00541783">
        <w:rPr>
          <w:rFonts w:ascii="Times New Roman" w:eastAsia="Times New Roman" w:hAnsi="Times New Roman" w:cs="Times New Roman"/>
          <w:sz w:val="24"/>
          <w:szCs w:val="24"/>
        </w:rPr>
        <w:t xml:space="preserve">, 2 </w:t>
      </w:r>
      <w:r>
        <w:rPr>
          <w:rFonts w:ascii="Times New Roman" w:eastAsia="Times New Roman" w:hAnsi="Times New Roman" w:cs="Times New Roman"/>
          <w:sz w:val="24"/>
          <w:szCs w:val="24"/>
        </w:rPr>
        <w:t>(</w:t>
      </w:r>
      <w:r w:rsidRPr="00541783">
        <w:rPr>
          <w:rFonts w:ascii="Times New Roman" w:eastAsia="Times New Roman" w:hAnsi="Times New Roman" w:cs="Times New Roman"/>
          <w:sz w:val="24"/>
          <w:szCs w:val="24"/>
        </w:rPr>
        <w:t>2012</w:t>
      </w:r>
      <w:r>
        <w:rPr>
          <w:rFonts w:ascii="Times New Roman" w:eastAsia="Times New Roman" w:hAnsi="Times New Roman" w:cs="Times New Roman"/>
          <w:sz w:val="24"/>
          <w:szCs w:val="24"/>
        </w:rPr>
        <w:t>).</w:t>
      </w:r>
    </w:p>
    <w:p w14:paraId="08D308D5" w14:textId="77777777" w:rsidR="009511D1" w:rsidRDefault="009511D1" w:rsidP="009511D1">
      <w:pPr>
        <w:spacing w:line="360" w:lineRule="auto"/>
        <w:ind w:left="144" w:hanging="14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vertAlign w:val="superscript"/>
          <w:lang w:val="en-US"/>
        </w:rPr>
        <w:t>2</w:t>
      </w:r>
      <w:r w:rsidRPr="00B01A07">
        <w:rPr>
          <w:rFonts w:ascii="Times New Roman" w:eastAsia="Times New Roman" w:hAnsi="Times New Roman" w:cs="Times New Roman"/>
          <w:sz w:val="24"/>
          <w:szCs w:val="24"/>
          <w:lang w:val="en-US"/>
        </w:rPr>
        <w:t> A.B. Hill, Proc R Soc Med </w:t>
      </w:r>
      <w:r w:rsidRPr="00B01A07">
        <w:rPr>
          <w:rFonts w:ascii="Times New Roman" w:eastAsia="Times New Roman" w:hAnsi="Times New Roman" w:cs="Times New Roman"/>
          <w:b/>
          <w:bCs/>
          <w:sz w:val="24"/>
          <w:szCs w:val="24"/>
          <w:lang w:val="en-US"/>
        </w:rPr>
        <w:t>58</w:t>
      </w:r>
      <w:r w:rsidRPr="00B01A07">
        <w:rPr>
          <w:rFonts w:ascii="Times New Roman" w:eastAsia="Times New Roman" w:hAnsi="Times New Roman" w:cs="Times New Roman"/>
          <w:sz w:val="24"/>
          <w:szCs w:val="24"/>
          <w:lang w:val="en-US"/>
        </w:rPr>
        <w:t>, 295 (1965).</w:t>
      </w:r>
    </w:p>
    <w:p w14:paraId="23068A14" w14:textId="77777777" w:rsidR="009511D1" w:rsidRPr="00635CE8" w:rsidRDefault="009511D1" w:rsidP="009511D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An Investigation of Cancer Incidence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Census Tracts – 1251.03, 1251.04, 1258.04, 1258.05, 1258.06, 1259.04, 1259.05, And 1259.06, 1978-2001 (Centers for Disease Control and Prevention, 2007), pp. 1-22.</w:t>
      </w:r>
    </w:p>
    <w:p w14:paraId="4CEBEBAB" w14:textId="77777777" w:rsidR="009511D1" w:rsidRDefault="009511D1" w:rsidP="009511D1">
      <w:pPr>
        <w:spacing w:line="360" w:lineRule="auto"/>
        <w:ind w:left="144" w:hanging="144"/>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R.C. </w:t>
      </w:r>
      <w:proofErr w:type="spellStart"/>
      <w:r>
        <w:rPr>
          <w:rFonts w:ascii="Times New Roman" w:eastAsia="Times New Roman" w:hAnsi="Times New Roman" w:cs="Times New Roman"/>
          <w:sz w:val="24"/>
          <w:szCs w:val="24"/>
        </w:rPr>
        <w:t>Nethery</w:t>
      </w:r>
      <w:proofErr w:type="spellEnd"/>
      <w:r>
        <w:rPr>
          <w:rFonts w:ascii="Times New Roman" w:eastAsia="Times New Roman" w:hAnsi="Times New Roman" w:cs="Times New Roman"/>
          <w:sz w:val="24"/>
          <w:szCs w:val="24"/>
        </w:rPr>
        <w:t xml:space="preserve">, Y. Yang, A.J. Brown, and F. </w:t>
      </w:r>
      <w:proofErr w:type="spellStart"/>
      <w:r>
        <w:rPr>
          <w:rFonts w:ascii="Times New Roman" w:eastAsia="Times New Roman" w:hAnsi="Times New Roman" w:cs="Times New Roman"/>
          <w:sz w:val="24"/>
          <w:szCs w:val="24"/>
        </w:rPr>
        <w:t>Dominici</w:t>
      </w:r>
      <w:proofErr w:type="spellEnd"/>
      <w:r>
        <w:rPr>
          <w:rFonts w:ascii="Times New Roman" w:eastAsia="Times New Roman" w:hAnsi="Times New Roman" w:cs="Times New Roman"/>
          <w:sz w:val="24"/>
          <w:szCs w:val="24"/>
        </w:rPr>
        <w:t xml:space="preserve">, J R Stat Soc Ser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Stat Soc </w:t>
      </w:r>
      <w:r>
        <w:rPr>
          <w:rFonts w:ascii="Times New Roman" w:eastAsia="Times New Roman" w:hAnsi="Times New Roman" w:cs="Times New Roman"/>
          <w:b/>
          <w:sz w:val="24"/>
          <w:szCs w:val="24"/>
        </w:rPr>
        <w:t>183</w:t>
      </w:r>
      <w:r>
        <w:rPr>
          <w:rFonts w:ascii="Times New Roman" w:eastAsia="Times New Roman" w:hAnsi="Times New Roman" w:cs="Times New Roman"/>
          <w:sz w:val="24"/>
          <w:szCs w:val="24"/>
        </w:rPr>
        <w:t>, 1253 (2020).</w:t>
      </w:r>
    </w:p>
    <w:p w14:paraId="11BCE720" w14:textId="77777777" w:rsidR="009511D1" w:rsidRDefault="009511D1" w:rsidP="009511D1">
      <w:pPr>
        <w:spacing w:line="360" w:lineRule="auto"/>
        <w:ind w:left="144" w:hanging="144"/>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M. Goodman, J.S. </w:t>
      </w:r>
      <w:proofErr w:type="spellStart"/>
      <w:r>
        <w:rPr>
          <w:rFonts w:ascii="Times New Roman" w:eastAsia="Times New Roman" w:hAnsi="Times New Roman" w:cs="Times New Roman"/>
          <w:sz w:val="24"/>
          <w:szCs w:val="24"/>
        </w:rPr>
        <w:t>Naiman</w:t>
      </w:r>
      <w:proofErr w:type="spellEnd"/>
      <w:r>
        <w:rPr>
          <w:rFonts w:ascii="Times New Roman" w:eastAsia="Times New Roman" w:hAnsi="Times New Roman" w:cs="Times New Roman"/>
          <w:sz w:val="24"/>
          <w:szCs w:val="24"/>
        </w:rPr>
        <w:t xml:space="preserve">, D. Goodman, and J.S. </w:t>
      </w:r>
      <w:proofErr w:type="spellStart"/>
      <w:r>
        <w:rPr>
          <w:rFonts w:ascii="Times New Roman" w:eastAsia="Times New Roman" w:hAnsi="Times New Roman" w:cs="Times New Roman"/>
          <w:sz w:val="24"/>
          <w:szCs w:val="24"/>
        </w:rPr>
        <w:t>LaKind</w:t>
      </w:r>
      <w:proofErr w:type="spellEnd"/>
      <w:r>
        <w:rPr>
          <w:rFonts w:ascii="Times New Roman" w:eastAsia="Times New Roman" w:hAnsi="Times New Roman" w:cs="Times New Roman"/>
          <w:sz w:val="24"/>
          <w:szCs w:val="24"/>
        </w:rPr>
        <w:t xml:space="preserve">, Crit Rev </w:t>
      </w:r>
      <w:proofErr w:type="spellStart"/>
      <w:r>
        <w:rPr>
          <w:rFonts w:ascii="Times New Roman" w:eastAsia="Times New Roman" w:hAnsi="Times New Roman" w:cs="Times New Roman"/>
          <w:sz w:val="24"/>
          <w:szCs w:val="24"/>
        </w:rPr>
        <w:t>Toxicol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42</w:t>
      </w:r>
      <w:r>
        <w:rPr>
          <w:rFonts w:ascii="Times New Roman" w:eastAsia="Times New Roman" w:hAnsi="Times New Roman" w:cs="Times New Roman"/>
          <w:sz w:val="24"/>
          <w:szCs w:val="24"/>
        </w:rPr>
        <w:t>, 474 (2012).</w:t>
      </w:r>
    </w:p>
    <w:p w14:paraId="16FB6E99" w14:textId="77777777" w:rsidR="009511D1" w:rsidRDefault="009511D1" w:rsidP="009511D1">
      <w:pPr>
        <w:spacing w:line="360" w:lineRule="auto"/>
        <w:ind w:left="144" w:hanging="14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vertAlign w:val="superscript"/>
          <w:lang w:val="en-US"/>
        </w:rPr>
        <w:t>6</w:t>
      </w:r>
      <w:r w:rsidRPr="00B01A07">
        <w:rPr>
          <w:rFonts w:ascii="Times New Roman" w:eastAsia="Times New Roman" w:hAnsi="Times New Roman" w:cs="Times New Roman"/>
          <w:sz w:val="24"/>
          <w:szCs w:val="24"/>
          <w:lang w:val="en-US"/>
        </w:rPr>
        <w:t xml:space="preserve"> N.E. Breslow and N.E. Day, IARC Sci </w:t>
      </w:r>
      <w:proofErr w:type="spellStart"/>
      <w:r w:rsidRPr="00B01A07">
        <w:rPr>
          <w:rFonts w:ascii="Times New Roman" w:eastAsia="Times New Roman" w:hAnsi="Times New Roman" w:cs="Times New Roman"/>
          <w:sz w:val="24"/>
          <w:szCs w:val="24"/>
          <w:lang w:val="en-US"/>
        </w:rPr>
        <w:t>Publ</w:t>
      </w:r>
      <w:proofErr w:type="spellEnd"/>
      <w:r w:rsidRPr="00B01A07">
        <w:rPr>
          <w:rFonts w:ascii="Times New Roman" w:eastAsia="Times New Roman" w:hAnsi="Times New Roman" w:cs="Times New Roman"/>
          <w:sz w:val="24"/>
          <w:szCs w:val="24"/>
          <w:lang w:val="en-US"/>
        </w:rPr>
        <w:t xml:space="preserve"> 1 (1987).</w:t>
      </w:r>
    </w:p>
    <w:p w14:paraId="46CEB15C" w14:textId="77777777" w:rsidR="009511D1" w:rsidRDefault="009511D1" w:rsidP="009511D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xml:space="preserve"> J. Luo, M. Hendryx, and A. </w:t>
      </w:r>
      <w:proofErr w:type="spellStart"/>
      <w:r>
        <w:rPr>
          <w:rFonts w:ascii="Times New Roman" w:eastAsia="Times New Roman" w:hAnsi="Times New Roman" w:cs="Times New Roman"/>
          <w:sz w:val="24"/>
          <w:szCs w:val="24"/>
        </w:rPr>
        <w:t>Ducatman</w:t>
      </w:r>
      <w:proofErr w:type="spellEnd"/>
      <w:r>
        <w:rPr>
          <w:rFonts w:ascii="Times New Roman" w:eastAsia="Times New Roman" w:hAnsi="Times New Roman" w:cs="Times New Roman"/>
          <w:sz w:val="24"/>
          <w:szCs w:val="24"/>
        </w:rPr>
        <w:t xml:space="preserve">, J Environ Public Health </w:t>
      </w:r>
      <w:r>
        <w:rPr>
          <w:rFonts w:ascii="Times New Roman" w:eastAsia="Times New Roman" w:hAnsi="Times New Roman" w:cs="Times New Roman"/>
          <w:b/>
          <w:sz w:val="24"/>
          <w:szCs w:val="24"/>
        </w:rPr>
        <w:t>2011</w:t>
      </w:r>
      <w:r>
        <w:rPr>
          <w:rFonts w:ascii="Times New Roman" w:eastAsia="Times New Roman" w:hAnsi="Times New Roman" w:cs="Times New Roman"/>
          <w:sz w:val="24"/>
          <w:szCs w:val="24"/>
        </w:rPr>
        <w:t>, 463701 (2011).</w:t>
      </w:r>
    </w:p>
    <w:p w14:paraId="0276DEBB" w14:textId="77777777" w:rsidR="009511D1" w:rsidRDefault="009511D1" w:rsidP="009511D1">
      <w:pPr>
        <w:spacing w:line="360" w:lineRule="auto"/>
        <w:ind w:left="144" w:hanging="144"/>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8</w:t>
      </w:r>
      <w:r w:rsidRPr="332F8E1F">
        <w:rPr>
          <w:rFonts w:ascii="Times New Roman" w:eastAsia="Times New Roman" w:hAnsi="Times New Roman" w:cs="Times New Roman"/>
          <w:sz w:val="24"/>
          <w:szCs w:val="24"/>
        </w:rPr>
        <w:t xml:space="preserve"> S. </w:t>
      </w:r>
      <w:proofErr w:type="spellStart"/>
      <w:r w:rsidRPr="332F8E1F">
        <w:rPr>
          <w:rFonts w:ascii="Times New Roman" w:eastAsia="Times New Roman" w:hAnsi="Times New Roman" w:cs="Times New Roman"/>
          <w:sz w:val="24"/>
          <w:szCs w:val="24"/>
        </w:rPr>
        <w:t>Alanee</w:t>
      </w:r>
      <w:proofErr w:type="spellEnd"/>
      <w:r w:rsidRPr="332F8E1F">
        <w:rPr>
          <w:rFonts w:ascii="Times New Roman" w:eastAsia="Times New Roman" w:hAnsi="Times New Roman" w:cs="Times New Roman"/>
          <w:sz w:val="24"/>
          <w:szCs w:val="24"/>
        </w:rPr>
        <w:t xml:space="preserve">, J. Clemons, W. Zahnd, D. Sadowski, and D. </w:t>
      </w:r>
      <w:proofErr w:type="spellStart"/>
      <w:r w:rsidRPr="332F8E1F">
        <w:rPr>
          <w:rFonts w:ascii="Times New Roman" w:eastAsia="Times New Roman" w:hAnsi="Times New Roman" w:cs="Times New Roman"/>
          <w:sz w:val="24"/>
          <w:szCs w:val="24"/>
        </w:rPr>
        <w:t>Dynda</w:t>
      </w:r>
      <w:proofErr w:type="spellEnd"/>
      <w:r w:rsidRPr="332F8E1F">
        <w:rPr>
          <w:rFonts w:ascii="Times New Roman" w:eastAsia="Times New Roman" w:hAnsi="Times New Roman" w:cs="Times New Roman"/>
          <w:sz w:val="24"/>
          <w:szCs w:val="24"/>
        </w:rPr>
        <w:t xml:space="preserve">, Anticancer Res </w:t>
      </w:r>
      <w:r w:rsidRPr="332F8E1F">
        <w:rPr>
          <w:rFonts w:ascii="Times New Roman" w:eastAsia="Times New Roman" w:hAnsi="Times New Roman" w:cs="Times New Roman"/>
          <w:b/>
          <w:bCs/>
          <w:sz w:val="24"/>
          <w:szCs w:val="24"/>
        </w:rPr>
        <w:t>35</w:t>
      </w:r>
      <w:r w:rsidRPr="332F8E1F">
        <w:rPr>
          <w:rFonts w:ascii="Times New Roman" w:eastAsia="Times New Roman" w:hAnsi="Times New Roman" w:cs="Times New Roman"/>
          <w:sz w:val="24"/>
          <w:szCs w:val="24"/>
        </w:rPr>
        <w:t>, 4009 (2015).</w:t>
      </w:r>
    </w:p>
    <w:p w14:paraId="254B6A47" w14:textId="77777777" w:rsidR="009511D1" w:rsidRPr="00C74124" w:rsidRDefault="009511D1" w:rsidP="009511D1">
      <w:pPr>
        <w:spacing w:line="360" w:lineRule="auto"/>
        <w:ind w:left="144" w:hanging="144"/>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Pedregosa</w:t>
      </w:r>
      <w:proofErr w:type="spellEnd"/>
      <w:r>
        <w:rPr>
          <w:rFonts w:ascii="Times New Roman" w:eastAsia="Times New Roman" w:hAnsi="Times New Roman" w:cs="Times New Roman"/>
          <w:sz w:val="24"/>
          <w:szCs w:val="24"/>
        </w:rPr>
        <w:t xml:space="preserve">, G., G. </w:t>
      </w:r>
      <w:proofErr w:type="spellStart"/>
      <w:r>
        <w:rPr>
          <w:rFonts w:ascii="Times New Roman" w:eastAsia="Times New Roman" w:hAnsi="Times New Roman" w:cs="Times New Roman"/>
          <w:sz w:val="24"/>
          <w:szCs w:val="24"/>
        </w:rPr>
        <w:t>Varoquaux</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Gramfort</w:t>
      </w:r>
      <w:proofErr w:type="spellEnd"/>
      <w:r>
        <w:rPr>
          <w:rFonts w:ascii="Times New Roman" w:eastAsia="Times New Roman" w:hAnsi="Times New Roman" w:cs="Times New Roman"/>
          <w:sz w:val="24"/>
          <w:szCs w:val="24"/>
        </w:rPr>
        <w:t xml:space="preserve">, V. Michel, B. </w:t>
      </w:r>
      <w:proofErr w:type="spellStart"/>
      <w:r>
        <w:rPr>
          <w:rFonts w:ascii="Times New Roman" w:eastAsia="Times New Roman" w:hAnsi="Times New Roman" w:cs="Times New Roman"/>
          <w:sz w:val="24"/>
          <w:szCs w:val="24"/>
        </w:rPr>
        <w:t>Thirion</w:t>
      </w:r>
      <w:proofErr w:type="spellEnd"/>
      <w:r>
        <w:rPr>
          <w:rFonts w:ascii="Times New Roman" w:eastAsia="Times New Roman" w:hAnsi="Times New Roman" w:cs="Times New Roman"/>
          <w:sz w:val="24"/>
          <w:szCs w:val="24"/>
        </w:rPr>
        <w:t xml:space="preserve">, O. Grisel, M. Blondel, P. </w:t>
      </w:r>
      <w:proofErr w:type="spellStart"/>
      <w:r>
        <w:rPr>
          <w:rFonts w:ascii="Times New Roman" w:eastAsia="Times New Roman" w:hAnsi="Times New Roman" w:cs="Times New Roman"/>
          <w:sz w:val="24"/>
          <w:szCs w:val="24"/>
        </w:rPr>
        <w:t>Prettenhofer</w:t>
      </w:r>
      <w:proofErr w:type="spellEnd"/>
      <w:r>
        <w:rPr>
          <w:rFonts w:ascii="Times New Roman" w:eastAsia="Times New Roman" w:hAnsi="Times New Roman" w:cs="Times New Roman"/>
          <w:sz w:val="24"/>
          <w:szCs w:val="24"/>
        </w:rPr>
        <w:t xml:space="preserve">, R. Weiss, V. </w:t>
      </w:r>
      <w:proofErr w:type="spellStart"/>
      <w:r>
        <w:rPr>
          <w:rFonts w:ascii="Times New Roman" w:eastAsia="Times New Roman" w:hAnsi="Times New Roman" w:cs="Times New Roman"/>
          <w:sz w:val="24"/>
          <w:szCs w:val="24"/>
        </w:rPr>
        <w:t>Dubourg</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Vanderplass</w:t>
      </w:r>
      <w:proofErr w:type="spellEnd"/>
      <w:r>
        <w:rPr>
          <w:rFonts w:ascii="Times New Roman" w:eastAsia="Times New Roman" w:hAnsi="Times New Roman" w:cs="Times New Roman"/>
          <w:sz w:val="24"/>
          <w:szCs w:val="24"/>
        </w:rPr>
        <w:t xml:space="preserve">, A. Passos, D. </w:t>
      </w:r>
      <w:proofErr w:type="spellStart"/>
      <w:r>
        <w:rPr>
          <w:rFonts w:ascii="Times New Roman" w:eastAsia="Times New Roman" w:hAnsi="Times New Roman" w:cs="Times New Roman"/>
          <w:sz w:val="24"/>
          <w:szCs w:val="24"/>
        </w:rPr>
        <w:t>Cournapeau</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Brucher</w:t>
      </w:r>
      <w:proofErr w:type="spellEnd"/>
      <w:r>
        <w:rPr>
          <w:rFonts w:ascii="Times New Roman" w:eastAsia="Times New Roman" w:hAnsi="Times New Roman" w:cs="Times New Roman"/>
          <w:sz w:val="24"/>
          <w:szCs w:val="24"/>
        </w:rPr>
        <w:t xml:space="preserve">, M. Perrot, and E. </w:t>
      </w:r>
      <w:proofErr w:type="spellStart"/>
      <w:r>
        <w:rPr>
          <w:rFonts w:ascii="Times New Roman" w:eastAsia="Times New Roman" w:hAnsi="Times New Roman" w:cs="Times New Roman"/>
          <w:sz w:val="24"/>
          <w:szCs w:val="24"/>
        </w:rPr>
        <w:t>Duchesnay</w:t>
      </w:r>
      <w:proofErr w:type="spellEnd"/>
      <w:r>
        <w:rPr>
          <w:rFonts w:ascii="Times New Roman" w:eastAsia="Times New Roman" w:hAnsi="Times New Roman" w:cs="Times New Roman"/>
          <w:sz w:val="24"/>
          <w:szCs w:val="24"/>
        </w:rPr>
        <w:t xml:space="preserve">, Journal of Machine Learning Research, </w:t>
      </w:r>
      <w:r>
        <w:rPr>
          <w:rFonts w:ascii="Times New Roman" w:eastAsia="Times New Roman" w:hAnsi="Times New Roman" w:cs="Times New Roman"/>
          <w:b/>
          <w:bCs/>
          <w:sz w:val="24"/>
          <w:szCs w:val="24"/>
        </w:rPr>
        <w:t>12</w:t>
      </w:r>
      <w:r>
        <w:rPr>
          <w:rFonts w:ascii="Times New Roman" w:eastAsia="Times New Roman" w:hAnsi="Times New Roman" w:cs="Times New Roman"/>
          <w:sz w:val="24"/>
          <w:szCs w:val="24"/>
        </w:rPr>
        <w:t>, (2011).</w:t>
      </w:r>
    </w:p>
    <w:p w14:paraId="5938DE11" w14:textId="77777777" w:rsidR="009511D1" w:rsidRDefault="009511D1" w:rsidP="009511D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10 </w:t>
      </w:r>
      <w:r>
        <w:rPr>
          <w:rFonts w:ascii="Times New Roman" w:eastAsia="Times New Roman" w:hAnsi="Times New Roman" w:cs="Times New Roman"/>
          <w:sz w:val="24"/>
          <w:szCs w:val="24"/>
        </w:rPr>
        <w:t xml:space="preserve">L.S. Shapley, Contributions to the Theory of Games, </w:t>
      </w:r>
      <w:r>
        <w:rPr>
          <w:rFonts w:ascii="Times New Roman" w:eastAsia="Times New Roman" w:hAnsi="Times New Roman" w:cs="Times New Roman"/>
          <w:b/>
          <w:bCs/>
          <w:sz w:val="24"/>
          <w:szCs w:val="24"/>
        </w:rPr>
        <w:t>2</w:t>
      </w:r>
      <w:r>
        <w:rPr>
          <w:rFonts w:ascii="Times New Roman" w:eastAsia="Times New Roman" w:hAnsi="Times New Roman" w:cs="Times New Roman"/>
          <w:sz w:val="24"/>
          <w:szCs w:val="24"/>
        </w:rPr>
        <w:t xml:space="preserve"> (1953)</w:t>
      </w:r>
    </w:p>
    <w:p w14:paraId="700B867F" w14:textId="05339D8B" w:rsidR="00DD5113" w:rsidRPr="00C74124" w:rsidRDefault="009511D1" w:rsidP="009511D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w:t>
      </w:r>
      <w:r w:rsidRPr="00EA0CBC">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proofErr w:type="spellStart"/>
      <w:proofErr w:type="gramStart"/>
      <w:r w:rsidRPr="00EA0CBC">
        <w:rPr>
          <w:rFonts w:ascii="Times New Roman" w:eastAsia="Times New Roman" w:hAnsi="Times New Roman" w:cs="Times New Roman"/>
          <w:sz w:val="24"/>
          <w:szCs w:val="24"/>
        </w:rPr>
        <w:t>Marinković</w:t>
      </w:r>
      <w:proofErr w:type="spellEnd"/>
      <w:r w:rsidRPr="00EA0CBC">
        <w:rPr>
          <w:rFonts w:ascii="Times New Roman" w:eastAsia="Times New Roman" w:hAnsi="Times New Roman" w:cs="Times New Roman"/>
          <w:sz w:val="24"/>
          <w:szCs w:val="24"/>
        </w:rPr>
        <w:t xml:space="preserve"> ,</w:t>
      </w:r>
      <w:proofErr w:type="gramEnd"/>
      <w:r w:rsidRPr="00EA0CBC">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w:t>
      </w:r>
      <w:r w:rsidRPr="00EA0CBC">
        <w:rPr>
          <w:rFonts w:ascii="Times New Roman" w:eastAsia="Times New Roman" w:hAnsi="Times New Roman" w:cs="Times New Roman"/>
          <w:sz w:val="24"/>
          <w:szCs w:val="24"/>
        </w:rPr>
        <w:t xml:space="preserve"> </w:t>
      </w:r>
      <w:proofErr w:type="spellStart"/>
      <w:r w:rsidRPr="00EA0CBC">
        <w:rPr>
          <w:rFonts w:ascii="Times New Roman" w:eastAsia="Times New Roman" w:hAnsi="Times New Roman" w:cs="Times New Roman"/>
          <w:sz w:val="24"/>
          <w:szCs w:val="24"/>
        </w:rPr>
        <w:t>Pašalić</w:t>
      </w:r>
      <w:proofErr w:type="spellEnd"/>
      <w:r w:rsidRPr="00EA0CBC">
        <w:rPr>
          <w:rFonts w:ascii="Times New Roman" w:eastAsia="Times New Roman" w:hAnsi="Times New Roman" w:cs="Times New Roman"/>
          <w:sz w:val="24"/>
          <w:szCs w:val="24"/>
        </w:rPr>
        <w:t>, G</w:t>
      </w:r>
      <w:r>
        <w:rPr>
          <w:rFonts w:ascii="Times New Roman" w:eastAsia="Times New Roman" w:hAnsi="Times New Roman" w:cs="Times New Roman"/>
          <w:sz w:val="24"/>
          <w:szCs w:val="24"/>
        </w:rPr>
        <w:t>.</w:t>
      </w:r>
      <w:r w:rsidRPr="00EA0CBC">
        <w:rPr>
          <w:rFonts w:ascii="Times New Roman" w:eastAsia="Times New Roman" w:hAnsi="Times New Roman" w:cs="Times New Roman"/>
          <w:sz w:val="24"/>
          <w:szCs w:val="24"/>
        </w:rPr>
        <w:t xml:space="preserve"> </w:t>
      </w:r>
      <w:proofErr w:type="spellStart"/>
      <w:r w:rsidRPr="00EA0CBC">
        <w:rPr>
          <w:rFonts w:ascii="Times New Roman" w:eastAsia="Times New Roman" w:hAnsi="Times New Roman" w:cs="Times New Roman"/>
          <w:sz w:val="24"/>
          <w:szCs w:val="24"/>
        </w:rPr>
        <w:t>Ferenčak</w:t>
      </w:r>
      <w:proofErr w:type="spellEnd"/>
      <w:r w:rsidRPr="00EA0CBC">
        <w:rPr>
          <w:rFonts w:ascii="Times New Roman" w:eastAsia="Times New Roman" w:hAnsi="Times New Roman" w:cs="Times New Roman"/>
          <w:sz w:val="24"/>
          <w:szCs w:val="24"/>
        </w:rPr>
        <w:t>, B</w:t>
      </w:r>
      <w:r>
        <w:rPr>
          <w:rFonts w:ascii="Times New Roman" w:eastAsia="Times New Roman" w:hAnsi="Times New Roman" w:cs="Times New Roman"/>
          <w:sz w:val="24"/>
          <w:szCs w:val="24"/>
        </w:rPr>
        <w:t>.</w:t>
      </w:r>
      <w:r w:rsidRPr="00EA0CBC">
        <w:rPr>
          <w:rFonts w:ascii="Times New Roman" w:eastAsia="Times New Roman" w:hAnsi="Times New Roman" w:cs="Times New Roman"/>
          <w:sz w:val="24"/>
          <w:szCs w:val="24"/>
        </w:rPr>
        <w:t xml:space="preserve"> </w:t>
      </w:r>
      <w:proofErr w:type="spellStart"/>
      <w:r w:rsidRPr="00EA0CBC">
        <w:rPr>
          <w:rFonts w:ascii="Times New Roman" w:eastAsia="Times New Roman" w:hAnsi="Times New Roman" w:cs="Times New Roman"/>
          <w:sz w:val="24"/>
          <w:szCs w:val="24"/>
        </w:rPr>
        <w:t>Gršković</w:t>
      </w:r>
      <w:proofErr w:type="spellEnd"/>
      <w:r w:rsidRPr="00EA0C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Pr="00EA0CBC">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EA0CBC">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Pr="00EA0CBC">
        <w:rPr>
          <w:rFonts w:ascii="Times New Roman" w:eastAsia="Times New Roman" w:hAnsi="Times New Roman" w:cs="Times New Roman"/>
          <w:sz w:val="24"/>
          <w:szCs w:val="24"/>
        </w:rPr>
        <w:t xml:space="preserve"> </w:t>
      </w:r>
      <w:proofErr w:type="spellStart"/>
      <w:r w:rsidRPr="00EA0CBC">
        <w:rPr>
          <w:rFonts w:ascii="Times New Roman" w:eastAsia="Times New Roman" w:hAnsi="Times New Roman" w:cs="Times New Roman"/>
          <w:sz w:val="24"/>
          <w:szCs w:val="24"/>
        </w:rPr>
        <w:t>Rukavina</w:t>
      </w:r>
      <w:proofErr w:type="spellEnd"/>
      <w:r>
        <w:rPr>
          <w:rFonts w:ascii="Times New Roman" w:eastAsia="Times New Roman" w:hAnsi="Times New Roman" w:cs="Times New Roman"/>
          <w:sz w:val="24"/>
          <w:szCs w:val="24"/>
        </w:rPr>
        <w:t xml:space="preserve">, </w:t>
      </w:r>
      <w:proofErr w:type="spellStart"/>
      <w:r w:rsidRPr="006A0107">
        <w:rPr>
          <w:rFonts w:ascii="Times New Roman" w:eastAsia="Times New Roman" w:hAnsi="Times New Roman" w:cs="Times New Roman"/>
          <w:sz w:val="24"/>
          <w:szCs w:val="24"/>
        </w:rPr>
        <w:t>Hig</w:t>
      </w:r>
      <w:proofErr w:type="spellEnd"/>
      <w:r w:rsidRPr="006A0107">
        <w:rPr>
          <w:rFonts w:ascii="Times New Roman" w:eastAsia="Times New Roman" w:hAnsi="Times New Roman" w:cs="Times New Roman"/>
          <w:sz w:val="24"/>
          <w:szCs w:val="24"/>
        </w:rPr>
        <w:t xml:space="preserve"> Rada </w:t>
      </w:r>
      <w:proofErr w:type="spellStart"/>
      <w:r w:rsidRPr="006A0107">
        <w:rPr>
          <w:rFonts w:ascii="Times New Roman" w:eastAsia="Times New Roman" w:hAnsi="Times New Roman" w:cs="Times New Roman"/>
          <w:sz w:val="24"/>
          <w:szCs w:val="24"/>
        </w:rPr>
        <w:t>Toksikol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61</w:t>
      </w:r>
      <w:r>
        <w:rPr>
          <w:rFonts w:ascii="Times New Roman" w:eastAsia="Times New Roman" w:hAnsi="Times New Roman" w:cs="Times New Roman"/>
          <w:sz w:val="24"/>
          <w:szCs w:val="24"/>
        </w:rPr>
        <w:t>, 4 (2010).</w:t>
      </w:r>
    </w:p>
    <w:p w14:paraId="64670659" w14:textId="77777777" w:rsidR="009511D1" w:rsidRDefault="009511D1" w:rsidP="009511D1">
      <w:pPr>
        <w:spacing w:line="324" w:lineRule="auto"/>
        <w:rPr>
          <w:rFonts w:ascii="Times New Roman" w:eastAsia="Times New Roman" w:hAnsi="Times New Roman" w:cs="Times New Roman"/>
          <w:sz w:val="24"/>
          <w:szCs w:val="24"/>
        </w:rPr>
      </w:pPr>
    </w:p>
    <w:p w14:paraId="5F6B6B5B" w14:textId="77777777" w:rsidR="009511D1" w:rsidRDefault="009511D1" w:rsidP="009511D1">
      <w:pPr>
        <w:spacing w:line="324" w:lineRule="auto"/>
        <w:rPr>
          <w:rFonts w:ascii="Times New Roman" w:eastAsia="Times New Roman" w:hAnsi="Times New Roman" w:cs="Times New Roman"/>
          <w:sz w:val="24"/>
          <w:szCs w:val="24"/>
        </w:rPr>
      </w:pPr>
    </w:p>
    <w:p w14:paraId="0D3EA6A4" w14:textId="77777777" w:rsidR="00EA0810" w:rsidRDefault="00EA0810"/>
    <w:sectPr w:rsidR="00EA0810">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A8F75" w14:textId="77777777" w:rsidR="004816D3" w:rsidRDefault="004816D3">
      <w:pPr>
        <w:spacing w:line="240" w:lineRule="auto"/>
      </w:pPr>
      <w:r>
        <w:separator/>
      </w:r>
    </w:p>
  </w:endnote>
  <w:endnote w:type="continuationSeparator" w:id="0">
    <w:p w14:paraId="60653BC9" w14:textId="77777777" w:rsidR="004816D3" w:rsidRDefault="004816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E51E0" w14:textId="77777777" w:rsidR="004816D3" w:rsidRDefault="004816D3">
      <w:pPr>
        <w:spacing w:line="240" w:lineRule="auto"/>
      </w:pPr>
      <w:r>
        <w:separator/>
      </w:r>
    </w:p>
  </w:footnote>
  <w:footnote w:type="continuationSeparator" w:id="0">
    <w:p w14:paraId="642D847D" w14:textId="77777777" w:rsidR="004816D3" w:rsidRDefault="004816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15BA" w14:textId="77777777" w:rsidR="006F4B0F"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BB0C8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42D5652"/>
    <w:multiLevelType w:val="hybridMultilevel"/>
    <w:tmpl w:val="AC106724"/>
    <w:lvl w:ilvl="0" w:tplc="CBE83FDA">
      <w:start w:val="1"/>
      <w:numFmt w:val="upperRoman"/>
      <w:lvlText w:val="%1."/>
      <w:lvlJc w:val="right"/>
      <w:pPr>
        <w:ind w:left="720" w:hanging="360"/>
      </w:pPr>
      <w:rPr>
        <w:u w:val="none"/>
      </w:rPr>
    </w:lvl>
    <w:lvl w:ilvl="1" w:tplc="FA32E1DA">
      <w:start w:val="1"/>
      <w:numFmt w:val="upperLetter"/>
      <w:lvlText w:val="%2."/>
      <w:lvlJc w:val="left"/>
      <w:pPr>
        <w:ind w:left="1440" w:hanging="360"/>
      </w:pPr>
      <w:rPr>
        <w:u w:val="none"/>
      </w:rPr>
    </w:lvl>
    <w:lvl w:ilvl="2" w:tplc="1DB61A96">
      <w:start w:val="1"/>
      <w:numFmt w:val="decimal"/>
      <w:lvlText w:val="%3."/>
      <w:lvlJc w:val="left"/>
      <w:pPr>
        <w:ind w:left="2160" w:hanging="360"/>
      </w:pPr>
      <w:rPr>
        <w:u w:val="none"/>
      </w:rPr>
    </w:lvl>
    <w:lvl w:ilvl="3" w:tplc="3F5AB214">
      <w:start w:val="1"/>
      <w:numFmt w:val="lowerLetter"/>
      <w:lvlText w:val="%4)"/>
      <w:lvlJc w:val="left"/>
      <w:pPr>
        <w:ind w:left="2880" w:hanging="360"/>
      </w:pPr>
      <w:rPr>
        <w:u w:val="none"/>
      </w:rPr>
    </w:lvl>
    <w:lvl w:ilvl="4" w:tplc="3C68F164">
      <w:start w:val="1"/>
      <w:numFmt w:val="decimal"/>
      <w:lvlText w:val="(%5)"/>
      <w:lvlJc w:val="left"/>
      <w:pPr>
        <w:ind w:left="3600" w:hanging="360"/>
      </w:pPr>
      <w:rPr>
        <w:u w:val="none"/>
      </w:rPr>
    </w:lvl>
    <w:lvl w:ilvl="5" w:tplc="13840ADE">
      <w:start w:val="1"/>
      <w:numFmt w:val="lowerLetter"/>
      <w:lvlText w:val="(%6)"/>
      <w:lvlJc w:val="left"/>
      <w:pPr>
        <w:ind w:left="4320" w:hanging="360"/>
      </w:pPr>
      <w:rPr>
        <w:u w:val="none"/>
      </w:rPr>
    </w:lvl>
    <w:lvl w:ilvl="6" w:tplc="697AF576">
      <w:start w:val="1"/>
      <w:numFmt w:val="lowerRoman"/>
      <w:lvlText w:val="(%7)"/>
      <w:lvlJc w:val="right"/>
      <w:pPr>
        <w:ind w:left="5040" w:hanging="360"/>
      </w:pPr>
      <w:rPr>
        <w:u w:val="none"/>
      </w:rPr>
    </w:lvl>
    <w:lvl w:ilvl="7" w:tplc="50C6547C">
      <w:start w:val="1"/>
      <w:numFmt w:val="lowerLetter"/>
      <w:lvlText w:val="(%8)"/>
      <w:lvlJc w:val="left"/>
      <w:pPr>
        <w:ind w:left="5760" w:hanging="360"/>
      </w:pPr>
      <w:rPr>
        <w:u w:val="none"/>
      </w:rPr>
    </w:lvl>
    <w:lvl w:ilvl="8" w:tplc="842ABC7C">
      <w:start w:val="1"/>
      <w:numFmt w:val="lowerRoman"/>
      <w:lvlText w:val="(%9)"/>
      <w:lvlJc w:val="right"/>
      <w:pPr>
        <w:ind w:left="6480" w:hanging="360"/>
      </w:pPr>
      <w:rPr>
        <w:u w:val="none"/>
      </w:rPr>
    </w:lvl>
  </w:abstractNum>
  <w:abstractNum w:abstractNumId="2" w15:restartNumberingAfterBreak="0">
    <w:nsid w:val="71E663CA"/>
    <w:multiLevelType w:val="multilevel"/>
    <w:tmpl w:val="367EF4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96262445">
    <w:abstractNumId w:val="1"/>
  </w:num>
  <w:num w:numId="2" w16cid:durableId="596795297">
    <w:abstractNumId w:val="2"/>
  </w:num>
  <w:num w:numId="3" w16cid:durableId="148512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D1"/>
    <w:rsid w:val="00112A80"/>
    <w:rsid w:val="0015064E"/>
    <w:rsid w:val="001F6B6B"/>
    <w:rsid w:val="0029664F"/>
    <w:rsid w:val="002E5038"/>
    <w:rsid w:val="00345A0C"/>
    <w:rsid w:val="003574A8"/>
    <w:rsid w:val="00393A00"/>
    <w:rsid w:val="00397635"/>
    <w:rsid w:val="003B4E11"/>
    <w:rsid w:val="00407530"/>
    <w:rsid w:val="004816D3"/>
    <w:rsid w:val="004D7868"/>
    <w:rsid w:val="005F568E"/>
    <w:rsid w:val="00602787"/>
    <w:rsid w:val="006C12BC"/>
    <w:rsid w:val="007654D5"/>
    <w:rsid w:val="00776C7F"/>
    <w:rsid w:val="00776FCC"/>
    <w:rsid w:val="00874A7B"/>
    <w:rsid w:val="008A4671"/>
    <w:rsid w:val="009511D1"/>
    <w:rsid w:val="00A73F5A"/>
    <w:rsid w:val="00B403A4"/>
    <w:rsid w:val="00B530DA"/>
    <w:rsid w:val="00C37566"/>
    <w:rsid w:val="00C437A5"/>
    <w:rsid w:val="00DC0BD9"/>
    <w:rsid w:val="00DD5113"/>
    <w:rsid w:val="00E90E02"/>
    <w:rsid w:val="00EA0810"/>
    <w:rsid w:val="00EA4B80"/>
    <w:rsid w:val="00EE03D3"/>
    <w:rsid w:val="00F4003E"/>
    <w:rsid w:val="00F742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893B"/>
  <w15:chartTrackingRefBased/>
  <w15:docId w15:val="{198C0DA6-ADDA-40C7-AB5B-3582AA8A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1D1"/>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511D1"/>
    <w:pPr>
      <w:spacing w:line="240" w:lineRule="auto"/>
    </w:pPr>
    <w:rPr>
      <w:sz w:val="20"/>
      <w:szCs w:val="20"/>
    </w:rPr>
  </w:style>
  <w:style w:type="character" w:customStyle="1" w:styleId="CommentTextChar">
    <w:name w:val="Comment Text Char"/>
    <w:basedOn w:val="DefaultParagraphFont"/>
    <w:link w:val="CommentText"/>
    <w:uiPriority w:val="99"/>
    <w:semiHidden/>
    <w:rsid w:val="009511D1"/>
    <w:rPr>
      <w:rFonts w:ascii="Arial" w:eastAsia="Arial" w:hAnsi="Arial" w:cs="Arial"/>
      <w:kern w:val="0"/>
      <w:sz w:val="20"/>
      <w:szCs w:val="20"/>
      <w:lang w:val="en"/>
      <w14:ligatures w14:val="none"/>
    </w:rPr>
  </w:style>
  <w:style w:type="character" w:styleId="CommentReference">
    <w:name w:val="annotation reference"/>
    <w:basedOn w:val="DefaultParagraphFont"/>
    <w:uiPriority w:val="99"/>
    <w:semiHidden/>
    <w:unhideWhenUsed/>
    <w:rsid w:val="009511D1"/>
    <w:rPr>
      <w:sz w:val="16"/>
      <w:szCs w:val="16"/>
    </w:rPr>
  </w:style>
  <w:style w:type="paragraph" w:styleId="ListParagraph">
    <w:name w:val="List Paragraph"/>
    <w:basedOn w:val="Normal"/>
    <w:uiPriority w:val="34"/>
    <w:qFormat/>
    <w:rsid w:val="009511D1"/>
    <w:pPr>
      <w:ind w:left="720"/>
      <w:contextualSpacing/>
    </w:pPr>
  </w:style>
  <w:style w:type="paragraph" w:styleId="Revision">
    <w:name w:val="Revision"/>
    <w:hidden/>
    <w:uiPriority w:val="99"/>
    <w:semiHidden/>
    <w:rsid w:val="00EE03D3"/>
    <w:pPr>
      <w:spacing w:after="0" w:line="240" w:lineRule="auto"/>
    </w:pPr>
    <w:rPr>
      <w:rFonts w:ascii="Arial" w:eastAsia="Arial" w:hAnsi="Arial" w:cs="Arial"/>
      <w:kern w:val="0"/>
      <w:lang w:val="en"/>
      <w14:ligatures w14:val="none"/>
    </w:rPr>
  </w:style>
  <w:style w:type="table" w:styleId="TableGrid">
    <w:name w:val="Table Grid"/>
    <w:basedOn w:val="TableNormal"/>
    <w:uiPriority w:val="39"/>
    <w:rsid w:val="00112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DC0BD9"/>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11</Pages>
  <Words>4000</Words>
  <Characters>22805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Maddox</dc:creator>
  <cp:keywords/>
  <dc:description/>
  <cp:lastModifiedBy>Logan Maddox</cp:lastModifiedBy>
  <cp:revision>6</cp:revision>
  <dcterms:created xsi:type="dcterms:W3CDTF">2023-07-11T17:03:00Z</dcterms:created>
  <dcterms:modified xsi:type="dcterms:W3CDTF">2023-07-12T08:19:00Z</dcterms:modified>
</cp:coreProperties>
</file>