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D6ED83" w:rsidR="00B73799" w:rsidRPr="00F66929" w:rsidRDefault="005879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Applications of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>ausal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nference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oncepts and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>achine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ethods to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vestigate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 xml:space="preserve">ancer </w:t>
      </w:r>
      <w:r w:rsidR="00F66929" w:rsidRPr="00F6692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F66929">
        <w:rPr>
          <w:rFonts w:ascii="Times New Roman" w:eastAsia="Times New Roman" w:hAnsi="Times New Roman" w:cs="Times New Roman"/>
          <w:b/>
          <w:sz w:val="24"/>
          <w:szCs w:val="24"/>
        </w:rPr>
        <w:t>lusters</w:t>
      </w:r>
    </w:p>
    <w:p w14:paraId="00000003" w14:textId="6157C2B3" w:rsidR="00B73799" w:rsidRPr="00F66929" w:rsidRDefault="00587911">
      <w:pPr>
        <w:rPr>
          <w:rFonts w:ascii="Times New Roman" w:eastAsia="Times New Roman" w:hAnsi="Times New Roman" w:cs="Times New Roman"/>
          <w:sz w:val="24"/>
          <w:szCs w:val="24"/>
        </w:rPr>
      </w:pPr>
      <w:r w:rsidRPr="00F66929">
        <w:rPr>
          <w:rFonts w:ascii="Times New Roman" w:eastAsia="Times New Roman" w:hAnsi="Times New Roman" w:cs="Times New Roman"/>
          <w:sz w:val="24"/>
          <w:szCs w:val="24"/>
        </w:rPr>
        <w:t>John Maddox</w:t>
      </w:r>
      <w:r w:rsidR="00F66929" w:rsidRPr="00F669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University of Tennessee, Knoxville, TN 37659</w:t>
      </w:r>
      <w:r w:rsidR="00F66929" w:rsidRPr="00F669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0D9D6505" w:rsidR="00B73799" w:rsidRPr="00F66929" w:rsidRDefault="00F6692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F66929">
        <w:rPr>
          <w:rFonts w:ascii="Times New Roman" w:eastAsia="Times New Roman" w:hAnsi="Times New Roman" w:cs="Times New Roman"/>
          <w:sz w:val="24"/>
          <w:szCs w:val="24"/>
        </w:rPr>
        <w:t>Ashley Rice (</w:t>
      </w:r>
      <w:r w:rsidR="00587911" w:rsidRPr="00F66929">
        <w:rPr>
          <w:rFonts w:ascii="Times New Roman" w:eastAsia="Times New Roman" w:hAnsi="Times New Roman" w:cs="Times New Roman"/>
          <w:sz w:val="24"/>
          <w:szCs w:val="24"/>
        </w:rPr>
        <w:t>Oak Ridge National Laboratory, Oak Ridge, TN 37830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5" w14:textId="77777777" w:rsidR="00B73799" w:rsidRPr="00F66929" w:rsidRDefault="00B73799">
      <w:pPr>
        <w:rPr>
          <w:sz w:val="24"/>
          <w:szCs w:val="24"/>
        </w:rPr>
      </w:pPr>
    </w:p>
    <w:p w14:paraId="2E69ED1D" w14:textId="77777777" w:rsidR="00231143" w:rsidRPr="00F66929" w:rsidRDefault="00231143" w:rsidP="00231143">
      <w:pPr>
        <w:rPr>
          <w:rFonts w:ascii="Times New Roman" w:eastAsia="Times New Roman" w:hAnsi="Times New Roman" w:cs="Times New Roman"/>
          <w:sz w:val="24"/>
          <w:szCs w:val="24"/>
        </w:rPr>
      </w:pP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An enduring public health goal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of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discovering environmental exposures that may explain cancer clusters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The Standardized Incidence Ratio (SIR), a ratio of observed and expected cancer incidence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in a designated population, is </w:t>
      </w:r>
      <w:r>
        <w:rPr>
          <w:rFonts w:ascii="Times New Roman" w:eastAsia="Times New Roman" w:hAnsi="Times New Roman" w:cs="Times New Roman"/>
          <w:sz w:val="24"/>
          <w:szCs w:val="24"/>
        </w:rPr>
        <w:t>commonly used to identify these localized regions of increased cancer incidence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. However, the SIR is statistically flawed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because it assigns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causality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suspected environmental factors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the area of interest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independent of exposure. A similar but improved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cluster-identifying tool,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called the causal SIR (</w:t>
      </w:r>
      <w:proofErr w:type="spellStart"/>
      <w:r w:rsidRPr="00F66929"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 w:rsidRPr="00F6692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has been proposed as a solution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SIR-related problem.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66929"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accounts for exposure to chemicals of concern by establishing community exposure </w:t>
      </w:r>
      <w:r w:rsidRPr="00EB62E6">
        <w:rPr>
          <w:rFonts w:ascii="Times New Roman" w:eastAsia="Times New Roman" w:hAnsi="Times New Roman" w:cs="Times New Roman"/>
          <w:i/>
          <w:iCs/>
          <w:sz w:val="24"/>
          <w:szCs w:val="24"/>
        </w:rPr>
        <w:t>before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identifying the cancer cluster. Thus, subsequent causal links between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greater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cancer incidence and exposure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are statistically valid.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research involved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public data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causal relationship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between dioxin exposure and a lung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and brain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cancer cluster in Davis County, Utah</w:t>
      </w:r>
      <w:r>
        <w:rPr>
          <w:rFonts w:ascii="Times New Roman" w:eastAsia="Times New Roman" w:hAnsi="Times New Roman" w:cs="Times New Roman"/>
          <w:sz w:val="24"/>
          <w:szCs w:val="24"/>
        </w:rPr>
        <w:t>. We implemented this search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by calculating the </w:t>
      </w:r>
      <w:proofErr w:type="spellStart"/>
      <w:r w:rsidRPr="00F66929"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metric for exposed census tracts. Before evaluating cancer incidence, we performed cosine-similarity matching on socioeconomic, demographic, and health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confounding variables to ensure similarity between populations in exposed and non-exposed census 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Then, we </w:t>
      </w:r>
      <w:r>
        <w:rPr>
          <w:rFonts w:ascii="Times New Roman" w:eastAsia="Times New Roman" w:hAnsi="Times New Roman" w:cs="Times New Roman"/>
          <w:sz w:val="24"/>
          <w:szCs w:val="24"/>
        </w:rPr>
        <w:t>tested multiple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methods to resolve granularity difference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between a larger county-level cancer incidence and the smaller census tract-level covariate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areal interpolation schemes,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multiple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imputation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schemes, and machine learning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Gradient boosting regressor machine learning models performed the best and were used to calculate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scores.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of cancer incidence between dioxin-exposed and the matched non-exposed census tracts using </w:t>
      </w:r>
      <w:proofErr w:type="spellStart"/>
      <w:r w:rsidRPr="00F66929"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supported</w:t>
      </w:r>
      <w:r>
        <w:rPr>
          <w:rFonts w:ascii="Times New Roman" w:eastAsia="Times New Roman" w:hAnsi="Times New Roman" w:cs="Times New Roman"/>
          <w:sz w:val="24"/>
          <w:szCs w:val="24"/>
        </w:rPr>
        <w:t>/did not support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hypothesis of a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causal relationship between brain</w:t>
      </w:r>
      <w:r>
        <w:rPr>
          <w:rFonts w:ascii="Times New Roman" w:eastAsia="Times New Roman" w:hAnsi="Times New Roman" w:cs="Times New Roman"/>
          <w:sz w:val="24"/>
          <w:szCs w:val="24"/>
        </w:rPr>
        <w:t>/lung/brain and lung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cancer and dioxin exposure</w:t>
      </w:r>
      <w:r>
        <w:rPr>
          <w:rFonts w:ascii="Times New Roman" w:eastAsia="Times New Roman" w:hAnsi="Times New Roman" w:cs="Times New Roman"/>
          <w:sz w:val="24"/>
          <w:szCs w:val="24"/>
        </w:rPr>
        <w:t>. However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possibility of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a causal link between dioxin exposure and increased cancer incidence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needs to be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confirm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Overall, community-reported cancer clusters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relatively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common,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an elevated incidence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identified mathematically, future investigations should use </w:t>
      </w:r>
      <w:proofErr w:type="spellStart"/>
      <w:r w:rsidRPr="00F66929">
        <w:rPr>
          <w:rFonts w:ascii="Times New Roman" w:eastAsia="Times New Roman" w:hAnsi="Times New Roman" w:cs="Times New Roman"/>
          <w:sz w:val="24"/>
          <w:szCs w:val="24"/>
        </w:rPr>
        <w:t>cSIR</w:t>
      </w:r>
      <w:proofErr w:type="spellEnd"/>
      <w:r w:rsidRPr="00F669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F66929">
        <w:rPr>
          <w:rFonts w:ascii="Times New Roman" w:eastAsia="Times New Roman" w:hAnsi="Times New Roman" w:cs="Times New Roman"/>
          <w:sz w:val="24"/>
          <w:szCs w:val="24"/>
        </w:rPr>
        <w:t>environmental causes.</w:t>
      </w:r>
    </w:p>
    <w:p w14:paraId="00000007" w14:textId="77777777" w:rsidR="00B73799" w:rsidRDefault="00B73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73799" w:rsidRDefault="00B737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73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99"/>
    <w:rsid w:val="00231143"/>
    <w:rsid w:val="00280FB3"/>
    <w:rsid w:val="004B4863"/>
    <w:rsid w:val="00586313"/>
    <w:rsid w:val="00587911"/>
    <w:rsid w:val="005F0F3F"/>
    <w:rsid w:val="008163DC"/>
    <w:rsid w:val="00B73799"/>
    <w:rsid w:val="00BD1086"/>
    <w:rsid w:val="00EB62E6"/>
    <w:rsid w:val="00F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84EA"/>
  <w15:docId w15:val="{6159C0F6-ABFE-4F5D-BE8F-2DAAF633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66929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66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Logan Maddox</cp:lastModifiedBy>
  <cp:revision>4</cp:revision>
  <dcterms:created xsi:type="dcterms:W3CDTF">2023-07-03T11:27:00Z</dcterms:created>
  <dcterms:modified xsi:type="dcterms:W3CDTF">2023-07-11T17:29:00Z</dcterms:modified>
</cp:coreProperties>
</file>