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B5E7B"/>
          <w:sz w:val="56"/>
        </w:rPr>
        <w:t>RECCESSARY</w:t>
      </w:r>
    </w:p>
    <w:p>
      <w:pPr>
        <w:jc w:val="center"/>
      </w:pPr>
      <w:r>
        <w:rPr>
          <w:rFonts w:ascii="Arial" w:hAnsi="Arial"/>
          <w:b/>
          <w:color w:val="333333"/>
          <w:sz w:val="44"/>
        </w:rPr>
        <w:t>SEO / AEO 實戰操作手冊</w:t>
      </w:r>
    </w:p>
    <w:p>
      <w:pPr>
        <w:jc w:val="center"/>
      </w:pPr>
      <w:r>
        <w:rPr>
          <w:rFonts w:ascii="Arial" w:hAnsi="Arial"/>
          <w:color w:val="666666"/>
          <w:sz w:val="28"/>
        </w:rPr>
        <w:t>繁體中文編輯版</w:t>
      </w:r>
    </w:p>
    <w:p>
      <w:pPr>
        <w:jc w:val="center"/>
      </w:pPr>
      <w:r>
        <w:rPr>
          <w:rFonts w:ascii="Arial" w:hAnsi="Arial"/>
          <w:color w:val="999999"/>
          <w:sz w:val="24"/>
        </w:rPr>
        <w:t>2026.03.25</w:t>
      </w:r>
    </w:p>
    <w:p/>
    <w:p>
      <w:pPr>
        <w:jc w:val="center"/>
      </w:pPr>
      <w:r>
        <w:rPr>
          <w:rFonts w:ascii="Arial" w:hAnsi="Arial"/>
          <w:color w:val="666666"/>
          <w:sz w:val="20"/>
        </w:rPr>
        <w:t>適用站點：https://www.reccessary.com/zh-tw</w:t>
      </w:r>
    </w:p>
    <w:p>
      <w:r>
        <w:br w:type="page"/>
      </w:r>
    </w:p>
    <w:p>
      <w:pPr>
        <w:pStyle w:val="Heading1"/>
      </w:pPr>
      <w:r>
        <w:t>1. 支柱頁面盤點</w:t>
      </w:r>
    </w:p>
    <w:p>
      <w:r>
        <w:rPr>
          <w:rFonts w:ascii="Arial" w:hAnsi="Arial"/>
          <w:sz w:val="21"/>
        </w:rPr>
        <w:t>以下頁面均已存在於 RECCESSARY 繁體中文站，可直接用來優化。</w:t>
      </w:r>
    </w:p>
    <w:p>
      <w:pPr>
        <w:pStyle w:val="Heading3"/>
      </w:pPr>
      <w:r>
        <w:t>✅ A：碳權與碳盤查總覽頁（建議作為碳市場 Hub）</w:t>
      </w:r>
    </w:p>
    <w:p>
      <w:r>
        <w:rPr>
          <w:rFonts w:ascii="Arial" w:hAnsi="Arial"/>
          <w:sz w:val="21"/>
        </w:rPr>
        <w:t>/zh-tw/reccpedia/cfv-disclosure/carbon-credit-index</w:t>
      </w:r>
    </w:p>
    <w:p>
      <w:r>
        <w:rPr>
          <w:rFonts w:ascii="Arial" w:hAnsi="Arial"/>
          <w:sz w:val="21"/>
        </w:rPr>
        <w:t>改造：改標題、加各國碳權機制比較表、加 FAQ、加 Key Takeaways</w:t>
      </w:r>
    </w:p>
    <w:p>
      <w:pPr>
        <w:pStyle w:val="Heading3"/>
      </w:pPr>
      <w:r>
        <w:t>✅ B：再生能源憑證系統總覽頁（建議作為綠電憑證 Hub）</w:t>
      </w:r>
    </w:p>
    <w:p>
      <w:r>
        <w:rPr>
          <w:rFonts w:ascii="Arial" w:hAnsi="Arial"/>
          <w:sz w:val="21"/>
        </w:rPr>
        <w:t>/zh-tw/reccpedia/renewable-energy-certificate/rec-system-index</w:t>
      </w:r>
    </w:p>
    <w:p>
      <w:r>
        <w:rPr>
          <w:rFonts w:ascii="Arial" w:hAnsi="Arial"/>
          <w:sz w:val="21"/>
        </w:rPr>
        <w:t>改造：改標題、加各國憑證比較表、加採購流程</w:t>
      </w:r>
    </w:p>
    <w:p>
      <w:pPr>
        <w:pStyle w:val="Heading3"/>
      </w:pPr>
      <w:r>
        <w:t>✅ C：歐盟 CBAM 碳邊境調整機制（建議作為 CBAM Hub）</w:t>
      </w:r>
    </w:p>
    <w:p>
      <w:r>
        <w:rPr>
          <w:rFonts w:ascii="Arial" w:hAnsi="Arial"/>
          <w:sz w:val="21"/>
        </w:rPr>
        <w:t>/zh-tw/reccpedia/carbon-tax-2/eu-carbon-border-adjustment-mechanism</w:t>
      </w:r>
    </w:p>
    <w:p>
      <w:r>
        <w:rPr>
          <w:rFonts w:ascii="Arial" w:hAnsi="Arial"/>
          <w:sz w:val="21"/>
        </w:rPr>
        <w:t>改造：擴充為 CBAM 完整指南，加台灣與亞洲出口商影響數據、加 FAQ</w:t>
      </w:r>
    </w:p>
    <w:p>
      <w:pPr>
        <w:pStyle w:val="Heading3"/>
      </w:pPr>
      <w:r>
        <w:t>✅ D：碳價追蹤頁（獨家資產）</w:t>
      </w:r>
    </w:p>
    <w:p>
      <w:r>
        <w:rPr>
          <w:rFonts w:ascii="Arial" w:hAnsi="Arial"/>
          <w:sz w:val="21"/>
        </w:rPr>
        <w:t>/zh-tw/carbon_price</w:t>
      </w:r>
    </w:p>
    <w:p>
      <w:r>
        <w:rPr>
          <w:rFonts w:ascii="Arial" w:hAnsi="Arial"/>
          <w:sz w:val="21"/>
        </w:rPr>
        <w:t>改造：確保部分數據對爬蟲可見、加 FAQ、加 Dataset schema</w:t>
      </w:r>
    </w:p>
    <w:p>
      <w:pPr>
        <w:pStyle w:val="Heading3"/>
      </w:pPr>
      <w:r>
        <w:t>✅ E：綠電買家指南（採購工具）</w:t>
      </w:r>
    </w:p>
    <w:p>
      <w:r>
        <w:rPr>
          <w:rFonts w:ascii="Arial" w:hAnsi="Arial"/>
          <w:sz w:val="21"/>
        </w:rPr>
        <w:t>/zh-tw/buyertoolkit</w:t>
      </w:r>
    </w:p>
    <w:p>
      <w:r>
        <w:rPr>
          <w:rFonts w:ascii="Arial" w:hAnsi="Arial"/>
          <w:sz w:val="21"/>
        </w:rPr>
        <w:t>改造：確保部分內容對爬蟲可見、加 FAQ</w:t>
      </w:r>
    </w:p>
    <w:p>
      <w:pPr>
        <w:pStyle w:val="Heading3"/>
      </w:pPr>
      <w:r>
        <w:t>✅ F：專題報導區（建議作為年度趨勢 Hub）</w:t>
      </w:r>
    </w:p>
    <w:p>
      <w:r>
        <w:rPr>
          <w:rFonts w:ascii="Arial" w:hAnsi="Arial"/>
          <w:sz w:val="21"/>
        </w:rPr>
        <w:t>/zh-tw/feature</w:t>
      </w:r>
    </w:p>
    <w:p>
      <w:r>
        <w:rPr>
          <w:rFonts w:ascii="Arial" w:hAnsi="Arial"/>
          <w:sz w:val="21"/>
        </w:rPr>
        <w:t>改造：轉為常青年度展望頁，每年 Q1 更新</w:t>
      </w:r>
    </w:p>
    <w:p>
      <w:r>
        <w:br w:type="page"/>
      </w:r>
    </w:p>
    <w:p>
      <w:pPr>
        <w:pStyle w:val="Heading1"/>
      </w:pPr>
      <w:r>
        <w:t>2. 中文關鍵字集群規劃（基於實際頁面）</w:t>
      </w:r>
    </w:p>
    <w:tbl>
      <w:tblPr>
        <w:tblStyle w:val="TableGrid"/>
        <w:tblW w:type="auto" w:w="0"/>
        <w:tblLook w:firstColumn="1" w:firstRow="1" w:lastColumn="0" w:lastRow="0" w:noHBand="0" w:noVBand="1" w:val="04A0"/>
      </w:tblPr>
      <w:tblGrid>
        <w:gridCol w:w="9648"/>
      </w:tblGrid>
      <w:tr>
        <w:tc>
          <w:tcPr>
            <w:tcW w:type="dxa" w:w="9648"/>
            <w:shd w:fill="E8F4F8" w:val="clear"/>
          </w:tcPr>
          <w:p>
            <w:r/>
            <w:r>
              <w:rPr>
                <w:rFonts w:ascii="Arial" w:hAnsi="Arial"/>
                <w:b/>
                <w:color w:val="1B5E7B"/>
                <w:sz w:val="21"/>
              </w:rPr>
              <w:t>重要說明：所有頁面均已存在</w:t>
            </w:r>
          </w:p>
          <w:p>
            <w:r>
              <w:rPr>
                <w:rFonts w:ascii="Arial" w:hAnsi="Arial"/>
                <w:sz w:val="20"/>
              </w:rPr>
              <w:t>以下每個集群中列出的每一個 URL 都是 RECCESSARY 中文站上已存在的實際頁面。</w:t>
            </w:r>
          </w:p>
          <w:p>
            <w:r>
              <w:rPr>
                <w:rFonts w:ascii="Arial" w:hAnsi="Arial"/>
                <w:sz w:val="20"/>
              </w:rPr>
              <w:t>編輯團隊可以直接開啟這些頁面進行優化，不需要新建任何內容。</w:t>
            </w:r>
          </w:p>
          <w:p>
            <w:r>
              <w:rPr>
                <w:rFonts w:ascii="Arial" w:hAnsi="Arial"/>
                <w:sz w:val="20"/>
              </w:rPr>
              <w:t>「支柱頁」是集群的中心，「輻條頁」是圍繞它的相關文章，兩者互相內部連結。</w:t>
            </w:r>
          </w:p>
        </w:tc>
      </w:tr>
    </w:tbl>
    <w:p/>
    <w:p>
      <w:pPr>
        <w:pStyle w:val="Heading2"/>
      </w:pPr>
      <w:r>
        <w:t>2.1 集群 A：碳市場與碳定價</w:t>
      </w:r>
    </w:p>
    <w:p>
      <w:pPr>
        <w:pStyle w:val="Heading3"/>
      </w:pPr>
      <w:r>
        <w:t>支柱頁</w:t>
      </w:r>
    </w:p>
    <w:p>
      <w:r>
        <w:rPr>
          <w:rFonts w:ascii="Arial" w:hAnsi="Arial"/>
          <w:sz w:val="21"/>
        </w:rPr>
        <w:t>/zh-tw/reccpedia/cfv-disclosure/carbon-credit-index</w:t>
      </w:r>
    </w:p>
    <w:p>
      <w:r>
        <w:rPr>
          <w:rFonts w:ascii="Arial" w:hAnsi="Arial"/>
          <w:b/>
          <w:sz w:val="21"/>
        </w:rPr>
        <w:t>目標關鍵字：</w:t>
      </w:r>
      <w:r>
        <w:rPr>
          <w:rFonts w:ascii="Arial" w:hAnsi="Arial"/>
          <w:sz w:val="21"/>
        </w:rPr>
        <w:t>碳權是什麼、碳交易、碳市場介紹、碳盤查</w:t>
      </w:r>
    </w:p>
    <w:p>
      <w:r>
        <w:rPr>
          <w:rFonts w:ascii="Arial" w:hAnsi="Arial"/>
          <w:sz w:val="21"/>
        </w:rPr>
        <w:t>輻條頁（均已存在）：</w:t>
      </w:r>
    </w:p>
    <w:tbl>
      <w:tblPr>
        <w:tblStyle w:val="TableGrid"/>
        <w:tblW w:type="auto" w:w="0"/>
        <w:jc w:val="center"/>
        <w:tblLook w:firstColumn="1" w:firstRow="1" w:lastColumn="0" w:lastRow="0" w:noHBand="0" w:noVBand="1" w:val="04A0"/>
      </w:tblPr>
      <w:tblGrid>
        <w:gridCol w:w="3216"/>
        <w:gridCol w:w="3216"/>
        <w:gridCol w:w="3216"/>
      </w:tblGrid>
      <w:tr>
        <w:tc>
          <w:tcPr>
            <w:tcW w:type="dxa" w:w="4032"/>
            <w:shd w:fill="1B5E7B" w:val="clear"/>
          </w:tcPr>
          <w:p>
            <w:r/>
            <w:r>
              <w:rPr>
                <w:rFonts w:ascii="Arial" w:hAnsi="Arial"/>
                <w:b/>
                <w:color w:val="FFFFFF"/>
                <w:sz w:val="18"/>
              </w:rPr>
              <w:t>實際 URL</w:t>
            </w:r>
          </w:p>
        </w:tc>
        <w:tc>
          <w:tcPr>
            <w:tcW w:type="dxa" w:w="2592"/>
            <w:shd w:fill="1B5E7B" w:val="clear"/>
          </w:tcPr>
          <w:p>
            <w:r/>
            <w:r>
              <w:rPr>
                <w:rFonts w:ascii="Arial" w:hAnsi="Arial"/>
                <w:b/>
                <w:color w:val="FFFFFF"/>
                <w:sz w:val="18"/>
              </w:rPr>
              <w:t>目標關鍵字</w:t>
            </w:r>
          </w:p>
        </w:tc>
        <w:tc>
          <w:tcPr>
            <w:tcW w:type="dxa" w:w="3024"/>
            <w:shd w:fill="1B5E7B" w:val="clear"/>
          </w:tcPr>
          <w:p>
            <w:r/>
            <w:r>
              <w:rPr>
                <w:rFonts w:ascii="Arial" w:hAnsi="Arial"/>
                <w:b/>
                <w:color w:val="FFFFFF"/>
                <w:sz w:val="18"/>
              </w:rPr>
              <w:t>優化行動</w:t>
            </w:r>
          </w:p>
        </w:tc>
      </w:tr>
      <w:tr>
        <w:tc>
          <w:tcPr>
            <w:tcW w:type="dxa" w:w="4032"/>
          </w:tcPr>
          <w:p>
            <w:r/>
            <w:r>
              <w:rPr>
                <w:rFonts w:ascii="Arial" w:hAnsi="Arial"/>
                <w:sz w:val="18"/>
              </w:rPr>
              <w:t>/zh-tw/reccpedia/ETS/eu-emissions-trading-system</w:t>
            </w:r>
          </w:p>
        </w:tc>
        <w:tc>
          <w:tcPr>
            <w:tcW w:type="dxa" w:w="2592"/>
          </w:tcPr>
          <w:p>
            <w:r/>
            <w:r>
              <w:rPr>
                <w:rFonts w:ascii="Arial" w:hAnsi="Arial"/>
                <w:sz w:val="18"/>
              </w:rPr>
              <w:t>歐盟碳交易 EU ETS</w:t>
            </w:r>
          </w:p>
        </w:tc>
        <w:tc>
          <w:tcPr>
            <w:tcW w:type="dxa" w:w="3024"/>
          </w:tcPr>
          <w:p>
            <w:r/>
            <w:r>
              <w:rPr>
                <w:rFonts w:ascii="Arial" w:hAnsi="Arial"/>
                <w:sz w:val="18"/>
              </w:rPr>
              <w:t>擴充內容 + 加 FAQ</w:t>
            </w:r>
          </w:p>
        </w:tc>
      </w:tr>
      <w:tr>
        <w:tc>
          <w:tcPr>
            <w:tcW w:type="dxa" w:w="4032"/>
          </w:tcPr>
          <w:p>
            <w:r/>
            <w:r>
              <w:rPr>
                <w:rFonts w:ascii="Arial" w:hAnsi="Arial"/>
                <w:sz w:val="18"/>
              </w:rPr>
              <w:t>/zh-tw/reccpedia/ETS/china-carbon-trading</w:t>
            </w:r>
          </w:p>
        </w:tc>
        <w:tc>
          <w:tcPr>
            <w:tcW w:type="dxa" w:w="2592"/>
          </w:tcPr>
          <w:p>
            <w:r/>
            <w:r>
              <w:rPr>
                <w:rFonts w:ascii="Arial" w:hAnsi="Arial"/>
                <w:sz w:val="18"/>
              </w:rPr>
              <w:t>中國碳交易市場</w:t>
            </w:r>
          </w:p>
        </w:tc>
        <w:tc>
          <w:tcPr>
            <w:tcW w:type="dxa" w:w="3024"/>
          </w:tcPr>
          <w:p>
            <w:r/>
            <w:r>
              <w:rPr>
                <w:rFonts w:ascii="Arial" w:hAnsi="Arial"/>
                <w:sz w:val="18"/>
              </w:rPr>
              <w:t>加 FAQ + 內部連結回支柱頁</w:t>
            </w:r>
          </w:p>
        </w:tc>
      </w:tr>
      <w:tr>
        <w:tc>
          <w:tcPr>
            <w:tcW w:type="dxa" w:w="4032"/>
          </w:tcPr>
          <w:p>
            <w:r/>
            <w:r>
              <w:rPr>
                <w:rFonts w:ascii="Arial" w:hAnsi="Arial"/>
                <w:sz w:val="18"/>
              </w:rPr>
              <w:t>/zh-tw/reccpedia/ETS/Korea-carbon-trading</w:t>
            </w:r>
          </w:p>
        </w:tc>
        <w:tc>
          <w:tcPr>
            <w:tcW w:type="dxa" w:w="2592"/>
          </w:tcPr>
          <w:p>
            <w:r/>
            <w:r>
              <w:rPr>
                <w:rFonts w:ascii="Arial" w:hAnsi="Arial"/>
                <w:sz w:val="18"/>
              </w:rPr>
              <w:t>韓國碳交易市場</w:t>
            </w:r>
          </w:p>
        </w:tc>
        <w:tc>
          <w:tcPr>
            <w:tcW w:type="dxa" w:w="3024"/>
          </w:tcPr>
          <w:p>
            <w:r/>
            <w:r>
              <w:rPr>
                <w:rFonts w:ascii="Arial" w:hAnsi="Arial"/>
                <w:sz w:val="18"/>
              </w:rPr>
              <w:t>加 FAQ + 內部連結</w:t>
            </w:r>
          </w:p>
        </w:tc>
      </w:tr>
      <w:tr>
        <w:tc>
          <w:tcPr>
            <w:tcW w:type="dxa" w:w="4032"/>
          </w:tcPr>
          <w:p>
            <w:r/>
            <w:r>
              <w:rPr>
                <w:rFonts w:ascii="Arial" w:hAnsi="Arial"/>
                <w:sz w:val="18"/>
              </w:rPr>
              <w:t>/zh-tw/reccpedia/ETS/indonesia-carbon-trading</w:t>
            </w:r>
          </w:p>
        </w:tc>
        <w:tc>
          <w:tcPr>
            <w:tcW w:type="dxa" w:w="2592"/>
          </w:tcPr>
          <w:p>
            <w:r/>
            <w:r>
              <w:rPr>
                <w:rFonts w:ascii="Arial" w:hAnsi="Arial"/>
                <w:sz w:val="18"/>
              </w:rPr>
              <w:t>印尼碳交易市場</w:t>
            </w:r>
          </w:p>
        </w:tc>
        <w:tc>
          <w:tcPr>
            <w:tcW w:type="dxa" w:w="3024"/>
          </w:tcPr>
          <w:p>
            <w:r/>
            <w:r>
              <w:rPr>
                <w:rFonts w:ascii="Arial" w:hAnsi="Arial"/>
                <w:sz w:val="18"/>
              </w:rPr>
              <w:t>加 FAQ + 內部連結</w:t>
            </w:r>
          </w:p>
        </w:tc>
      </w:tr>
      <w:tr>
        <w:tc>
          <w:tcPr>
            <w:tcW w:type="dxa" w:w="4032"/>
          </w:tcPr>
          <w:p>
            <w:r/>
            <w:r>
              <w:rPr>
                <w:rFonts w:ascii="Arial" w:hAnsi="Arial"/>
                <w:sz w:val="18"/>
              </w:rPr>
              <w:t>/zh-tw/reccpedia/ETS/california-carbon-trading</w:t>
            </w:r>
          </w:p>
        </w:tc>
        <w:tc>
          <w:tcPr>
            <w:tcW w:type="dxa" w:w="2592"/>
          </w:tcPr>
          <w:p>
            <w:r/>
            <w:r>
              <w:rPr>
                <w:rFonts w:ascii="Arial" w:hAnsi="Arial"/>
                <w:sz w:val="18"/>
              </w:rPr>
              <w:t>加州碳交易市場</w:t>
            </w:r>
          </w:p>
        </w:tc>
        <w:tc>
          <w:tcPr>
            <w:tcW w:type="dxa" w:w="3024"/>
          </w:tcPr>
          <w:p>
            <w:r/>
            <w:r>
              <w:rPr>
                <w:rFonts w:ascii="Arial" w:hAnsi="Arial"/>
                <w:sz w:val="18"/>
              </w:rPr>
              <w:t>加 FAQ + 內部連結</w:t>
            </w:r>
          </w:p>
        </w:tc>
      </w:tr>
      <w:tr>
        <w:tc>
          <w:tcPr>
            <w:tcW w:type="dxa" w:w="4032"/>
          </w:tcPr>
          <w:p>
            <w:r/>
            <w:r>
              <w:rPr>
                <w:rFonts w:ascii="Arial" w:hAnsi="Arial"/>
                <w:sz w:val="18"/>
              </w:rPr>
              <w:t>/zh-tw/reccpedia/carbon-tax-2/carbon-tax-in-singapore</w:t>
            </w:r>
          </w:p>
        </w:tc>
        <w:tc>
          <w:tcPr>
            <w:tcW w:type="dxa" w:w="2592"/>
          </w:tcPr>
          <w:p>
            <w:r/>
            <w:r>
              <w:rPr>
                <w:rFonts w:ascii="Arial" w:hAnsi="Arial"/>
                <w:sz w:val="18"/>
              </w:rPr>
              <w:t>新加坡碳稅</w:t>
            </w:r>
          </w:p>
        </w:tc>
        <w:tc>
          <w:tcPr>
            <w:tcW w:type="dxa" w:w="3024"/>
          </w:tcPr>
          <w:p>
            <w:r/>
            <w:r>
              <w:rPr>
                <w:rFonts w:ascii="Arial" w:hAnsi="Arial"/>
                <w:sz w:val="18"/>
              </w:rPr>
              <w:t>加 FAQ + 內部連結回支柱頁</w:t>
            </w:r>
          </w:p>
        </w:tc>
      </w:tr>
      <w:tr>
        <w:tc>
          <w:tcPr>
            <w:tcW w:type="dxa" w:w="4032"/>
          </w:tcPr>
          <w:p>
            <w:r/>
            <w:r>
              <w:rPr>
                <w:rFonts w:ascii="Arial" w:hAnsi="Arial"/>
                <w:sz w:val="18"/>
              </w:rPr>
              <w:t>/zh-tw/reccpedia/carbon-tax-2/carbon-tax-in-japan</w:t>
            </w:r>
          </w:p>
        </w:tc>
        <w:tc>
          <w:tcPr>
            <w:tcW w:type="dxa" w:w="2592"/>
          </w:tcPr>
          <w:p>
            <w:r/>
            <w:r>
              <w:rPr>
                <w:rFonts w:ascii="Arial" w:hAnsi="Arial"/>
                <w:sz w:val="18"/>
              </w:rPr>
              <w:t>日本碳稅</w:t>
            </w:r>
          </w:p>
        </w:tc>
        <w:tc>
          <w:tcPr>
            <w:tcW w:type="dxa" w:w="3024"/>
          </w:tcPr>
          <w:p>
            <w:r/>
            <w:r>
              <w:rPr>
                <w:rFonts w:ascii="Arial" w:hAnsi="Arial"/>
                <w:sz w:val="18"/>
              </w:rPr>
              <w:t>加 FAQ + 內部連結</w:t>
            </w:r>
          </w:p>
        </w:tc>
      </w:tr>
      <w:tr>
        <w:tc>
          <w:tcPr>
            <w:tcW w:type="dxa" w:w="4032"/>
          </w:tcPr>
          <w:p>
            <w:r/>
            <w:r>
              <w:rPr>
                <w:rFonts w:ascii="Arial" w:hAnsi="Arial"/>
                <w:sz w:val="18"/>
              </w:rPr>
              <w:t>/zh-tw/carbon_price</w:t>
            </w:r>
          </w:p>
        </w:tc>
        <w:tc>
          <w:tcPr>
            <w:tcW w:type="dxa" w:w="2592"/>
          </w:tcPr>
          <w:p>
            <w:r/>
            <w:r>
              <w:rPr>
                <w:rFonts w:ascii="Arial" w:hAnsi="Arial"/>
                <w:sz w:val="18"/>
              </w:rPr>
              <w:t>碳價查詢、今日碳價</w:t>
            </w:r>
          </w:p>
        </w:tc>
        <w:tc>
          <w:tcPr>
            <w:tcW w:type="dxa" w:w="3024"/>
          </w:tcPr>
          <w:p>
            <w:r/>
            <w:r>
              <w:rPr>
                <w:rFonts w:ascii="Arial" w:hAnsi="Arial"/>
                <w:sz w:val="18"/>
              </w:rPr>
              <w:t>確保數據可見 + 加 FAQ</w:t>
            </w:r>
          </w:p>
        </w:tc>
      </w:tr>
      <w:tr>
        <w:tc>
          <w:tcPr>
            <w:tcW w:type="dxa" w:w="4032"/>
          </w:tcPr>
          <w:p>
            <w:r/>
            <w:r>
              <w:rPr>
                <w:rFonts w:ascii="Arial" w:hAnsi="Arial"/>
                <w:sz w:val="18"/>
              </w:rPr>
              <w:t>/zh-tw/reccpedia/carbon-emissions/carbon-emissions-from-the-steel-industry</w:t>
            </w:r>
          </w:p>
        </w:tc>
        <w:tc>
          <w:tcPr>
            <w:tcW w:type="dxa" w:w="2592"/>
          </w:tcPr>
          <w:p>
            <w:r/>
            <w:r>
              <w:rPr>
                <w:rFonts w:ascii="Arial" w:hAnsi="Arial"/>
                <w:sz w:val="18"/>
              </w:rPr>
              <w:t>鋼鐵產業碳排放</w:t>
            </w:r>
          </w:p>
        </w:tc>
        <w:tc>
          <w:tcPr>
            <w:tcW w:type="dxa" w:w="3024"/>
          </w:tcPr>
          <w:p>
            <w:r/>
            <w:r>
              <w:rPr>
                <w:rFonts w:ascii="Arial" w:hAnsi="Arial"/>
                <w:sz w:val="18"/>
              </w:rPr>
              <w:t>加 Key Takeaways + 連結回 Hub</w:t>
            </w:r>
          </w:p>
        </w:tc>
      </w:tr>
      <w:tr>
        <w:tc>
          <w:tcPr>
            <w:tcW w:type="dxa" w:w="4032"/>
          </w:tcPr>
          <w:p>
            <w:r/>
            <w:r>
              <w:rPr>
                <w:rFonts w:ascii="Arial" w:hAnsi="Arial"/>
                <w:sz w:val="18"/>
              </w:rPr>
              <w:t>/zh-tw/reccpedia/carbon-emissions/carbon-emissions-from-the-cement-industry</w:t>
            </w:r>
          </w:p>
        </w:tc>
        <w:tc>
          <w:tcPr>
            <w:tcW w:type="dxa" w:w="2592"/>
          </w:tcPr>
          <w:p>
            <w:r/>
            <w:r>
              <w:rPr>
                <w:rFonts w:ascii="Arial" w:hAnsi="Arial"/>
                <w:sz w:val="18"/>
              </w:rPr>
              <w:t>水泥產業碳排放</w:t>
            </w:r>
          </w:p>
        </w:tc>
        <w:tc>
          <w:tcPr>
            <w:tcW w:type="dxa" w:w="3024"/>
          </w:tcPr>
          <w:p>
            <w:r/>
            <w:r>
              <w:rPr>
                <w:rFonts w:ascii="Arial" w:hAnsi="Arial"/>
                <w:sz w:val="18"/>
              </w:rPr>
              <w:t>加 Key Takeaways + FAQ</w:t>
            </w:r>
          </w:p>
        </w:tc>
      </w:tr>
    </w:tbl>
    <w:p/>
    <w:p>
      <w:pPr>
        <w:pStyle w:val="Heading2"/>
      </w:pPr>
      <w:r>
        <w:t>2.2 集群 B：再生能源憑證與綠電採購</w:t>
      </w:r>
    </w:p>
    <w:p>
      <w:pPr>
        <w:pStyle w:val="Heading3"/>
      </w:pPr>
      <w:r>
        <w:t>支柱頁</w:t>
      </w:r>
    </w:p>
    <w:p>
      <w:r>
        <w:rPr>
          <w:rFonts w:ascii="Arial" w:hAnsi="Arial"/>
          <w:sz w:val="21"/>
        </w:rPr>
        <w:t>/zh-tw/reccpedia/renewable-energy-certificate/rec-system-index</w:t>
      </w:r>
    </w:p>
    <w:p>
      <w:r>
        <w:rPr>
          <w:rFonts w:ascii="Arial" w:hAnsi="Arial"/>
          <w:b/>
          <w:sz w:val="21"/>
        </w:rPr>
        <w:t>目標關鍵字：</w:t>
      </w:r>
      <w:r>
        <w:rPr>
          <w:rFonts w:ascii="Arial" w:hAnsi="Arial"/>
          <w:sz w:val="21"/>
        </w:rPr>
        <w:t>再生能源憑證、綠電憑證、綠電採購</w:t>
      </w:r>
    </w:p>
    <w:tbl>
      <w:tblPr>
        <w:tblStyle w:val="TableGrid"/>
        <w:tblW w:type="auto" w:w="0"/>
        <w:jc w:val="center"/>
        <w:tblLook w:firstColumn="1" w:firstRow="1" w:lastColumn="0" w:lastRow="0" w:noHBand="0" w:noVBand="1" w:val="04A0"/>
      </w:tblPr>
      <w:tblGrid>
        <w:gridCol w:w="3216"/>
        <w:gridCol w:w="3216"/>
        <w:gridCol w:w="3216"/>
      </w:tblGrid>
      <w:tr>
        <w:tc>
          <w:tcPr>
            <w:tcW w:type="dxa" w:w="4032"/>
            <w:shd w:fill="1B5E7B" w:val="clear"/>
          </w:tcPr>
          <w:p>
            <w:r/>
            <w:r>
              <w:rPr>
                <w:rFonts w:ascii="Arial" w:hAnsi="Arial"/>
                <w:b/>
                <w:color w:val="FFFFFF"/>
                <w:sz w:val="18"/>
              </w:rPr>
              <w:t>實際 URL</w:t>
            </w:r>
          </w:p>
        </w:tc>
        <w:tc>
          <w:tcPr>
            <w:tcW w:type="dxa" w:w="2592"/>
            <w:shd w:fill="1B5E7B" w:val="clear"/>
          </w:tcPr>
          <w:p>
            <w:r/>
            <w:r>
              <w:rPr>
                <w:rFonts w:ascii="Arial" w:hAnsi="Arial"/>
                <w:b/>
                <w:color w:val="FFFFFF"/>
                <w:sz w:val="18"/>
              </w:rPr>
              <w:t>目標關鍵字</w:t>
            </w:r>
          </w:p>
        </w:tc>
        <w:tc>
          <w:tcPr>
            <w:tcW w:type="dxa" w:w="3024"/>
            <w:shd w:fill="1B5E7B" w:val="clear"/>
          </w:tcPr>
          <w:p>
            <w:r/>
            <w:r>
              <w:rPr>
                <w:rFonts w:ascii="Arial" w:hAnsi="Arial"/>
                <w:b/>
                <w:color w:val="FFFFFF"/>
                <w:sz w:val="18"/>
              </w:rPr>
              <w:t>優化行動</w:t>
            </w:r>
          </w:p>
        </w:tc>
      </w:tr>
      <w:tr>
        <w:tc>
          <w:tcPr>
            <w:tcW w:type="dxa" w:w="4032"/>
          </w:tcPr>
          <w:p>
            <w:r/>
            <w:r>
              <w:rPr>
                <w:rFonts w:ascii="Arial" w:hAnsi="Arial"/>
                <w:sz w:val="18"/>
              </w:rPr>
              <w:t>/zh-tw/reccpedia/international/re100</w:t>
            </w:r>
          </w:p>
        </w:tc>
        <w:tc>
          <w:tcPr>
            <w:tcW w:type="dxa" w:w="2592"/>
          </w:tcPr>
          <w:p>
            <w:r/>
            <w:r>
              <w:rPr>
                <w:rFonts w:ascii="Arial" w:hAnsi="Arial"/>
                <w:sz w:val="18"/>
              </w:rPr>
              <w:t>RE100 是什麼、RE100 企業</w:t>
            </w:r>
          </w:p>
        </w:tc>
        <w:tc>
          <w:tcPr>
            <w:tcW w:type="dxa" w:w="3024"/>
          </w:tcPr>
          <w:p>
            <w:r/>
            <w:r>
              <w:rPr>
                <w:rFonts w:ascii="Arial" w:hAnsi="Arial"/>
                <w:sz w:val="18"/>
              </w:rPr>
              <w:t>擴充台灣與亞太會員 + 加 FAQ</w:t>
            </w:r>
          </w:p>
        </w:tc>
      </w:tr>
      <w:tr>
        <w:tc>
          <w:tcPr>
            <w:tcW w:type="dxa" w:w="4032"/>
          </w:tcPr>
          <w:p>
            <w:r/>
            <w:r>
              <w:rPr>
                <w:rFonts w:ascii="Arial" w:hAnsi="Arial"/>
                <w:sz w:val="18"/>
              </w:rPr>
              <w:t>/zh-tw/reccpedia/renewable-energy-certificate/i-rec</w:t>
            </w:r>
          </w:p>
        </w:tc>
        <w:tc>
          <w:tcPr>
            <w:tcW w:type="dxa" w:w="2592"/>
          </w:tcPr>
          <w:p>
            <w:r/>
            <w:r>
              <w:rPr>
                <w:rFonts w:ascii="Arial" w:hAnsi="Arial"/>
                <w:sz w:val="18"/>
              </w:rPr>
              <w:t>I-REC 是什麼、I-REC 價格</w:t>
            </w:r>
          </w:p>
        </w:tc>
        <w:tc>
          <w:tcPr>
            <w:tcW w:type="dxa" w:w="3024"/>
          </w:tcPr>
          <w:p>
            <w:r/>
            <w:r>
              <w:rPr>
                <w:rFonts w:ascii="Arial" w:hAnsi="Arial"/>
                <w:sz w:val="18"/>
              </w:rPr>
              <w:t>加價格趨勢表 + FAQ</w:t>
            </w:r>
          </w:p>
        </w:tc>
      </w:tr>
      <w:tr>
        <w:tc>
          <w:tcPr>
            <w:tcW w:type="dxa" w:w="4032"/>
          </w:tcPr>
          <w:p>
            <w:r/>
            <w:r>
              <w:rPr>
                <w:rFonts w:ascii="Arial" w:hAnsi="Arial"/>
                <w:sz w:val="18"/>
              </w:rPr>
              <w:t>/zh-tw/reccpedia/renewable-energy-certificate/guarantees-of-origins</w:t>
            </w:r>
          </w:p>
        </w:tc>
        <w:tc>
          <w:tcPr>
            <w:tcW w:type="dxa" w:w="2592"/>
          </w:tcPr>
          <w:p>
            <w:r/>
            <w:r>
              <w:rPr>
                <w:rFonts w:ascii="Arial" w:hAnsi="Arial"/>
                <w:sz w:val="18"/>
              </w:rPr>
              <w:t>GoOs 歐盟綠電憑證</w:t>
            </w:r>
          </w:p>
        </w:tc>
        <w:tc>
          <w:tcPr>
            <w:tcW w:type="dxa" w:w="3024"/>
          </w:tcPr>
          <w:p>
            <w:r/>
            <w:r>
              <w:rPr>
                <w:rFonts w:ascii="Arial" w:hAnsi="Arial"/>
                <w:sz w:val="18"/>
              </w:rPr>
              <w:t>加 FAQ + 連結回 Hub</w:t>
            </w:r>
          </w:p>
        </w:tc>
      </w:tr>
      <w:tr>
        <w:tc>
          <w:tcPr>
            <w:tcW w:type="dxa" w:w="4032"/>
          </w:tcPr>
          <w:p>
            <w:r/>
            <w:r>
              <w:rPr>
                <w:rFonts w:ascii="Arial" w:hAnsi="Arial"/>
                <w:sz w:val="18"/>
              </w:rPr>
              <w:t>/zh-tw/reccpedia/renewable-energy-certificate/renewable-energy-certificate-of-usa</w:t>
            </w:r>
          </w:p>
        </w:tc>
        <w:tc>
          <w:tcPr>
            <w:tcW w:type="dxa" w:w="2592"/>
          </w:tcPr>
          <w:p>
            <w:r/>
            <w:r>
              <w:rPr>
                <w:rFonts w:ascii="Arial" w:hAnsi="Arial"/>
                <w:sz w:val="18"/>
              </w:rPr>
              <w:t>美國再生能源憑證</w:t>
            </w:r>
          </w:p>
        </w:tc>
        <w:tc>
          <w:tcPr>
            <w:tcW w:type="dxa" w:w="3024"/>
          </w:tcPr>
          <w:p>
            <w:r/>
            <w:r>
              <w:rPr>
                <w:rFonts w:ascii="Arial" w:hAnsi="Arial"/>
                <w:sz w:val="18"/>
              </w:rPr>
              <w:t>加 FAQ + 比較表</w:t>
            </w:r>
          </w:p>
        </w:tc>
      </w:tr>
      <w:tr>
        <w:tc>
          <w:tcPr>
            <w:tcW w:type="dxa" w:w="4032"/>
          </w:tcPr>
          <w:p>
            <w:r/>
            <w:r>
              <w:rPr>
                <w:rFonts w:ascii="Arial" w:hAnsi="Arial"/>
                <w:sz w:val="18"/>
              </w:rPr>
              <w:t>/zh-tw/reccpedia/renewable-energy-certificate/green-energy-certificate-of-china</w:t>
            </w:r>
          </w:p>
        </w:tc>
        <w:tc>
          <w:tcPr>
            <w:tcW w:type="dxa" w:w="2592"/>
          </w:tcPr>
          <w:p>
            <w:r/>
            <w:r>
              <w:rPr>
                <w:rFonts w:ascii="Arial" w:hAnsi="Arial"/>
                <w:sz w:val="18"/>
              </w:rPr>
              <w:t>中國綠色電力憑證</w:t>
            </w:r>
          </w:p>
        </w:tc>
        <w:tc>
          <w:tcPr>
            <w:tcW w:type="dxa" w:w="3024"/>
          </w:tcPr>
          <w:p>
            <w:r/>
            <w:r>
              <w:rPr>
                <w:rFonts w:ascii="Arial" w:hAnsi="Arial"/>
                <w:sz w:val="18"/>
              </w:rPr>
              <w:t>加 FAQ + 內部連結</w:t>
            </w:r>
          </w:p>
        </w:tc>
      </w:tr>
      <w:tr>
        <w:tc>
          <w:tcPr>
            <w:tcW w:type="dxa" w:w="4032"/>
          </w:tcPr>
          <w:p>
            <w:r/>
            <w:r>
              <w:rPr>
                <w:rFonts w:ascii="Arial" w:hAnsi="Arial"/>
                <w:sz w:val="18"/>
              </w:rPr>
              <w:t>/zh-tw/reccpedia/renewable-energy-certificate/renewable-energy-certificate-india</w:t>
            </w:r>
          </w:p>
        </w:tc>
        <w:tc>
          <w:tcPr>
            <w:tcW w:type="dxa" w:w="2592"/>
          </w:tcPr>
          <w:p>
            <w:r/>
            <w:r>
              <w:rPr>
                <w:rFonts w:ascii="Arial" w:hAnsi="Arial"/>
                <w:sz w:val="18"/>
              </w:rPr>
              <w:t>印度再生能源憑證</w:t>
            </w:r>
          </w:p>
        </w:tc>
        <w:tc>
          <w:tcPr>
            <w:tcW w:type="dxa" w:w="3024"/>
          </w:tcPr>
          <w:p>
            <w:r/>
            <w:r>
              <w:rPr>
                <w:rFonts w:ascii="Arial" w:hAnsi="Arial"/>
                <w:sz w:val="18"/>
              </w:rPr>
              <w:t>加 FAQ + 連結回 Hub</w:t>
            </w:r>
          </w:p>
        </w:tc>
      </w:tr>
      <w:tr>
        <w:tc>
          <w:tcPr>
            <w:tcW w:type="dxa" w:w="4032"/>
          </w:tcPr>
          <w:p>
            <w:r/>
            <w:r>
              <w:rPr>
                <w:rFonts w:ascii="Arial" w:hAnsi="Arial"/>
                <w:sz w:val="18"/>
              </w:rPr>
              <w:t>/zh-tw/buyertoolkit</w:t>
            </w:r>
          </w:p>
        </w:tc>
        <w:tc>
          <w:tcPr>
            <w:tcW w:type="dxa" w:w="2592"/>
          </w:tcPr>
          <w:p>
            <w:r/>
            <w:r>
              <w:rPr>
                <w:rFonts w:ascii="Arial" w:hAnsi="Arial"/>
                <w:sz w:val="18"/>
              </w:rPr>
              <w:t>綠電採購指南、企業購綠電</w:t>
            </w:r>
          </w:p>
        </w:tc>
        <w:tc>
          <w:tcPr>
            <w:tcW w:type="dxa" w:w="3024"/>
          </w:tcPr>
          <w:p>
            <w:r/>
            <w:r>
              <w:rPr>
                <w:rFonts w:ascii="Arial" w:hAnsi="Arial"/>
                <w:sz w:val="18"/>
              </w:rPr>
              <w:t>確保部分內容可見 + 加 FAQ</w:t>
            </w:r>
          </w:p>
        </w:tc>
      </w:tr>
    </w:tbl>
    <w:p/>
    <w:p>
      <w:pPr>
        <w:pStyle w:val="Heading2"/>
      </w:pPr>
      <w:r>
        <w:t>2.3 集群 C：CBAM 與台灣貿易影響</w:t>
      </w:r>
    </w:p>
    <w:p>
      <w:pPr>
        <w:pStyle w:val="Heading3"/>
      </w:pPr>
      <w:r>
        <w:t>支柱頁</w:t>
      </w:r>
    </w:p>
    <w:p>
      <w:r>
        <w:rPr>
          <w:rFonts w:ascii="Arial" w:hAnsi="Arial"/>
          <w:sz w:val="21"/>
        </w:rPr>
        <w:t>/zh-tw/reccpedia/carbon-tax-2/eu-carbon-border-adjustment-mechanism</w:t>
      </w:r>
    </w:p>
    <w:p>
      <w:r>
        <w:rPr>
          <w:rFonts w:ascii="Arial" w:hAnsi="Arial"/>
          <w:b/>
          <w:sz w:val="21"/>
        </w:rPr>
        <w:t>目標關鍵字：</w:t>
      </w:r>
      <w:r>
        <w:rPr>
          <w:rFonts w:ascii="Arial" w:hAnsi="Arial"/>
          <w:sz w:val="21"/>
        </w:rPr>
        <w:t>CBAM 是什麼、碳邊境調整機制、CBAM 對台灣影響</w:t>
      </w:r>
    </w:p>
    <w:tbl>
      <w:tblPr>
        <w:tblStyle w:val="TableGrid"/>
        <w:tblW w:type="auto" w:w="0"/>
        <w:jc w:val="center"/>
        <w:tblLook w:firstColumn="1" w:firstRow="1" w:lastColumn="0" w:lastRow="0" w:noHBand="0" w:noVBand="1" w:val="04A0"/>
      </w:tblPr>
      <w:tblGrid>
        <w:gridCol w:w="3216"/>
        <w:gridCol w:w="3216"/>
        <w:gridCol w:w="3216"/>
      </w:tblGrid>
      <w:tr>
        <w:tc>
          <w:tcPr>
            <w:tcW w:type="dxa" w:w="4032"/>
            <w:shd w:fill="1B5E7B" w:val="clear"/>
          </w:tcPr>
          <w:p>
            <w:r/>
            <w:r>
              <w:rPr>
                <w:rFonts w:ascii="Arial" w:hAnsi="Arial"/>
                <w:b/>
                <w:color w:val="FFFFFF"/>
                <w:sz w:val="18"/>
              </w:rPr>
              <w:t>實際 URL</w:t>
            </w:r>
          </w:p>
        </w:tc>
        <w:tc>
          <w:tcPr>
            <w:tcW w:type="dxa" w:w="2592"/>
            <w:shd w:fill="1B5E7B" w:val="clear"/>
          </w:tcPr>
          <w:p>
            <w:r/>
            <w:r>
              <w:rPr>
                <w:rFonts w:ascii="Arial" w:hAnsi="Arial"/>
                <w:b/>
                <w:color w:val="FFFFFF"/>
                <w:sz w:val="18"/>
              </w:rPr>
              <w:t>目標關鍵字</w:t>
            </w:r>
          </w:p>
        </w:tc>
        <w:tc>
          <w:tcPr>
            <w:tcW w:type="dxa" w:w="3024"/>
            <w:shd w:fill="1B5E7B" w:val="clear"/>
          </w:tcPr>
          <w:p>
            <w:r/>
            <w:r>
              <w:rPr>
                <w:rFonts w:ascii="Arial" w:hAnsi="Arial"/>
                <w:b/>
                <w:color w:val="FFFFFF"/>
                <w:sz w:val="18"/>
              </w:rPr>
              <w:t>優化行動</w:t>
            </w:r>
          </w:p>
        </w:tc>
      </w:tr>
      <w:tr>
        <w:tc>
          <w:tcPr>
            <w:tcW w:type="dxa" w:w="4032"/>
          </w:tcPr>
          <w:p>
            <w:r/>
            <w:r>
              <w:rPr>
                <w:rFonts w:ascii="Arial" w:hAnsi="Arial"/>
                <w:sz w:val="18"/>
              </w:rPr>
              <w:t>/zh-tw/reccpedia/carbon-tax-2/the-border-carbon-adjustment-fee-in-the-united-states</w:t>
            </w:r>
          </w:p>
        </w:tc>
        <w:tc>
          <w:tcPr>
            <w:tcW w:type="dxa" w:w="2592"/>
          </w:tcPr>
          <w:p>
            <w:r/>
            <w:r>
              <w:rPr>
                <w:rFonts w:ascii="Arial" w:hAnsi="Arial"/>
                <w:sz w:val="18"/>
              </w:rPr>
              <w:t>美國碳邊境調整費</w:t>
            </w:r>
          </w:p>
        </w:tc>
        <w:tc>
          <w:tcPr>
            <w:tcW w:type="dxa" w:w="3024"/>
          </w:tcPr>
          <w:p>
            <w:r/>
            <w:r>
              <w:rPr>
                <w:rFonts w:ascii="Arial" w:hAnsi="Arial"/>
                <w:sz w:val="18"/>
              </w:rPr>
              <w:t>加 FAQ + 連結回支柱頁</w:t>
            </w:r>
          </w:p>
        </w:tc>
      </w:tr>
      <w:tr>
        <w:tc>
          <w:tcPr>
            <w:tcW w:type="dxa" w:w="4032"/>
          </w:tcPr>
          <w:p>
            <w:r/>
            <w:r>
              <w:rPr>
                <w:rFonts w:ascii="Arial" w:hAnsi="Arial"/>
                <w:sz w:val="18"/>
              </w:rPr>
              <w:t>/zh-tw/reccpedia/carbon-tax-2/clean-competition-act-in-us</w:t>
            </w:r>
          </w:p>
        </w:tc>
        <w:tc>
          <w:tcPr>
            <w:tcW w:type="dxa" w:w="2592"/>
          </w:tcPr>
          <w:p>
            <w:r/>
            <w:r>
              <w:rPr>
                <w:rFonts w:ascii="Arial" w:hAnsi="Arial"/>
                <w:sz w:val="18"/>
              </w:rPr>
              <w:t>美國 CCA</w:t>
            </w:r>
          </w:p>
        </w:tc>
        <w:tc>
          <w:tcPr>
            <w:tcW w:type="dxa" w:w="3024"/>
          </w:tcPr>
          <w:p>
            <w:r/>
            <w:r>
              <w:rPr>
                <w:rFonts w:ascii="Arial" w:hAnsi="Arial"/>
                <w:sz w:val="18"/>
              </w:rPr>
              <w:t>加 FAQ + 內部連結</w:t>
            </w:r>
          </w:p>
        </w:tc>
      </w:tr>
      <w:tr>
        <w:tc>
          <w:tcPr>
            <w:tcW w:type="dxa" w:w="4032"/>
          </w:tcPr>
          <w:p>
            <w:r/>
            <w:r>
              <w:rPr>
                <w:rFonts w:ascii="Arial" w:hAnsi="Arial"/>
                <w:sz w:val="18"/>
              </w:rPr>
              <w:t>/zh-tw/reccpedia/carbon-emissions/carbon-emissions-from-the-steel-industry</w:t>
            </w:r>
          </w:p>
        </w:tc>
        <w:tc>
          <w:tcPr>
            <w:tcW w:type="dxa" w:w="2592"/>
          </w:tcPr>
          <w:p>
            <w:r/>
            <w:r>
              <w:rPr>
                <w:rFonts w:ascii="Arial" w:hAnsi="Arial"/>
                <w:sz w:val="18"/>
              </w:rPr>
              <w:t>鋼鐵碳排放與 CBAM</w:t>
            </w:r>
          </w:p>
        </w:tc>
        <w:tc>
          <w:tcPr>
            <w:tcW w:type="dxa" w:w="3024"/>
          </w:tcPr>
          <w:p>
            <w:r/>
            <w:r>
              <w:rPr>
                <w:rFonts w:ascii="Arial" w:hAnsi="Arial"/>
                <w:sz w:val="18"/>
              </w:rPr>
              <w:t>強化 CBAM 影響分析 + FAQ</w:t>
            </w:r>
          </w:p>
        </w:tc>
      </w:tr>
      <w:tr>
        <w:tc>
          <w:tcPr>
            <w:tcW w:type="dxa" w:w="4032"/>
          </w:tcPr>
          <w:p>
            <w:r/>
            <w:r>
              <w:rPr>
                <w:rFonts w:ascii="Arial" w:hAnsi="Arial"/>
                <w:sz w:val="18"/>
              </w:rPr>
              <w:t>/zh-tw/reccpedia/carbon-emissions/carbon-emissions-from-the-aluminum-industry</w:t>
            </w:r>
          </w:p>
        </w:tc>
        <w:tc>
          <w:tcPr>
            <w:tcW w:type="dxa" w:w="2592"/>
          </w:tcPr>
          <w:p>
            <w:r/>
            <w:r>
              <w:rPr>
                <w:rFonts w:ascii="Arial" w:hAnsi="Arial"/>
                <w:sz w:val="18"/>
              </w:rPr>
              <w:t>鋁產業碳排放與 CBAM</w:t>
            </w:r>
          </w:p>
        </w:tc>
        <w:tc>
          <w:tcPr>
            <w:tcW w:type="dxa" w:w="3024"/>
          </w:tcPr>
          <w:p>
            <w:r/>
            <w:r>
              <w:rPr>
                <w:rFonts w:ascii="Arial" w:hAnsi="Arial"/>
                <w:sz w:val="18"/>
              </w:rPr>
              <w:t>加 CBAM 相關內容 + FAQ</w:t>
            </w:r>
          </w:p>
        </w:tc>
      </w:tr>
      <w:tr>
        <w:tc>
          <w:tcPr>
            <w:tcW w:type="dxa" w:w="4032"/>
          </w:tcPr>
          <w:p>
            <w:r/>
            <w:r>
              <w:rPr>
                <w:rFonts w:ascii="Arial" w:hAnsi="Arial"/>
                <w:sz w:val="18"/>
              </w:rPr>
              <w:t>/zh-tw/reccpedia/footprint-label/carbon-footprint-1</w:t>
            </w:r>
          </w:p>
        </w:tc>
        <w:tc>
          <w:tcPr>
            <w:tcW w:type="dxa" w:w="2592"/>
          </w:tcPr>
          <w:p>
            <w:r/>
            <w:r>
              <w:rPr>
                <w:rFonts w:ascii="Arial" w:hAnsi="Arial"/>
                <w:sz w:val="18"/>
              </w:rPr>
              <w:t>碳足跡計算</w:t>
            </w:r>
          </w:p>
        </w:tc>
        <w:tc>
          <w:tcPr>
            <w:tcW w:type="dxa" w:w="3024"/>
          </w:tcPr>
          <w:p>
            <w:r/>
            <w:r>
              <w:rPr>
                <w:rFonts w:ascii="Arial" w:hAnsi="Arial"/>
                <w:sz w:val="18"/>
              </w:rPr>
              <w:t>強化碳足跡計算步驟 + FAQ</w:t>
            </w:r>
          </w:p>
        </w:tc>
      </w:tr>
    </w:tbl>
    <w:p/>
    <w:p>
      <w:pPr>
        <w:pStyle w:val="Heading2"/>
      </w:pPr>
      <w:r>
        <w:t>2.4 集群 D：台灣與亞洲永續動態</w:t>
      </w:r>
    </w:p>
    <w:p>
      <w:pPr>
        <w:pStyle w:val="Heading3"/>
      </w:pPr>
      <w:r>
        <w:t>支柱頁</w:t>
      </w:r>
    </w:p>
    <w:p>
      <w:r>
        <w:rPr>
          <w:rFonts w:ascii="Arial" w:hAnsi="Arial"/>
          <w:sz w:val="21"/>
        </w:rPr>
        <w:t>/zh-tw/feature（專題報導區）</w:t>
      </w:r>
    </w:p>
    <w:p>
      <w:r>
        <w:rPr>
          <w:rFonts w:ascii="Arial" w:hAnsi="Arial"/>
          <w:b/>
          <w:sz w:val="21"/>
        </w:rPr>
        <w:t>目標關鍵字：</w:t>
      </w:r>
      <w:r>
        <w:rPr>
          <w:rFonts w:ascii="Arial" w:hAnsi="Arial"/>
          <w:sz w:val="21"/>
        </w:rPr>
        <w:t>台灣淨零轉型、台灣碳費、台灣離岸風電、亞洲能源轉型</w:t>
      </w:r>
    </w:p>
    <w:tbl>
      <w:tblPr>
        <w:tblStyle w:val="TableGrid"/>
        <w:tblW w:type="auto" w:w="0"/>
        <w:jc w:val="center"/>
        <w:tblLook w:firstColumn="1" w:firstRow="1" w:lastColumn="0" w:lastRow="0" w:noHBand="0" w:noVBand="1" w:val="04A0"/>
      </w:tblPr>
      <w:tblGrid>
        <w:gridCol w:w="3216"/>
        <w:gridCol w:w="3216"/>
        <w:gridCol w:w="3216"/>
      </w:tblGrid>
      <w:tr>
        <w:tc>
          <w:tcPr>
            <w:tcW w:type="dxa" w:w="4032"/>
            <w:shd w:fill="1B5E7B" w:val="clear"/>
          </w:tcPr>
          <w:p>
            <w:r/>
            <w:r>
              <w:rPr>
                <w:rFonts w:ascii="Arial" w:hAnsi="Arial"/>
                <w:b/>
                <w:color w:val="FFFFFF"/>
                <w:sz w:val="18"/>
              </w:rPr>
              <w:t>實際 URL</w:t>
            </w:r>
          </w:p>
        </w:tc>
        <w:tc>
          <w:tcPr>
            <w:tcW w:type="dxa" w:w="2592"/>
            <w:shd w:fill="1B5E7B" w:val="clear"/>
          </w:tcPr>
          <w:p>
            <w:r/>
            <w:r>
              <w:rPr>
                <w:rFonts w:ascii="Arial" w:hAnsi="Arial"/>
                <w:b/>
                <w:color w:val="FFFFFF"/>
                <w:sz w:val="18"/>
              </w:rPr>
              <w:t>目標關鍵字</w:t>
            </w:r>
          </w:p>
        </w:tc>
        <w:tc>
          <w:tcPr>
            <w:tcW w:type="dxa" w:w="3024"/>
            <w:shd w:fill="1B5E7B" w:val="clear"/>
          </w:tcPr>
          <w:p>
            <w:r/>
            <w:r>
              <w:rPr>
                <w:rFonts w:ascii="Arial" w:hAnsi="Arial"/>
                <w:b/>
                <w:color w:val="FFFFFF"/>
                <w:sz w:val="18"/>
              </w:rPr>
              <w:t>優化行動</w:t>
            </w:r>
          </w:p>
        </w:tc>
      </w:tr>
      <w:tr>
        <w:tc>
          <w:tcPr>
            <w:tcW w:type="dxa" w:w="4032"/>
          </w:tcPr>
          <w:p>
            <w:r/>
            <w:r>
              <w:rPr>
                <w:rFonts w:ascii="Arial" w:hAnsi="Arial"/>
                <w:sz w:val="18"/>
              </w:rPr>
              <w:t>/zh-tw/insight/how-taiwans-offshore-wind-power-moves-forward-against-the-odds</w:t>
            </w:r>
          </w:p>
        </w:tc>
        <w:tc>
          <w:tcPr>
            <w:tcW w:type="dxa" w:w="2592"/>
          </w:tcPr>
          <w:p>
            <w:r/>
            <w:r>
              <w:rPr>
                <w:rFonts w:ascii="Arial" w:hAnsi="Arial"/>
                <w:sz w:val="18"/>
              </w:rPr>
              <w:t>台灣離岸風電</w:t>
            </w:r>
          </w:p>
        </w:tc>
        <w:tc>
          <w:tcPr>
            <w:tcW w:type="dxa" w:w="3024"/>
          </w:tcPr>
          <w:p>
            <w:r/>
            <w:r>
              <w:rPr>
                <w:rFonts w:ascii="Arial" w:hAnsi="Arial"/>
                <w:sz w:val="18"/>
              </w:rPr>
              <w:t>加 Key Takeaways + FAQ</w:t>
            </w:r>
          </w:p>
        </w:tc>
      </w:tr>
      <w:tr>
        <w:tc>
          <w:tcPr>
            <w:tcW w:type="dxa" w:w="4032"/>
          </w:tcPr>
          <w:p>
            <w:r/>
            <w:r>
              <w:rPr>
                <w:rFonts w:ascii="Arial" w:hAnsi="Arial"/>
                <w:sz w:val="18"/>
              </w:rPr>
              <w:t>/zh-tw/insight/ai-data-centers-drive-power-demand-should-taiwan-bet-on-nuclear</w:t>
            </w:r>
          </w:p>
        </w:tc>
        <w:tc>
          <w:tcPr>
            <w:tcW w:type="dxa" w:w="2592"/>
          </w:tcPr>
          <w:p>
            <w:r/>
            <w:r>
              <w:rPr>
                <w:rFonts w:ascii="Arial" w:hAnsi="Arial"/>
                <w:sz w:val="18"/>
              </w:rPr>
              <w:t>AI 資料中心用電、台灣核電</w:t>
            </w:r>
          </w:p>
        </w:tc>
        <w:tc>
          <w:tcPr>
            <w:tcW w:type="dxa" w:w="3024"/>
          </w:tcPr>
          <w:p>
            <w:r/>
            <w:r>
              <w:rPr>
                <w:rFonts w:ascii="Arial" w:hAnsi="Arial"/>
                <w:sz w:val="18"/>
              </w:rPr>
              <w:t>加 FAQ + 內部連結</w:t>
            </w:r>
          </w:p>
        </w:tc>
      </w:tr>
      <w:tr>
        <w:tc>
          <w:tcPr>
            <w:tcW w:type="dxa" w:w="4032"/>
          </w:tcPr>
          <w:p>
            <w:r/>
            <w:r>
              <w:rPr>
                <w:rFonts w:ascii="Arial" w:hAnsi="Arial"/>
                <w:sz w:val="18"/>
              </w:rPr>
              <w:t>/zh-tw/insight/how-referendum-to-restart-nuclear-power-means-for-taiwan-economy</w:t>
            </w:r>
          </w:p>
        </w:tc>
        <w:tc>
          <w:tcPr>
            <w:tcW w:type="dxa" w:w="2592"/>
          </w:tcPr>
          <w:p>
            <w:r/>
            <w:r>
              <w:rPr>
                <w:rFonts w:ascii="Arial" w:hAnsi="Arial"/>
                <w:sz w:val="18"/>
              </w:rPr>
              <w:t>台灣核電公投</w:t>
            </w:r>
          </w:p>
        </w:tc>
        <w:tc>
          <w:tcPr>
            <w:tcW w:type="dxa" w:w="3024"/>
          </w:tcPr>
          <w:p>
            <w:r/>
            <w:r>
              <w:rPr>
                <w:rFonts w:ascii="Arial" w:hAnsi="Arial"/>
                <w:sz w:val="18"/>
              </w:rPr>
              <w:t>加 Key Takeaways + FAQ</w:t>
            </w:r>
          </w:p>
        </w:tc>
      </w:tr>
      <w:tr>
        <w:tc>
          <w:tcPr>
            <w:tcW w:type="dxa" w:w="4032"/>
          </w:tcPr>
          <w:p>
            <w:r/>
            <w:r>
              <w:rPr>
                <w:rFonts w:ascii="Arial" w:hAnsi="Arial"/>
                <w:sz w:val="18"/>
              </w:rPr>
              <w:t>/zh-tw/insight/Thailand-enters-compliance-carbon-market</w:t>
            </w:r>
          </w:p>
        </w:tc>
        <w:tc>
          <w:tcPr>
            <w:tcW w:type="dxa" w:w="2592"/>
          </w:tcPr>
          <w:p>
            <w:r/>
            <w:r>
              <w:rPr>
                <w:rFonts w:ascii="Arial" w:hAnsi="Arial"/>
                <w:sz w:val="18"/>
              </w:rPr>
              <w:t>泰國碳市場</w:t>
            </w:r>
          </w:p>
        </w:tc>
        <w:tc>
          <w:tcPr>
            <w:tcW w:type="dxa" w:w="3024"/>
          </w:tcPr>
          <w:p>
            <w:r/>
            <w:r>
              <w:rPr>
                <w:rFonts w:ascii="Arial" w:hAnsi="Arial"/>
                <w:sz w:val="18"/>
              </w:rPr>
              <w:t>加 FAQ + 連結回 Hub</w:t>
            </w:r>
          </w:p>
        </w:tc>
      </w:tr>
      <w:tr>
        <w:tc>
          <w:tcPr>
            <w:tcW w:type="dxa" w:w="4032"/>
          </w:tcPr>
          <w:p>
            <w:r/>
            <w:r>
              <w:rPr>
                <w:rFonts w:ascii="Arial" w:hAnsi="Arial"/>
                <w:sz w:val="18"/>
              </w:rPr>
              <w:t>/zh-tw/insight/sbti-report-reveals-asia-growing-role-in-climate-action</w:t>
            </w:r>
          </w:p>
        </w:tc>
        <w:tc>
          <w:tcPr>
            <w:tcW w:type="dxa" w:w="2592"/>
          </w:tcPr>
          <w:p>
            <w:r/>
            <w:r>
              <w:rPr>
                <w:rFonts w:ascii="Arial" w:hAnsi="Arial"/>
                <w:sz w:val="18"/>
              </w:rPr>
              <w:t>SBTi 亞洲氣候行動</w:t>
            </w:r>
          </w:p>
        </w:tc>
        <w:tc>
          <w:tcPr>
            <w:tcW w:type="dxa" w:w="3024"/>
          </w:tcPr>
          <w:p>
            <w:r/>
            <w:r>
              <w:rPr>
                <w:rFonts w:ascii="Arial" w:hAnsi="Arial"/>
                <w:sz w:val="18"/>
              </w:rPr>
              <w:t>加 FAQ + 連結</w:t>
            </w:r>
          </w:p>
        </w:tc>
      </w:tr>
      <w:tr>
        <w:tc>
          <w:tcPr>
            <w:tcW w:type="dxa" w:w="4032"/>
          </w:tcPr>
          <w:p>
            <w:r/>
            <w:r>
              <w:rPr>
                <w:rFonts w:ascii="Arial" w:hAnsi="Arial"/>
                <w:sz w:val="18"/>
              </w:rPr>
              <w:t>/zh-tw/insight/global-anti-greenwashing-movement-governmental-and-corporate-responses</w:t>
            </w:r>
          </w:p>
        </w:tc>
        <w:tc>
          <w:tcPr>
            <w:tcW w:type="dxa" w:w="2592"/>
          </w:tcPr>
          <w:p>
            <w:r/>
            <w:r>
              <w:rPr>
                <w:rFonts w:ascii="Arial" w:hAnsi="Arial"/>
                <w:sz w:val="18"/>
              </w:rPr>
              <w:t>漂綠爭議、反漂綠</w:t>
            </w:r>
          </w:p>
        </w:tc>
        <w:tc>
          <w:tcPr>
            <w:tcW w:type="dxa" w:w="3024"/>
          </w:tcPr>
          <w:p>
            <w:r/>
            <w:r>
              <w:rPr>
                <w:rFonts w:ascii="Arial" w:hAnsi="Arial"/>
                <w:sz w:val="18"/>
              </w:rPr>
              <w:t>加 FAQ + 內部連結</w:t>
            </w:r>
          </w:p>
        </w:tc>
      </w:tr>
      <w:tr>
        <w:tc>
          <w:tcPr>
            <w:tcW w:type="dxa" w:w="4032"/>
          </w:tcPr>
          <w:p>
            <w:r/>
            <w:r>
              <w:rPr>
                <w:rFonts w:ascii="Arial" w:hAnsi="Arial"/>
                <w:sz w:val="18"/>
              </w:rPr>
              <w:t>/zh-tw/reccpedia/regional/taiwan-alliance-for-net-zero-emission</w:t>
            </w:r>
          </w:p>
        </w:tc>
        <w:tc>
          <w:tcPr>
            <w:tcW w:type="dxa" w:w="2592"/>
          </w:tcPr>
          <w:p>
            <w:r/>
            <w:r>
              <w:rPr>
                <w:rFonts w:ascii="Arial" w:hAnsi="Arial"/>
                <w:sz w:val="18"/>
              </w:rPr>
              <w:t>台灣淨零行動聯盟</w:t>
            </w:r>
          </w:p>
        </w:tc>
        <w:tc>
          <w:tcPr>
            <w:tcW w:type="dxa" w:w="3024"/>
          </w:tcPr>
          <w:p>
            <w:r/>
            <w:r>
              <w:rPr>
                <w:rFonts w:ascii="Arial" w:hAnsi="Arial"/>
                <w:sz w:val="18"/>
              </w:rPr>
              <w:t>擴充內容 + 加 FAQ</w:t>
            </w:r>
          </w:p>
        </w:tc>
      </w:tr>
    </w:tbl>
    <w:p/>
    <w:p>
      <w:pPr>
        <w:pStyle w:val="Heading2"/>
      </w:pPr>
      <w:r>
        <w:t>2.5 前 20 個目標中文關鍵字與實際頁面對應</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504"/>
            <w:shd w:fill="1B5E7B" w:val="clear"/>
          </w:tcPr>
          <w:p>
            <w:r/>
            <w:r>
              <w:rPr>
                <w:rFonts w:ascii="Arial" w:hAnsi="Arial"/>
                <w:b/>
                <w:color w:val="FFFFFF"/>
                <w:sz w:val="18"/>
              </w:rPr>
              <w:t>#</w:t>
            </w:r>
          </w:p>
        </w:tc>
        <w:tc>
          <w:tcPr>
            <w:tcW w:type="dxa" w:w="2016"/>
            <w:shd w:fill="1B5E7B" w:val="clear"/>
          </w:tcPr>
          <w:p>
            <w:r/>
            <w:r>
              <w:rPr>
                <w:rFonts w:ascii="Arial" w:hAnsi="Arial"/>
                <w:b/>
                <w:color w:val="FFFFFF"/>
                <w:sz w:val="18"/>
              </w:rPr>
              <w:t>關鍵字</w:t>
            </w:r>
          </w:p>
        </w:tc>
        <w:tc>
          <w:tcPr>
            <w:tcW w:type="dxa" w:w="3600"/>
            <w:shd w:fill="1B5E7B" w:val="clear"/>
          </w:tcPr>
          <w:p>
            <w:r/>
            <w:r>
              <w:rPr>
                <w:rFonts w:ascii="Arial" w:hAnsi="Arial"/>
                <w:b/>
                <w:color w:val="FFFFFF"/>
                <w:sz w:val="18"/>
              </w:rPr>
              <w:t>對應實際 URL</w:t>
            </w:r>
          </w:p>
        </w:tc>
        <w:tc>
          <w:tcPr>
            <w:tcW w:type="dxa" w:w="792"/>
            <w:shd w:fill="1B5E7B" w:val="clear"/>
          </w:tcPr>
          <w:p>
            <w:r/>
            <w:r>
              <w:rPr>
                <w:rFonts w:ascii="Arial" w:hAnsi="Arial"/>
                <w:b/>
                <w:color w:val="FFFFFF"/>
                <w:sz w:val="18"/>
              </w:rPr>
              <w:t>難度</w:t>
            </w:r>
          </w:p>
        </w:tc>
        <w:tc>
          <w:tcPr>
            <w:tcW w:type="dxa" w:w="792"/>
            <w:shd w:fill="1B5E7B" w:val="clear"/>
          </w:tcPr>
          <w:p>
            <w:r/>
            <w:r>
              <w:rPr>
                <w:rFonts w:ascii="Arial" w:hAnsi="Arial"/>
                <w:b/>
                <w:color w:val="FFFFFF"/>
                <w:sz w:val="18"/>
              </w:rPr>
              <w:t>優先級</w:t>
            </w:r>
          </w:p>
        </w:tc>
        <w:tc>
          <w:tcPr>
            <w:tcW w:type="dxa" w:w="792"/>
            <w:shd w:fill="1B5E7B" w:val="clear"/>
          </w:tcPr>
          <w:p>
            <w:r/>
            <w:r>
              <w:rPr>
                <w:rFonts w:ascii="Arial" w:hAnsi="Arial"/>
                <w:b/>
                <w:color w:val="FFFFFF"/>
                <w:sz w:val="18"/>
              </w:rPr>
              <w:t>集群</w:t>
            </w:r>
          </w:p>
        </w:tc>
      </w:tr>
      <w:tr>
        <w:tc>
          <w:tcPr>
            <w:tcW w:type="dxa" w:w="504"/>
          </w:tcPr>
          <w:p>
            <w:r/>
            <w:r>
              <w:rPr>
                <w:rFonts w:ascii="Arial" w:hAnsi="Arial"/>
                <w:sz w:val="18"/>
              </w:rPr>
              <w:t>1</w:t>
            </w:r>
          </w:p>
        </w:tc>
        <w:tc>
          <w:tcPr>
            <w:tcW w:type="dxa" w:w="2016"/>
          </w:tcPr>
          <w:p>
            <w:r/>
            <w:r>
              <w:rPr>
                <w:rFonts w:ascii="Arial" w:hAnsi="Arial"/>
                <w:sz w:val="18"/>
              </w:rPr>
              <w:t>碳權是什麼</w:t>
            </w:r>
          </w:p>
        </w:tc>
        <w:tc>
          <w:tcPr>
            <w:tcW w:type="dxa" w:w="3600"/>
          </w:tcPr>
          <w:p>
            <w:r/>
            <w:r>
              <w:rPr>
                <w:rFonts w:ascii="Arial" w:hAnsi="Arial"/>
                <w:sz w:val="18"/>
              </w:rPr>
              <w:t>/zh-tw/reccpedia/cfv-disclosure/carbon-credit-index</w:t>
            </w:r>
          </w:p>
        </w:tc>
        <w:tc>
          <w:tcPr>
            <w:tcW w:type="dxa" w:w="792"/>
          </w:tcPr>
          <w:p>
            <w:r/>
            <w:r>
              <w:rPr>
                <w:rFonts w:ascii="Arial" w:hAnsi="Arial"/>
                <w:sz w:val="18"/>
              </w:rPr>
              <w:t>中高</w:t>
            </w:r>
          </w:p>
        </w:tc>
        <w:tc>
          <w:tcPr>
            <w:tcW w:type="dxa" w:w="792"/>
          </w:tcPr>
          <w:p>
            <w:r/>
            <w:r>
              <w:rPr>
                <w:rFonts w:ascii="Arial" w:hAnsi="Arial"/>
                <w:sz w:val="18"/>
              </w:rPr>
              <w:t>最高</w:t>
            </w:r>
          </w:p>
        </w:tc>
        <w:tc>
          <w:tcPr>
            <w:tcW w:type="dxa" w:w="792"/>
          </w:tcPr>
          <w:p>
            <w:r/>
            <w:r>
              <w:rPr>
                <w:rFonts w:ascii="Arial" w:hAnsi="Arial"/>
                <w:sz w:val="18"/>
              </w:rPr>
              <w:t>A</w:t>
            </w:r>
          </w:p>
        </w:tc>
      </w:tr>
      <w:tr>
        <w:tc>
          <w:tcPr>
            <w:tcW w:type="dxa" w:w="504"/>
          </w:tcPr>
          <w:p>
            <w:r/>
            <w:r>
              <w:rPr>
                <w:rFonts w:ascii="Arial" w:hAnsi="Arial"/>
                <w:sz w:val="18"/>
              </w:rPr>
              <w:t>2</w:t>
            </w:r>
          </w:p>
        </w:tc>
        <w:tc>
          <w:tcPr>
            <w:tcW w:type="dxa" w:w="2016"/>
          </w:tcPr>
          <w:p>
            <w:r/>
            <w:r>
              <w:rPr>
                <w:rFonts w:ascii="Arial" w:hAnsi="Arial"/>
                <w:sz w:val="18"/>
              </w:rPr>
              <w:t>CBAM 碳邊境調整機制</w:t>
            </w:r>
          </w:p>
        </w:tc>
        <w:tc>
          <w:tcPr>
            <w:tcW w:type="dxa" w:w="3600"/>
          </w:tcPr>
          <w:p>
            <w:r/>
            <w:r>
              <w:rPr>
                <w:rFonts w:ascii="Arial" w:hAnsi="Arial"/>
                <w:sz w:val="18"/>
              </w:rPr>
              <w:t>/zh-tw/reccpedia/carbon-tax-2/eu-carbon-border-adjustment-mechanism</w:t>
            </w:r>
          </w:p>
        </w:tc>
        <w:tc>
          <w:tcPr>
            <w:tcW w:type="dxa" w:w="792"/>
          </w:tcPr>
          <w:p>
            <w:r/>
            <w:r>
              <w:rPr>
                <w:rFonts w:ascii="Arial" w:hAnsi="Arial"/>
                <w:sz w:val="18"/>
              </w:rPr>
              <w:t>中</w:t>
            </w:r>
          </w:p>
        </w:tc>
        <w:tc>
          <w:tcPr>
            <w:tcW w:type="dxa" w:w="792"/>
          </w:tcPr>
          <w:p>
            <w:r/>
            <w:r>
              <w:rPr>
                <w:rFonts w:ascii="Arial" w:hAnsi="Arial"/>
                <w:sz w:val="18"/>
              </w:rPr>
              <w:t>最高</w:t>
            </w:r>
          </w:p>
        </w:tc>
        <w:tc>
          <w:tcPr>
            <w:tcW w:type="dxa" w:w="792"/>
          </w:tcPr>
          <w:p>
            <w:r/>
            <w:r>
              <w:rPr>
                <w:rFonts w:ascii="Arial" w:hAnsi="Arial"/>
                <w:sz w:val="18"/>
              </w:rPr>
              <w:t>C</w:t>
            </w:r>
          </w:p>
        </w:tc>
      </w:tr>
      <w:tr>
        <w:tc>
          <w:tcPr>
            <w:tcW w:type="dxa" w:w="504"/>
          </w:tcPr>
          <w:p>
            <w:r/>
            <w:r>
              <w:rPr>
                <w:rFonts w:ascii="Arial" w:hAnsi="Arial"/>
                <w:sz w:val="18"/>
              </w:rPr>
              <w:t>3</w:t>
            </w:r>
          </w:p>
        </w:tc>
        <w:tc>
          <w:tcPr>
            <w:tcW w:type="dxa" w:w="2016"/>
          </w:tcPr>
          <w:p>
            <w:r/>
            <w:r>
              <w:rPr>
                <w:rFonts w:ascii="Arial" w:hAnsi="Arial"/>
                <w:sz w:val="18"/>
              </w:rPr>
              <w:t>碳交易市場</w:t>
            </w:r>
          </w:p>
        </w:tc>
        <w:tc>
          <w:tcPr>
            <w:tcW w:type="dxa" w:w="3600"/>
          </w:tcPr>
          <w:p>
            <w:r/>
            <w:r>
              <w:rPr>
                <w:rFonts w:ascii="Arial" w:hAnsi="Arial"/>
                <w:sz w:val="18"/>
              </w:rPr>
              <w:t>/zh-tw/reccpedia/ETS/eu-emissions-trading-system</w:t>
            </w:r>
          </w:p>
        </w:tc>
        <w:tc>
          <w:tcPr>
            <w:tcW w:type="dxa" w:w="792"/>
          </w:tcPr>
          <w:p>
            <w:r/>
            <w:r>
              <w:rPr>
                <w:rFonts w:ascii="Arial" w:hAnsi="Arial"/>
                <w:sz w:val="18"/>
              </w:rPr>
              <w:t>中</w:t>
            </w:r>
          </w:p>
        </w:tc>
        <w:tc>
          <w:tcPr>
            <w:tcW w:type="dxa" w:w="792"/>
          </w:tcPr>
          <w:p>
            <w:r/>
            <w:r>
              <w:rPr>
                <w:rFonts w:ascii="Arial" w:hAnsi="Arial"/>
                <w:sz w:val="18"/>
              </w:rPr>
              <w:t>最高</w:t>
            </w:r>
          </w:p>
        </w:tc>
        <w:tc>
          <w:tcPr>
            <w:tcW w:type="dxa" w:w="792"/>
          </w:tcPr>
          <w:p>
            <w:r/>
            <w:r>
              <w:rPr>
                <w:rFonts w:ascii="Arial" w:hAnsi="Arial"/>
                <w:sz w:val="18"/>
              </w:rPr>
              <w:t>A</w:t>
            </w:r>
          </w:p>
        </w:tc>
      </w:tr>
      <w:tr>
        <w:tc>
          <w:tcPr>
            <w:tcW w:type="dxa" w:w="504"/>
          </w:tcPr>
          <w:p>
            <w:r/>
            <w:r>
              <w:rPr>
                <w:rFonts w:ascii="Arial" w:hAnsi="Arial"/>
                <w:sz w:val="18"/>
              </w:rPr>
              <w:t>4</w:t>
            </w:r>
          </w:p>
        </w:tc>
        <w:tc>
          <w:tcPr>
            <w:tcW w:type="dxa" w:w="2016"/>
          </w:tcPr>
          <w:p>
            <w:r/>
            <w:r>
              <w:rPr>
                <w:rFonts w:ascii="Arial" w:hAnsi="Arial"/>
                <w:sz w:val="18"/>
              </w:rPr>
              <w:t>今日碳價查詢</w:t>
            </w:r>
          </w:p>
        </w:tc>
        <w:tc>
          <w:tcPr>
            <w:tcW w:type="dxa" w:w="3600"/>
          </w:tcPr>
          <w:p>
            <w:r/>
            <w:r>
              <w:rPr>
                <w:rFonts w:ascii="Arial" w:hAnsi="Arial"/>
                <w:sz w:val="18"/>
              </w:rPr>
              <w:t>/zh-tw/carbon_price</w:t>
            </w:r>
          </w:p>
        </w:tc>
        <w:tc>
          <w:tcPr>
            <w:tcW w:type="dxa" w:w="792"/>
          </w:tcPr>
          <w:p>
            <w:r/>
            <w:r>
              <w:rPr>
                <w:rFonts w:ascii="Arial" w:hAnsi="Arial"/>
                <w:sz w:val="18"/>
              </w:rPr>
              <w:t>低</w:t>
            </w:r>
          </w:p>
        </w:tc>
        <w:tc>
          <w:tcPr>
            <w:tcW w:type="dxa" w:w="792"/>
          </w:tcPr>
          <w:p>
            <w:r/>
            <w:r>
              <w:rPr>
                <w:rFonts w:ascii="Arial" w:hAnsi="Arial"/>
                <w:sz w:val="18"/>
              </w:rPr>
              <w:t>最高</w:t>
            </w:r>
          </w:p>
        </w:tc>
        <w:tc>
          <w:tcPr>
            <w:tcW w:type="dxa" w:w="792"/>
          </w:tcPr>
          <w:p>
            <w:r/>
            <w:r>
              <w:rPr>
                <w:rFonts w:ascii="Arial" w:hAnsi="Arial"/>
                <w:sz w:val="18"/>
              </w:rPr>
              <w:t>A</w:t>
            </w:r>
          </w:p>
        </w:tc>
      </w:tr>
      <w:tr>
        <w:tc>
          <w:tcPr>
            <w:tcW w:type="dxa" w:w="504"/>
          </w:tcPr>
          <w:p>
            <w:r/>
            <w:r>
              <w:rPr>
                <w:rFonts w:ascii="Arial" w:hAnsi="Arial"/>
                <w:sz w:val="18"/>
              </w:rPr>
              <w:t>5</w:t>
            </w:r>
          </w:p>
        </w:tc>
        <w:tc>
          <w:tcPr>
            <w:tcW w:type="dxa" w:w="2016"/>
          </w:tcPr>
          <w:p>
            <w:r/>
            <w:r>
              <w:rPr>
                <w:rFonts w:ascii="Arial" w:hAnsi="Arial"/>
                <w:sz w:val="18"/>
              </w:rPr>
              <w:t>再生能源憑證</w:t>
            </w:r>
          </w:p>
        </w:tc>
        <w:tc>
          <w:tcPr>
            <w:tcW w:type="dxa" w:w="3600"/>
          </w:tcPr>
          <w:p>
            <w:r/>
            <w:r>
              <w:rPr>
                <w:rFonts w:ascii="Arial" w:hAnsi="Arial"/>
                <w:sz w:val="18"/>
              </w:rPr>
              <w:t>/zh-tw/reccpedia/renewable-energy-certificate/rec-system-index</w:t>
            </w:r>
          </w:p>
        </w:tc>
        <w:tc>
          <w:tcPr>
            <w:tcW w:type="dxa" w:w="792"/>
          </w:tcPr>
          <w:p>
            <w:r/>
            <w:r>
              <w:rPr>
                <w:rFonts w:ascii="Arial" w:hAnsi="Arial"/>
                <w:sz w:val="18"/>
              </w:rPr>
              <w:t>中</w:t>
            </w:r>
          </w:p>
        </w:tc>
        <w:tc>
          <w:tcPr>
            <w:tcW w:type="dxa" w:w="792"/>
          </w:tcPr>
          <w:p>
            <w:r/>
            <w:r>
              <w:rPr>
                <w:rFonts w:ascii="Arial" w:hAnsi="Arial"/>
                <w:sz w:val="18"/>
              </w:rPr>
              <w:t>高</w:t>
            </w:r>
          </w:p>
        </w:tc>
        <w:tc>
          <w:tcPr>
            <w:tcW w:type="dxa" w:w="792"/>
          </w:tcPr>
          <w:p>
            <w:r/>
            <w:r>
              <w:rPr>
                <w:rFonts w:ascii="Arial" w:hAnsi="Arial"/>
                <w:sz w:val="18"/>
              </w:rPr>
              <w:t>B</w:t>
            </w:r>
          </w:p>
        </w:tc>
      </w:tr>
      <w:tr>
        <w:tc>
          <w:tcPr>
            <w:tcW w:type="dxa" w:w="504"/>
          </w:tcPr>
          <w:p>
            <w:r/>
            <w:r>
              <w:rPr>
                <w:rFonts w:ascii="Arial" w:hAnsi="Arial"/>
                <w:sz w:val="18"/>
              </w:rPr>
              <w:t>6</w:t>
            </w:r>
          </w:p>
        </w:tc>
        <w:tc>
          <w:tcPr>
            <w:tcW w:type="dxa" w:w="2016"/>
          </w:tcPr>
          <w:p>
            <w:r/>
            <w:r>
              <w:rPr>
                <w:rFonts w:ascii="Arial" w:hAnsi="Arial"/>
                <w:sz w:val="18"/>
              </w:rPr>
              <w:t>I-REC 是什麼</w:t>
            </w:r>
          </w:p>
        </w:tc>
        <w:tc>
          <w:tcPr>
            <w:tcW w:type="dxa" w:w="3600"/>
          </w:tcPr>
          <w:p>
            <w:r/>
            <w:r>
              <w:rPr>
                <w:rFonts w:ascii="Arial" w:hAnsi="Arial"/>
                <w:sz w:val="18"/>
              </w:rPr>
              <w:t>/zh-tw/reccpedia/renewable-energy-certificate/i-rec</w:t>
            </w:r>
          </w:p>
        </w:tc>
        <w:tc>
          <w:tcPr>
            <w:tcW w:type="dxa" w:w="792"/>
          </w:tcPr>
          <w:p>
            <w:r/>
            <w:r>
              <w:rPr>
                <w:rFonts w:ascii="Arial" w:hAnsi="Arial"/>
                <w:sz w:val="18"/>
              </w:rPr>
              <w:t>低</w:t>
            </w:r>
          </w:p>
        </w:tc>
        <w:tc>
          <w:tcPr>
            <w:tcW w:type="dxa" w:w="792"/>
          </w:tcPr>
          <w:p>
            <w:r/>
            <w:r>
              <w:rPr>
                <w:rFonts w:ascii="Arial" w:hAnsi="Arial"/>
                <w:sz w:val="18"/>
              </w:rPr>
              <w:t>高</w:t>
            </w:r>
          </w:p>
        </w:tc>
        <w:tc>
          <w:tcPr>
            <w:tcW w:type="dxa" w:w="792"/>
          </w:tcPr>
          <w:p>
            <w:r/>
            <w:r>
              <w:rPr>
                <w:rFonts w:ascii="Arial" w:hAnsi="Arial"/>
                <w:sz w:val="18"/>
              </w:rPr>
              <w:t>B</w:t>
            </w:r>
          </w:p>
        </w:tc>
      </w:tr>
      <w:tr>
        <w:tc>
          <w:tcPr>
            <w:tcW w:type="dxa" w:w="504"/>
          </w:tcPr>
          <w:p>
            <w:r/>
            <w:r>
              <w:rPr>
                <w:rFonts w:ascii="Arial" w:hAnsi="Arial"/>
                <w:sz w:val="18"/>
              </w:rPr>
              <w:t>7</w:t>
            </w:r>
          </w:p>
        </w:tc>
        <w:tc>
          <w:tcPr>
            <w:tcW w:type="dxa" w:w="2016"/>
          </w:tcPr>
          <w:p>
            <w:r/>
            <w:r>
              <w:rPr>
                <w:rFonts w:ascii="Arial" w:hAnsi="Arial"/>
                <w:sz w:val="18"/>
              </w:rPr>
              <w:t>RE100 是什麼</w:t>
            </w:r>
          </w:p>
        </w:tc>
        <w:tc>
          <w:tcPr>
            <w:tcW w:type="dxa" w:w="3600"/>
          </w:tcPr>
          <w:p>
            <w:r/>
            <w:r>
              <w:rPr>
                <w:rFonts w:ascii="Arial" w:hAnsi="Arial"/>
                <w:sz w:val="18"/>
              </w:rPr>
              <w:t>/zh-tw/reccpedia/international/re100</w:t>
            </w:r>
          </w:p>
        </w:tc>
        <w:tc>
          <w:tcPr>
            <w:tcW w:type="dxa" w:w="792"/>
          </w:tcPr>
          <w:p>
            <w:r/>
            <w:r>
              <w:rPr>
                <w:rFonts w:ascii="Arial" w:hAnsi="Arial"/>
                <w:sz w:val="18"/>
              </w:rPr>
              <w:t>低</w:t>
            </w:r>
          </w:p>
        </w:tc>
        <w:tc>
          <w:tcPr>
            <w:tcW w:type="dxa" w:w="792"/>
          </w:tcPr>
          <w:p>
            <w:r/>
            <w:r>
              <w:rPr>
                <w:rFonts w:ascii="Arial" w:hAnsi="Arial"/>
                <w:sz w:val="18"/>
              </w:rPr>
              <w:t>高</w:t>
            </w:r>
          </w:p>
        </w:tc>
        <w:tc>
          <w:tcPr>
            <w:tcW w:type="dxa" w:w="792"/>
          </w:tcPr>
          <w:p>
            <w:r/>
            <w:r>
              <w:rPr>
                <w:rFonts w:ascii="Arial" w:hAnsi="Arial"/>
                <w:sz w:val="18"/>
              </w:rPr>
              <w:t>B</w:t>
            </w:r>
          </w:p>
        </w:tc>
      </w:tr>
      <w:tr>
        <w:tc>
          <w:tcPr>
            <w:tcW w:type="dxa" w:w="504"/>
          </w:tcPr>
          <w:p>
            <w:r/>
            <w:r>
              <w:rPr>
                <w:rFonts w:ascii="Arial" w:hAnsi="Arial"/>
                <w:sz w:val="18"/>
              </w:rPr>
              <w:t>8</w:t>
            </w:r>
          </w:p>
        </w:tc>
        <w:tc>
          <w:tcPr>
            <w:tcW w:type="dxa" w:w="2016"/>
          </w:tcPr>
          <w:p>
            <w:r/>
            <w:r>
              <w:rPr>
                <w:rFonts w:ascii="Arial" w:hAnsi="Arial"/>
                <w:sz w:val="18"/>
              </w:rPr>
              <w:t>碳足跡計算</w:t>
            </w:r>
          </w:p>
        </w:tc>
        <w:tc>
          <w:tcPr>
            <w:tcW w:type="dxa" w:w="3600"/>
          </w:tcPr>
          <w:p>
            <w:r/>
            <w:r>
              <w:rPr>
                <w:rFonts w:ascii="Arial" w:hAnsi="Arial"/>
                <w:sz w:val="18"/>
              </w:rPr>
              <w:t>/zh-tw/reccpedia/footprint-label/carbon-footprint-1</w:t>
            </w:r>
          </w:p>
        </w:tc>
        <w:tc>
          <w:tcPr>
            <w:tcW w:type="dxa" w:w="792"/>
          </w:tcPr>
          <w:p>
            <w:r/>
            <w:r>
              <w:rPr>
                <w:rFonts w:ascii="Arial" w:hAnsi="Arial"/>
                <w:sz w:val="18"/>
              </w:rPr>
              <w:t>中低</w:t>
            </w:r>
          </w:p>
        </w:tc>
        <w:tc>
          <w:tcPr>
            <w:tcW w:type="dxa" w:w="792"/>
          </w:tcPr>
          <w:p>
            <w:r/>
            <w:r>
              <w:rPr>
                <w:rFonts w:ascii="Arial" w:hAnsi="Arial"/>
                <w:sz w:val="18"/>
              </w:rPr>
              <w:t>高</w:t>
            </w:r>
          </w:p>
        </w:tc>
        <w:tc>
          <w:tcPr>
            <w:tcW w:type="dxa" w:w="792"/>
          </w:tcPr>
          <w:p>
            <w:r/>
            <w:r>
              <w:rPr>
                <w:rFonts w:ascii="Arial" w:hAnsi="Arial"/>
                <w:sz w:val="18"/>
              </w:rPr>
              <w:t>C</w:t>
            </w:r>
          </w:p>
        </w:tc>
      </w:tr>
      <w:tr>
        <w:tc>
          <w:tcPr>
            <w:tcW w:type="dxa" w:w="504"/>
          </w:tcPr>
          <w:p>
            <w:r/>
            <w:r>
              <w:rPr>
                <w:rFonts w:ascii="Arial" w:hAnsi="Arial"/>
                <w:sz w:val="18"/>
              </w:rPr>
              <w:t>9</w:t>
            </w:r>
          </w:p>
        </w:tc>
        <w:tc>
          <w:tcPr>
            <w:tcW w:type="dxa" w:w="2016"/>
          </w:tcPr>
          <w:p>
            <w:r/>
            <w:r>
              <w:rPr>
                <w:rFonts w:ascii="Arial" w:hAnsi="Arial"/>
                <w:sz w:val="18"/>
              </w:rPr>
              <w:t>台灣離岸風電</w:t>
            </w:r>
          </w:p>
        </w:tc>
        <w:tc>
          <w:tcPr>
            <w:tcW w:type="dxa" w:w="3600"/>
          </w:tcPr>
          <w:p>
            <w:r/>
            <w:r>
              <w:rPr>
                <w:rFonts w:ascii="Arial" w:hAnsi="Arial"/>
                <w:sz w:val="18"/>
              </w:rPr>
              <w:t>/zh-tw/insight/how-taiwans-offshore-wind-...(略)</w:t>
            </w:r>
          </w:p>
        </w:tc>
        <w:tc>
          <w:tcPr>
            <w:tcW w:type="dxa" w:w="792"/>
          </w:tcPr>
          <w:p>
            <w:r/>
            <w:r>
              <w:rPr>
                <w:rFonts w:ascii="Arial" w:hAnsi="Arial"/>
                <w:sz w:val="18"/>
              </w:rPr>
              <w:t>中</w:t>
            </w:r>
          </w:p>
        </w:tc>
        <w:tc>
          <w:tcPr>
            <w:tcW w:type="dxa" w:w="792"/>
          </w:tcPr>
          <w:p>
            <w:r/>
            <w:r>
              <w:rPr>
                <w:rFonts w:ascii="Arial" w:hAnsi="Arial"/>
                <w:sz w:val="18"/>
              </w:rPr>
              <w:t>高</w:t>
            </w:r>
          </w:p>
        </w:tc>
        <w:tc>
          <w:tcPr>
            <w:tcW w:type="dxa" w:w="792"/>
          </w:tcPr>
          <w:p>
            <w:r/>
            <w:r>
              <w:rPr>
                <w:rFonts w:ascii="Arial" w:hAnsi="Arial"/>
                <w:sz w:val="18"/>
              </w:rPr>
              <w:t>D</w:t>
            </w:r>
          </w:p>
        </w:tc>
      </w:tr>
      <w:tr>
        <w:tc>
          <w:tcPr>
            <w:tcW w:type="dxa" w:w="504"/>
          </w:tcPr>
          <w:p>
            <w:r/>
            <w:r>
              <w:rPr>
                <w:rFonts w:ascii="Arial" w:hAnsi="Arial"/>
                <w:sz w:val="18"/>
              </w:rPr>
              <w:t>10</w:t>
            </w:r>
          </w:p>
        </w:tc>
        <w:tc>
          <w:tcPr>
            <w:tcW w:type="dxa" w:w="2016"/>
          </w:tcPr>
          <w:p>
            <w:r/>
            <w:r>
              <w:rPr>
                <w:rFonts w:ascii="Arial" w:hAnsi="Arial"/>
                <w:sz w:val="18"/>
              </w:rPr>
              <w:t>台灣碳費</w:t>
            </w:r>
          </w:p>
        </w:tc>
        <w:tc>
          <w:tcPr>
            <w:tcW w:type="dxa" w:w="3600"/>
          </w:tcPr>
          <w:p>
            <w:r/>
            <w:r>
              <w:rPr>
                <w:rFonts w:ascii="Arial" w:hAnsi="Arial"/>
                <w:sz w:val="18"/>
              </w:rPr>
              <w:t>/zh-tw/reccpedia/carbon-fee</w:t>
            </w:r>
          </w:p>
        </w:tc>
        <w:tc>
          <w:tcPr>
            <w:tcW w:type="dxa" w:w="792"/>
          </w:tcPr>
          <w:p>
            <w:r/>
            <w:r>
              <w:rPr>
                <w:rFonts w:ascii="Arial" w:hAnsi="Arial"/>
                <w:sz w:val="18"/>
              </w:rPr>
              <w:t>中低</w:t>
            </w:r>
          </w:p>
        </w:tc>
        <w:tc>
          <w:tcPr>
            <w:tcW w:type="dxa" w:w="792"/>
          </w:tcPr>
          <w:p>
            <w:r/>
            <w:r>
              <w:rPr>
                <w:rFonts w:ascii="Arial" w:hAnsi="Arial"/>
                <w:sz w:val="18"/>
              </w:rPr>
              <w:t>高</w:t>
            </w:r>
          </w:p>
        </w:tc>
        <w:tc>
          <w:tcPr>
            <w:tcW w:type="dxa" w:w="792"/>
          </w:tcPr>
          <w:p>
            <w:r/>
            <w:r>
              <w:rPr>
                <w:rFonts w:ascii="Arial" w:hAnsi="Arial"/>
                <w:sz w:val="18"/>
              </w:rPr>
              <w:t>A/D</w:t>
            </w:r>
          </w:p>
        </w:tc>
      </w:tr>
      <w:tr>
        <w:tc>
          <w:tcPr>
            <w:tcW w:type="dxa" w:w="504"/>
          </w:tcPr>
          <w:p>
            <w:r/>
            <w:r>
              <w:rPr>
                <w:rFonts w:ascii="Arial" w:hAnsi="Arial"/>
                <w:sz w:val="18"/>
              </w:rPr>
              <w:t>11</w:t>
            </w:r>
          </w:p>
        </w:tc>
        <w:tc>
          <w:tcPr>
            <w:tcW w:type="dxa" w:w="2016"/>
          </w:tcPr>
          <w:p>
            <w:r/>
            <w:r>
              <w:rPr>
                <w:rFonts w:ascii="Arial" w:hAnsi="Arial"/>
                <w:sz w:val="18"/>
              </w:rPr>
              <w:t>EU ETS 歐盟排放交易</w:t>
            </w:r>
          </w:p>
        </w:tc>
        <w:tc>
          <w:tcPr>
            <w:tcW w:type="dxa" w:w="3600"/>
          </w:tcPr>
          <w:p>
            <w:r/>
            <w:r>
              <w:rPr>
                <w:rFonts w:ascii="Arial" w:hAnsi="Arial"/>
                <w:sz w:val="18"/>
              </w:rPr>
              <w:t>/zh-tw/reccpedia/ETS/eu-emissions-trading-system</w:t>
            </w:r>
          </w:p>
        </w:tc>
        <w:tc>
          <w:tcPr>
            <w:tcW w:type="dxa" w:w="792"/>
          </w:tcPr>
          <w:p>
            <w:r/>
            <w:r>
              <w:rPr>
                <w:rFonts w:ascii="Arial" w:hAnsi="Arial"/>
                <w:sz w:val="18"/>
              </w:rPr>
              <w:t>中高</w:t>
            </w:r>
          </w:p>
        </w:tc>
        <w:tc>
          <w:tcPr>
            <w:tcW w:type="dxa" w:w="792"/>
          </w:tcPr>
          <w:p>
            <w:r/>
            <w:r>
              <w:rPr>
                <w:rFonts w:ascii="Arial" w:hAnsi="Arial"/>
                <w:sz w:val="18"/>
              </w:rPr>
              <w:t>中</w:t>
            </w:r>
          </w:p>
        </w:tc>
        <w:tc>
          <w:tcPr>
            <w:tcW w:type="dxa" w:w="792"/>
          </w:tcPr>
          <w:p>
            <w:r/>
            <w:r>
              <w:rPr>
                <w:rFonts w:ascii="Arial" w:hAnsi="Arial"/>
                <w:sz w:val="18"/>
              </w:rPr>
              <w:t>A</w:t>
            </w:r>
          </w:p>
        </w:tc>
      </w:tr>
      <w:tr>
        <w:tc>
          <w:tcPr>
            <w:tcW w:type="dxa" w:w="504"/>
          </w:tcPr>
          <w:p>
            <w:r/>
            <w:r>
              <w:rPr>
                <w:rFonts w:ascii="Arial" w:hAnsi="Arial"/>
                <w:sz w:val="18"/>
              </w:rPr>
              <w:t>12</w:t>
            </w:r>
          </w:p>
        </w:tc>
        <w:tc>
          <w:tcPr>
            <w:tcW w:type="dxa" w:w="2016"/>
          </w:tcPr>
          <w:p>
            <w:r/>
            <w:r>
              <w:rPr>
                <w:rFonts w:ascii="Arial" w:hAnsi="Arial"/>
                <w:sz w:val="18"/>
              </w:rPr>
              <w:t>SBTi 科學減量目標</w:t>
            </w:r>
          </w:p>
        </w:tc>
        <w:tc>
          <w:tcPr>
            <w:tcW w:type="dxa" w:w="3600"/>
          </w:tcPr>
          <w:p>
            <w:r/>
            <w:r>
              <w:rPr>
                <w:rFonts w:ascii="Arial" w:hAnsi="Arial"/>
                <w:sz w:val="18"/>
              </w:rPr>
              <w:t>/zh-tw/reccpedia/international/science-based-targets-initiative</w:t>
            </w:r>
          </w:p>
        </w:tc>
        <w:tc>
          <w:tcPr>
            <w:tcW w:type="dxa" w:w="792"/>
          </w:tcPr>
          <w:p>
            <w:r/>
            <w:r>
              <w:rPr>
                <w:rFonts w:ascii="Arial" w:hAnsi="Arial"/>
                <w:sz w:val="18"/>
              </w:rPr>
              <w:t>中低</w:t>
            </w:r>
          </w:p>
        </w:tc>
        <w:tc>
          <w:tcPr>
            <w:tcW w:type="dxa" w:w="792"/>
          </w:tcPr>
          <w:p>
            <w:r/>
            <w:r>
              <w:rPr>
                <w:rFonts w:ascii="Arial" w:hAnsi="Arial"/>
                <w:sz w:val="18"/>
              </w:rPr>
              <w:t>中</w:t>
            </w:r>
          </w:p>
        </w:tc>
        <w:tc>
          <w:tcPr>
            <w:tcW w:type="dxa" w:w="792"/>
          </w:tcPr>
          <w:p>
            <w:r/>
            <w:r>
              <w:rPr>
                <w:rFonts w:ascii="Arial" w:hAnsi="Arial"/>
                <w:sz w:val="18"/>
              </w:rPr>
              <w:t>B</w:t>
            </w:r>
          </w:p>
        </w:tc>
      </w:tr>
      <w:tr>
        <w:tc>
          <w:tcPr>
            <w:tcW w:type="dxa" w:w="504"/>
          </w:tcPr>
          <w:p>
            <w:r/>
            <w:r>
              <w:rPr>
                <w:rFonts w:ascii="Arial" w:hAnsi="Arial"/>
                <w:sz w:val="18"/>
              </w:rPr>
              <w:t>13</w:t>
            </w:r>
          </w:p>
        </w:tc>
        <w:tc>
          <w:tcPr>
            <w:tcW w:type="dxa" w:w="2016"/>
          </w:tcPr>
          <w:p>
            <w:r/>
            <w:r>
              <w:rPr>
                <w:rFonts w:ascii="Arial" w:hAnsi="Arial"/>
                <w:sz w:val="18"/>
              </w:rPr>
              <w:t>鋼鐵碳排放</w:t>
            </w:r>
          </w:p>
        </w:tc>
        <w:tc>
          <w:tcPr>
            <w:tcW w:type="dxa" w:w="3600"/>
          </w:tcPr>
          <w:p>
            <w:r/>
            <w:r>
              <w:rPr>
                <w:rFonts w:ascii="Arial" w:hAnsi="Arial"/>
                <w:sz w:val="18"/>
              </w:rPr>
              <w:t>/zh-tw/reccpedia/carbon-emissions/...(鋼鐵)</w:t>
            </w:r>
          </w:p>
        </w:tc>
        <w:tc>
          <w:tcPr>
            <w:tcW w:type="dxa" w:w="792"/>
          </w:tcPr>
          <w:p>
            <w:r/>
            <w:r>
              <w:rPr>
                <w:rFonts w:ascii="Arial" w:hAnsi="Arial"/>
                <w:sz w:val="18"/>
              </w:rPr>
              <w:t>低</w:t>
            </w:r>
          </w:p>
        </w:tc>
        <w:tc>
          <w:tcPr>
            <w:tcW w:type="dxa" w:w="792"/>
          </w:tcPr>
          <w:p>
            <w:r/>
            <w:r>
              <w:rPr>
                <w:rFonts w:ascii="Arial" w:hAnsi="Arial"/>
                <w:sz w:val="18"/>
              </w:rPr>
              <w:t>中</w:t>
            </w:r>
          </w:p>
        </w:tc>
        <w:tc>
          <w:tcPr>
            <w:tcW w:type="dxa" w:w="792"/>
          </w:tcPr>
          <w:p>
            <w:r/>
            <w:r>
              <w:rPr>
                <w:rFonts w:ascii="Arial" w:hAnsi="Arial"/>
                <w:sz w:val="18"/>
              </w:rPr>
              <w:t>A/C</w:t>
            </w:r>
          </w:p>
        </w:tc>
      </w:tr>
      <w:tr>
        <w:tc>
          <w:tcPr>
            <w:tcW w:type="dxa" w:w="504"/>
          </w:tcPr>
          <w:p>
            <w:r/>
            <w:r>
              <w:rPr>
                <w:rFonts w:ascii="Arial" w:hAnsi="Arial"/>
                <w:sz w:val="18"/>
              </w:rPr>
              <w:t>14</w:t>
            </w:r>
          </w:p>
        </w:tc>
        <w:tc>
          <w:tcPr>
            <w:tcW w:type="dxa" w:w="2016"/>
          </w:tcPr>
          <w:p>
            <w:r/>
            <w:r>
              <w:rPr>
                <w:rFonts w:ascii="Arial" w:hAnsi="Arial"/>
                <w:sz w:val="18"/>
              </w:rPr>
              <w:t>新加坡碳稅</w:t>
            </w:r>
          </w:p>
        </w:tc>
        <w:tc>
          <w:tcPr>
            <w:tcW w:type="dxa" w:w="3600"/>
          </w:tcPr>
          <w:p>
            <w:r/>
            <w:r>
              <w:rPr>
                <w:rFonts w:ascii="Arial" w:hAnsi="Arial"/>
                <w:sz w:val="18"/>
              </w:rPr>
              <w:t>/zh-tw/reccpedia/carbon-tax-2/carbon-tax-in-singapore</w:t>
            </w:r>
          </w:p>
        </w:tc>
        <w:tc>
          <w:tcPr>
            <w:tcW w:type="dxa" w:w="792"/>
          </w:tcPr>
          <w:p>
            <w:r/>
            <w:r>
              <w:rPr>
                <w:rFonts w:ascii="Arial" w:hAnsi="Arial"/>
                <w:sz w:val="18"/>
              </w:rPr>
              <w:t>低</w:t>
            </w:r>
          </w:p>
        </w:tc>
        <w:tc>
          <w:tcPr>
            <w:tcW w:type="dxa" w:w="792"/>
          </w:tcPr>
          <w:p>
            <w:r/>
            <w:r>
              <w:rPr>
                <w:rFonts w:ascii="Arial" w:hAnsi="Arial"/>
                <w:sz w:val="18"/>
              </w:rPr>
              <w:t>中</w:t>
            </w:r>
          </w:p>
        </w:tc>
        <w:tc>
          <w:tcPr>
            <w:tcW w:type="dxa" w:w="792"/>
          </w:tcPr>
          <w:p>
            <w:r/>
            <w:r>
              <w:rPr>
                <w:rFonts w:ascii="Arial" w:hAnsi="Arial"/>
                <w:sz w:val="18"/>
              </w:rPr>
              <w:t>A</w:t>
            </w:r>
          </w:p>
        </w:tc>
      </w:tr>
      <w:tr>
        <w:tc>
          <w:tcPr>
            <w:tcW w:type="dxa" w:w="504"/>
          </w:tcPr>
          <w:p>
            <w:r/>
            <w:r>
              <w:rPr>
                <w:rFonts w:ascii="Arial" w:hAnsi="Arial"/>
                <w:sz w:val="18"/>
              </w:rPr>
              <w:t>15</w:t>
            </w:r>
          </w:p>
        </w:tc>
        <w:tc>
          <w:tcPr>
            <w:tcW w:type="dxa" w:w="2016"/>
          </w:tcPr>
          <w:p>
            <w:r/>
            <w:r>
              <w:rPr>
                <w:rFonts w:ascii="Arial" w:hAnsi="Arial"/>
                <w:sz w:val="18"/>
              </w:rPr>
              <w:t>綠電採購指南</w:t>
            </w:r>
          </w:p>
        </w:tc>
        <w:tc>
          <w:tcPr>
            <w:tcW w:type="dxa" w:w="3600"/>
          </w:tcPr>
          <w:p>
            <w:r/>
            <w:r>
              <w:rPr>
                <w:rFonts w:ascii="Arial" w:hAnsi="Arial"/>
                <w:sz w:val="18"/>
              </w:rPr>
              <w:t>/zh-tw/buyertoolkit</w:t>
            </w:r>
          </w:p>
        </w:tc>
        <w:tc>
          <w:tcPr>
            <w:tcW w:type="dxa" w:w="792"/>
          </w:tcPr>
          <w:p>
            <w:r/>
            <w:r>
              <w:rPr>
                <w:rFonts w:ascii="Arial" w:hAnsi="Arial"/>
                <w:sz w:val="18"/>
              </w:rPr>
              <w:t>低</w:t>
            </w:r>
          </w:p>
        </w:tc>
        <w:tc>
          <w:tcPr>
            <w:tcW w:type="dxa" w:w="792"/>
          </w:tcPr>
          <w:p>
            <w:r/>
            <w:r>
              <w:rPr>
                <w:rFonts w:ascii="Arial" w:hAnsi="Arial"/>
                <w:sz w:val="18"/>
              </w:rPr>
              <w:t>中</w:t>
            </w:r>
          </w:p>
        </w:tc>
        <w:tc>
          <w:tcPr>
            <w:tcW w:type="dxa" w:w="792"/>
          </w:tcPr>
          <w:p>
            <w:r/>
            <w:r>
              <w:rPr>
                <w:rFonts w:ascii="Arial" w:hAnsi="Arial"/>
                <w:sz w:val="18"/>
              </w:rPr>
              <w:t>B</w:t>
            </w:r>
          </w:p>
        </w:tc>
      </w:tr>
      <w:tr>
        <w:tc>
          <w:tcPr>
            <w:tcW w:type="dxa" w:w="504"/>
          </w:tcPr>
          <w:p>
            <w:r/>
            <w:r>
              <w:rPr>
                <w:rFonts w:ascii="Arial" w:hAnsi="Arial"/>
                <w:sz w:val="18"/>
              </w:rPr>
              <w:t>16</w:t>
            </w:r>
          </w:p>
        </w:tc>
        <w:tc>
          <w:tcPr>
            <w:tcW w:type="dxa" w:w="2016"/>
          </w:tcPr>
          <w:p>
            <w:r/>
            <w:r>
              <w:rPr>
                <w:rFonts w:ascii="Arial" w:hAnsi="Arial"/>
                <w:sz w:val="18"/>
              </w:rPr>
              <w:t>中國碳交易</w:t>
            </w:r>
          </w:p>
        </w:tc>
        <w:tc>
          <w:tcPr>
            <w:tcW w:type="dxa" w:w="3600"/>
          </w:tcPr>
          <w:p>
            <w:r/>
            <w:r>
              <w:rPr>
                <w:rFonts w:ascii="Arial" w:hAnsi="Arial"/>
                <w:sz w:val="18"/>
              </w:rPr>
              <w:t>/zh-tw/reccpedia/ETS/china-carbon-trading</w:t>
            </w:r>
          </w:p>
        </w:tc>
        <w:tc>
          <w:tcPr>
            <w:tcW w:type="dxa" w:w="792"/>
          </w:tcPr>
          <w:p>
            <w:r/>
            <w:r>
              <w:rPr>
                <w:rFonts w:ascii="Arial" w:hAnsi="Arial"/>
                <w:sz w:val="18"/>
              </w:rPr>
              <w:t>中低</w:t>
            </w:r>
          </w:p>
        </w:tc>
        <w:tc>
          <w:tcPr>
            <w:tcW w:type="dxa" w:w="792"/>
          </w:tcPr>
          <w:p>
            <w:r/>
            <w:r>
              <w:rPr>
                <w:rFonts w:ascii="Arial" w:hAnsi="Arial"/>
                <w:sz w:val="18"/>
              </w:rPr>
              <w:t>中</w:t>
            </w:r>
          </w:p>
        </w:tc>
        <w:tc>
          <w:tcPr>
            <w:tcW w:type="dxa" w:w="792"/>
          </w:tcPr>
          <w:p>
            <w:r/>
            <w:r>
              <w:rPr>
                <w:rFonts w:ascii="Arial" w:hAnsi="Arial"/>
                <w:sz w:val="18"/>
              </w:rPr>
              <w:t>A</w:t>
            </w:r>
          </w:p>
        </w:tc>
      </w:tr>
      <w:tr>
        <w:tc>
          <w:tcPr>
            <w:tcW w:type="dxa" w:w="504"/>
          </w:tcPr>
          <w:p>
            <w:r/>
            <w:r>
              <w:rPr>
                <w:rFonts w:ascii="Arial" w:hAnsi="Arial"/>
                <w:sz w:val="18"/>
              </w:rPr>
              <w:t>17</w:t>
            </w:r>
          </w:p>
        </w:tc>
        <w:tc>
          <w:tcPr>
            <w:tcW w:type="dxa" w:w="2016"/>
          </w:tcPr>
          <w:p>
            <w:r/>
            <w:r>
              <w:rPr>
                <w:rFonts w:ascii="Arial" w:hAnsi="Arial"/>
                <w:sz w:val="18"/>
              </w:rPr>
              <w:t>漂綠爭議</w:t>
            </w:r>
          </w:p>
        </w:tc>
        <w:tc>
          <w:tcPr>
            <w:tcW w:type="dxa" w:w="3600"/>
          </w:tcPr>
          <w:p>
            <w:r/>
            <w:r>
              <w:rPr>
                <w:rFonts w:ascii="Arial" w:hAnsi="Arial"/>
                <w:sz w:val="18"/>
              </w:rPr>
              <w:t>/zh-tw/insight/global-anti-greenwashing-...(略)</w:t>
            </w:r>
          </w:p>
        </w:tc>
        <w:tc>
          <w:tcPr>
            <w:tcW w:type="dxa" w:w="792"/>
          </w:tcPr>
          <w:p>
            <w:r/>
            <w:r>
              <w:rPr>
                <w:rFonts w:ascii="Arial" w:hAnsi="Arial"/>
                <w:sz w:val="18"/>
              </w:rPr>
              <w:t>低</w:t>
            </w:r>
          </w:p>
        </w:tc>
        <w:tc>
          <w:tcPr>
            <w:tcW w:type="dxa" w:w="792"/>
          </w:tcPr>
          <w:p>
            <w:r/>
            <w:r>
              <w:rPr>
                <w:rFonts w:ascii="Arial" w:hAnsi="Arial"/>
                <w:sz w:val="18"/>
              </w:rPr>
              <w:t>中</w:t>
            </w:r>
          </w:p>
        </w:tc>
        <w:tc>
          <w:tcPr>
            <w:tcW w:type="dxa" w:w="792"/>
          </w:tcPr>
          <w:p>
            <w:r/>
            <w:r>
              <w:rPr>
                <w:rFonts w:ascii="Arial" w:hAnsi="Arial"/>
                <w:sz w:val="18"/>
              </w:rPr>
              <w:t>D</w:t>
            </w:r>
          </w:p>
        </w:tc>
      </w:tr>
      <w:tr>
        <w:tc>
          <w:tcPr>
            <w:tcW w:type="dxa" w:w="504"/>
          </w:tcPr>
          <w:p>
            <w:r/>
            <w:r>
              <w:rPr>
                <w:rFonts w:ascii="Arial" w:hAnsi="Arial"/>
                <w:sz w:val="18"/>
              </w:rPr>
              <w:t>18</w:t>
            </w:r>
          </w:p>
        </w:tc>
        <w:tc>
          <w:tcPr>
            <w:tcW w:type="dxa" w:w="2016"/>
          </w:tcPr>
          <w:p>
            <w:r/>
            <w:r>
              <w:rPr>
                <w:rFonts w:ascii="Arial" w:hAnsi="Arial"/>
                <w:sz w:val="18"/>
              </w:rPr>
              <w:t>AI 資料中心用電</w:t>
            </w:r>
          </w:p>
        </w:tc>
        <w:tc>
          <w:tcPr>
            <w:tcW w:type="dxa" w:w="3600"/>
          </w:tcPr>
          <w:p>
            <w:r/>
            <w:r>
              <w:rPr>
                <w:rFonts w:ascii="Arial" w:hAnsi="Arial"/>
                <w:sz w:val="18"/>
              </w:rPr>
              <w:t>/zh-tw/insight/ai-data-centers-...(略)</w:t>
            </w:r>
          </w:p>
        </w:tc>
        <w:tc>
          <w:tcPr>
            <w:tcW w:type="dxa" w:w="792"/>
          </w:tcPr>
          <w:p>
            <w:r/>
            <w:r>
              <w:rPr>
                <w:rFonts w:ascii="Arial" w:hAnsi="Arial"/>
                <w:sz w:val="18"/>
              </w:rPr>
              <w:t>低</w:t>
            </w:r>
          </w:p>
        </w:tc>
        <w:tc>
          <w:tcPr>
            <w:tcW w:type="dxa" w:w="792"/>
          </w:tcPr>
          <w:p>
            <w:r/>
            <w:r>
              <w:rPr>
                <w:rFonts w:ascii="Arial" w:hAnsi="Arial"/>
                <w:sz w:val="18"/>
              </w:rPr>
              <w:t>中</w:t>
            </w:r>
          </w:p>
        </w:tc>
        <w:tc>
          <w:tcPr>
            <w:tcW w:type="dxa" w:w="792"/>
          </w:tcPr>
          <w:p>
            <w:r/>
            <w:r>
              <w:rPr>
                <w:rFonts w:ascii="Arial" w:hAnsi="Arial"/>
                <w:sz w:val="18"/>
              </w:rPr>
              <w:t>D</w:t>
            </w:r>
          </w:p>
        </w:tc>
      </w:tr>
      <w:tr>
        <w:tc>
          <w:tcPr>
            <w:tcW w:type="dxa" w:w="504"/>
          </w:tcPr>
          <w:p>
            <w:r/>
            <w:r>
              <w:rPr>
                <w:rFonts w:ascii="Arial" w:hAnsi="Arial"/>
                <w:sz w:val="18"/>
              </w:rPr>
              <w:t>19</w:t>
            </w:r>
          </w:p>
        </w:tc>
        <w:tc>
          <w:tcPr>
            <w:tcW w:type="dxa" w:w="2016"/>
          </w:tcPr>
          <w:p>
            <w:r/>
            <w:r>
              <w:rPr>
                <w:rFonts w:ascii="Arial" w:hAnsi="Arial"/>
                <w:sz w:val="18"/>
              </w:rPr>
              <w:t>台灣碳標籤</w:t>
            </w:r>
          </w:p>
        </w:tc>
        <w:tc>
          <w:tcPr>
            <w:tcW w:type="dxa" w:w="3600"/>
          </w:tcPr>
          <w:p>
            <w:r/>
            <w:r>
              <w:rPr>
                <w:rFonts w:ascii="Arial" w:hAnsi="Arial"/>
                <w:sz w:val="18"/>
              </w:rPr>
              <w:t>/zh-tw/reccpedia/footprint-label/carbon-labeling-in-taiwan</w:t>
            </w:r>
          </w:p>
        </w:tc>
        <w:tc>
          <w:tcPr>
            <w:tcW w:type="dxa" w:w="792"/>
          </w:tcPr>
          <w:p>
            <w:r/>
            <w:r>
              <w:rPr>
                <w:rFonts w:ascii="Arial" w:hAnsi="Arial"/>
                <w:sz w:val="18"/>
              </w:rPr>
              <w:t>低</w:t>
            </w:r>
          </w:p>
        </w:tc>
        <w:tc>
          <w:tcPr>
            <w:tcW w:type="dxa" w:w="792"/>
          </w:tcPr>
          <w:p>
            <w:r/>
            <w:r>
              <w:rPr>
                <w:rFonts w:ascii="Arial" w:hAnsi="Arial"/>
                <w:sz w:val="18"/>
              </w:rPr>
              <w:t>中</w:t>
            </w:r>
          </w:p>
        </w:tc>
        <w:tc>
          <w:tcPr>
            <w:tcW w:type="dxa" w:w="792"/>
          </w:tcPr>
          <w:p>
            <w:r/>
            <w:r>
              <w:rPr>
                <w:rFonts w:ascii="Arial" w:hAnsi="Arial"/>
                <w:sz w:val="18"/>
              </w:rPr>
              <w:t>C</w:t>
            </w:r>
          </w:p>
        </w:tc>
      </w:tr>
      <w:tr>
        <w:tc>
          <w:tcPr>
            <w:tcW w:type="dxa" w:w="504"/>
          </w:tcPr>
          <w:p>
            <w:r/>
            <w:r>
              <w:rPr>
                <w:rFonts w:ascii="Arial" w:hAnsi="Arial"/>
                <w:sz w:val="18"/>
              </w:rPr>
              <w:t>20</w:t>
            </w:r>
          </w:p>
        </w:tc>
        <w:tc>
          <w:tcPr>
            <w:tcW w:type="dxa" w:w="2016"/>
          </w:tcPr>
          <w:p>
            <w:r/>
            <w:r>
              <w:rPr>
                <w:rFonts w:ascii="Arial" w:hAnsi="Arial"/>
                <w:sz w:val="18"/>
              </w:rPr>
              <w:t>泰國碳市場</w:t>
            </w:r>
          </w:p>
        </w:tc>
        <w:tc>
          <w:tcPr>
            <w:tcW w:type="dxa" w:w="3600"/>
          </w:tcPr>
          <w:p>
            <w:r/>
            <w:r>
              <w:rPr>
                <w:rFonts w:ascii="Arial" w:hAnsi="Arial"/>
                <w:sz w:val="18"/>
              </w:rPr>
              <w:t>/zh-tw/insight/Thailand-enters-compliance-carbon-market</w:t>
            </w:r>
          </w:p>
        </w:tc>
        <w:tc>
          <w:tcPr>
            <w:tcW w:type="dxa" w:w="792"/>
          </w:tcPr>
          <w:p>
            <w:r/>
            <w:r>
              <w:rPr>
                <w:rFonts w:ascii="Arial" w:hAnsi="Arial"/>
                <w:sz w:val="18"/>
              </w:rPr>
              <w:t>低</w:t>
            </w:r>
          </w:p>
        </w:tc>
        <w:tc>
          <w:tcPr>
            <w:tcW w:type="dxa" w:w="792"/>
          </w:tcPr>
          <w:p>
            <w:r/>
            <w:r>
              <w:rPr>
                <w:rFonts w:ascii="Arial" w:hAnsi="Arial"/>
                <w:sz w:val="18"/>
              </w:rPr>
              <w:t>中</w:t>
            </w:r>
          </w:p>
        </w:tc>
        <w:tc>
          <w:tcPr>
            <w:tcW w:type="dxa" w:w="792"/>
          </w:tcPr>
          <w:p>
            <w:r/>
            <w:r>
              <w:rPr>
                <w:rFonts w:ascii="Arial" w:hAnsi="Arial"/>
                <w:sz w:val="18"/>
              </w:rPr>
              <w:t>D</w:t>
            </w:r>
          </w:p>
        </w:tc>
      </w:tr>
    </w:tbl>
    <w:p/>
    <w:p>
      <w:pPr>
        <w:pStyle w:val="Heading3"/>
      </w:pPr>
      <w:r>
        <w:t>內部連結操作原則</w:t>
      </w:r>
    </w:p>
    <w:p>
      <w:r>
        <w:rPr>
          <w:rFonts w:ascii="Arial" w:hAnsi="Arial"/>
          <w:sz w:val="21"/>
        </w:rPr>
        <w:t>每篇輻條頁至少加 1 個連結回其所屬集群的支柱頁。同時，支柱頁也應加入所有輻條頁的連結。這就是 Hub-and-Spoke 架構的運作方式。</w:t>
      </w:r>
    </w:p>
    <w:p>
      <w:r>
        <w:br w:type="page"/>
      </w:r>
    </w:p>
    <w:p>
      <w:pPr>
        <w:pStyle w:val="Heading1"/>
      </w:pPr>
      <w:r>
        <w:t>3. 文章 SEO 寫作指南</w:t>
      </w:r>
    </w:p>
    <w:p>
      <w:pPr>
        <w:pStyle w:val="Heading2"/>
      </w:pPr>
      <w:r>
        <w:t>3.1 Title Tag 規則</w:t>
      </w:r>
    </w:p>
    <w:p>
      <w:r>
        <w:rPr>
          <w:rFonts w:ascii="Arial" w:hAnsi="Arial"/>
          <w:sz w:val="21"/>
        </w:rPr>
        <w:t>目標 28-33 個中文字元。如果標題含有半形英文術語（CBAM、REC、ESG），可往 33 字延伸。Google SERP 以像素寬度（約 560-600px）為準，建議使用 SERP 預覽工具確認。</w:t>
      </w:r>
    </w:p>
    <w:p>
      <w:r>
        <w:rPr>
          <w:rFonts w:ascii="Arial" w:hAnsi="Arial"/>
          <w:b/>
          <w:sz w:val="21"/>
        </w:rPr>
        <w:t>格式：</w:t>
      </w:r>
      <w:r>
        <w:rPr>
          <w:rFonts w:ascii="Arial" w:hAnsi="Arial"/>
          <w:sz w:val="21"/>
        </w:rPr>
        <w:t>[主關鍵字]：[副標題] | RECCESSARY</w:t>
      </w:r>
    </w:p>
    <w:p>
      <w:r>
        <w:rPr>
          <w:rFonts w:ascii="Arial" w:hAnsi="Arial"/>
          <w:b/>
          <w:sz w:val="21"/>
        </w:rPr>
        <w:t>範例：</w:t>
      </w:r>
      <w:r>
        <w:rPr>
          <w:rFonts w:ascii="Arial" w:hAnsi="Arial"/>
          <w:sz w:val="21"/>
        </w:rPr>
        <w:t>碳邊境調整機制 CBAM：對台灣出口商的影響與因應策略 | RECCESSARY</w:t>
      </w:r>
    </w:p>
    <w:p>
      <w:r>
        <w:rPr>
          <w:rFonts w:ascii="Arial" w:hAnsi="Arial"/>
          <w:b/>
          <w:sz w:val="21"/>
        </w:rPr>
        <w:t>注意：</w:t>
      </w:r>
      <w:r>
        <w:rPr>
          <w:rFonts w:ascii="Arial" w:hAnsi="Arial"/>
          <w:sz w:val="21"/>
        </w:rPr>
        <w:t>Google 可能改寫 Title Tag。為降低被改寫風險，Title Tag 應與 H1 一致，並準確反映目標關鍵字的搜尋意圖。</w:t>
      </w:r>
    </w:p>
    <w:p>
      <w:pPr>
        <w:pStyle w:val="Heading2"/>
      </w:pPr>
      <w:r>
        <w:t>3.2 Meta Description 規則</w:t>
      </w:r>
    </w:p>
    <w:p>
      <w:r>
        <w:rPr>
          <w:rFonts w:ascii="Arial" w:hAnsi="Arial"/>
          <w:sz w:val="21"/>
        </w:rPr>
        <w:t>目標 75-90 個中文字元。將最關鍵資訊（數據、直接答案）放在前 60 字內，確保手機版也能完整顯示。</w:t>
      </w:r>
    </w:p>
    <w:p>
      <w:r>
        <w:rPr>
          <w:rFonts w:ascii="Arial" w:hAnsi="Arial"/>
          <w:b/>
          <w:sz w:val="21"/>
        </w:rPr>
        <w:t>範例：</w:t>
      </w:r>
      <w:r>
        <w:rPr>
          <w:rFonts w:ascii="Arial" w:hAnsi="Arial"/>
          <w:sz w:val="21"/>
        </w:rPr>
        <w:t>歐盟 CBAM 將於 2026 年正式徵收，台灣鋼鐵、水泥、鋁業出口商首當其衝。了解 5 大因應策略與最新合規數據。立即閱讀完整指南→</w:t>
      </w:r>
    </w:p>
    <w:p>
      <w:r>
        <w:rPr>
          <w:rFonts w:ascii="Arial" w:hAnsi="Arial"/>
          <w:b/>
          <w:sz w:val="21"/>
        </w:rPr>
        <w:t>注意：</w:t>
      </w:r>
      <w:r>
        <w:rPr>
          <w:rFonts w:ascii="Arial" w:hAnsi="Arial"/>
          <w:sz w:val="21"/>
        </w:rPr>
        <w:t>Google 經常自動生成摘要片段。仍應撰寫 Meta Description，因為：(a) 顯示時影響點擊率；(b) 文章 H2 和段落內容也會被用作 SERP 摘要。</w:t>
      </w:r>
    </w:p>
    <w:p>
      <w:pPr>
        <w:pStyle w:val="Heading2"/>
      </w:pPr>
      <w:r>
        <w:t>3.3 H2/H3 使用問題格式</w:t>
      </w:r>
    </w:p>
    <w:p>
      <w:r>
        <w:rPr>
          <w:rFonts w:ascii="Arial" w:hAnsi="Arial"/>
          <w:sz w:val="21"/>
        </w:rPr>
        <w:t>優先以使用者意圖（User Intent）出發，至少 50% 的 H2 應轉換為問題格式。</w:t>
      </w:r>
    </w:p>
    <w:tbl>
      <w:tblPr>
        <w:tblStyle w:val="TableGrid"/>
        <w:tblW w:type="auto" w:w="0"/>
        <w:jc w:val="center"/>
        <w:tblLook w:firstColumn="1" w:firstRow="1" w:lastColumn="0" w:lastRow="0" w:noHBand="0" w:noVBand="1" w:val="04A0"/>
      </w:tblPr>
      <w:tblGrid>
        <w:gridCol w:w="4824"/>
        <w:gridCol w:w="4824"/>
      </w:tblGrid>
      <w:tr>
        <w:tc>
          <w:tcPr>
            <w:tcW w:type="dxa" w:w="4608"/>
            <w:shd w:fill="1B5E7B" w:val="clear"/>
          </w:tcPr>
          <w:p>
            <w:r/>
            <w:r>
              <w:rPr>
                <w:rFonts w:ascii="Arial" w:hAnsi="Arial"/>
                <w:b/>
                <w:color w:val="FFFFFF"/>
                <w:sz w:val="18"/>
              </w:rPr>
              <w:t>原本寫法</w:t>
            </w:r>
          </w:p>
        </w:tc>
        <w:tc>
          <w:tcPr>
            <w:tcW w:type="dxa" w:w="5040"/>
            <w:shd w:fill="1B5E7B" w:val="clear"/>
          </w:tcPr>
          <w:p>
            <w:r/>
            <w:r>
              <w:rPr>
                <w:rFonts w:ascii="Arial" w:hAnsi="Arial"/>
                <w:b/>
                <w:color w:val="FFFFFF"/>
                <w:sz w:val="18"/>
              </w:rPr>
              <w:t>優化後寫法</w:t>
            </w:r>
          </w:p>
        </w:tc>
      </w:tr>
      <w:tr>
        <w:tc>
          <w:tcPr>
            <w:tcW w:type="dxa" w:w="4608"/>
          </w:tcPr>
          <w:p>
            <w:r/>
            <w:r>
              <w:rPr>
                <w:rFonts w:ascii="Arial" w:hAnsi="Arial"/>
                <w:sz w:val="18"/>
              </w:rPr>
              <w:t>CBAM 概述</w:t>
            </w:r>
          </w:p>
        </w:tc>
        <w:tc>
          <w:tcPr>
            <w:tcW w:type="dxa" w:w="5040"/>
          </w:tcPr>
          <w:p>
            <w:r/>
            <w:r>
              <w:rPr>
                <w:rFonts w:ascii="Arial" w:hAnsi="Arial"/>
                <w:sz w:val="18"/>
              </w:rPr>
              <w:t>CBAM 是什麼？對台灣出口商有哪些影響？</w:t>
            </w:r>
          </w:p>
        </w:tc>
      </w:tr>
      <w:tr>
        <w:tc>
          <w:tcPr>
            <w:tcW w:type="dxa" w:w="4608"/>
          </w:tcPr>
          <w:p>
            <w:r/>
            <w:r>
              <w:rPr>
                <w:rFonts w:ascii="Arial" w:hAnsi="Arial"/>
                <w:sz w:val="18"/>
              </w:rPr>
              <w:t>EU ETS 介紹</w:t>
            </w:r>
          </w:p>
        </w:tc>
        <w:tc>
          <w:tcPr>
            <w:tcW w:type="dxa" w:w="5040"/>
          </w:tcPr>
          <w:p>
            <w:r/>
            <w:r>
              <w:rPr>
                <w:rFonts w:ascii="Arial" w:hAnsi="Arial"/>
                <w:sz w:val="18"/>
              </w:rPr>
              <w:t>歐盟碳交易如何運作？碳價走勢如何？</w:t>
            </w:r>
          </w:p>
        </w:tc>
      </w:tr>
      <w:tr>
        <w:tc>
          <w:tcPr>
            <w:tcW w:type="dxa" w:w="4608"/>
          </w:tcPr>
          <w:p>
            <w:r/>
            <w:r>
              <w:rPr>
                <w:rFonts w:ascii="Arial" w:hAnsi="Arial"/>
                <w:sz w:val="18"/>
              </w:rPr>
              <w:t>再生能源憑證系統</w:t>
            </w:r>
          </w:p>
        </w:tc>
        <w:tc>
          <w:tcPr>
            <w:tcW w:type="dxa" w:w="5040"/>
          </w:tcPr>
          <w:p>
            <w:r/>
            <w:r>
              <w:rPr>
                <w:rFonts w:ascii="Arial" w:hAnsi="Arial"/>
                <w:sz w:val="18"/>
              </w:rPr>
              <w:t>什麼是再生能源憑證？企業如何採購？</w:t>
            </w:r>
          </w:p>
        </w:tc>
      </w:tr>
      <w:tr>
        <w:tc>
          <w:tcPr>
            <w:tcW w:type="dxa" w:w="4608"/>
          </w:tcPr>
          <w:p>
            <w:r/>
            <w:r>
              <w:rPr>
                <w:rFonts w:ascii="Arial" w:hAnsi="Arial"/>
                <w:sz w:val="18"/>
              </w:rPr>
              <w:t>碳足跡計算方法</w:t>
            </w:r>
          </w:p>
        </w:tc>
        <w:tc>
          <w:tcPr>
            <w:tcW w:type="dxa" w:w="5040"/>
          </w:tcPr>
          <w:p>
            <w:r/>
            <w:r>
              <w:rPr>
                <w:rFonts w:ascii="Arial" w:hAnsi="Arial"/>
                <w:sz w:val="18"/>
              </w:rPr>
              <w:t>如何計算碳足跡？企業必知的 5 個步驟</w:t>
            </w:r>
          </w:p>
        </w:tc>
      </w:tr>
    </w:tbl>
    <w:p/>
    <w:p>
      <w:pPr>
        <w:pStyle w:val="Heading2"/>
      </w:pPr>
      <w:r>
        <w:t>3.4 內部連結規則</w:t>
      </w:r>
    </w:p>
    <w:p>
      <w:pPr>
        <w:pStyle w:val="ListBullet"/>
      </w:pPr>
      <w:r>
        <w:rPr>
          <w:rFonts w:ascii="Arial" w:hAnsi="Arial"/>
          <w:sz w:val="21"/>
        </w:rPr>
        <w:t>至少 1 個連結指向所屬 Hub 支柱頁</w:t>
      </w:r>
    </w:p>
    <w:p>
      <w:pPr>
        <w:pStyle w:val="ListBullet"/>
      </w:pPr>
      <w:r>
        <w:rPr>
          <w:rFonts w:ascii="Arial" w:hAnsi="Arial"/>
          <w:sz w:val="21"/>
        </w:rPr>
        <w:t>至少 1 個連結到同 Hub 兄弟輻條</w:t>
      </w:r>
    </w:p>
    <w:p>
      <w:pPr>
        <w:pStyle w:val="ListBullet"/>
      </w:pPr>
      <w:r>
        <w:rPr>
          <w:rFonts w:ascii="Arial" w:hAnsi="Arial"/>
          <w:sz w:val="21"/>
        </w:rPr>
        <w:t>至少 1 個連結到 RECC淨零百科詞條</w:t>
      </w:r>
    </w:p>
    <w:p>
      <w:pPr>
        <w:pStyle w:val="ListBullet"/>
      </w:pPr>
      <w:r>
        <w:rPr>
          <w:rFonts w:ascii="Arial" w:hAnsi="Arial"/>
          <w:sz w:val="21"/>
        </w:rPr>
        <w:t>錨文字必須是描述性關鍵字，</w:t>
      </w:r>
    </w:p>
    <w:p>
      <w:r>
        <w:rPr>
          <w:rFonts w:ascii="Arial" w:hAnsi="Arial"/>
          <w:sz w:val="21"/>
        </w:rPr>
        <w:t>絕不用「點此」「了解更多」</w:t>
      </w:r>
    </w:p>
    <w:tbl>
      <w:tblPr>
        <w:tblStyle w:val="TableGrid"/>
        <w:tblW w:type="auto" w:w="0"/>
        <w:jc w:val="center"/>
        <w:tblLook w:firstColumn="1" w:firstRow="1" w:lastColumn="0" w:lastRow="0" w:noHBand="0" w:noVBand="1" w:val="04A0"/>
      </w:tblPr>
      <w:tblGrid>
        <w:gridCol w:w="4824"/>
        <w:gridCol w:w="4824"/>
      </w:tblGrid>
      <w:tr>
        <w:tc>
          <w:tcPr>
            <w:tcW w:type="dxa" w:w="4608"/>
            <w:shd w:fill="1B5E7B" w:val="clear"/>
          </w:tcPr>
          <w:p>
            <w:r/>
            <w:r>
              <w:rPr>
                <w:rFonts w:ascii="Arial" w:hAnsi="Arial"/>
                <w:b/>
                <w:color w:val="FFFFFF"/>
                <w:sz w:val="18"/>
              </w:rPr>
              <w:t>錯誤範例</w:t>
            </w:r>
          </w:p>
        </w:tc>
        <w:tc>
          <w:tcPr>
            <w:tcW w:type="dxa" w:w="5040"/>
            <w:shd w:fill="1B5E7B" w:val="clear"/>
          </w:tcPr>
          <w:p>
            <w:r/>
            <w:r>
              <w:rPr>
                <w:rFonts w:ascii="Arial" w:hAnsi="Arial"/>
                <w:b/>
                <w:color w:val="FFFFFF"/>
                <w:sz w:val="18"/>
              </w:rPr>
              <w:t>正確範例</w:t>
            </w:r>
          </w:p>
        </w:tc>
      </w:tr>
      <w:tr>
        <w:tc>
          <w:tcPr>
            <w:tcW w:type="dxa" w:w="4608"/>
          </w:tcPr>
          <w:p>
            <w:r/>
            <w:r>
              <w:rPr>
                <w:rFonts w:ascii="Arial" w:hAnsi="Arial"/>
                <w:sz w:val="18"/>
              </w:rPr>
              <w:t>點此了解更多 CBAM 資訊</w:t>
            </w:r>
          </w:p>
        </w:tc>
        <w:tc>
          <w:tcPr>
            <w:tcW w:type="dxa" w:w="5040"/>
          </w:tcPr>
          <w:p>
            <w:r/>
            <w:r>
              <w:rPr>
                <w:rFonts w:ascii="Arial" w:hAnsi="Arial"/>
                <w:sz w:val="18"/>
              </w:rPr>
              <w:t>歐盟碳邊境調整機制（CBAM）完整指南</w:t>
            </w:r>
          </w:p>
        </w:tc>
      </w:tr>
      <w:tr>
        <w:tc>
          <w:tcPr>
            <w:tcW w:type="dxa" w:w="4608"/>
          </w:tcPr>
          <w:p>
            <w:r/>
            <w:r>
              <w:rPr>
                <w:rFonts w:ascii="Arial" w:hAnsi="Arial"/>
                <w:sz w:val="18"/>
              </w:rPr>
              <w:t>閱讀更多</w:t>
            </w:r>
          </w:p>
        </w:tc>
        <w:tc>
          <w:tcPr>
            <w:tcW w:type="dxa" w:w="5040"/>
          </w:tcPr>
          <w:p>
            <w:r/>
            <w:r>
              <w:rPr>
                <w:rFonts w:ascii="Arial" w:hAnsi="Arial"/>
                <w:sz w:val="18"/>
              </w:rPr>
              <w:t>台灣鋼鐵業碳排放分析</w:t>
            </w:r>
          </w:p>
        </w:tc>
      </w:tr>
    </w:tbl>
    <w:p/>
    <w:p>
      <w:pPr>
        <w:pStyle w:val="Heading2"/>
      </w:pPr>
      <w:r>
        <w:t>3.5 文章結構模板</w:t>
      </w:r>
    </w:p>
    <w:p>
      <w:pPr>
        <w:pStyle w:val="ListBullet"/>
      </w:pPr>
      <w:r>
        <w:rPr>
          <w:rFonts w:ascii="Arial" w:hAnsi="Arial"/>
          <w:sz w:val="21"/>
        </w:rPr>
        <w:t>Key Takeaways 摘要框（文章最前面），每條控制在 30 字內以利 AI 擷取</w:t>
      </w:r>
    </w:p>
    <w:p>
      <w:pPr>
        <w:pStyle w:val="ListBullet"/>
      </w:pPr>
      <w:r>
        <w:rPr>
          <w:rFonts w:ascii="Arial" w:hAnsi="Arial"/>
          <w:sz w:val="21"/>
        </w:rPr>
        <w:t>H2 問題格式 → 前 30-50 字內直接答案 → 每 200-300 字一個統計數據</w:t>
      </w:r>
    </w:p>
    <w:p>
      <w:pPr>
        <w:pStyle w:val="ListBullet"/>
      </w:pPr>
      <w:r>
        <w:rPr>
          <w:rFonts w:ascii="Arial" w:hAnsi="Arial"/>
          <w:sz w:val="21"/>
        </w:rPr>
        <w:t>比較表格（討論 2+ 國家/選項時）</w:t>
      </w:r>
    </w:p>
    <w:p>
      <w:pPr>
        <w:pStyle w:val="ListBullet"/>
      </w:pPr>
      <w:r>
        <w:rPr>
          <w:rFonts w:ascii="Arial" w:hAnsi="Arial"/>
          <w:sz w:val="21"/>
        </w:rPr>
        <w:t>FAQ 區塊（底部，3-5 題最少）</w:t>
      </w:r>
    </w:p>
    <w:p>
      <w:pPr>
        <w:pStyle w:val="ListBullet"/>
      </w:pPr>
      <w:r>
        <w:rPr>
          <w:rFonts w:ascii="Arial" w:hAnsi="Arial"/>
          <w:sz w:val="21"/>
        </w:rPr>
        <w:t>作者資訊 + 相關文章 + 訂閱 CTA</w:t>
      </w:r>
    </w:p>
    <w:p>
      <w:pPr>
        <w:pStyle w:val="Heading2"/>
      </w:pPr>
      <w:r>
        <w:t>3.6 圖片 SEO 優化</w:t>
      </w:r>
    </w:p>
    <w:p>
      <w:r>
        <w:rPr>
          <w:rFonts w:ascii="Arial" w:hAnsi="Arial"/>
          <w:sz w:val="21"/>
        </w:rPr>
        <w:t>圖片是 SEO 和 AEO 的重要信號來源，AI 模型會解析 alt text 理解內容脈絡。</w:t>
      </w:r>
    </w:p>
    <w:tbl>
      <w:tblPr>
        <w:tblStyle w:val="TableGrid"/>
        <w:tblW w:type="auto" w:w="0"/>
        <w:jc w:val="center"/>
        <w:tblLook w:firstColumn="1" w:firstRow="1" w:lastColumn="0" w:lastRow="0" w:noHBand="0" w:noVBand="1" w:val="04A0"/>
      </w:tblPr>
      <w:tblGrid>
        <w:gridCol w:w="3216"/>
        <w:gridCol w:w="3216"/>
        <w:gridCol w:w="3216"/>
      </w:tblGrid>
      <w:tr>
        <w:tc>
          <w:tcPr>
            <w:tcW w:type="dxa" w:w="1728"/>
            <w:shd w:fill="1B5E7B" w:val="clear"/>
          </w:tcPr>
          <w:p>
            <w:r/>
            <w:r>
              <w:rPr>
                <w:rFonts w:ascii="Arial" w:hAnsi="Arial"/>
                <w:b/>
                <w:color w:val="FFFFFF"/>
                <w:sz w:val="18"/>
              </w:rPr>
              <w:t>項目</w:t>
            </w:r>
          </w:p>
        </w:tc>
        <w:tc>
          <w:tcPr>
            <w:tcW w:type="dxa" w:w="4032"/>
            <w:shd w:fill="1B5E7B" w:val="clear"/>
          </w:tcPr>
          <w:p>
            <w:r/>
            <w:r>
              <w:rPr>
                <w:rFonts w:ascii="Arial" w:hAnsi="Arial"/>
                <w:b/>
                <w:color w:val="FFFFFF"/>
                <w:sz w:val="18"/>
              </w:rPr>
              <w:t>規範</w:t>
            </w:r>
          </w:p>
        </w:tc>
        <w:tc>
          <w:tcPr>
            <w:tcW w:type="dxa" w:w="3888"/>
            <w:shd w:fill="1B5E7B" w:val="clear"/>
          </w:tcPr>
          <w:p>
            <w:r/>
            <w:r>
              <w:rPr>
                <w:rFonts w:ascii="Arial" w:hAnsi="Arial"/>
                <w:b/>
                <w:color w:val="FFFFFF"/>
                <w:sz w:val="18"/>
              </w:rPr>
              <w:t>範例</w:t>
            </w:r>
          </w:p>
        </w:tc>
      </w:tr>
      <w:tr>
        <w:tc>
          <w:tcPr>
            <w:tcW w:type="dxa" w:w="1728"/>
          </w:tcPr>
          <w:p>
            <w:r/>
            <w:r>
              <w:rPr>
                <w:rFonts w:ascii="Arial" w:hAnsi="Arial"/>
                <w:sz w:val="18"/>
              </w:rPr>
              <w:t>Alt Text</w:t>
            </w:r>
          </w:p>
        </w:tc>
        <w:tc>
          <w:tcPr>
            <w:tcW w:type="dxa" w:w="4032"/>
          </w:tcPr>
          <w:p>
            <w:r/>
            <w:r>
              <w:rPr>
                <w:rFonts w:ascii="Arial" w:hAnsi="Arial"/>
                <w:sz w:val="18"/>
              </w:rPr>
              <w:t>用繁體中文撰寫描述性文字，含主關鍵字</w:t>
            </w:r>
          </w:p>
        </w:tc>
        <w:tc>
          <w:tcPr>
            <w:tcW w:type="dxa" w:w="3888"/>
          </w:tcPr>
          <w:p>
            <w:r/>
            <w:r>
              <w:rPr>
                <w:rFonts w:ascii="Arial" w:hAnsi="Arial"/>
                <w:sz w:val="18"/>
              </w:rPr>
              <w:t>alt="2026年歐盟CBAM碳邊境調整機制申報流程圖"</w:t>
            </w:r>
          </w:p>
        </w:tc>
      </w:tr>
      <w:tr>
        <w:tc>
          <w:tcPr>
            <w:tcW w:type="dxa" w:w="1728"/>
          </w:tcPr>
          <w:p>
            <w:r/>
            <w:r>
              <w:rPr>
                <w:rFonts w:ascii="Arial" w:hAnsi="Arial"/>
                <w:sz w:val="18"/>
              </w:rPr>
              <w:t>檔案命名</w:t>
            </w:r>
          </w:p>
        </w:tc>
        <w:tc>
          <w:tcPr>
            <w:tcW w:type="dxa" w:w="4032"/>
          </w:tcPr>
          <w:p>
            <w:r/>
            <w:r>
              <w:rPr>
                <w:rFonts w:ascii="Arial" w:hAnsi="Arial"/>
                <w:sz w:val="18"/>
              </w:rPr>
              <w:t>用英文描述性名稱，連字號分隔</w:t>
            </w:r>
          </w:p>
        </w:tc>
        <w:tc>
          <w:tcPr>
            <w:tcW w:type="dxa" w:w="3888"/>
          </w:tcPr>
          <w:p>
            <w:r/>
            <w:r>
              <w:rPr>
                <w:rFonts w:ascii="Arial" w:hAnsi="Arial"/>
                <w:sz w:val="18"/>
              </w:rPr>
              <w:t>cbam-reporting-process-2026.png（非 IMG_001.png）</w:t>
            </w:r>
          </w:p>
        </w:tc>
      </w:tr>
      <w:tr>
        <w:tc>
          <w:tcPr>
            <w:tcW w:type="dxa" w:w="1728"/>
          </w:tcPr>
          <w:p>
            <w:r/>
            <w:r>
              <w:rPr>
                <w:rFonts w:ascii="Arial" w:hAnsi="Arial"/>
                <w:sz w:val="18"/>
              </w:rPr>
              <w:t>格式與大小</w:t>
            </w:r>
          </w:p>
        </w:tc>
        <w:tc>
          <w:tcPr>
            <w:tcW w:type="dxa" w:w="4032"/>
          </w:tcPr>
          <w:p>
            <w:r/>
            <w:r>
              <w:rPr>
                <w:rFonts w:ascii="Arial" w:hAnsi="Arial"/>
                <w:sz w:val="18"/>
              </w:rPr>
              <w:t>WebP 格式優先，編輯圖片 &lt; 200KB</w:t>
            </w:r>
          </w:p>
        </w:tc>
        <w:tc>
          <w:tcPr>
            <w:tcW w:type="dxa" w:w="3888"/>
          </w:tcPr>
          <w:p>
            <w:r/>
            <w:r>
              <w:rPr>
                <w:rFonts w:ascii="Arial" w:hAnsi="Arial"/>
                <w:sz w:val="18"/>
              </w:rPr>
              <w:t>使用壓縮工具處理後上傳</w:t>
            </w:r>
          </w:p>
        </w:tc>
      </w:tr>
      <w:tr>
        <w:tc>
          <w:tcPr>
            <w:tcW w:type="dxa" w:w="1728"/>
          </w:tcPr>
          <w:p>
            <w:r/>
            <w:r>
              <w:rPr>
                <w:rFonts w:ascii="Arial" w:hAnsi="Arial"/>
                <w:sz w:val="18"/>
              </w:rPr>
              <w:t>圖說（Caption）</w:t>
            </w:r>
          </w:p>
        </w:tc>
        <w:tc>
          <w:tcPr>
            <w:tcW w:type="dxa" w:w="4032"/>
          </w:tcPr>
          <w:p>
            <w:r/>
            <w:r>
              <w:rPr>
                <w:rFonts w:ascii="Arial" w:hAnsi="Arial"/>
                <w:sz w:val="18"/>
              </w:rPr>
              <w:t>在圖表和資訊圖下方加可見圖說</w:t>
            </w:r>
          </w:p>
        </w:tc>
        <w:tc>
          <w:tcPr>
            <w:tcW w:type="dxa" w:w="3888"/>
          </w:tcPr>
          <w:p>
            <w:r/>
            <w:r>
              <w:rPr>
                <w:rFonts w:ascii="Arial" w:hAnsi="Arial"/>
                <w:sz w:val="18"/>
              </w:rPr>
              <w:t>圖說同樣含主關鍵字</w:t>
            </w:r>
          </w:p>
        </w:tc>
      </w:tr>
      <w:tr>
        <w:tc>
          <w:tcPr>
            <w:tcW w:type="dxa" w:w="1728"/>
          </w:tcPr>
          <w:p>
            <w:r/>
            <w:r>
              <w:rPr>
                <w:rFonts w:ascii="Arial" w:hAnsi="Arial"/>
                <w:sz w:val="18"/>
              </w:rPr>
              <w:t>原創 vs 圖庫</w:t>
            </w:r>
          </w:p>
        </w:tc>
        <w:tc>
          <w:tcPr>
            <w:tcW w:type="dxa" w:w="4032"/>
          </w:tcPr>
          <w:p>
            <w:r/>
            <w:r>
              <w:rPr>
                <w:rFonts w:ascii="Arial" w:hAnsi="Arial"/>
                <w:sz w:val="18"/>
              </w:rPr>
              <w:t>原創圖表/資訊圖 SEO 價值遠高於圖庫照片</w:t>
            </w:r>
          </w:p>
        </w:tc>
        <w:tc>
          <w:tcPr>
            <w:tcW w:type="dxa" w:w="3888"/>
          </w:tcPr>
          <w:p>
            <w:r/>
            <w:r>
              <w:rPr>
                <w:rFonts w:ascii="Arial" w:hAnsi="Arial"/>
                <w:sz w:val="18"/>
              </w:rPr>
              <w:t>優先使用 RECCESSARY 自製圖表</w:t>
            </w:r>
          </w:p>
        </w:tc>
      </w:tr>
    </w:tbl>
    <w:p/>
    <w:p>
      <w:pPr>
        <w:pStyle w:val="Heading2"/>
      </w:pPr>
      <w:r>
        <w:t>3.7 Schema 結構化資料（需工程團隊配合）</w:t>
      </w:r>
    </w:p>
    <w:p>
      <w:r>
        <w:rPr>
          <w:rFonts w:ascii="Arial" w:hAnsi="Arial"/>
          <w:sz w:val="21"/>
        </w:rPr>
        <w:t>結構化資料對 SEO 豐富搜尋結果和 AEO 引用至關重要。編輯團隊需確保每篇文章包含正確的 Schema 欄位：</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1B5E7B" w:val="clear"/>
          </w:tcPr>
          <w:p>
            <w:r/>
            <w:r>
              <w:rPr>
                <w:rFonts w:ascii="Arial" w:hAnsi="Arial"/>
                <w:b/>
                <w:color w:val="FFFFFF"/>
                <w:sz w:val="18"/>
              </w:rPr>
              <w:t>Schema 類型</w:t>
            </w:r>
          </w:p>
        </w:tc>
        <w:tc>
          <w:tcPr>
            <w:tcW w:type="dxa" w:w="2880"/>
            <w:shd w:fill="1B5E7B" w:val="clear"/>
          </w:tcPr>
          <w:p>
            <w:r/>
            <w:r>
              <w:rPr>
                <w:rFonts w:ascii="Arial" w:hAnsi="Arial"/>
                <w:b/>
                <w:color w:val="FFFFFF"/>
                <w:sz w:val="18"/>
              </w:rPr>
              <w:t>適用場景</w:t>
            </w:r>
          </w:p>
        </w:tc>
        <w:tc>
          <w:tcPr>
            <w:tcW w:type="dxa" w:w="4608"/>
            <w:shd w:fill="1B5E7B" w:val="clear"/>
          </w:tcPr>
          <w:p>
            <w:r/>
            <w:r>
              <w:rPr>
                <w:rFonts w:ascii="Arial" w:hAnsi="Arial"/>
                <w:b/>
                <w:color w:val="FFFFFF"/>
                <w:sz w:val="18"/>
              </w:rPr>
              <w:t>編輯需確認的欄位</w:t>
            </w:r>
          </w:p>
        </w:tc>
      </w:tr>
      <w:tr>
        <w:tc>
          <w:tcPr>
            <w:tcW w:type="dxa" w:w="2160"/>
          </w:tcPr>
          <w:p>
            <w:r/>
            <w:r>
              <w:rPr>
                <w:rFonts w:ascii="Arial" w:hAnsi="Arial"/>
                <w:sz w:val="18"/>
              </w:rPr>
              <w:t>Article / NewsArticle</w:t>
            </w:r>
          </w:p>
        </w:tc>
        <w:tc>
          <w:tcPr>
            <w:tcW w:type="dxa" w:w="2880"/>
          </w:tcPr>
          <w:p>
            <w:r/>
            <w:r>
              <w:rPr>
                <w:rFonts w:ascii="Arial" w:hAnsi="Arial"/>
                <w:sz w:val="18"/>
              </w:rPr>
              <w:t>每篇文章頁面</w:t>
            </w:r>
          </w:p>
        </w:tc>
        <w:tc>
          <w:tcPr>
            <w:tcW w:type="dxa" w:w="4608"/>
          </w:tcPr>
          <w:p>
            <w:r/>
            <w:r>
              <w:rPr>
                <w:rFonts w:ascii="Arial" w:hAnsi="Arial"/>
                <w:sz w:val="18"/>
              </w:rPr>
              <w:t>datePublished、dateModified（每次更新必改）、author（連結到作者頁）</w:t>
            </w:r>
          </w:p>
        </w:tc>
      </w:tr>
      <w:tr>
        <w:tc>
          <w:tcPr>
            <w:tcW w:type="dxa" w:w="2160"/>
          </w:tcPr>
          <w:p>
            <w:r/>
            <w:r>
              <w:rPr>
                <w:rFonts w:ascii="Arial" w:hAnsi="Arial"/>
                <w:sz w:val="18"/>
              </w:rPr>
              <w:t>FAQPage</w:t>
            </w:r>
          </w:p>
        </w:tc>
        <w:tc>
          <w:tcPr>
            <w:tcW w:type="dxa" w:w="2880"/>
          </w:tcPr>
          <w:p>
            <w:r/>
            <w:r>
              <w:rPr>
                <w:rFonts w:ascii="Arial" w:hAnsi="Arial"/>
                <w:sz w:val="18"/>
              </w:rPr>
              <w:t>有 FAQ 區塊的頁面</w:t>
            </w:r>
          </w:p>
        </w:tc>
        <w:tc>
          <w:tcPr>
            <w:tcW w:type="dxa" w:w="4608"/>
          </w:tcPr>
          <w:p>
            <w:r/>
            <w:r>
              <w:rPr>
                <w:rFonts w:ascii="Arial" w:hAnsi="Arial"/>
                <w:sz w:val="18"/>
              </w:rPr>
              <w:t>FAQ 的 HTML 結構需符合 Google FAQ schema 格式</w:t>
            </w:r>
          </w:p>
        </w:tc>
      </w:tr>
      <w:tr>
        <w:tc>
          <w:tcPr>
            <w:tcW w:type="dxa" w:w="2160"/>
          </w:tcPr>
          <w:p>
            <w:r/>
            <w:r>
              <w:rPr>
                <w:rFonts w:ascii="Arial" w:hAnsi="Arial"/>
                <w:sz w:val="18"/>
              </w:rPr>
              <w:t>HowTo</w:t>
            </w:r>
          </w:p>
        </w:tc>
        <w:tc>
          <w:tcPr>
            <w:tcW w:type="dxa" w:w="2880"/>
          </w:tcPr>
          <w:p>
            <w:r/>
            <w:r>
              <w:rPr>
                <w:rFonts w:ascii="Arial" w:hAnsi="Arial"/>
                <w:sz w:val="18"/>
              </w:rPr>
              <w:t>步驟式指南（如「如何採購碳權」）</w:t>
            </w:r>
          </w:p>
        </w:tc>
        <w:tc>
          <w:tcPr>
            <w:tcW w:type="dxa" w:w="4608"/>
          </w:tcPr>
          <w:p>
            <w:r/>
            <w:r>
              <w:rPr>
                <w:rFonts w:ascii="Arial" w:hAnsi="Arial"/>
                <w:sz w:val="18"/>
              </w:rPr>
              <w:t>每個步驟需明確的 step 標記</w:t>
            </w:r>
          </w:p>
        </w:tc>
      </w:tr>
      <w:tr>
        <w:tc>
          <w:tcPr>
            <w:tcW w:type="dxa" w:w="2160"/>
          </w:tcPr>
          <w:p>
            <w:r/>
            <w:r>
              <w:rPr>
                <w:rFonts w:ascii="Arial" w:hAnsi="Arial"/>
                <w:sz w:val="18"/>
              </w:rPr>
              <w:t>BreadcrumbList</w:t>
            </w:r>
          </w:p>
        </w:tc>
        <w:tc>
          <w:tcPr>
            <w:tcW w:type="dxa" w:w="2880"/>
          </w:tcPr>
          <w:p>
            <w:r/>
            <w:r>
              <w:rPr>
                <w:rFonts w:ascii="Arial" w:hAnsi="Arial"/>
                <w:sz w:val="18"/>
              </w:rPr>
              <w:t>所有頁面</w:t>
            </w:r>
          </w:p>
        </w:tc>
        <w:tc>
          <w:tcPr>
            <w:tcW w:type="dxa" w:w="4608"/>
          </w:tcPr>
          <w:p>
            <w:r/>
            <w:r>
              <w:rPr>
                <w:rFonts w:ascii="Arial" w:hAnsi="Arial"/>
                <w:sz w:val="18"/>
              </w:rPr>
              <w:t>麵包屑路徑正確反映網站層級</w:t>
            </w:r>
          </w:p>
        </w:tc>
      </w:tr>
      <w:tr>
        <w:tc>
          <w:tcPr>
            <w:tcW w:type="dxa" w:w="2160"/>
          </w:tcPr>
          <w:p>
            <w:r/>
            <w:r>
              <w:rPr>
                <w:rFonts w:ascii="Arial" w:hAnsi="Arial"/>
                <w:sz w:val="18"/>
              </w:rPr>
              <w:t>Organization</w:t>
            </w:r>
          </w:p>
        </w:tc>
        <w:tc>
          <w:tcPr>
            <w:tcW w:type="dxa" w:w="2880"/>
          </w:tcPr>
          <w:p>
            <w:r/>
            <w:r>
              <w:rPr>
                <w:rFonts w:ascii="Arial" w:hAnsi="Arial"/>
                <w:sz w:val="18"/>
              </w:rPr>
              <w:t>全站</w:t>
            </w:r>
          </w:p>
        </w:tc>
        <w:tc>
          <w:tcPr>
            <w:tcW w:type="dxa" w:w="4608"/>
          </w:tcPr>
          <w:p>
            <w:r/>
            <w:r>
              <w:rPr>
                <w:rFonts w:ascii="Arial" w:hAnsi="Arial"/>
                <w:sz w:val="18"/>
              </w:rPr>
              <w:t>連結 RECCESSARY 官方社群檔案與 Wikidata</w:t>
            </w:r>
          </w:p>
        </w:tc>
      </w:tr>
    </w:tbl>
    <w:p/>
    <w:p>
      <w:r>
        <w:rPr>
          <w:rFonts w:ascii="Arial" w:hAnsi="Arial"/>
          <w:b/>
          <w:sz w:val="21"/>
        </w:rPr>
        <w:t>實作建議：</w:t>
      </w:r>
      <w:r>
        <w:rPr>
          <w:rFonts w:ascii="Arial" w:hAnsi="Arial"/>
          <w:sz w:val="21"/>
        </w:rPr>
        <w:t>工程團隊應確保 FAQPage schema 在文章發布時自動從 FAQ 區塊生成。編輯只需確保 FAQ 使用正確的 HTML 標題層級（H3 或自定義區塊）。</w:t>
      </w:r>
    </w:p>
    <w:p>
      <w:pPr>
        <w:pStyle w:val="Heading2"/>
      </w:pPr>
      <w:r>
        <w:t>3.8 台灣繁體中文 SEO 特殊注意事項</w:t>
      </w:r>
    </w:p>
    <w:p>
      <w:pPr>
        <w:pStyle w:val="ListBullet"/>
      </w:pPr>
      <w:r>
        <w:rPr>
          <w:rFonts w:ascii="Arial" w:hAnsi="Arial"/>
          <w:sz w:val="21"/>
        </w:rPr>
        <w:t>hreflang 標記：英文站 (/en/) 與中文站 (/zh-tw/) 必須互相設定 hreflang，避免被 Google 視為重複內容</w:t>
      </w:r>
    </w:p>
    <w:p>
      <w:pPr>
        <w:pStyle w:val="ListBullet"/>
      </w:pPr>
      <w:r>
        <w:rPr>
          <w:rFonts w:ascii="Arial" w:hAnsi="Arial"/>
          <w:sz w:val="21"/>
        </w:rPr>
        <w:t>用字一致性：全站統一使用台灣繁體中文用語（碳權 非 碳配額；再生能源 非 可再生能源；資料 非 数据）</w:t>
      </w:r>
    </w:p>
    <w:p>
      <w:pPr>
        <w:pStyle w:val="ListBullet"/>
      </w:pPr>
      <w:r>
        <w:rPr>
          <w:rFonts w:ascii="Arial" w:hAnsi="Arial"/>
          <w:sz w:val="21"/>
        </w:rPr>
        <w:t>URL Slug：一律使用英文/拼音，不使用中文字元（中文會被 percent-encode 變成亂碼長 URL）</w:t>
      </w:r>
    </w:p>
    <w:p>
      <w:pPr>
        <w:pStyle w:val="ListBullet"/>
      </w:pPr>
      <w:r>
        <w:rPr>
          <w:rFonts w:ascii="Arial" w:hAnsi="Arial"/>
          <w:sz w:val="21"/>
        </w:rPr>
        <w:t>實體命名一致：首次出現寫全名「碳邊境調整機制（CBAM）」，後續可簡稱「CBAM」。全站統一有助 AI 建立實體關聯</w:t>
      </w:r>
    </w:p>
    <w:p>
      <w:pPr>
        <w:pStyle w:val="ListBullet"/>
      </w:pPr>
      <w:r>
        <w:rPr>
          <w:rFonts w:ascii="Arial" w:hAnsi="Arial"/>
          <w:sz w:val="21"/>
        </w:rPr>
        <w:t>Line 分享優化：台灣 Line 使用率極高，確保 Open Graph 標籤完整（og:title、og:description、og:image），預覽圖至少 1200px 寬</w:t>
      </w:r>
    </w:p>
    <w:p>
      <w:r>
        <w:br w:type="page"/>
      </w:r>
    </w:p>
    <w:p>
      <w:pPr>
        <w:pStyle w:val="Heading1"/>
      </w:pPr>
      <w:r>
        <w:t>4. AI 引用最佳化（AEO）寫作指南</w:t>
      </w:r>
    </w:p>
    <w:p>
      <w:r>
        <w:rPr>
          <w:rFonts w:ascii="Arial" w:hAnsi="Arial"/>
          <w:b/>
          <w:sz w:val="21"/>
        </w:rPr>
        <w:t>目標：</w:t>
      </w:r>
      <w:r>
        <w:rPr>
          <w:rFonts w:ascii="Arial" w:hAnsi="Arial"/>
          <w:sz w:val="21"/>
        </w:rPr>
        <w:t>讓 ChatGPT、Perplexity、Google AI Overviews 在回答碳市場和再生能源問題時，引用 RECCESSARY 的內容。</w:t>
      </w:r>
    </w:p>
    <w:p>
      <w:pPr>
        <w:pStyle w:val="Heading2"/>
      </w:pPr>
      <w:r>
        <w:t>4.1 AI 引用的核心原理</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1B5E7B" w:val="clear"/>
          </w:tcPr>
          <w:p>
            <w:r/>
            <w:r>
              <w:rPr>
                <w:rFonts w:ascii="Arial" w:hAnsi="Arial"/>
                <w:b/>
                <w:color w:val="FFFFFF"/>
                <w:sz w:val="18"/>
              </w:rPr>
              <w:t>原則</w:t>
            </w:r>
          </w:p>
        </w:tc>
        <w:tc>
          <w:tcPr>
            <w:tcW w:type="dxa" w:w="4032"/>
            <w:shd w:fill="1B5E7B" w:val="clear"/>
          </w:tcPr>
          <w:p>
            <w:r/>
            <w:r>
              <w:rPr>
                <w:rFonts w:ascii="Arial" w:hAnsi="Arial"/>
                <w:b/>
                <w:color w:val="FFFFFF"/>
                <w:sz w:val="18"/>
              </w:rPr>
              <w:t>說明</w:t>
            </w:r>
          </w:p>
        </w:tc>
        <w:tc>
          <w:tcPr>
            <w:tcW w:type="dxa" w:w="3456"/>
            <w:shd w:fill="1B5E7B" w:val="clear"/>
          </w:tcPr>
          <w:p>
            <w:r/>
            <w:r>
              <w:rPr>
                <w:rFonts w:ascii="Arial" w:hAnsi="Arial"/>
                <w:b/>
                <w:color w:val="FFFFFF"/>
                <w:sz w:val="18"/>
              </w:rPr>
              <w:t>效果</w:t>
            </w:r>
          </w:p>
        </w:tc>
      </w:tr>
      <w:tr>
        <w:tc>
          <w:tcPr>
            <w:tcW w:type="dxa" w:w="2160"/>
          </w:tcPr>
          <w:p>
            <w:r/>
            <w:r>
              <w:rPr>
                <w:rFonts w:ascii="Arial" w:hAnsi="Arial"/>
                <w:sz w:val="18"/>
              </w:rPr>
              <w:t>第一句就給直接答案</w:t>
            </w:r>
          </w:p>
        </w:tc>
        <w:tc>
          <w:tcPr>
            <w:tcW w:type="dxa" w:w="4032"/>
          </w:tcPr>
          <w:p>
            <w:r/>
            <w:r>
              <w:rPr>
                <w:rFonts w:ascii="Arial" w:hAnsi="Arial"/>
                <w:sz w:val="18"/>
              </w:rPr>
              <w:t>30-50 字內，AI 從標題後第一句提取答案</w:t>
            </w:r>
          </w:p>
        </w:tc>
        <w:tc>
          <w:tcPr>
            <w:tcW w:type="dxa" w:w="3456"/>
          </w:tcPr>
          <w:p>
            <w:r/>
            <w:r>
              <w:rPr>
                <w:rFonts w:ascii="Arial" w:hAnsi="Arial"/>
                <w:sz w:val="18"/>
              </w:rPr>
              <w:t>最關鍵</w:t>
            </w:r>
          </w:p>
        </w:tc>
      </w:tr>
      <w:tr>
        <w:tc>
          <w:tcPr>
            <w:tcW w:type="dxa" w:w="2160"/>
          </w:tcPr>
          <w:p>
            <w:r/>
            <w:r>
              <w:rPr>
                <w:rFonts w:ascii="Arial" w:hAnsi="Arial"/>
                <w:sz w:val="18"/>
              </w:rPr>
              <w:t>統計數據密度高</w:t>
            </w:r>
          </w:p>
        </w:tc>
        <w:tc>
          <w:tcPr>
            <w:tcW w:type="dxa" w:w="4032"/>
          </w:tcPr>
          <w:p>
            <w:r/>
            <w:r>
              <w:rPr>
                <w:rFonts w:ascii="Arial" w:hAnsi="Arial"/>
                <w:sz w:val="18"/>
              </w:rPr>
              <w:t>每 200-300 字一個數據（中文）</w:t>
            </w:r>
          </w:p>
        </w:tc>
        <w:tc>
          <w:tcPr>
            <w:tcW w:type="dxa" w:w="3456"/>
          </w:tcPr>
          <w:p>
            <w:r/>
            <w:r>
              <w:rPr>
                <w:rFonts w:ascii="Arial" w:hAnsi="Arial"/>
                <w:sz w:val="18"/>
              </w:rPr>
              <w:t>含數據內容 AI 引用率高 41%</w:t>
            </w:r>
          </w:p>
        </w:tc>
      </w:tr>
      <w:tr>
        <w:tc>
          <w:tcPr>
            <w:tcW w:type="dxa" w:w="2160"/>
          </w:tcPr>
          <w:p>
            <w:r/>
            <w:r>
              <w:rPr>
                <w:rFonts w:ascii="Arial" w:hAnsi="Arial"/>
                <w:sz w:val="18"/>
              </w:rPr>
              <w:t>問答格式（FAQ）</w:t>
            </w:r>
          </w:p>
        </w:tc>
        <w:tc>
          <w:tcPr>
            <w:tcW w:type="dxa" w:w="4032"/>
          </w:tcPr>
          <w:p>
            <w:r/>
            <w:r>
              <w:rPr>
                <w:rFonts w:ascii="Arial" w:hAnsi="Arial"/>
                <w:sz w:val="18"/>
              </w:rPr>
              <w:t>每個答案第一句直接回答</w:t>
            </w:r>
          </w:p>
        </w:tc>
        <w:tc>
          <w:tcPr>
            <w:tcW w:type="dxa" w:w="3456"/>
          </w:tcPr>
          <w:p>
            <w:r/>
            <w:r>
              <w:rPr>
                <w:rFonts w:ascii="Arial" w:hAnsi="Arial"/>
                <w:sz w:val="18"/>
              </w:rPr>
              <w:t>FAQ 被引用機率高 40%</w:t>
            </w:r>
          </w:p>
        </w:tc>
      </w:tr>
      <w:tr>
        <w:tc>
          <w:tcPr>
            <w:tcW w:type="dxa" w:w="2160"/>
          </w:tcPr>
          <w:p>
            <w:r/>
            <w:r>
              <w:rPr>
                <w:rFonts w:ascii="Arial" w:hAnsi="Arial"/>
                <w:sz w:val="18"/>
              </w:rPr>
              <w:t>比較表格</w:t>
            </w:r>
          </w:p>
        </w:tc>
        <w:tc>
          <w:tcPr>
            <w:tcW w:type="dxa" w:w="4032"/>
          </w:tcPr>
          <w:p>
            <w:r/>
            <w:r>
              <w:rPr>
                <w:rFonts w:ascii="Arial" w:hAnsi="Arial"/>
                <w:sz w:val="18"/>
              </w:rPr>
              <w:t>含表格內容</w:t>
            </w:r>
          </w:p>
        </w:tc>
        <w:tc>
          <w:tcPr>
            <w:tcW w:type="dxa" w:w="3456"/>
          </w:tcPr>
          <w:p>
            <w:r/>
            <w:r>
              <w:rPr>
                <w:rFonts w:ascii="Arial" w:hAnsi="Arial"/>
                <w:sz w:val="18"/>
              </w:rPr>
              <w:t>被引用頻率高 2.5 倍</w:t>
            </w:r>
          </w:p>
        </w:tc>
      </w:tr>
      <w:tr>
        <w:tc>
          <w:tcPr>
            <w:tcW w:type="dxa" w:w="2160"/>
          </w:tcPr>
          <w:p>
            <w:r/>
            <w:r>
              <w:rPr>
                <w:rFonts w:ascii="Arial" w:hAnsi="Arial"/>
                <w:sz w:val="18"/>
              </w:rPr>
              <w:t>定期更新（30 天內）</w:t>
            </w:r>
          </w:p>
        </w:tc>
        <w:tc>
          <w:tcPr>
            <w:tcW w:type="dxa" w:w="4032"/>
          </w:tcPr>
          <w:p>
            <w:r/>
            <w:r>
              <w:rPr>
                <w:rFonts w:ascii="Arial" w:hAnsi="Arial"/>
                <w:sz w:val="18"/>
              </w:rPr>
              <w:t>保持內容新鮮度</w:t>
            </w:r>
          </w:p>
        </w:tc>
        <w:tc>
          <w:tcPr>
            <w:tcW w:type="dxa" w:w="3456"/>
          </w:tcPr>
          <w:p>
            <w:r/>
            <w:r>
              <w:rPr>
                <w:rFonts w:ascii="Arial" w:hAnsi="Arial"/>
                <w:sz w:val="18"/>
              </w:rPr>
              <w:t>Perplexity 引用率 82.5%</w:t>
            </w:r>
          </w:p>
        </w:tc>
      </w:tr>
      <w:tr>
        <w:tc>
          <w:tcPr>
            <w:tcW w:type="dxa" w:w="2160"/>
          </w:tcPr>
          <w:p>
            <w:r/>
            <w:r>
              <w:rPr>
                <w:rFonts w:ascii="Arial" w:hAnsi="Arial"/>
                <w:sz w:val="18"/>
              </w:rPr>
              <w:t>權威標記（E-E-A-T）</w:t>
            </w:r>
          </w:p>
        </w:tc>
        <w:tc>
          <w:tcPr>
            <w:tcW w:type="dxa" w:w="4032"/>
          </w:tcPr>
          <w:p>
            <w:r/>
            <w:r>
              <w:rPr>
                <w:rFonts w:ascii="Arial" w:hAnsi="Arial"/>
                <w:sz w:val="18"/>
              </w:rPr>
              <w:t>作者資歷、引用 .gov/.edu</w:t>
            </w:r>
          </w:p>
        </w:tc>
        <w:tc>
          <w:tcPr>
            <w:tcW w:type="dxa" w:w="3456"/>
          </w:tcPr>
          <w:p>
            <w:r/>
            <w:r>
              <w:rPr>
                <w:rFonts w:ascii="Arial" w:hAnsi="Arial"/>
                <w:sz w:val="18"/>
              </w:rPr>
              <w:t>96% Google AI Overview 來自高 E-E-A-T</w:t>
            </w:r>
          </w:p>
        </w:tc>
      </w:tr>
    </w:tbl>
    <w:p/>
    <w:p>
      <w:pPr>
        <w:pStyle w:val="Heading2"/>
      </w:pPr>
      <w:r>
        <w:t>4.2 進階 AEO 策略（2026 年重點）</w:t>
      </w:r>
    </w:p>
    <w:p>
      <w:pPr>
        <w:pStyle w:val="Heading3"/>
      </w:pPr>
      <w:r>
        <w:t>獨家數據與原創洞見</w:t>
      </w:r>
    </w:p>
    <w:p>
      <w:r>
        <w:rPr>
          <w:rFonts w:ascii="Arial" w:hAnsi="Arial"/>
          <w:sz w:val="21"/>
        </w:rPr>
        <w:t>AI 引擎偏好引用提供獨特數據、原創研究或專有分析的來源。每篇文章至少應包含一個其他媒體沒有的原創數據點（例如 RECCESSARY 碳價追蹤數據、自有調查結果、專家訪談引言）。</w:t>
      </w:r>
    </w:p>
    <w:p>
      <w:r>
        <w:rPr>
          <w:rFonts w:ascii="Arial" w:hAnsi="Arial"/>
          <w:b/>
          <w:sz w:val="21"/>
        </w:rPr>
        <w:t>關鍵原則：</w:t>
      </w:r>
      <w:r>
        <w:rPr>
          <w:rFonts w:ascii="Arial" w:hAnsi="Arial"/>
          <w:sz w:val="21"/>
        </w:rPr>
        <w:t>單純轉述其他來源的內容不太會被 AI 引用。優先使用原創分析。</w:t>
      </w:r>
    </w:p>
    <w:p>
      <w:pPr>
        <w:pStyle w:val="Heading3"/>
      </w:pPr>
      <w:r>
        <w:t>結構化答案格式</w:t>
      </w:r>
    </w:p>
    <w:p>
      <w:r>
        <w:rPr>
          <w:rFonts w:ascii="Arial" w:hAnsi="Arial"/>
          <w:sz w:val="21"/>
        </w:rPr>
        <w:t>根據不同查詢類型，使用對應的最佳回答格式：</w:t>
      </w:r>
    </w:p>
    <w:tbl>
      <w:tblPr>
        <w:tblStyle w:val="TableGrid"/>
        <w:tblW w:type="auto" w:w="0"/>
        <w:jc w:val="center"/>
        <w:tblLook w:firstColumn="1" w:firstRow="1" w:lastColumn="0" w:lastRow="0" w:noHBand="0" w:noVBand="1" w:val="04A0"/>
      </w:tblPr>
      <w:tblGrid>
        <w:gridCol w:w="3216"/>
        <w:gridCol w:w="3216"/>
        <w:gridCol w:w="3216"/>
      </w:tblGrid>
      <w:tr>
        <w:tc>
          <w:tcPr>
            <w:tcW w:type="dxa" w:w="2592"/>
            <w:shd w:fill="1B5E7B" w:val="clear"/>
          </w:tcPr>
          <w:p>
            <w:r/>
            <w:r>
              <w:rPr>
                <w:rFonts w:ascii="Arial" w:hAnsi="Arial"/>
                <w:b/>
                <w:color w:val="FFFFFF"/>
                <w:sz w:val="18"/>
              </w:rPr>
              <w:t>查詢類型</w:t>
            </w:r>
          </w:p>
        </w:tc>
        <w:tc>
          <w:tcPr>
            <w:tcW w:type="dxa" w:w="3600"/>
            <w:shd w:fill="1B5E7B" w:val="clear"/>
          </w:tcPr>
          <w:p>
            <w:r/>
            <w:r>
              <w:rPr>
                <w:rFonts w:ascii="Arial" w:hAnsi="Arial"/>
                <w:b/>
                <w:color w:val="FFFFFF"/>
                <w:sz w:val="18"/>
              </w:rPr>
              <w:t>最佳格式</w:t>
            </w:r>
          </w:p>
        </w:tc>
        <w:tc>
          <w:tcPr>
            <w:tcW w:type="dxa" w:w="3456"/>
            <w:shd w:fill="1B5E7B" w:val="clear"/>
          </w:tcPr>
          <w:p>
            <w:r/>
            <w:r>
              <w:rPr>
                <w:rFonts w:ascii="Arial" w:hAnsi="Arial"/>
                <w:b/>
                <w:color w:val="FFFFFF"/>
                <w:sz w:val="18"/>
              </w:rPr>
              <w:t>範例</w:t>
            </w:r>
          </w:p>
        </w:tc>
      </w:tr>
      <w:tr>
        <w:tc>
          <w:tcPr>
            <w:tcW w:type="dxa" w:w="2592"/>
          </w:tcPr>
          <w:p>
            <w:r/>
            <w:r>
              <w:rPr>
                <w:rFonts w:ascii="Arial" w:hAnsi="Arial"/>
                <w:sz w:val="18"/>
              </w:rPr>
              <w:t>定義型（X 是什麼）</w:t>
            </w:r>
          </w:p>
        </w:tc>
        <w:tc>
          <w:tcPr>
            <w:tcW w:type="dxa" w:w="3600"/>
          </w:tcPr>
          <w:p>
            <w:r/>
            <w:r>
              <w:rPr>
                <w:rFonts w:ascii="Arial" w:hAnsi="Arial"/>
                <w:sz w:val="18"/>
              </w:rPr>
              <w:t>H2 問題後立即 1-2 句定義</w:t>
            </w:r>
          </w:p>
        </w:tc>
        <w:tc>
          <w:tcPr>
            <w:tcW w:type="dxa" w:w="3456"/>
          </w:tcPr>
          <w:p>
            <w:r/>
            <w:r>
              <w:rPr>
                <w:rFonts w:ascii="Arial" w:hAnsi="Arial"/>
                <w:sz w:val="18"/>
              </w:rPr>
              <w:t>CBAM 是什麼？碳邊境調整機制是歐盟...</w:t>
            </w:r>
          </w:p>
        </w:tc>
      </w:tr>
      <w:tr>
        <w:tc>
          <w:tcPr>
            <w:tcW w:type="dxa" w:w="2592"/>
          </w:tcPr>
          <w:p>
            <w:r/>
            <w:r>
              <w:rPr>
                <w:rFonts w:ascii="Arial" w:hAnsi="Arial"/>
                <w:sz w:val="18"/>
              </w:rPr>
              <w:t>比較型（A vs B）</w:t>
            </w:r>
          </w:p>
        </w:tc>
        <w:tc>
          <w:tcPr>
            <w:tcW w:type="dxa" w:w="3600"/>
          </w:tcPr>
          <w:p>
            <w:r/>
            <w:r>
              <w:rPr>
                <w:rFonts w:ascii="Arial" w:hAnsi="Arial"/>
                <w:sz w:val="18"/>
              </w:rPr>
              <w:t>段落首 500 字內含比較表格</w:t>
            </w:r>
          </w:p>
        </w:tc>
        <w:tc>
          <w:tcPr>
            <w:tcW w:type="dxa" w:w="3456"/>
          </w:tcPr>
          <w:p>
            <w:r/>
            <w:r>
              <w:rPr>
                <w:rFonts w:ascii="Arial" w:hAnsi="Arial"/>
                <w:sz w:val="18"/>
              </w:rPr>
              <w:t>I-REC vs GoOs：全球主要綠電憑證比較</w:t>
            </w:r>
          </w:p>
        </w:tc>
      </w:tr>
      <w:tr>
        <w:tc>
          <w:tcPr>
            <w:tcW w:type="dxa" w:w="2592"/>
          </w:tcPr>
          <w:p>
            <w:r/>
            <w:r>
              <w:rPr>
                <w:rFonts w:ascii="Arial" w:hAnsi="Arial"/>
                <w:sz w:val="18"/>
              </w:rPr>
              <w:t>列表型（有哪些）</w:t>
            </w:r>
          </w:p>
        </w:tc>
        <w:tc>
          <w:tcPr>
            <w:tcW w:type="dxa" w:w="3600"/>
          </w:tcPr>
          <w:p>
            <w:r/>
            <w:r>
              <w:rPr>
                <w:rFonts w:ascii="Arial" w:hAnsi="Arial"/>
                <w:sz w:val="18"/>
              </w:rPr>
              <w:t>3-7 項編號或符號列表</w:t>
            </w:r>
          </w:p>
        </w:tc>
        <w:tc>
          <w:tcPr>
            <w:tcW w:type="dxa" w:w="3456"/>
          </w:tcPr>
          <w:p>
            <w:r/>
            <w:r>
              <w:rPr>
                <w:rFonts w:ascii="Arial" w:hAnsi="Arial"/>
                <w:sz w:val="18"/>
              </w:rPr>
              <w:t>台灣企業採購綠電的 5 種方式</w:t>
            </w:r>
          </w:p>
        </w:tc>
      </w:tr>
      <w:tr>
        <w:tc>
          <w:tcPr>
            <w:tcW w:type="dxa" w:w="2592"/>
          </w:tcPr>
          <w:p>
            <w:r/>
            <w:r>
              <w:rPr>
                <w:rFonts w:ascii="Arial" w:hAnsi="Arial"/>
                <w:sz w:val="18"/>
              </w:rPr>
              <w:t>流程型（如何做）</w:t>
            </w:r>
          </w:p>
        </w:tc>
        <w:tc>
          <w:tcPr>
            <w:tcW w:type="dxa" w:w="3600"/>
          </w:tcPr>
          <w:p>
            <w:r/>
            <w:r>
              <w:rPr>
                <w:rFonts w:ascii="Arial" w:hAnsi="Arial"/>
                <w:sz w:val="18"/>
              </w:rPr>
              <w:t>步驟式編號格式</w:t>
            </w:r>
          </w:p>
        </w:tc>
        <w:tc>
          <w:tcPr>
            <w:tcW w:type="dxa" w:w="3456"/>
          </w:tcPr>
          <w:p>
            <w:r/>
            <w:r>
              <w:rPr>
                <w:rFonts w:ascii="Arial" w:hAnsi="Arial"/>
                <w:sz w:val="18"/>
              </w:rPr>
              <w:t>碳足跡計算的 5 個步驟：Step 1...</w:t>
            </w:r>
          </w:p>
        </w:tc>
      </w:tr>
    </w:tbl>
    <w:p/>
    <w:p>
      <w:pPr>
        <w:pStyle w:val="Heading3"/>
      </w:pPr>
      <w:r>
        <w:t>AI 爬蟲存取政策（需工程團隊配合）</w:t>
      </w:r>
    </w:p>
    <w:p>
      <w:r>
        <w:rPr>
          <w:rFonts w:ascii="Arial" w:hAnsi="Arial"/>
          <w:sz w:val="21"/>
        </w:rPr>
        <w:t>確保 robots.txt 未封鎖 AI 爬蟲。以下 User Agent 必須有存取權限：</w:t>
      </w:r>
    </w:p>
    <w:p>
      <w:pPr>
        <w:pStyle w:val="ListBullet"/>
      </w:pPr>
      <w:r>
        <w:rPr>
          <w:rFonts w:ascii="Arial" w:hAnsi="Arial"/>
          <w:sz w:val="21"/>
        </w:rPr>
        <w:t>GPTBot（ChatGPT / SearchGPT）</w:t>
      </w:r>
    </w:p>
    <w:p>
      <w:pPr>
        <w:pStyle w:val="ListBullet"/>
      </w:pPr>
      <w:r>
        <w:rPr>
          <w:rFonts w:ascii="Arial" w:hAnsi="Arial"/>
          <w:sz w:val="21"/>
        </w:rPr>
        <w:t>PerplexityBot（Perplexity AI）</w:t>
      </w:r>
    </w:p>
    <w:p>
      <w:pPr>
        <w:pStyle w:val="ListBullet"/>
      </w:pPr>
      <w:r>
        <w:rPr>
          <w:rFonts w:ascii="Arial" w:hAnsi="Arial"/>
          <w:sz w:val="21"/>
        </w:rPr>
        <w:t>Google-Extended（Google AI Overviews）</w:t>
      </w:r>
    </w:p>
    <w:p>
      <w:pPr>
        <w:pStyle w:val="ListBullet"/>
      </w:pPr>
      <w:r>
        <w:rPr>
          <w:rFonts w:ascii="Arial" w:hAnsi="Arial"/>
          <w:sz w:val="21"/>
        </w:rPr>
        <w:t>Bingbot（ChatGPT 瀏覽功能依賴 Bing 索引）</w:t>
      </w:r>
    </w:p>
    <w:p>
      <w:r>
        <w:rPr>
          <w:rFonts w:ascii="Arial" w:hAnsi="Arial"/>
          <w:b/>
          <w:sz w:val="21"/>
        </w:rPr>
        <w:t>補充：</w:t>
      </w:r>
      <w:r>
        <w:rPr>
          <w:rFonts w:ascii="Arial" w:hAnsi="Arial"/>
          <w:sz w:val="21"/>
        </w:rPr>
        <w:t>同時向 Bing Webmaster Tools 提交 sitemap，確保 ChatGPT/SearchGPT 可索引 RECCESSARY 內容。</w:t>
      </w:r>
    </w:p>
    <w:p>
      <w:pPr>
        <w:pStyle w:val="Heading3"/>
      </w:pPr>
      <w:r>
        <w:t>內容新鮮度強化</w:t>
      </w:r>
    </w:p>
    <w:p>
      <w:pPr>
        <w:pStyle w:val="ListBullet"/>
      </w:pPr>
      <w:r>
        <w:rPr>
          <w:rFonts w:ascii="Arial" w:hAnsi="Arial"/>
          <w:sz w:val="21"/>
        </w:rPr>
        <w:t>在文章頂部加入可見的「最後更新：[日期]」文字，Perplexity 和 ChatGPT 瀏覽功能會解析可見日期</w:t>
      </w:r>
    </w:p>
    <w:p>
      <w:pPr>
        <w:pStyle w:val="ListBullet"/>
      </w:pPr>
      <w:r>
        <w:rPr>
          <w:rFonts w:ascii="Arial" w:hAnsi="Arial"/>
          <w:sz w:val="21"/>
        </w:rPr>
        <w:t>重大新聞事件（碳價波動、法規更新）發生後 48 小時內更新相關頁面，而非僅在 30 天內</w:t>
      </w:r>
    </w:p>
    <w:p>
      <w:pPr>
        <w:pStyle w:val="ListBullet"/>
      </w:pPr>
      <w:r>
        <w:rPr>
          <w:rFonts w:ascii="Arial" w:hAnsi="Arial"/>
          <w:sz w:val="21"/>
        </w:rPr>
        <w:t>常青內容建立季度審查週期，標注「本文由 [作者] 每季審查更新」</w:t>
      </w:r>
    </w:p>
    <w:p>
      <w:pPr>
        <w:pStyle w:val="Heading3"/>
      </w:pPr>
      <w:r>
        <w:t>實體優化（Entity Optimization）</w:t>
      </w:r>
    </w:p>
    <w:p>
      <w:r>
        <w:rPr>
          <w:rFonts w:ascii="Arial" w:hAnsi="Arial"/>
          <w:sz w:val="21"/>
        </w:rPr>
        <w:t>AI 引擎透過「實體」理解內容。確保 RECCESSARY、核心作者、關鍵主題（CBAM、I-REC、碳權）在結構化資料中被完整標記，並連結到權威外部來源（政府公報、UNFCCC、學術論文）。</w:t>
      </w:r>
    </w:p>
    <w:p>
      <w:pPr>
        <w:pStyle w:val="ListBullet"/>
      </w:pPr>
      <w:r>
        <w:rPr>
          <w:rFonts w:ascii="Arial" w:hAnsi="Arial"/>
          <w:sz w:val="21"/>
        </w:rPr>
        <w:t>全站使用一致的實體命名（首次全名+縮寫，後續統一縮寫）</w:t>
      </w:r>
    </w:p>
    <w:p>
      <w:pPr>
        <w:pStyle w:val="ListBullet"/>
      </w:pPr>
      <w:r>
        <w:rPr>
          <w:rFonts w:ascii="Arial" w:hAnsi="Arial"/>
          <w:sz w:val="21"/>
        </w:rPr>
        <w:t>作者頁面須包含：姓名、職稱、專業領域、LinkedIn 連結、已發表作品</w:t>
      </w:r>
    </w:p>
    <w:p>
      <w:pPr>
        <w:pStyle w:val="ListBullet"/>
      </w:pPr>
      <w:r>
        <w:rPr>
          <w:rFonts w:ascii="Arial" w:hAnsi="Arial"/>
          <w:sz w:val="21"/>
        </w:rPr>
        <w:t>引用數據時必須標明來源機構與年份，AI 引擎評估引用來源的可信度</w:t>
      </w:r>
    </w:p>
    <w:p/>
    <w:p>
      <w:pPr>
        <w:pStyle w:val="Heading2"/>
      </w:pPr>
      <w:r>
        <w:t>4.3 實際案例 A：RECC淨零百科 I-REC 頁面改造</w:t>
      </w:r>
    </w:p>
    <w:p>
      <w:pPr>
        <w:pStyle w:val="Heading3"/>
      </w:pPr>
      <w:r>
        <w:t>BEFORE（目前 /zh-tw/reccpedia/renewable-energy-certificate/i-rec 寫法）</w:t>
      </w:r>
    </w:p>
    <w:p>
      <w:r>
        <w:rPr>
          <w:rFonts w:ascii="Arial" w:hAnsi="Arial"/>
          <w:i/>
          <w:color w:val="666666"/>
          <w:sz w:val="20"/>
        </w:rPr>
        <w:t>"I-REC(E) 是由荷蘭非營利組織 I-REC Standard 所管理的能源屬性憑證（EAC），讓全球電力消費者和生產者能夠追蹤並證明來自再生能源的電力消費或生產..."</w:t>
      </w:r>
    </w:p>
    <w:p>
      <w:r>
        <w:rPr>
          <w:rFonts w:ascii="Arial" w:hAnsi="Arial"/>
          <w:b/>
          <w:sz w:val="21"/>
        </w:rPr>
        <w:t>問題：</w:t>
      </w:r>
      <w:r>
        <w:rPr>
          <w:rFonts w:ascii="Arial" w:hAnsi="Arial"/>
          <w:sz w:val="21"/>
        </w:rPr>
        <w:t>第一句太長；沒有直接回答「I-REC 是什麼？」；無統計數據</w:t>
      </w:r>
    </w:p>
    <w:p>
      <w:pPr>
        <w:pStyle w:val="Heading3"/>
      </w:pPr>
      <w:r>
        <w:t>AFTER（AI 最佳化版本）</w:t>
      </w:r>
    </w:p>
    <w:tbl>
      <w:tblPr>
        <w:tblStyle w:val="TableGrid"/>
        <w:tblW w:type="auto" w:w="0"/>
        <w:tblLook w:firstColumn="1" w:firstRow="1" w:lastColumn="0" w:lastRow="0" w:noHBand="0" w:noVBand="1" w:val="04A0"/>
      </w:tblPr>
      <w:tblGrid>
        <w:gridCol w:w="9648"/>
      </w:tblGrid>
      <w:tr>
        <w:tc>
          <w:tcPr>
            <w:tcW w:type="dxa" w:w="9648"/>
            <w:shd w:fill="E8F4F8" w:val="clear"/>
          </w:tcPr>
          <w:p>
            <w:r/>
            <w:r>
              <w:rPr>
                <w:rFonts w:ascii="Arial" w:hAnsi="Arial"/>
                <w:b/>
                <w:color w:val="1B5E7B"/>
                <w:sz w:val="21"/>
              </w:rPr>
              <w:t>✅ AI 可引用的開場</w:t>
            </w:r>
          </w:p>
          <w:p>
            <w:r>
              <w:rPr>
                <w:rFonts w:ascii="Arial" w:hAnsi="Arial"/>
                <w:sz w:val="20"/>
              </w:rPr>
              <w:t>I-REC 是一種國際認可的再生能源憑證，可在全球 50 多個國家追蹤和驗證清潔電力生產。</w:t>
            </w:r>
          </w:p>
          <w:p>
            <w:r>
              <w:rPr>
                <w:rFonts w:ascii="Arial" w:hAnsi="Arial"/>
                <w:sz w:val="20"/>
              </w:rPr>
              <w:t>由荷蘭非營利組織 I-REC Standard 管理，每張憑證代表 1 MWh 再生能源電力。</w:t>
            </w:r>
          </w:p>
          <w:p>
            <w:r>
              <w:rPr>
                <w:rFonts w:ascii="Arial" w:hAnsi="Arial"/>
                <w:sz w:val="20"/>
              </w:rPr>
              <w:t>截至 2024 年底，全球累計簽發約 8.89 億張 I-REC，單年簽發量約 2.7 億張。</w:t>
            </w:r>
          </w:p>
        </w:tc>
      </w:tr>
    </w:tbl>
    <w:p/>
    <w:p>
      <w:r>
        <w:rPr>
          <w:rFonts w:ascii="Arial" w:hAnsi="Arial"/>
          <w:sz w:val="21"/>
        </w:rPr>
        <w:t>為什麼這個版本會被 AI 引用：</w:t>
      </w:r>
    </w:p>
    <w:p>
      <w:pPr>
        <w:pStyle w:val="ListBullet"/>
      </w:pPr>
      <w:r>
        <w:rPr>
          <w:rFonts w:ascii="Arial" w:hAnsi="Arial"/>
          <w:sz w:val="21"/>
        </w:rPr>
        <w:t>第一句粗體定義僅 22 字——AI 可直接提取為答案片段</w:t>
      </w:r>
    </w:p>
    <w:p>
      <w:pPr>
        <w:pStyle w:val="ListBullet"/>
      </w:pPr>
      <w:r>
        <w:rPr>
          <w:rFonts w:ascii="Arial" w:hAnsi="Arial"/>
          <w:sz w:val="21"/>
        </w:rPr>
        <w:t>第一段含具體數據（2.7 億張、8.89 億累計）——提供可引用事實</w:t>
      </w:r>
    </w:p>
    <w:p>
      <w:pPr>
        <w:pStyle w:val="ListBullet"/>
      </w:pPr>
      <w:r>
        <w:rPr>
          <w:rFonts w:ascii="Arial" w:hAnsi="Arial"/>
          <w:sz w:val="21"/>
        </w:rPr>
        <w:t>H2 用問題格式——匹配自然語言查詢</w:t>
      </w:r>
    </w:p>
    <w:p>
      <w:pPr>
        <w:pStyle w:val="ListBullet"/>
      </w:pPr>
      <w:r>
        <w:rPr>
          <w:rFonts w:ascii="Arial" w:hAnsi="Arial"/>
          <w:sz w:val="21"/>
        </w:rPr>
        <w:t>價格比較表格——表格被引用率 2.5 倍</w:t>
      </w:r>
    </w:p>
    <w:p>
      <w:pPr>
        <w:pStyle w:val="ListBullet"/>
      </w:pPr>
      <w:r>
        <w:rPr>
          <w:rFonts w:ascii="Arial" w:hAnsi="Arial"/>
          <w:sz w:val="21"/>
        </w:rPr>
        <w:t>FAQ 區塊——對應 AI Q&amp;A 擷取模式</w:t>
      </w:r>
    </w:p>
    <w:p>
      <w:pPr>
        <w:pStyle w:val="ListBullet"/>
      </w:pPr>
      <w:r>
        <w:rPr>
          <w:rFonts w:ascii="Arial" w:hAnsi="Arial"/>
          <w:sz w:val="21"/>
        </w:rPr>
        <w:t>含更新日期——Perplexity 偏好 30 天內更新內容</w:t>
      </w:r>
    </w:p>
    <w:p>
      <w:pPr>
        <w:pStyle w:val="Heading2"/>
      </w:pPr>
      <w:r>
        <w:t>4.4 實際案例 B：新聞文章改造</w:t>
      </w:r>
    </w:p>
    <w:p>
      <w:pPr>
        <w:pStyle w:val="Heading3"/>
      </w:pPr>
      <w:r>
        <w:t>BEFORE</w:t>
      </w:r>
    </w:p>
    <w:p>
      <w:r>
        <w:rPr>
          <w:rFonts w:ascii="Arial" w:hAnsi="Arial"/>
          <w:i/>
          <w:color w:val="666666"/>
          <w:sz w:val="20"/>
        </w:rPr>
        <w:t>"本週台灣永續發展動態受到能源政策轉型和低碳轉型加速的影響..."</w:t>
      </w:r>
    </w:p>
    <w:p>
      <w:r>
        <w:rPr>
          <w:rFonts w:ascii="Arial" w:hAnsi="Arial"/>
          <w:b/>
          <w:sz w:val="21"/>
        </w:rPr>
        <w:t>問題：</w:t>
      </w:r>
      <w:r>
        <w:rPr>
          <w:rFonts w:ascii="Arial" w:hAnsi="Arial"/>
          <w:sz w:val="21"/>
        </w:rPr>
        <w:t>開頭太泛，無可被 AI 提取的具體答案</w:t>
      </w:r>
    </w:p>
    <w:p>
      <w:pPr>
        <w:pStyle w:val="Heading3"/>
      </w:pPr>
      <w:r>
        <w:t>AFTER</w:t>
      </w:r>
    </w:p>
    <w:tbl>
      <w:tblPr>
        <w:tblStyle w:val="TableGrid"/>
        <w:tblW w:type="auto" w:w="0"/>
        <w:tblLook w:firstColumn="1" w:firstRow="1" w:lastColumn="0" w:lastRow="0" w:noHBand="0" w:noVBand="1" w:val="04A0"/>
      </w:tblPr>
      <w:tblGrid>
        <w:gridCol w:w="9648"/>
      </w:tblGrid>
      <w:tr>
        <w:tc>
          <w:tcPr>
            <w:tcW w:type="dxa" w:w="9648"/>
            <w:shd w:fill="E8F4F8" w:val="clear"/>
          </w:tcPr>
          <w:p>
            <w:r/>
            <w:r>
              <w:rPr>
                <w:rFonts w:ascii="Arial" w:hAnsi="Arial"/>
                <w:b/>
                <w:color w:val="1B5E7B"/>
                <w:sz w:val="21"/>
              </w:rPr>
              <w:t>✅ AI 可引用的開場</w:t>
            </w:r>
          </w:p>
          <w:p>
            <w:r>
              <w:rPr>
                <w:rFonts w:ascii="Arial" w:hAnsi="Arial"/>
                <w:sz w:val="20"/>
              </w:rPr>
              <w:t>台灣碳費一般費率確定為每公噸 CO2e 新台幣 300 元，離岸風電第三階段運維布局底定，</w:t>
            </w:r>
          </w:p>
          <w:p>
            <w:r>
              <w:rPr>
                <w:rFonts w:ascii="Arial" w:hAnsi="Arial"/>
                <w:sz w:val="20"/>
              </w:rPr>
              <w:t>而環境部公告碳排放係數更新。以下是本週台灣能源與碳管理重點整理。</w:t>
            </w:r>
          </w:p>
        </w:tc>
      </w:tr>
    </w:tbl>
    <w:p/>
    <w:p>
      <w:r>
        <w:rPr>
          <w:rFonts w:ascii="Arial" w:hAnsi="Arial"/>
          <w:b/>
          <w:sz w:val="21"/>
        </w:rPr>
        <w:t>改進：</w:t>
      </w:r>
      <w:r>
        <w:rPr>
          <w:rFonts w:ascii="Arial" w:hAnsi="Arial"/>
          <w:sz w:val="21"/>
        </w:rPr>
        <w:t>粗體開場句含 3 個具體、可引用的事實和數字。AI 可提取其中任何一個作為答案片段。</w:t>
      </w:r>
    </w:p>
    <w:p>
      <w:r>
        <w:br w:type="page"/>
      </w:r>
    </w:p>
    <w:p>
      <w:pPr>
        <w:pStyle w:val="Heading1"/>
      </w:pPr>
      <w:r>
        <w:t>5. 發稿前快速檢查表</w:t>
      </w:r>
    </w:p>
    <w:p>
      <w:pPr>
        <w:pStyle w:val="Heading2"/>
      </w:pPr>
      <w:r>
        <w:t>SEO</w:t>
      </w:r>
    </w:p>
    <w:p>
      <w:pPr>
        <w:pStyle w:val="ListBullet"/>
      </w:pPr>
      <w:r>
        <w:rPr>
          <w:rFonts w:ascii="Arial" w:hAnsi="Arial"/>
          <w:sz w:val="21"/>
        </w:rPr>
        <w:t>Title Tag 28-33 字元（中文），主關鍵字在最前</w:t>
      </w:r>
    </w:p>
    <w:p>
      <w:pPr>
        <w:pStyle w:val="ListBullet"/>
      </w:pPr>
      <w:r>
        <w:rPr>
          <w:rFonts w:ascii="Arial" w:hAnsi="Arial"/>
          <w:sz w:val="21"/>
        </w:rPr>
        <w:t>Meta Description 75-90 字元，含數據 + CTA</w:t>
      </w:r>
    </w:p>
    <w:p>
      <w:pPr>
        <w:pStyle w:val="ListBullet"/>
      </w:pPr>
      <w:r>
        <w:rPr>
          <w:rFonts w:ascii="Arial" w:hAnsi="Arial"/>
          <w:sz w:val="21"/>
        </w:rPr>
        <w:t>H1 含主關鍵字，每頁僅一個</w:t>
      </w:r>
    </w:p>
    <w:p>
      <w:pPr>
        <w:pStyle w:val="ListBullet"/>
      </w:pPr>
      <w:r>
        <w:rPr>
          <w:rFonts w:ascii="Arial" w:hAnsi="Arial"/>
          <w:sz w:val="21"/>
        </w:rPr>
        <w:t>至少 50% H2 用問題格式</w:t>
      </w:r>
    </w:p>
    <w:p>
      <w:pPr>
        <w:pStyle w:val="ListBullet"/>
      </w:pPr>
      <w:r>
        <w:rPr>
          <w:rFonts w:ascii="Arial" w:hAnsi="Arial"/>
          <w:sz w:val="21"/>
        </w:rPr>
        <w:t>URL slug 3-5 字（英文），含關鍵字，無拼寫錯誤</w:t>
      </w:r>
    </w:p>
    <w:p>
      <w:pPr>
        <w:pStyle w:val="Heading2"/>
      </w:pPr>
      <w:r>
        <w:t>AEO</w:t>
      </w:r>
    </w:p>
    <w:p>
      <w:pPr>
        <w:pStyle w:val="ListBullet"/>
      </w:pPr>
      <w:r>
        <w:rPr>
          <w:rFonts w:ascii="Arial" w:hAnsi="Arial"/>
          <w:sz w:val="21"/>
        </w:rPr>
        <w:t>H1 後前 30-50 字含直接答案，第一句粗體</w:t>
      </w:r>
    </w:p>
    <w:p>
      <w:pPr>
        <w:pStyle w:val="ListBullet"/>
      </w:pPr>
      <w:r>
        <w:rPr>
          <w:rFonts w:ascii="Arial" w:hAnsi="Arial"/>
          <w:sz w:val="21"/>
        </w:rPr>
        <w:t>Key Takeaways 摘要框在最前面，每條含數據，每條 ≤ 30 字</w:t>
      </w:r>
    </w:p>
    <w:p>
      <w:pPr>
        <w:pStyle w:val="ListBullet"/>
      </w:pPr>
      <w:r>
        <w:rPr>
          <w:rFonts w:ascii="Arial" w:hAnsi="Arial"/>
          <w:sz w:val="21"/>
        </w:rPr>
        <w:t>每 200-300 字（中文）一個統計數據，優先使用原創數據</w:t>
      </w:r>
    </w:p>
    <w:p>
      <w:pPr>
        <w:pStyle w:val="ListBullet"/>
      </w:pPr>
      <w:r>
        <w:rPr>
          <w:rFonts w:ascii="Arial" w:hAnsi="Arial"/>
          <w:sz w:val="21"/>
        </w:rPr>
        <w:t>至少一個比較表格（討論 2+ 國家/選項時）</w:t>
      </w:r>
    </w:p>
    <w:p>
      <w:pPr>
        <w:pStyle w:val="ListBullet"/>
      </w:pPr>
      <w:r>
        <w:rPr>
          <w:rFonts w:ascii="Arial" w:hAnsi="Arial"/>
          <w:sz w:val="21"/>
        </w:rPr>
        <w:t>底部 FAQ（3+ 題），每個答案第一句直接回答</w:t>
      </w:r>
    </w:p>
    <w:p>
      <w:pPr>
        <w:pStyle w:val="ListBullet"/>
      </w:pPr>
      <w:r>
        <w:rPr>
          <w:rFonts w:ascii="Arial" w:hAnsi="Arial"/>
          <w:sz w:val="21"/>
        </w:rPr>
        <w:t>dateModified 已更新 + 可見「最後更新：[日期]」文字</w:t>
      </w:r>
    </w:p>
    <w:p>
      <w:pPr>
        <w:pStyle w:val="ListBullet"/>
      </w:pPr>
      <w:r>
        <w:rPr>
          <w:rFonts w:ascii="Arial" w:hAnsi="Arial"/>
          <w:sz w:val="21"/>
        </w:rPr>
        <w:t>每篇至少 1 個 RECCESSARY 獨家數據點或原創分析</w:t>
      </w:r>
    </w:p>
    <w:p>
      <w:pPr>
        <w:pStyle w:val="Heading2"/>
      </w:pPr>
      <w:r>
        <w:t>圖片</w:t>
      </w:r>
    </w:p>
    <w:p>
      <w:pPr>
        <w:pStyle w:val="ListBullet"/>
      </w:pPr>
      <w:r>
        <w:rPr>
          <w:rFonts w:ascii="Arial" w:hAnsi="Arial"/>
          <w:sz w:val="21"/>
        </w:rPr>
        <w:t>主圖 alt text 含主關鍵字（繁體中文）</w:t>
      </w:r>
    </w:p>
    <w:p>
      <w:pPr>
        <w:pStyle w:val="ListBullet"/>
      </w:pPr>
      <w:r>
        <w:rPr>
          <w:rFonts w:ascii="Arial" w:hAnsi="Arial"/>
          <w:sz w:val="21"/>
        </w:rPr>
        <w:t>圖表/資訊圖有可見圖說</w:t>
      </w:r>
    </w:p>
    <w:p>
      <w:pPr>
        <w:pStyle w:val="ListBullet"/>
      </w:pPr>
      <w:r>
        <w:rPr>
          <w:rFonts w:ascii="Arial" w:hAnsi="Arial"/>
          <w:sz w:val="21"/>
        </w:rPr>
        <w:t>檔案用描述性英文命名（非 IMG_001）</w:t>
      </w:r>
    </w:p>
    <w:p>
      <w:pPr>
        <w:pStyle w:val="ListBullet"/>
      </w:pPr>
      <w:r>
        <w:rPr>
          <w:rFonts w:ascii="Arial" w:hAnsi="Arial"/>
          <w:sz w:val="21"/>
        </w:rPr>
        <w:t>主圖寬度 ≥ 1200px（Google Discover 需求）</w:t>
      </w:r>
    </w:p>
    <w:p>
      <w:pPr>
        <w:pStyle w:val="Heading2"/>
      </w:pPr>
      <w:r>
        <w:t>內部連結</w:t>
      </w:r>
    </w:p>
    <w:p>
      <w:pPr>
        <w:pStyle w:val="ListBullet"/>
      </w:pPr>
      <w:r>
        <w:rPr>
          <w:rFonts w:ascii="Arial" w:hAnsi="Arial"/>
          <w:sz w:val="21"/>
        </w:rPr>
        <w:t>至少 1 個連結到母 Hub 支柱頁</w:t>
      </w:r>
    </w:p>
    <w:p>
      <w:pPr>
        <w:pStyle w:val="ListBullet"/>
      </w:pPr>
      <w:r>
        <w:rPr>
          <w:rFonts w:ascii="Arial" w:hAnsi="Arial"/>
          <w:sz w:val="21"/>
        </w:rPr>
        <w:t>至少 1 個連結到同 Hub 兄弟輻條</w:t>
      </w:r>
    </w:p>
    <w:p>
      <w:pPr>
        <w:pStyle w:val="ListBullet"/>
      </w:pPr>
      <w:r>
        <w:rPr>
          <w:rFonts w:ascii="Arial" w:hAnsi="Arial"/>
          <w:sz w:val="21"/>
        </w:rPr>
        <w:t>至少 1 個連結到 RECC淨零百科</w:t>
      </w:r>
    </w:p>
    <w:p>
      <w:pPr>
        <w:pStyle w:val="ListBullet"/>
      </w:pPr>
      <w:r>
        <w:rPr>
          <w:rFonts w:ascii="Arial" w:hAnsi="Arial"/>
          <w:sz w:val="21"/>
        </w:rPr>
        <w:t>錨文字是描述性關鍵字</w:t>
      </w:r>
    </w:p>
    <w:p>
      <w:pPr>
        <w:pStyle w:val="Heading2"/>
      </w:pPr>
      <w:r>
        <w:t>技術項目（需工程團隊配合）</w:t>
      </w:r>
    </w:p>
    <w:p>
      <w:pPr>
        <w:pStyle w:val="ListBullet"/>
      </w:pPr>
      <w:r>
        <w:rPr>
          <w:rFonts w:ascii="Arial" w:hAnsi="Arial"/>
          <w:sz w:val="21"/>
        </w:rPr>
        <w:t>Article / FAQPage Schema 結構化資料正確輸出</w:t>
      </w:r>
    </w:p>
    <w:p>
      <w:pPr>
        <w:pStyle w:val="ListBullet"/>
      </w:pPr>
      <w:r>
        <w:rPr>
          <w:rFonts w:ascii="Arial" w:hAnsi="Arial"/>
          <w:sz w:val="21"/>
        </w:rPr>
        <w:t>hreflang 標記：英文站與中文站互相指向</w:t>
      </w:r>
    </w:p>
    <w:p>
      <w:pPr>
        <w:pStyle w:val="ListBullet"/>
      </w:pPr>
      <w:r>
        <w:rPr>
          <w:rFonts w:ascii="Arial" w:hAnsi="Arial"/>
          <w:sz w:val="21"/>
        </w:rPr>
        <w:t>AI 爬蟲未被 robots.txt 封鎖（GPTBot、PerplexityBot、Google-Extended）</w:t>
      </w:r>
    </w:p>
    <w:p>
      <w:pPr>
        <w:pStyle w:val="ListBullet"/>
      </w:pPr>
      <w:r>
        <w:rPr>
          <w:rFonts w:ascii="Arial" w:hAnsi="Arial"/>
          <w:sz w:val="21"/>
        </w:rPr>
        <w:t>Sitemap 已提交至 Google Search Console + Bing Webmaster Tools</w:t>
      </w:r>
    </w:p>
    <w:p>
      <w:pPr>
        <w:pStyle w:val="ListBullet"/>
      </w:pPr>
      <w:r>
        <w:rPr>
          <w:rFonts w:ascii="Arial" w:hAnsi="Arial"/>
          <w:sz w:val="21"/>
        </w:rPr>
        <w:t>Core Web Vitals 達標（LCP &lt; 2.5s、INP &lt; 200ms、CLS &lt; 0.1）</w:t>
      </w:r>
    </w:p>
    <w:p>
      <w:pPr>
        <w:pStyle w:val="ListBullet"/>
      </w:pPr>
      <w:r>
        <w:rPr>
          <w:rFonts w:ascii="Arial" w:hAnsi="Arial"/>
          <w:sz w:val="21"/>
        </w:rPr>
        <w:t>Open Graph 標籤完整（og:title、og:description、og:image ≥ 1200px）</w:t>
      </w:r>
    </w:p>
    <w:p>
      <w:pPr>
        <w:pStyle w:val="ListBullet"/>
      </w:pPr>
      <w:r>
        <w:rPr>
          <w:rFonts w:ascii="Arial" w:hAnsi="Arial"/>
          <w:sz w:val="21"/>
        </w:rPr>
        <w:t>主圖 meta robots 含 max-image-preview:large（Google Discover 必要）</w:t>
      </w:r>
    </w:p>
    <w:p>
      <w:r>
        <w:br w:type="page"/>
      </w:r>
    </w:p>
    <w:p>
      <w:pPr>
        <w:pStyle w:val="Heading1"/>
      </w:pPr>
      <w:r>
        <w:t>6. Paywall 上方內容結構優化（SEO + AEO）</w:t>
      </w:r>
    </w:p>
    <w:p>
      <w:r>
        <w:rPr>
          <w:rFonts w:ascii="Arial" w:hAnsi="Arial"/>
          <w:sz w:val="21"/>
        </w:rPr>
        <w:t>RECCESSARY 的付費文章在「本文為會員專屬內容」之上的免費可見區域，是搜尋引擎、AI 模型和讀者的第一接觸點。</w:t>
      </w:r>
    </w:p>
    <w:p>
      <w:pPr>
        <w:pStyle w:val="Heading2"/>
      </w:pPr>
      <w:r>
        <w:t>6.1 為什麼 Paywall 上方內容對 SEO/AEO 至關重要？</w:t>
      </w:r>
    </w:p>
    <w:p>
      <w:pPr>
        <w:pStyle w:val="ListBullet"/>
      </w:pPr>
      <w:r>
        <w:rPr>
          <w:rFonts w:ascii="Arial" w:hAnsi="Arial"/>
          <w:b/>
          <w:sz w:val="21"/>
        </w:rPr>
        <w:t>SEO 排名依據：</w:t>
      </w:r>
      <w:r>
        <w:rPr>
          <w:rFonts w:ascii="Arial" w:hAnsi="Arial"/>
          <w:sz w:val="21"/>
        </w:rPr>
        <w:t>Google 會根據可爬取內容判斷頁面相關性</w:t>
      </w:r>
    </w:p>
    <w:p>
      <w:pPr>
        <w:pStyle w:val="ListBullet"/>
      </w:pPr>
      <w:r>
        <w:rPr>
          <w:rFonts w:ascii="Arial" w:hAnsi="Arial"/>
          <w:b/>
          <w:sz w:val="21"/>
        </w:rPr>
        <w:t>AI 引用來源：</w:t>
      </w:r>
      <w:r>
        <w:rPr>
          <w:rFonts w:ascii="Arial" w:hAnsi="Arial"/>
          <w:sz w:val="21"/>
        </w:rPr>
        <w:t>AI 模型只能擷取它能讀到的內容</w:t>
      </w:r>
    </w:p>
    <w:p>
      <w:pPr>
        <w:pStyle w:val="ListBullet"/>
      </w:pPr>
      <w:r>
        <w:rPr>
          <w:rFonts w:ascii="Arial" w:hAnsi="Arial"/>
          <w:b/>
          <w:sz w:val="21"/>
        </w:rPr>
        <w:t>訂閱轉換引擎：</w:t>
      </w:r>
      <w:r>
        <w:rPr>
          <w:rFonts w:ascii="Arial" w:hAnsi="Arial"/>
          <w:sz w:val="21"/>
        </w:rPr>
        <w:t>讀者必須在免費區域就感受到價值</w:t>
      </w:r>
    </w:p>
    <w:p>
      <w:pPr>
        <w:pStyle w:val="Heading2"/>
      </w:pPr>
      <w:r>
        <w:t>6.2 Paywall 上方內容結構模板</w:t>
      </w:r>
    </w:p>
    <w:tbl>
      <w:tblPr>
        <w:tblStyle w:val="TableGrid"/>
        <w:tblW w:type="auto" w:w="0"/>
        <w:jc w:val="center"/>
        <w:tblLook w:firstColumn="1" w:firstRow="1" w:lastColumn="0" w:lastRow="0" w:noHBand="0" w:noVBand="1" w:val="04A0"/>
      </w:tblPr>
      <w:tblGrid>
        <w:gridCol w:w="3216"/>
        <w:gridCol w:w="3216"/>
        <w:gridCol w:w="3216"/>
      </w:tblGrid>
      <w:tr>
        <w:tc>
          <w:tcPr>
            <w:tcW w:type="dxa" w:w="720"/>
            <w:shd w:fill="1B5E7B" w:val="clear"/>
          </w:tcPr>
          <w:p>
            <w:r/>
            <w:r>
              <w:rPr>
                <w:rFonts w:ascii="Arial" w:hAnsi="Arial"/>
                <w:b/>
                <w:color w:val="FFFFFF"/>
                <w:sz w:val="18"/>
              </w:rPr>
              <w:t>順序</w:t>
            </w:r>
          </w:p>
        </w:tc>
        <w:tc>
          <w:tcPr>
            <w:tcW w:type="dxa" w:w="2592"/>
            <w:shd w:fill="1B5E7B" w:val="clear"/>
          </w:tcPr>
          <w:p>
            <w:r/>
            <w:r>
              <w:rPr>
                <w:rFonts w:ascii="Arial" w:hAnsi="Arial"/>
                <w:b/>
                <w:color w:val="FFFFFF"/>
                <w:sz w:val="18"/>
              </w:rPr>
              <w:t>區塊</w:t>
            </w:r>
          </w:p>
        </w:tc>
        <w:tc>
          <w:tcPr>
            <w:tcW w:type="dxa" w:w="6336"/>
            <w:shd w:fill="1B5E7B" w:val="clear"/>
          </w:tcPr>
          <w:p>
            <w:r/>
            <w:r>
              <w:rPr>
                <w:rFonts w:ascii="Arial" w:hAnsi="Arial"/>
                <w:b/>
                <w:color w:val="FFFFFF"/>
                <w:sz w:val="18"/>
              </w:rPr>
              <w:t>說明</w:t>
            </w:r>
          </w:p>
        </w:tc>
      </w:tr>
      <w:tr>
        <w:tc>
          <w:tcPr>
            <w:tcW w:type="dxa" w:w="720"/>
          </w:tcPr>
          <w:p>
            <w:r/>
            <w:r>
              <w:rPr>
                <w:rFonts w:ascii="Arial" w:hAnsi="Arial"/>
                <w:sz w:val="18"/>
              </w:rPr>
              <w:t>①</w:t>
            </w:r>
          </w:p>
        </w:tc>
        <w:tc>
          <w:tcPr>
            <w:tcW w:type="dxa" w:w="2592"/>
          </w:tcPr>
          <w:p>
            <w:r/>
            <w:r>
              <w:rPr>
                <w:rFonts w:ascii="Arial" w:hAnsi="Arial"/>
                <w:sz w:val="18"/>
              </w:rPr>
              <w:t>H1 標題</w:t>
            </w:r>
          </w:p>
        </w:tc>
        <w:tc>
          <w:tcPr>
            <w:tcW w:type="dxa" w:w="6336"/>
          </w:tcPr>
          <w:p>
            <w:r/>
            <w:r>
              <w:rPr>
                <w:rFonts w:ascii="Arial" w:hAnsi="Arial"/>
                <w:sz w:val="18"/>
              </w:rPr>
              <w:t>主關鍵字置前，30 字元內</w:t>
            </w:r>
          </w:p>
        </w:tc>
      </w:tr>
      <w:tr>
        <w:tc>
          <w:tcPr>
            <w:tcW w:type="dxa" w:w="720"/>
          </w:tcPr>
          <w:p>
            <w:r/>
            <w:r>
              <w:rPr>
                <w:rFonts w:ascii="Arial" w:hAnsi="Arial"/>
                <w:sz w:val="18"/>
              </w:rPr>
              <w:t>②</w:t>
            </w:r>
          </w:p>
        </w:tc>
        <w:tc>
          <w:tcPr>
            <w:tcW w:type="dxa" w:w="2592"/>
          </w:tcPr>
          <w:p>
            <w:r/>
            <w:r>
              <w:rPr>
                <w:rFonts w:ascii="Arial" w:hAnsi="Arial"/>
                <w:sz w:val="18"/>
              </w:rPr>
              <w:t>作者 / 分類 / 日期</w:t>
            </w:r>
          </w:p>
        </w:tc>
        <w:tc>
          <w:tcPr>
            <w:tcW w:type="dxa" w:w="6336"/>
          </w:tcPr>
          <w:p>
            <w:r/>
            <w:r>
              <w:rPr>
                <w:rFonts w:ascii="Arial" w:hAnsi="Arial"/>
                <w:sz w:val="18"/>
              </w:rPr>
              <w:t>確保作者可點擊連結到作者頁（E-E-A-T）</w:t>
            </w:r>
          </w:p>
        </w:tc>
      </w:tr>
      <w:tr>
        <w:tc>
          <w:tcPr>
            <w:tcW w:type="dxa" w:w="720"/>
          </w:tcPr>
          <w:p>
            <w:r/>
            <w:r>
              <w:rPr>
                <w:rFonts w:ascii="Arial" w:hAnsi="Arial"/>
                <w:sz w:val="18"/>
              </w:rPr>
              <w:t>③</w:t>
            </w:r>
          </w:p>
        </w:tc>
        <w:tc>
          <w:tcPr>
            <w:tcW w:type="dxa" w:w="2592"/>
          </w:tcPr>
          <w:p>
            <w:r/>
            <w:r>
              <w:rPr>
                <w:rFonts w:ascii="Arial" w:hAnsi="Arial"/>
                <w:sz w:val="18"/>
              </w:rPr>
              <w:t>主圖 + 圖說</w:t>
            </w:r>
          </w:p>
        </w:tc>
        <w:tc>
          <w:tcPr>
            <w:tcW w:type="dxa" w:w="6336"/>
          </w:tcPr>
          <w:p>
            <w:r/>
            <w:r>
              <w:rPr>
                <w:rFonts w:ascii="Arial" w:hAnsi="Arial"/>
                <w:sz w:val="18"/>
              </w:rPr>
              <w:t>圖說含主關鍵字，用問題句式引導讀者</w:t>
            </w:r>
          </w:p>
        </w:tc>
      </w:tr>
      <w:tr>
        <w:tc>
          <w:tcPr>
            <w:tcW w:type="dxa" w:w="720"/>
          </w:tcPr>
          <w:p>
            <w:r/>
            <w:r>
              <w:rPr>
                <w:rFonts w:ascii="Arial" w:hAnsi="Arial"/>
                <w:sz w:val="18"/>
              </w:rPr>
              <w:t>④</w:t>
            </w:r>
          </w:p>
        </w:tc>
        <w:tc>
          <w:tcPr>
            <w:tcW w:type="dxa" w:w="2592"/>
          </w:tcPr>
          <w:p>
            <w:r/>
            <w:r>
              <w:rPr>
                <w:rFonts w:ascii="Arial" w:hAnsi="Arial"/>
                <w:sz w:val="18"/>
              </w:rPr>
              <w:t>「即時答案」開場段落 ★</w:t>
            </w:r>
          </w:p>
        </w:tc>
        <w:tc>
          <w:tcPr>
            <w:tcW w:type="dxa" w:w="6336"/>
          </w:tcPr>
          <w:p>
            <w:r/>
            <w:r>
              <w:rPr>
                <w:rFonts w:ascii="Arial" w:hAnsi="Arial"/>
                <w:sz w:val="18"/>
              </w:rPr>
              <w:t>前 2-3 句內給出核心答案，第一句粗體，含數據</w:t>
            </w:r>
          </w:p>
        </w:tc>
      </w:tr>
      <w:tr>
        <w:tc>
          <w:tcPr>
            <w:tcW w:type="dxa" w:w="720"/>
          </w:tcPr>
          <w:p>
            <w:r/>
            <w:r>
              <w:rPr>
                <w:rFonts w:ascii="Arial" w:hAnsi="Arial"/>
                <w:sz w:val="18"/>
              </w:rPr>
              <w:t>⑤</w:t>
            </w:r>
          </w:p>
        </w:tc>
        <w:tc>
          <w:tcPr>
            <w:tcW w:type="dxa" w:w="2592"/>
          </w:tcPr>
          <w:p>
            <w:r/>
            <w:r>
              <w:rPr>
                <w:rFonts w:ascii="Arial" w:hAnsi="Arial"/>
                <w:sz w:val="18"/>
              </w:rPr>
              <w:t>Key Takeaways 摘要框 ★</w:t>
            </w:r>
          </w:p>
        </w:tc>
        <w:tc>
          <w:tcPr>
            <w:tcW w:type="dxa" w:w="6336"/>
          </w:tcPr>
          <w:p>
            <w:r/>
            <w:r>
              <w:rPr>
                <w:rFonts w:ascii="Arial" w:hAnsi="Arial"/>
                <w:sz w:val="18"/>
              </w:rPr>
              <w:t>3-5 條，每條含數據，「結論先行」寫法</w:t>
            </w:r>
          </w:p>
        </w:tc>
      </w:tr>
      <w:tr>
        <w:tc>
          <w:tcPr>
            <w:tcW w:type="dxa" w:w="720"/>
          </w:tcPr>
          <w:p>
            <w:r/>
            <w:r>
              <w:rPr>
                <w:rFonts w:ascii="Arial" w:hAnsi="Arial"/>
                <w:sz w:val="18"/>
              </w:rPr>
              <w:t>⑥</w:t>
            </w:r>
          </w:p>
        </w:tc>
        <w:tc>
          <w:tcPr>
            <w:tcW w:type="dxa" w:w="2592"/>
          </w:tcPr>
          <w:p>
            <w:r/>
            <w:r>
              <w:rPr>
                <w:rFonts w:ascii="Arial" w:hAnsi="Arial"/>
                <w:sz w:val="18"/>
              </w:rPr>
              <w:t>Paywall 線</w:t>
            </w:r>
          </w:p>
        </w:tc>
        <w:tc>
          <w:tcPr>
            <w:tcW w:type="dxa" w:w="6336"/>
          </w:tcPr>
          <w:p>
            <w:r/>
            <w:r>
              <w:rPr>
                <w:rFonts w:ascii="Arial" w:hAnsi="Arial"/>
                <w:sz w:val="18"/>
              </w:rPr>
              <w:t>「本文為會員專屬內容」</w:t>
            </w:r>
          </w:p>
        </w:tc>
      </w:tr>
    </w:tbl>
    <w:p/>
    <w:p>
      <w:pPr>
        <w:pStyle w:val="Heading2"/>
      </w:pPr>
      <w:r>
        <w:t>6.3 Paywall 上方字數</w:t>
      </w:r>
    </w:p>
    <w:p>
      <w:r>
        <w:rPr>
          <w:rFonts w:ascii="Arial" w:hAnsi="Arial"/>
          <w:sz w:val="21"/>
        </w:rPr>
        <w:t>可見內容應在 200-350 字之間（中文，不含標題）。必須讓讀者僅看這些內容就知道文章在談什麼。</w:t>
      </w:r>
    </w:p>
    <w:p>
      <w:pPr>
        <w:pStyle w:val="Heading2"/>
      </w:pPr>
      <w:r>
        <w:t>6.4 實際案例：Paywall 上方內容改造</w:t>
      </w:r>
    </w:p>
    <w:p>
      <w:pPr>
        <w:pStyle w:val="Heading3"/>
      </w:pPr>
      <w:r>
        <w:t>BEFORE（目前寫法）</w:t>
      </w:r>
    </w:p>
    <w:p>
      <w:r>
        <w:rPr>
          <w:rFonts w:ascii="Arial" w:hAnsi="Arial"/>
          <w:i/>
          <w:color w:val="666666"/>
          <w:sz w:val="20"/>
        </w:rPr>
        <w:t>"為了更深入了解企業如何在更具挑戰性的投資環境中尋找方向，RECCESSARY 訪問了多位專家..."</w:t>
      </w:r>
    </w:p>
    <w:p>
      <w:r>
        <w:rPr>
          <w:rFonts w:ascii="Arial" w:hAnsi="Arial"/>
          <w:b/>
          <w:sz w:val="21"/>
        </w:rPr>
        <w:t>問題：</w:t>
      </w:r>
      <w:r>
        <w:rPr>
          <w:rFonts w:ascii="Arial" w:hAnsi="Arial"/>
          <w:sz w:val="21"/>
        </w:rPr>
        <w:t>整段導言零數據、零關鍵字密度，AI 無法擷取任何可用的答案片段。</w:t>
      </w:r>
    </w:p>
    <w:p>
      <w:pPr>
        <w:pStyle w:val="Heading3"/>
      </w:pPr>
      <w:r>
        <w:t>AFTER（優化寫法）</w:t>
      </w:r>
    </w:p>
    <w:tbl>
      <w:tblPr>
        <w:tblStyle w:val="TableGrid"/>
        <w:tblW w:type="auto" w:w="0"/>
        <w:tblLook w:firstColumn="1" w:firstRow="1" w:lastColumn="0" w:lastRow="0" w:noHBand="0" w:noVBand="1" w:val="04A0"/>
      </w:tblPr>
      <w:tblGrid>
        <w:gridCol w:w="9648"/>
      </w:tblGrid>
      <w:tr>
        <w:tc>
          <w:tcPr>
            <w:tcW w:type="dxa" w:w="9648"/>
            <w:shd w:fill="E8F4F8" w:val="clear"/>
          </w:tcPr>
          <w:p>
            <w:r/>
            <w:r>
              <w:rPr>
                <w:rFonts w:ascii="Arial" w:hAnsi="Arial"/>
                <w:b/>
                <w:color w:val="1B5E7B"/>
                <w:sz w:val="21"/>
              </w:rPr>
              <w:t>✅ 優化範例</w:t>
            </w:r>
          </w:p>
          <w:p>
            <w:r>
              <w:rPr>
                <w:rFonts w:ascii="Arial" w:hAnsi="Arial"/>
                <w:sz w:val="20"/>
              </w:rPr>
              <w:t>泰國與越南正從稅務優惠導向型轉為執行能力導向型的投資競爭。</w:t>
            </w:r>
          </w:p>
          <w:p>
            <w:r>
              <w:rPr>
                <w:rFonts w:ascii="Arial" w:hAnsi="Arial"/>
                <w:sz w:val="20"/>
              </w:rPr>
              <w:t>接受 RECCESSARY 訪問的顧問指出，投資者現在更優先考量基礎建設可靠度、</w:t>
            </w:r>
          </w:p>
          <w:p>
            <w:r>
              <w:rPr>
                <w:rFonts w:ascii="Arial" w:hAnsi="Arial"/>
                <w:sz w:val="20"/>
              </w:rPr>
              <w:t>監管可預測性與 ESG 準備度。越南製造業工資 2024-2025 年年漲 6-8%，</w:t>
            </w:r>
          </w:p>
          <w:p>
            <w:r>
              <w:rPr>
                <w:rFonts w:ascii="Arial" w:hAnsi="Arial"/>
                <w:sz w:val="20"/>
              </w:rPr>
              <w:t>泰國則面臨高端製造業技術勞動力短缺。</w:t>
            </w:r>
          </w:p>
        </w:tc>
      </w:tr>
    </w:tbl>
    <w:p/>
    <w:p>
      <w:r>
        <w:rPr>
          <w:rFonts w:ascii="Arial" w:hAnsi="Arial"/>
          <w:sz w:val="21"/>
        </w:rPr>
        <w:t>為什麼這個版本更好：</w:t>
      </w:r>
    </w:p>
    <w:p>
      <w:pPr>
        <w:pStyle w:val="ListBullet"/>
      </w:pPr>
      <w:r>
        <w:rPr>
          <w:rFonts w:ascii="Arial" w:hAnsi="Arial"/>
          <w:sz w:val="21"/>
        </w:rPr>
        <w:t>第一句粗體僅 23 字——AI 可直接擷取</w:t>
      </w:r>
    </w:p>
    <w:p>
      <w:pPr>
        <w:pStyle w:val="ListBullet"/>
      </w:pPr>
      <w:r>
        <w:rPr>
          <w:rFonts w:ascii="Arial" w:hAnsi="Arial"/>
          <w:sz w:val="21"/>
        </w:rPr>
        <w:t>含具體數據（6-8% 工資漲幅）——提高 AI 引用率</w:t>
      </w:r>
    </w:p>
    <w:p>
      <w:pPr>
        <w:pStyle w:val="ListBullet"/>
      </w:pPr>
      <w:r>
        <w:rPr>
          <w:rFonts w:ascii="Arial" w:hAnsi="Arial"/>
          <w:sz w:val="21"/>
        </w:rPr>
        <w:t>自然嵌入關鍵字（泰國、越南、投資、ESG）——強化 SEO</w:t>
      </w:r>
    </w:p>
    <w:p>
      <w:pPr>
        <w:pStyle w:val="ListBullet"/>
      </w:pPr>
      <w:r>
        <w:rPr>
          <w:rFonts w:ascii="Arial" w:hAnsi="Arial"/>
          <w:sz w:val="21"/>
        </w:rPr>
        <w:t>讀者看完會想知道「具體是哪些執行能力？」——驅動訂閱</w:t>
      </w:r>
    </w:p>
    <w:p>
      <w:pPr>
        <w:pStyle w:val="Heading2"/>
      </w:pPr>
      <w:r>
        <w:t>6.5 編輯團隊執行流程</w:t>
      </w:r>
    </w:p>
    <w:p>
      <w:r>
        <w:rPr>
          <w:rFonts w:ascii="Arial" w:hAnsi="Arial"/>
          <w:sz w:val="21"/>
        </w:rPr>
        <w:t>以下是編輯團隊在每篇付費文章發稿前應執行的具體步驟：</w:t>
      </w:r>
    </w:p>
    <w:p>
      <w:r>
        <w:rPr>
          <w:rFonts w:ascii="Arial" w:hAnsi="Arial"/>
          <w:b/>
          <w:sz w:val="21"/>
        </w:rPr>
        <w:t xml:space="preserve">Step 1：撰寫「即時答案」開場段落 </w:t>
      </w:r>
      <w:r>
        <w:rPr>
          <w:rFonts w:ascii="Arial" w:hAnsi="Arial"/>
          <w:sz w:val="21"/>
        </w:rPr>
        <w:t>完成全文寫作後，回頭寫開場段。問自己：「如果讀者只能看到這一段，他能得到什麼核心答案？」</w:t>
      </w:r>
    </w:p>
    <w:p>
      <w:pPr>
        <w:pStyle w:val="ListBullet"/>
      </w:pPr>
      <w:r>
        <w:rPr>
          <w:rFonts w:ascii="Arial" w:hAnsi="Arial"/>
          <w:sz w:val="21"/>
        </w:rPr>
        <w:t>第一句粗體，30-50 字內，直接回答標題問題</w:t>
      </w:r>
    </w:p>
    <w:p>
      <w:pPr>
        <w:pStyle w:val="ListBullet"/>
      </w:pPr>
      <w:r>
        <w:rPr>
          <w:rFonts w:ascii="Arial" w:hAnsi="Arial"/>
          <w:sz w:val="21"/>
        </w:rPr>
        <w:t>第二句起補充具體數據或來源</w:t>
      </w:r>
    </w:p>
    <w:p>
      <w:pPr>
        <w:pStyle w:val="ListBullet"/>
      </w:pPr>
      <w:r>
        <w:rPr>
          <w:rFonts w:ascii="Arial" w:hAnsi="Arial"/>
          <w:sz w:val="21"/>
        </w:rPr>
        <w:t>自然嵌入主關鍵字，但不能堆砌（keyword stuffing）</w:t>
      </w:r>
    </w:p>
    <w:p>
      <w:r>
        <w:rPr>
          <w:rFonts w:ascii="Arial" w:hAnsi="Arial"/>
          <w:b/>
          <w:sz w:val="21"/>
        </w:rPr>
        <w:t xml:space="preserve">Step 2：撰寫 Key Takeaways </w:t>
      </w:r>
      <w:r>
        <w:rPr>
          <w:rFonts w:ascii="Arial" w:hAnsi="Arial"/>
          <w:sz w:val="21"/>
        </w:rPr>
        <w:t>從全文中提取 3-5 個最重要的結論，每個 1-2 句。</w:t>
      </w:r>
    </w:p>
    <w:p>
      <w:pPr>
        <w:pStyle w:val="ListBullet"/>
      </w:pPr>
      <w:r>
        <w:rPr>
          <w:rFonts w:ascii="Arial" w:hAnsi="Arial"/>
          <w:sz w:val="21"/>
        </w:rPr>
        <w:t>每條必須含至少一個具體數據或事實</w:t>
      </w:r>
    </w:p>
    <w:p>
      <w:pPr>
        <w:pStyle w:val="ListBullet"/>
      </w:pPr>
      <w:r>
        <w:rPr>
          <w:rFonts w:ascii="Arial" w:hAnsi="Arial"/>
          <w:sz w:val="21"/>
        </w:rPr>
        <w:t>「結論先行」——先說結果，再提示完整分析在文中，製造「想知道更多」的懸念</w:t>
      </w:r>
    </w:p>
    <w:p>
      <w:r>
        <w:rPr>
          <w:rFonts w:ascii="Arial" w:hAnsi="Arial"/>
          <w:b/>
          <w:sz w:val="21"/>
        </w:rPr>
        <w:t xml:space="preserve">Step 3：交叉檢查 </w:t>
      </w:r>
      <w:r>
        <w:rPr>
          <w:rFonts w:ascii="Arial" w:hAnsi="Arial"/>
          <w:sz w:val="21"/>
        </w:rPr>
        <w:t>將 paywall 上方內容單獨貼到空白頁面閱讀。</w:t>
      </w:r>
    </w:p>
    <w:p>
      <w:pPr>
        <w:pStyle w:val="ListBullet"/>
      </w:pPr>
      <w:r>
        <w:rPr>
          <w:rFonts w:ascii="Arial" w:hAnsi="Arial"/>
          <w:sz w:val="21"/>
        </w:rPr>
        <w:t>問自己：「只看這些內容，我能知道文章在談什麼嗎？」</w:t>
      </w:r>
    </w:p>
    <w:p>
      <w:pPr>
        <w:pStyle w:val="ListBullet"/>
      </w:pPr>
      <w:r>
        <w:rPr>
          <w:rFonts w:ascii="Arial" w:hAnsi="Arial"/>
          <w:sz w:val="21"/>
        </w:rPr>
        <w:t>檢查主關鍵字是否在前 3 句內自然出現</w:t>
      </w:r>
    </w:p>
    <w:p>
      <w:pPr>
        <w:pStyle w:val="ListBullet"/>
      </w:pPr>
      <w:r>
        <w:rPr>
          <w:rFonts w:ascii="Arial" w:hAnsi="Arial"/>
          <w:sz w:val="21"/>
        </w:rPr>
        <w:t>確認 Key Takeaways 每條都含具體數據</w:t>
      </w:r>
    </w:p>
    <w:p>
      <w:pPr>
        <w:pStyle w:val="ListBullet"/>
      </w:pPr>
      <w:r>
        <w:rPr>
          <w:rFonts w:ascii="Arial" w:hAnsi="Arial"/>
          <w:sz w:val="21"/>
        </w:rPr>
        <w:t>用 ChatGPT 或 Perplexity 測試：輸入文章相關問題，看 AI 是否會引用你的開場內容</w:t>
      </w:r>
    </w:p>
    <w:p>
      <w:pPr>
        <w:pStyle w:val="Heading2"/>
      </w:pPr>
      <w:r>
        <w:t>6.6 Paywall 上方內容快速檢查表</w:t>
      </w:r>
    </w:p>
    <w:p>
      <w:pPr>
        <w:pStyle w:val="ListBullet"/>
      </w:pPr>
      <w:r>
        <w:rPr>
          <w:rFonts w:ascii="Arial" w:hAnsi="Arial"/>
          <w:sz w:val="21"/>
        </w:rPr>
        <w:t>開場段落前 2-3 句含直接答案（30-50 字）</w:t>
      </w:r>
    </w:p>
    <w:p>
      <w:pPr>
        <w:pStyle w:val="ListBullet"/>
      </w:pPr>
      <w:r>
        <w:rPr>
          <w:rFonts w:ascii="Arial" w:hAnsi="Arial"/>
          <w:sz w:val="21"/>
        </w:rPr>
        <w:t>開場段落含至少 1 個具體數據或事實</w:t>
      </w:r>
    </w:p>
    <w:p>
      <w:pPr>
        <w:pStyle w:val="ListBullet"/>
      </w:pPr>
      <w:r>
        <w:rPr>
          <w:rFonts w:ascii="Arial" w:hAnsi="Arial"/>
          <w:sz w:val="21"/>
        </w:rPr>
        <w:t>主關鍵字在前 3 句內自然出現</w:t>
      </w:r>
    </w:p>
    <w:p>
      <w:pPr>
        <w:pStyle w:val="ListBullet"/>
      </w:pPr>
      <w:r>
        <w:rPr>
          <w:rFonts w:ascii="Arial" w:hAnsi="Arial"/>
          <w:sz w:val="21"/>
        </w:rPr>
        <w:t>Key Takeaways 每條含具體數據（不是模糊趨勢描述）</w:t>
      </w:r>
    </w:p>
    <w:p>
      <w:pPr>
        <w:pStyle w:val="ListBullet"/>
      </w:pPr>
      <w:r>
        <w:rPr>
          <w:rFonts w:ascii="Arial" w:hAnsi="Arial"/>
          <w:sz w:val="21"/>
        </w:rPr>
        <w:t>Key Takeaways 3-5 條，每條 1-2 句</w:t>
      </w:r>
    </w:p>
    <w:p>
      <w:pPr>
        <w:pStyle w:val="ListBullet"/>
      </w:pPr>
      <w:r>
        <w:rPr>
          <w:rFonts w:ascii="Arial" w:hAnsi="Arial"/>
          <w:sz w:val="21"/>
        </w:rPr>
        <w:t>圖說（alt text）含主關鍵字</w:t>
      </w:r>
    </w:p>
    <w:p>
      <w:pPr>
        <w:pStyle w:val="ListBullet"/>
      </w:pPr>
      <w:r>
        <w:rPr>
          <w:rFonts w:ascii="Arial" w:hAnsi="Arial"/>
          <w:sz w:val="21"/>
        </w:rPr>
        <w:t>作者連結指向作者頁（E-E-A-T）</w:t>
      </w:r>
    </w:p>
    <w:p>
      <w:pPr>
        <w:pStyle w:val="ListBullet"/>
      </w:pPr>
      <w:r>
        <w:rPr>
          <w:rFonts w:ascii="Arial" w:hAnsi="Arial"/>
          <w:sz w:val="21"/>
        </w:rPr>
        <w:t>Paywall 上方可見內容在 200-350 字之間（中文）</w:t>
      </w:r>
    </w:p>
    <w:p>
      <w:pPr>
        <w:pStyle w:val="ListBullet"/>
      </w:pPr>
      <w:r>
        <w:rPr>
          <w:rFonts w:ascii="Arial" w:hAnsi="Arial"/>
          <w:sz w:val="21"/>
        </w:rPr>
        <w:t>用 ChatGPT / Perplexity 測試相關問題，確認 AI 可引用開場內容</w:t>
      </w:r>
    </w:p>
    <w:p>
      <w:r>
        <w:br w:type="page"/>
      </w:r>
    </w:p>
    <w:p>
      <w:pPr>
        <w:pStyle w:val="Heading1"/>
      </w:pPr>
      <w:r>
        <w:t>7. AI 輔助寫作品質指南</w:t>
      </w:r>
    </w:p>
    <w:p>
      <w:r>
        <w:rPr>
          <w:rFonts w:ascii="Arial" w:hAnsi="Arial"/>
          <w:sz w:val="21"/>
        </w:rPr>
        <w:t>Google 不會因為內容使用 AI 輔助而懲罰，但會懲罰低品質、無原創價值的內容。以下指南確保 RECCESSARY 的內容展現真正的專業權威性。</w:t>
      </w:r>
    </w:p>
    <w:p>
      <w:pPr>
        <w:pStyle w:val="Heading2"/>
      </w:pPr>
      <w:r>
        <w:t>7.1 原創性要求</w:t>
      </w:r>
    </w:p>
    <w:p>
      <w:pPr>
        <w:pStyle w:val="ListBullet"/>
      </w:pPr>
      <w:r>
        <w:rPr>
          <w:rFonts w:ascii="Arial" w:hAnsi="Arial"/>
          <w:sz w:val="21"/>
        </w:rPr>
        <w:t>每篇文章至少包含一個原創洞見、分析或數據解讀，是只有碳市場專家才能提供的內容</w:t>
      </w:r>
    </w:p>
    <w:p>
      <w:pPr>
        <w:pStyle w:val="ListBullet"/>
      </w:pPr>
      <w:r>
        <w:rPr>
          <w:rFonts w:ascii="Arial" w:hAnsi="Arial"/>
          <w:sz w:val="21"/>
        </w:rPr>
        <w:t>使用台灣/亞洲碳市場的具體案例，而非泛泛的全球性陳述</w:t>
      </w:r>
    </w:p>
    <w:p>
      <w:pPr>
        <w:pStyle w:val="ListBullet"/>
      </w:pPr>
      <w:r>
        <w:rPr>
          <w:rFonts w:ascii="Arial" w:hAnsi="Arial"/>
          <w:sz w:val="21"/>
        </w:rPr>
        <w:t>引用 RECCESSARY 自有數據（碳價追蹤、市場報告）作為一手證據</w:t>
      </w:r>
    </w:p>
    <w:p>
      <w:pPr>
        <w:pStyle w:val="ListBullet"/>
      </w:pPr>
      <w:r>
        <w:rPr>
          <w:rFonts w:ascii="Arial" w:hAnsi="Arial"/>
          <w:sz w:val="21"/>
        </w:rPr>
        <w:t>盡可能加入具名產業來源的引言</w:t>
      </w:r>
    </w:p>
    <w:p>
      <w:pPr>
        <w:pStyle w:val="Heading2"/>
      </w:pPr>
      <w:r>
        <w:t>7.2 AI 輔助稿件流程</w:t>
      </w:r>
    </w:p>
    <w:p>
      <w:r>
        <w:rPr>
          <w:rFonts w:ascii="Arial" w:hAnsi="Arial"/>
          <w:sz w:val="21"/>
        </w:rPr>
        <w:t>如果編輯使用 AI 工具輔助撰稿：</w:t>
      </w:r>
    </w:p>
    <w:p>
      <w:pPr>
        <w:pStyle w:val="ListBullet"/>
      </w:pPr>
      <w:r>
        <w:rPr>
          <w:rFonts w:ascii="Arial" w:hAnsi="Arial"/>
          <w:sz w:val="21"/>
        </w:rPr>
        <w:t>AI 初稿必須經過實質修改、事實查核、補充原創數據/分析</w:t>
      </w:r>
    </w:p>
    <w:p>
      <w:pPr>
        <w:pStyle w:val="ListBullet"/>
      </w:pPr>
      <w:r>
        <w:rPr>
          <w:rFonts w:ascii="Arial" w:hAnsi="Arial"/>
          <w:sz w:val="21"/>
        </w:rPr>
        <w:t>由具備碳市場專業知識的編輯審閱後方可發布</w:t>
      </w:r>
    </w:p>
    <w:p>
      <w:pPr>
        <w:pStyle w:val="ListBullet"/>
      </w:pPr>
      <w:r>
        <w:rPr>
          <w:rFonts w:ascii="Arial" w:hAnsi="Arial"/>
          <w:sz w:val="21"/>
        </w:rPr>
        <w:t>絕不直接發布未經專家審閱的 AI 生成初稿</w:t>
      </w:r>
    </w:p>
    <w:p>
      <w:pPr>
        <w:pStyle w:val="ListBullet"/>
      </w:pPr>
      <w:r>
        <w:rPr>
          <w:rFonts w:ascii="Arial" w:hAnsi="Arial"/>
          <w:sz w:val="21"/>
        </w:rPr>
        <w:t>AI 不擅長：最新法規細節、台灣市場特殊脈絡、產業人脈洞見——這些是編輯團隊的核心價值</w:t>
      </w:r>
    </w:p>
    <w:p>
      <w:pPr>
        <w:pStyle w:val="Heading2"/>
      </w:pPr>
      <w:r>
        <w:t>7.3 E-E-A-T 強化（碳市場屬 YMYL 鄰近主題）</w:t>
      </w:r>
    </w:p>
    <w:p>
      <w:r>
        <w:rPr>
          <w:rFonts w:ascii="Arial" w:hAnsi="Arial"/>
          <w:sz w:val="21"/>
        </w:rPr>
        <w:t>碳市場、永續法規、能源採購涉及財務與法規決策，Google 會以更高標準審查 E-E-A-T。</w:t>
      </w:r>
    </w:p>
    <w:p>
      <w:pPr>
        <w:pStyle w:val="ListBullet"/>
      </w:pPr>
      <w:r>
        <w:rPr>
          <w:rFonts w:ascii="Arial" w:hAnsi="Arial"/>
          <w:sz w:val="21"/>
        </w:rPr>
        <w:t>每篇文章必須有具名、有資歷的作者</w:t>
      </w:r>
    </w:p>
    <w:p>
      <w:pPr>
        <w:pStyle w:val="ListBullet"/>
      </w:pPr>
      <w:r>
        <w:rPr>
          <w:rFonts w:ascii="Arial" w:hAnsi="Arial"/>
          <w:sz w:val="21"/>
        </w:rPr>
        <w:t>作者簡介頁必須存在並連結到 LinkedIn、已發表研究等</w:t>
      </w:r>
    </w:p>
    <w:p>
      <w:pPr>
        <w:pStyle w:val="ListBullet"/>
      </w:pPr>
      <w:r>
        <w:rPr>
          <w:rFonts w:ascii="Arial" w:hAnsi="Arial"/>
          <w:sz w:val="21"/>
        </w:rPr>
        <w:t>涉及法規的內容必須引用官方來源（政府公報、.gov 網站）</w:t>
      </w:r>
    </w:p>
    <w:p>
      <w:pPr>
        <w:pStyle w:val="ListBullet"/>
      </w:pPr>
      <w:r>
        <w:rPr>
          <w:rFonts w:ascii="Arial" w:hAnsi="Arial"/>
          <w:sz w:val="21"/>
        </w:rPr>
        <w:t>避免以推測或未經證實的資訊指導讀者做出財務或合規決策</w:t>
      </w:r>
    </w:p>
    <w:p/>
    <w:p>
      <w:pPr>
        <w:jc w:val="center"/>
      </w:pPr>
      <w:r>
        <w:rPr>
          <w:color w:val="999999"/>
          <w:sz w:val="20"/>
        </w:rPr>
        <w:t>—— 手冊結束 ——</w:t>
      </w:r>
    </w:p>
    <w:p>
      <w:pPr>
        <w:jc w:val="center"/>
      </w:pPr>
      <w:r>
        <w:rPr>
          <w:color w:val="999999"/>
          <w:sz w:val="18"/>
        </w:rPr>
        <w:t>本手冊由 RECCESSARY 編輯團隊編製，適用於繁體中文站 https://www.reccessary.com/zh-tw</w:t>
      </w:r>
    </w:p>
    <w:p>
      <w:pPr>
        <w:jc w:val="center"/>
      </w:pPr>
      <w:r>
        <w:rPr>
          <w:color w:val="999999"/>
          <w:sz w:val="18"/>
        </w:rPr>
        <w:t>最後更新：2026 年 3 月 25 日</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B5E7B"/>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1B5E7B"/>
      <w:sz w:val="26"/>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Arial" w:hAnsi="Arial"/>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