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 w:eastAsia="Microsoft YaHei"/>
          <w:b/>
          <w:color w:val="1F4E79"/>
          <w:sz w:val="36"/>
        </w:rPr>
        <w:t>MARS-FIELD 中文技术报告</w:t>
      </w:r>
    </w:p>
    <w:p>
      <w:pPr>
        <w:spacing w:line="276" w:lineRule="auto" w:after="80"/>
        <w:jc w:val="center"/>
      </w:pPr>
      <w:r>
        <w:rPr>
          <w:rFonts w:ascii="Times New Roman" w:hAnsi="Times New Roman" w:eastAsia="Microsoft YaHei"/>
          <w:b w:val="0"/>
          <w:sz w:val="21"/>
        </w:rPr>
        <w:t>内部技术说明与论文准备辅助文档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30"/>
        </w:rPr>
        <w:t>MARS-FIELD 中文技术报告 v1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一、这份报告的用途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这份文档不是论文正文，而是给内部快速统一认知用的中文技术报告。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它的目标有三个：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用中文把 `MARS-FIELD` 目前到底是什么算法讲清楚。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用中文把现在 benchmark 的结果到底说明了什么讲清楚。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给后续画示意图、改主图、写论文、对外汇报提供统一口径。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二、现在这个项目到底做到了哪一步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一句话概括：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`MARS-FIELD` 现在已经不是“几个方法拼起来投票”的工程系统，而是一个以共享 residue field 为核心、同时具备 neural controller 和 neural decoder 的统一证据到序列控制框架。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但也必须诚实补一句：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它现在已经足够支撑一篇方法学论文和比较完整的实验故事，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但还不是那个“proposal generator、field、decoder 三者完全 joint training 的最终研究终版”。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所以最准确的表述应该是：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作为论文主方法原型：已经到位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作为工程上可运行、可 benchmark、可讲清楚的方法体系：已经到位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作为 fully joint training 的最终模型：还差最后一步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三、MARS-FIELD 的核心算法主线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3.1 传统问题的痛点是什么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传统蛋白工程计算流程通常是这样：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一部分模块负责根据结构给建议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一部分模块负责根据 MSA 或进化给建议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一部分模块负责根据 ASR 给建议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一部分模块负责根据 Foldseek / motif 邻域给建议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最后再用一套手工规则或经验分数把这些候选排一下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这种做法最大的问题不是“没效果”，而是：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信号是分裂的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模块之间语义不统一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候选是先生成后比较，不是统一在一个 decision space 里做决策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很容易变成“人工规则堆叠”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所以如果要往高水平论文去讲，主语不能是：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“我们用了 MPNN”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“我们用了 ASR”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“我们用了 Foldseek”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而应该是：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我们把这些证据流吸收到一个共享 residue decision space 里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最后由统一控制器去完成 proposal、decode、selection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3.2 MARS-FIELD 的基本对象是什么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不是 candidate list。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它真正的核心对象是：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位点级残基能量 `U(i, a)`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位点对耦合能量 `C(i, j, a, b)`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最终一个序列 `x` 的能量可以写成：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`E(x) = sum_i U(i, x_i) + sum_(i,j) C(i, j, x_i, x_j)`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这句话很重要，因为它决定了整个方法的叙事方向：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外部所有证据流都不是“投票器”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它们是用来参数化这个 residue field 的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3.3 五类证据流怎么进入系统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当前版本的 `MARS-FIELD` 一共吸收五类证据：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几何结构证据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backbone 条件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局部几何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保护位点 / 可设计位点上下文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氧化热点、表面暴露、柔性信息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系统发育 / 进化证据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homolog profile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conservation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family differential preference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template-aware weighting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祖先谱系证据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ASR posterior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posterior entropy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lineage confidence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ancestor-informed residue preference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4. retrieval / motif memory 证据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motif atlas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prototype memory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local structural neighbors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residue-level support prototypes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5. 环境 / 工程条件证据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oxidation pressure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flexible-surface burden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target-specific engineering context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 xml:space="preserve">   - prior availability flags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3.4 这些证据流在模型里不是平行投票，而是共享编码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当前实现里，证据不是各算一个分数然后硬加和。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它们经历的是：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各自进入 encoder / branch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ancestry branch 和 retrieval branch 再通过 memory bank 做融合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environment branch 对其他分支做 modulation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4. 所有分支汇入共享 residue representation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5. 再生成 unary field 和 pairwise field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这一步是整个系统从“工程规则系统”升级到“统一网络框架”的关键。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3.5 candidate controller 是怎么工作的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当前系统不只是对 residue field 做解码，还对 candidate 做神经化控制。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candidate controller 看的不只是 sequence 本身，还看：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residue embedding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pairwise summary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source type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support count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mutation burden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engineering components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selector prior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gap-to-best 信息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输出的是三个层级的预测：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selection prediction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engineering prediction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policy prediction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这使得 controller 不只是“跟着 mars_score 走”，而是有能力学习：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什么候选虽然局部高分但整体不可靠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什么候选虽然来自 decoder，但不该被放大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什么候选虽然和 incumbent 不完全一样，但值得保留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3.6 neural field decoder 是这轮升级最关键的地方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这是当前版本与过去最大的不一样之处。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过去 neural branch 更像：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先有候选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再 rerank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现在的 neural branch 已经变成：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先构造 neural field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field 直接生成 `neural_position_fields`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field 直接生成 `neural_pairwise_energy_tensor`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然后由 decoder 在这个 learned field 上解码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生成 `neural_decoder` 候选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再回到统一 ranking / selection 路径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也就是说：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 neural branch 已经不是只“评分”，而是已经在主流程里“参与生成”了。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这也是为什么现在可以更有底气讲：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`MARS-FIELD` 已经是一个 evidence-conditioned neural controller-decoder system，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而不只是后置 reranker。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3.7 为什么最后还保留 hybrid final policy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因为系统虽然已经很强，但少数 hard targets 仍然会暴露 calibration 问题。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所以当前最诚实、最稳妥、最适合对外发布的默认策略是：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rerank 开启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decoder 开启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final selection 用 hybrid policy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这表示：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神经分支真实参与决策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但不会在 marginal case 上盲目覆盖一个更稳的 incumbent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这个设计非常重要，因为它体现的是：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不过度宣传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把稳定性作为方法的一部分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把 controller 设计成一个工程上可部署的系统，而不是只追求局部 flashy 结果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四、当前 benchmark 最关键的结果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当前最应该反复记住的数字是：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benchmark 面板：12 个 target，10 个 family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decoder enabled：`12/12`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retained novel neural-decoder candidates：`34`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有 retained neural-decoder 候选的 target：`5/12`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paired policy score improved：`9/12`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paired policy score negative：`3/12`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mean paired delta：约 `-0.001`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4.1 这些数字各自说明什么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neural decoder enabled: 12/12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end-to-end neural generation 不是只能在 showcase case 上工作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它对整个 benchmark panel 都具备可执行性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这证明的是：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方法的普适运行能力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不是“演示级”系统，而是“面板级”系统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retained novel neural-decoder candidates: 34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field 不是只在重复已有候选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它确实生成了新候选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这些候选还通过了后续工程与安全筛选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这证明的是：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decoder 有真实新增设计价值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神经分支不是形式上的存在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improved on 9/12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方法的正向收益不是一两个 target 的偶然事件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是在大多数 target 上都有体现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这证明的是：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方法收益具有面板级广泛性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negative on 3/12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系统仍然有边界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但边界是集中、明确、可分析的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这证明的是：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我们可以诚实地写 limitation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不是全局不稳定，而是少数 hard cases 仍有 calibration 不足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mean paired delta about -0.001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这个数字很容易被误读。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它不表示：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“方法没用”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它真正表示的是：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在引入 neural field decoder 和更复杂 controller 后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系统整体没有崩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面板级全局仍然稳定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因为同时还有：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`9/12` 为正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所以这个组合说明的是：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系统是“多数 target 有 gain，少数 target 有 regression”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regression 抵消了 gain 后，均值接近 0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这是一种非常典型、也非常合理的方法学系统状态：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说明它已经足够成熟可以写论文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但还没成熟到“所有 target 全面压制 incumbent”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4.2 当前正向案例和负向案例分别应该怎么讲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正向案例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现在适合重点讲的正向 target 包括：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`1LBT`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`adk_1s3g`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`esterase_7b4q`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`petase_5xfy`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`petase_5xh3`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`sfgfp_2b3p`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`sod_1y67`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`t4l_171l`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`tem1_1btl`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这些案例可以分别代表：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incumbent strengthening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engineering improvement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reproducible redesign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decoder-assisted policy shift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#### 负向案例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现在适合诚实写进 limitation 的 target 包括：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`CLD_3Q09_NOTOPIC`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`CLD_3Q09_TOPIC`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`subtilisin_2st1`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这几个 target 非常有价值，因为它们能说明：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controller 仍然会在某些复杂证据场景下低估 incumbent 的稳定性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branch 在某些局部高工程分场景下仍可能 over-explore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Nature 级别的文章不是不能有失败，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而是要把失败写成：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有边界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有原因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有机制解释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有后续改进方向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五、当前 ablation 说明了什么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当前补出来的 ablation 很有用，因为它能把论文从“只有一张 benchmark 表”推进到“有机制支撑”。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5.1 no_oxidation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结果：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改变了 `10/12` 个 target 的 top candidate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平均分数下降很大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oxidation-aware engineering 不是边缘项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是系统最强的约束之一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这意味着论文里可以明确说：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氧化压力建模是 MARS-FIELD 的核心 engineering signal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5.2 no_surface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结果：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只改变 `2/12` 个 target 的 top candidate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当前 panel 上 surface term 的全局影响不如 oxidation 和 evolution 强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但它仍然在局部 case 上决定选择边界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这意味着：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表面信息是辅助稳定项，不是主导项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5.3 no_evolution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结果：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改变 `6/12` 个 target 的 top candidate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对 score landscape 影响很大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说明：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evolution / profile prior 仍然是系统最关键的 backbone 之一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这很重要，因为它让我们可以反驳一种错误解读：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不是“neural 分支把所有传统信息都取代了”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controller 把这些证据统一起来了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但 evolution 仍然是最重要的基础约束之一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六、当前 family 层面的结论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family 分层现在可以讲出几件事：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这个 benchmark 不是集中在一个 family 上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family prior / ASR prior 不是所有 target 都开，而是异质配置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方法是在多种 evidence regime 下工作的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当前可以直接写进 paper 的点包括：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total families：10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family prior active：3 个 target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ASR prior active：2 个 target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template-aware weighting：12/12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这组数字的意义是：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benchmark 不是 homogeneous benchmark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方法不是只在“某一种任务设置”上有效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它更像一个通用 engineering controller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七、这篇论文目前最强的科学主张应该是什么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不要把论文主张写成：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“我们比某个单模型更强”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“我们用了更多模块”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更好的主张应该是：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主张 1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`MARS-FIELD` 提供了一个统一的 evidence-to-sequence 控制框架，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把结构、进化、祖先、retrieval 和记工程条件投射到共享 residue field 中。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主张 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当前实现已经不只是后置 reranker，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而是在主 benchmark 路径里实现了 neural field decoder，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因此方法已经具有真实的 end-to-end controller-decoder 性质。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主张 3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这个统一控制器在 12-target panel 上保持了全局稳定，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同时在多数 target 上获得正向 paired gain，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并在部分 target 上引入了 retained novel neural-decoder proposals。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主张 4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方法的收益与限制都是可解释的：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gains 可以从 field、prior、decoder 协同来解释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failures 也集中在少量 calibration-limited case 上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八、当前还不够 Nature 级别的地方到底是什么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这部分必须明确，不然内部会不断误判状态。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8.1 图还不够强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现在最大的短板不是代码，而是图的科学叙事还不够狠。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现有图的问题是：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说明性强，结论性弱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偏 dashboard，不够 claim-driven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缺少 mechanism + limitation 联动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8.2 主问题还没压成 2 到 3 个狠结论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Nature 级稿件的文章主线通常非常紧：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一个大问题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两到三个非常明确的结论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四张左右主图把它压实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而现在材料虽然很多，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但主张还没有压得足够狠。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8.3 还没有真正 fully joint training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这是最大的学术边界。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当前系统虽然已经是：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end-to-end controller-decoder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但还不是：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proposal generator / field / decoder 三者共同优化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所以论文里一定不能写成：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“fully joint end-to-end protein design foundation model”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更准确的说法应该是：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neuralized unified controller-decoder architecture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end-to-end engineering controller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but not yet fully joint proposal-generator-field training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九、现在最适合的论文组织方式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我建议整篇论文按下面的结构来组织：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Figure 1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讲：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方法原理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evidence streams -&gt; shared field -&gt; controller/decoder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Figure 2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讲：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panel-level benchmark claim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paired delta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decoder utilization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family summary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Figure 3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讲：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mechanism + limitation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ablation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neural diagnostics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failure cases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2"/>
        </w:rPr>
        <w:t>Figure 4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讲：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代表性 case studies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1LBT / TEM1 / PETase / CLD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这样四张主图就能形成闭环：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方法是什么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方法有用吗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方法为什么有用 / 什么时候会失败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4. 代表性 target 上具体发生了什么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/>
          <w:sz w:val="25"/>
        </w:rPr>
        <w:t>十、接下来最正确的动作是什么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不是继续无限补工程。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而是：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1. 重构 Figure 1-4 主图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2. 完成 Introduction + Methods + Results + Discussion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3. 再决定 submission 前还要不要补 supplementary ablation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换句话说，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项目已经从“系统开发主导期”进入“论文组织主导期”。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现在最该做的是把：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方法主张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主图逻辑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benchmark 证据</w:t>
      </w:r>
    </w:p>
    <w:p>
      <w:pPr>
        <w:pStyle w:val="ListBullet"/>
        <w:spacing w:line="259" w:lineRule="auto" w:after="40"/>
      </w:pPr>
      <w:r>
        <w:rPr>
          <w:rFonts w:ascii="Times New Roman" w:hAnsi="Times New Roman" w:eastAsia="Microsoft YaHei"/>
          <w:b w:val="0"/>
          <w:sz w:val="20"/>
        </w:rPr>
        <w:t>case study 叙事</w:t>
      </w:r>
    </w:p>
    <w:p>
      <w:pPr>
        <w:spacing w:line="276" w:lineRule="auto" w:after="80"/>
      </w:pPr>
      <w:r>
        <w:rPr>
          <w:rFonts w:ascii="Times New Roman" w:hAnsi="Times New Roman" w:eastAsia="Microsoft YaHei"/>
          <w:b w:val="0"/>
          <w:sz w:val="21"/>
        </w:rPr>
        <w:t>压成一套能投稿的故事。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