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sz w:val="52"/>
        </w:rPr>
        <w:t>Program Assurance Platform</w:t>
      </w:r>
    </w:p>
    <w:p>
      <w:r>
        <w:rPr>
          <w:rFonts w:ascii="Aptos" w:hAnsi="Aptos"/>
          <w:b/>
          <w:sz w:val="19"/>
        </w:rPr>
        <w:t>Domain &amp; Rules Specification</w:t>
      </w:r>
    </w:p>
    <w:p>
      <w:pPr>
        <w:pStyle w:val="Callout"/>
        <w:shd w:fill="EEF4F8"/>
        <w:pBdr>
          <w:left w:val="single" w:sz="18" w:space="8" w:color="2F75B5"/>
        </w:pBdr>
      </w:pPr>
      <w:r>
        <w:rPr>
          <w:rFonts w:ascii="Aptos" w:hAnsi="Aptos"/>
          <w:b/>
          <w:sz w:val="18"/>
        </w:rPr>
        <w:t>Purpose</w:t>
      </w:r>
      <w:r>
        <w:rPr>
          <w:rFonts w:ascii="Aptos" w:hAnsi="Aptos"/>
          <w:sz w:val="18"/>
        </w:rPr>
        <w:t xml:space="preserve"> This document defines the canonical domain semantics and business rules that product design, application services, APIs, persistence, automation, and testing must implement consistently. It is the engineering contract underneath the Product Requirements Document and the Product &amp; System Specification. If a UI, database design, integration, or automation conflicts with a rule in this document, the domain rule wins until the rule is deliberately revised.</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1736"/>
            <w:vAlign w:val="top"/>
            <w:tcMar>
              <w:top w:w="70" w:type="dxa"/>
              <w:start w:w="85" w:type="dxa"/>
              <w:bottom w:w="70" w:type="dxa"/>
              <w:end w:w="85" w:type="dxa"/>
            </w:tcMar>
            <w:shd w:fill="D9EAF7"/>
          </w:tcPr>
          <w:p>
            <w:pPr>
              <w:pStyle w:val="Compact"/>
            </w:pPr>
            <w:r>
              <w:rPr>
                <w:rFonts w:ascii="Aptos" w:hAnsi="Aptos"/>
                <w:b/>
                <w:color w:val="17365D"/>
                <w:sz w:val="16"/>
              </w:rPr>
              <w:t>Field</w:t>
            </w:r>
          </w:p>
        </w:tc>
        <w:tc>
          <w:tcPr>
            <w:tcW w:type="dxa" w:w="7984"/>
            <w:vAlign w:val="top"/>
            <w:tcMar>
              <w:top w:w="70" w:type="dxa"/>
              <w:start w:w="85" w:type="dxa"/>
              <w:bottom w:w="70" w:type="dxa"/>
              <w:end w:w="85" w:type="dxa"/>
            </w:tcMar>
            <w:shd w:fill="D9EAF7"/>
          </w:tcPr>
          <w:p>
            <w:pPr>
              <w:pStyle w:val="Compact"/>
            </w:pPr>
            <w:r>
              <w:rPr>
                <w:rFonts w:ascii="Aptos" w:hAnsi="Aptos"/>
                <w:b/>
                <w:color w:val="17365D"/>
                <w:sz w:val="16"/>
              </w:rPr>
              <w:t>Value</w:t>
            </w:r>
          </w:p>
        </w:tc>
      </w:tr>
      <w:tr>
        <w:tc>
          <w:tcPr>
            <w:tcW w:type="dxa" w:w="1736"/>
            <w:vAlign w:val="top"/>
            <w:tcMar>
              <w:top w:w="70" w:type="dxa"/>
              <w:start w:w="85" w:type="dxa"/>
              <w:bottom w:w="70" w:type="dxa"/>
              <w:end w:w="85" w:type="dxa"/>
            </w:tcMar>
          </w:tcPr>
          <w:p>
            <w:pPr>
              <w:pStyle w:val="Compact"/>
            </w:pPr>
            <w:r>
              <w:rPr>
                <w:rFonts w:ascii="Aptos" w:hAnsi="Aptos"/>
                <w:b/>
                <w:sz w:val="16"/>
              </w:rPr>
              <w:t>Status</w:t>
            </w:r>
          </w:p>
        </w:tc>
        <w:tc>
          <w:tcPr>
            <w:tcW w:type="dxa" w:w="7984"/>
            <w:vAlign w:val="top"/>
            <w:tcMar>
              <w:top w:w="70" w:type="dxa"/>
              <w:start w:w="85" w:type="dxa"/>
              <w:bottom w:w="70" w:type="dxa"/>
              <w:end w:w="85" w:type="dxa"/>
            </w:tcMar>
          </w:tcPr>
          <w:p>
            <w:pPr>
              <w:pStyle w:val="Compact"/>
            </w:pPr>
            <w:r>
              <w:rPr>
                <w:rFonts w:ascii="Aptos" w:hAnsi="Aptos"/>
                <w:sz w:val="16"/>
              </w:rPr>
              <w:t>Draft for product, security, architecture, and engineering review</w:t>
            </w:r>
          </w:p>
        </w:tc>
      </w:tr>
      <w:tr>
        <w:tc>
          <w:tcPr>
            <w:tcW w:type="dxa" w:w="1736"/>
            <w:vAlign w:val="top"/>
            <w:tcMar>
              <w:top w:w="70" w:type="dxa"/>
              <w:start w:w="85" w:type="dxa"/>
              <w:bottom w:w="70" w:type="dxa"/>
              <w:end w:w="85" w:type="dxa"/>
            </w:tcMar>
            <w:shd w:fill="FAFCFD"/>
          </w:tcPr>
          <w:p>
            <w:pPr>
              <w:pStyle w:val="Compact"/>
            </w:pPr>
            <w:r>
              <w:rPr>
                <w:rFonts w:ascii="Aptos" w:hAnsi="Aptos"/>
                <w:b/>
                <w:sz w:val="16"/>
              </w:rPr>
              <w:t>Version</w:t>
            </w:r>
          </w:p>
        </w:tc>
        <w:tc>
          <w:tcPr>
            <w:tcW w:type="dxa" w:w="7984"/>
            <w:vAlign w:val="top"/>
            <w:tcMar>
              <w:top w:w="70" w:type="dxa"/>
              <w:start w:w="85" w:type="dxa"/>
              <w:bottom w:w="70" w:type="dxa"/>
              <w:end w:w="85" w:type="dxa"/>
            </w:tcMar>
            <w:shd w:fill="FAFCFD"/>
          </w:tcPr>
          <w:p>
            <w:pPr>
              <w:pStyle w:val="Compact"/>
            </w:pPr>
            <w:r>
              <w:rPr>
                <w:rFonts w:ascii="Aptos" w:hAnsi="Aptos"/>
                <w:sz w:val="16"/>
              </w:rPr>
              <w:t>1.1</w:t>
            </w:r>
          </w:p>
        </w:tc>
      </w:tr>
      <w:tr>
        <w:tc>
          <w:tcPr>
            <w:tcW w:type="dxa" w:w="1736"/>
            <w:vAlign w:val="top"/>
            <w:tcMar>
              <w:top w:w="70" w:type="dxa"/>
              <w:start w:w="85" w:type="dxa"/>
              <w:bottom w:w="70" w:type="dxa"/>
              <w:end w:w="85" w:type="dxa"/>
            </w:tcMar>
          </w:tcPr>
          <w:p>
            <w:pPr>
              <w:pStyle w:val="Compact"/>
            </w:pPr>
            <w:r>
              <w:rPr>
                <w:rFonts w:ascii="Aptos" w:hAnsi="Aptos"/>
                <w:b/>
                <w:sz w:val="16"/>
              </w:rPr>
              <w:t>Date</w:t>
            </w:r>
          </w:p>
        </w:tc>
        <w:tc>
          <w:tcPr>
            <w:tcW w:type="dxa" w:w="7984"/>
            <w:vAlign w:val="top"/>
            <w:tcMar>
              <w:top w:w="70" w:type="dxa"/>
              <w:start w:w="85" w:type="dxa"/>
              <w:bottom w:w="70" w:type="dxa"/>
              <w:end w:w="85" w:type="dxa"/>
            </w:tcMar>
          </w:tcPr>
          <w:p>
            <w:pPr>
              <w:pStyle w:val="Compact"/>
            </w:pPr>
            <w:r>
              <w:rPr>
                <w:rFonts w:ascii="Aptos" w:hAnsi="Aptos"/>
                <w:sz w:val="16"/>
              </w:rPr>
              <w:t>August 12, 2026</w:t>
            </w:r>
          </w:p>
        </w:tc>
      </w:tr>
      <w:tr>
        <w:tc>
          <w:tcPr>
            <w:tcW w:type="dxa" w:w="1736"/>
            <w:vAlign w:val="top"/>
            <w:tcMar>
              <w:top w:w="70" w:type="dxa"/>
              <w:start w:w="85" w:type="dxa"/>
              <w:bottom w:w="70" w:type="dxa"/>
              <w:end w:w="85" w:type="dxa"/>
            </w:tcMar>
            <w:shd w:fill="FAFCFD"/>
          </w:tcPr>
          <w:p>
            <w:pPr>
              <w:pStyle w:val="Compact"/>
            </w:pPr>
            <w:r>
              <w:rPr>
                <w:rFonts w:ascii="Aptos" w:hAnsi="Aptos"/>
                <w:b/>
                <w:sz w:val="16"/>
              </w:rPr>
              <w:t>Parent documents</w:t>
            </w:r>
          </w:p>
        </w:tc>
        <w:tc>
          <w:tcPr>
            <w:tcW w:type="dxa" w:w="7984"/>
            <w:vAlign w:val="top"/>
            <w:tcMar>
              <w:top w:w="70" w:type="dxa"/>
              <w:start w:w="85" w:type="dxa"/>
              <w:bottom w:w="70" w:type="dxa"/>
              <w:end w:w="85" w:type="dxa"/>
            </w:tcMar>
            <w:shd w:fill="FAFCFD"/>
          </w:tcPr>
          <w:p>
            <w:pPr>
              <w:pStyle w:val="Compact"/>
            </w:pPr>
            <w:r>
              <w:rPr>
                <w:rFonts w:ascii="Aptos" w:hAnsi="Aptos"/>
                <w:sz w:val="16"/>
              </w:rPr>
              <w:t>Program Assurance Platform PRD v1.1; Product &amp; System Specification v1.1. This document is the canonical semantic contract for the suite; where other suite documents differ on semantics, this document governs.</w:t>
            </w:r>
          </w:p>
        </w:tc>
      </w:tr>
      <w:tr>
        <w:tc>
          <w:tcPr>
            <w:tcW w:type="dxa" w:w="1736"/>
            <w:vAlign w:val="top"/>
            <w:tcMar>
              <w:top w:w="70" w:type="dxa"/>
              <w:start w:w="85" w:type="dxa"/>
              <w:bottom w:w="70" w:type="dxa"/>
              <w:end w:w="85" w:type="dxa"/>
            </w:tcMar>
          </w:tcPr>
          <w:p>
            <w:pPr>
              <w:pStyle w:val="Compact"/>
            </w:pPr>
            <w:r>
              <w:rPr>
                <w:rFonts w:ascii="Aptos" w:hAnsi="Aptos"/>
                <w:b/>
                <w:sz w:val="16"/>
              </w:rPr>
              <w:t>Primary audience</w:t>
            </w:r>
          </w:p>
        </w:tc>
        <w:tc>
          <w:tcPr>
            <w:tcW w:type="dxa" w:w="7984"/>
            <w:vAlign w:val="top"/>
            <w:tcMar>
              <w:top w:w="70" w:type="dxa"/>
              <w:start w:w="85" w:type="dxa"/>
              <w:bottom w:w="70" w:type="dxa"/>
              <w:end w:w="85" w:type="dxa"/>
            </w:tcMar>
          </w:tcPr>
          <w:p>
            <w:pPr>
              <w:pStyle w:val="Compact"/>
            </w:pPr>
            <w:r>
              <w:rPr>
                <w:rFonts w:ascii="Aptos" w:hAnsi="Aptos"/>
                <w:sz w:val="16"/>
              </w:rPr>
              <w:t>Product, application architecture, data architecture, backend/frontend engineering, security engineering, assessment leads, QA</w:t>
            </w:r>
          </w:p>
        </w:tc>
      </w:tr>
      <w:tr>
        <w:tc>
          <w:tcPr>
            <w:tcW w:type="dxa" w:w="1736"/>
            <w:vAlign w:val="top"/>
            <w:tcMar>
              <w:top w:w="70" w:type="dxa"/>
              <w:start w:w="85" w:type="dxa"/>
              <w:bottom w:w="70" w:type="dxa"/>
              <w:end w:w="85" w:type="dxa"/>
            </w:tcMar>
            <w:shd w:fill="FAFCFD"/>
          </w:tcPr>
          <w:p>
            <w:pPr>
              <w:pStyle w:val="Compact"/>
            </w:pPr>
            <w:r>
              <w:rPr>
                <w:rFonts w:ascii="Aptos" w:hAnsi="Aptos"/>
                <w:b/>
                <w:sz w:val="16"/>
              </w:rPr>
              <w:t>Normative intent</w:t>
            </w:r>
          </w:p>
        </w:tc>
        <w:tc>
          <w:tcPr>
            <w:tcW w:type="dxa" w:w="7984"/>
            <w:vAlign w:val="top"/>
            <w:tcMar>
              <w:top w:w="70" w:type="dxa"/>
              <w:start w:w="85" w:type="dxa"/>
              <w:bottom w:w="70" w:type="dxa"/>
              <w:end w:w="85" w:type="dxa"/>
            </w:tcMar>
            <w:shd w:fill="FAFCFD"/>
          </w:tcPr>
          <w:p>
            <w:pPr>
              <w:pStyle w:val="Compact"/>
            </w:pPr>
            <w:r>
              <w:rPr>
                <w:rFonts w:ascii="Aptos" w:hAnsi="Aptos"/>
                <w:sz w:val="16"/>
              </w:rPr>
              <w:t>Defines canonical entities, relationships, invariants, state transitions, resolution rules, and acceptance scenarios</w:t>
            </w:r>
          </w:p>
        </w:tc>
      </w:tr>
    </w:tbl>
    <w:p>
      <w:pPr>
        <w:spacing w:after="0"/>
      </w:pPr>
    </w:p>
    <w:p>
      <w:pPr>
        <w:pStyle w:val="Heading1"/>
      </w:pPr>
      <w:r>
        <w:rPr>
          <w:rFonts w:ascii="Aptos" w:hAnsi="Aptos"/>
          <w:sz w:val="32"/>
        </w:rPr>
        <w:t>Contents</w:t>
      </w:r>
    </w:p>
    <w:p>
      <w:pPr>
        <w:spacing w:after="40"/>
        <w:ind w:left="202" w:hanging="202"/>
      </w:pPr>
      <w:r>
        <w:rPr>
          <w:rFonts w:ascii="Aptos" w:hAnsi="Aptos"/>
          <w:sz w:val="18"/>
        </w:rPr>
        <w:t>1. Purpose, Normative Language, and Design Philosophy</w:t>
      </w:r>
    </w:p>
    <w:p>
      <w:pPr>
        <w:spacing w:after="40"/>
        <w:ind w:left="202" w:hanging="202"/>
      </w:pPr>
      <w:r>
        <w:rPr>
          <w:rFonts w:ascii="Aptos" w:hAnsi="Aptos"/>
          <w:sz w:val="18"/>
        </w:rPr>
        <w:t>2. Non-Negotiable System Invariants</w:t>
      </w:r>
    </w:p>
    <w:p>
      <w:pPr>
        <w:spacing w:after="40"/>
        <w:ind w:left="202" w:hanging="202"/>
      </w:pPr>
      <w:r>
        <w:rPr>
          <w:rFonts w:ascii="Aptos" w:hAnsi="Aptos"/>
          <w:sz w:val="18"/>
        </w:rPr>
        <w:t>3. Canonical Identity and Object Taxonomy</w:t>
      </w:r>
    </w:p>
    <w:p>
      <w:pPr>
        <w:spacing w:after="40"/>
        <w:ind w:left="202" w:hanging="202"/>
      </w:pPr>
      <w:r>
        <w:rPr>
          <w:rFonts w:ascii="Aptos" w:hAnsi="Aptos"/>
          <w:sz w:val="18"/>
        </w:rPr>
        <w:t>4. Scope, Ownership, and Responsibility Model</w:t>
      </w:r>
    </w:p>
    <w:p>
      <w:pPr>
        <w:spacing w:after="40"/>
        <w:ind w:left="202" w:hanging="202"/>
      </w:pPr>
      <w:r>
        <w:rPr>
          <w:rFonts w:ascii="Aptos" w:hAnsi="Aptos"/>
          <w:sz w:val="18"/>
        </w:rPr>
        <w:t>5. Authority, Provenance, and Source-of-Truth Model</w:t>
      </w:r>
    </w:p>
    <w:p>
      <w:pPr>
        <w:spacing w:after="40"/>
        <w:ind w:left="202" w:hanging="202"/>
      </w:pPr>
      <w:r>
        <w:rPr>
          <w:rFonts w:ascii="Aptos" w:hAnsi="Aptos"/>
          <w:sz w:val="18"/>
        </w:rPr>
        <w:t>6. Obligations: Controls, Profiles, Requirements, and Parameters</w:t>
      </w:r>
    </w:p>
    <w:p>
      <w:pPr>
        <w:spacing w:after="40"/>
        <w:ind w:left="202" w:hanging="202"/>
      </w:pPr>
      <w:r>
        <w:rPr>
          <w:rFonts w:ascii="Aptos" w:hAnsi="Aptos"/>
          <w:sz w:val="18"/>
        </w:rPr>
        <w:t>7. Asset, Product, System, and Component Graph</w:t>
      </w:r>
    </w:p>
    <w:p>
      <w:pPr>
        <w:spacing w:after="40"/>
        <w:ind w:left="202" w:hanging="202"/>
      </w:pPr>
      <w:r>
        <w:rPr>
          <w:rFonts w:ascii="Aptos" w:hAnsi="Aptos"/>
          <w:sz w:val="18"/>
        </w:rPr>
        <w:t>8. Implementation Assertions and Shared Responsibility</w:t>
      </w:r>
    </w:p>
    <w:p>
      <w:pPr>
        <w:spacing w:after="40"/>
        <w:ind w:left="202" w:hanging="202"/>
      </w:pPr>
      <w:r>
        <w:rPr>
          <w:rFonts w:ascii="Aptos" w:hAnsi="Aptos"/>
          <w:sz w:val="18"/>
        </w:rPr>
        <w:t>9. Reusable Assurance Packages</w:t>
      </w:r>
    </w:p>
    <w:p>
      <w:pPr>
        <w:spacing w:after="40"/>
        <w:ind w:left="202" w:hanging="202"/>
      </w:pPr>
      <w:r>
        <w:rPr>
          <w:rFonts w:ascii="Aptos" w:hAnsi="Aptos"/>
          <w:sz w:val="18"/>
        </w:rPr>
        <w:t>10. Applicability Rule Model</w:t>
      </w:r>
    </w:p>
    <w:p>
      <w:pPr>
        <w:spacing w:after="40"/>
        <w:ind w:left="202" w:hanging="202"/>
      </w:pPr>
      <w:r>
        <w:rPr>
          <w:rFonts w:ascii="Aptos" w:hAnsi="Aptos"/>
          <w:sz w:val="18"/>
        </w:rPr>
        <w:t>11. Inheritance Resolution Engine</w:t>
      </w:r>
    </w:p>
    <w:p>
      <w:pPr>
        <w:spacing w:after="40"/>
        <w:ind w:left="202" w:hanging="202"/>
      </w:pPr>
      <w:r>
        <w:rPr>
          <w:rFonts w:ascii="Aptos" w:hAnsi="Aptos"/>
          <w:sz w:val="18"/>
        </w:rPr>
        <w:t>12. Assessment Content and Execution Model</w:t>
      </w:r>
    </w:p>
    <w:p>
      <w:pPr>
        <w:spacing w:after="40"/>
        <w:ind w:left="202" w:hanging="202"/>
      </w:pPr>
      <w:r>
        <w:rPr>
          <w:rFonts w:ascii="Aptos" w:hAnsi="Aptos"/>
          <w:sz w:val="18"/>
        </w:rPr>
        <w:t>13. Assessment Snapshots</w:t>
      </w:r>
    </w:p>
    <w:p>
      <w:pPr>
        <w:spacing w:after="40"/>
        <w:ind w:left="202" w:hanging="202"/>
      </w:pPr>
      <w:r>
        <w:rPr>
          <w:rFonts w:ascii="Aptos" w:hAnsi="Aptos"/>
          <w:sz w:val="18"/>
        </w:rPr>
        <w:t>14. Evidence Trust, Visibility, and Reuse</w:t>
      </w:r>
    </w:p>
    <w:p>
      <w:pPr>
        <w:spacing w:after="40"/>
        <w:ind w:left="202" w:hanging="202"/>
      </w:pPr>
      <w:r>
        <w:rPr>
          <w:rFonts w:ascii="Aptos" w:hAnsi="Aptos"/>
          <w:sz w:val="18"/>
        </w:rPr>
        <w:t>15. Conflict Detection and Reconciliation</w:t>
      </w:r>
    </w:p>
    <w:p>
      <w:pPr>
        <w:spacing w:after="40"/>
        <w:ind w:left="202" w:hanging="202"/>
      </w:pPr>
      <w:r>
        <w:rPr>
          <w:rFonts w:ascii="Aptos" w:hAnsi="Aptos"/>
          <w:sz w:val="18"/>
        </w:rPr>
        <w:t>16. Change Events, Impact Analysis, and Invalidation</w:t>
      </w:r>
    </w:p>
    <w:p>
      <w:pPr>
        <w:spacing w:after="40"/>
        <w:ind w:left="202" w:hanging="202"/>
      </w:pPr>
      <w:r>
        <w:rPr>
          <w:rFonts w:ascii="Aptos" w:hAnsi="Aptos"/>
          <w:sz w:val="18"/>
        </w:rPr>
        <w:t>17. Findings, Remediation, Risk, and POA&amp;M</w:t>
      </w:r>
    </w:p>
    <w:p>
      <w:pPr>
        <w:spacing w:after="40"/>
        <w:ind w:left="202" w:hanging="202"/>
      </w:pPr>
      <w:r>
        <w:rPr>
          <w:rFonts w:ascii="Aptos" w:hAnsi="Aptos"/>
          <w:sz w:val="18"/>
        </w:rPr>
        <w:t>18. Promotion, Deduplication, and Canonicalization</w:t>
      </w:r>
    </w:p>
    <w:p>
      <w:pPr>
        <w:spacing w:after="40"/>
        <w:ind w:left="202" w:hanging="202"/>
      </w:pPr>
      <w:r>
        <w:rPr>
          <w:rFonts w:ascii="Aptos" w:hAnsi="Aptos"/>
          <w:sz w:val="18"/>
        </w:rPr>
        <w:t>19. Versioning, Temporal Semantics, and Historical Reconstruction</w:t>
      </w:r>
    </w:p>
    <w:p>
      <w:pPr>
        <w:spacing w:after="40"/>
        <w:ind w:left="202" w:hanging="202"/>
      </w:pPr>
      <w:r>
        <w:rPr>
          <w:rFonts w:ascii="Aptos" w:hAnsi="Aptos"/>
          <w:sz w:val="18"/>
        </w:rPr>
        <w:t>20. Permissions, Markings, and Cross-Scope Visibility</w:t>
      </w:r>
    </w:p>
    <w:p>
      <w:pPr>
        <w:spacing w:after="40"/>
        <w:ind w:left="202" w:hanging="202"/>
      </w:pPr>
      <w:r>
        <w:rPr>
          <w:rFonts w:ascii="Aptos" w:hAnsi="Aptos"/>
          <w:sz w:val="18"/>
        </w:rPr>
        <w:t>21. State Machines and Transition Rules</w:t>
      </w:r>
    </w:p>
    <w:p>
      <w:pPr>
        <w:spacing w:after="40"/>
        <w:ind w:left="202" w:hanging="202"/>
      </w:pPr>
      <w:r>
        <w:rPr>
          <w:rFonts w:ascii="Aptos" w:hAnsi="Aptos"/>
          <w:sz w:val="18"/>
        </w:rPr>
        <w:t>22. Audit Ledger and Domain Events</w:t>
      </w:r>
    </w:p>
    <w:p>
      <w:pPr>
        <w:spacing w:after="40"/>
        <w:ind w:left="202" w:hanging="202"/>
      </w:pPr>
      <w:r>
        <w:rPr>
          <w:rFonts w:ascii="Aptos" w:hAnsi="Aptos"/>
          <w:sz w:val="18"/>
        </w:rPr>
        <w:t>23. Derived Views and Calculation Semantics</w:t>
      </w:r>
    </w:p>
    <w:p>
      <w:pPr>
        <w:spacing w:after="40"/>
        <w:ind w:left="202" w:hanging="202"/>
      </w:pPr>
      <w:r>
        <w:rPr>
          <w:rFonts w:ascii="Aptos" w:hAnsi="Aptos"/>
          <w:sz w:val="18"/>
        </w:rPr>
        <w:t>24. Domain Service Contracts</w:t>
      </w:r>
    </w:p>
    <w:p>
      <w:pPr>
        <w:spacing w:after="40"/>
        <w:ind w:left="202" w:hanging="202"/>
      </w:pPr>
      <w:r>
        <w:rPr>
          <w:rFonts w:ascii="Aptos" w:hAnsi="Aptos"/>
          <w:sz w:val="18"/>
        </w:rPr>
        <w:t>25. Worked Scenarios</w:t>
      </w:r>
    </w:p>
    <w:p>
      <w:pPr>
        <w:spacing w:after="40"/>
        <w:ind w:left="202" w:hanging="202"/>
      </w:pPr>
      <w:r>
        <w:rPr>
          <w:rFonts w:ascii="Aptos" w:hAnsi="Aptos"/>
          <w:sz w:val="18"/>
        </w:rPr>
        <w:t>26. MVP Domain Contract and Deferred Semantics</w:t>
      </w:r>
    </w:p>
    <w:p>
      <w:pPr>
        <w:spacing w:after="40"/>
        <w:ind w:left="202" w:hanging="202"/>
      </w:pPr>
      <w:r>
        <w:rPr>
          <w:rFonts w:ascii="Aptos" w:hAnsi="Aptos"/>
          <w:sz w:val="18"/>
        </w:rPr>
        <w:t>27. Acceptance and Conformance Scenarios</w:t>
      </w:r>
    </w:p>
    <w:p>
      <w:r>
        <w:rPr>
          <w:rFonts w:ascii="Aptos" w:hAnsi="Aptos"/>
          <w:sz w:val="19"/>
        </w:rPr>
        <w:t>Appendix A. Glossary</w:t>
      </w:r>
    </w:p>
    <w:p>
      <w:r>
        <w:rPr>
          <w:rFonts w:ascii="Aptos" w:hAnsi="Aptos"/>
          <w:sz w:val="19"/>
        </w:rPr>
        <w:t>Appendix B. Relationship Catalog</w:t>
      </w:r>
    </w:p>
    <w:p>
      <w:r>
        <w:rPr>
          <w:rFonts w:ascii="Aptos" w:hAnsi="Aptos"/>
          <w:sz w:val="19"/>
        </w:rPr>
        <w:t>Appendix C. Recommended Identifiers and Required Metadata</w:t>
      </w:r>
    </w:p>
    <w:p>
      <w:r>
        <w:rPr>
          <w:rFonts w:ascii="Aptos" w:hAnsi="Aptos"/>
          <w:sz w:val="19"/>
        </w:rPr>
        <w:t>Appendix D. Open Domain Decisions</w:t>
      </w:r>
    </w:p>
    <w:p>
      <w:r>
        <w:br w:type="page"/>
      </w:r>
    </w:p>
    <w:p>
      <w:pPr>
        <w:pStyle w:val="Heading1"/>
      </w:pPr>
      <w:r>
        <w:rPr>
          <w:rFonts w:ascii="Aptos" w:hAnsi="Aptos"/>
          <w:sz w:val="32"/>
        </w:rPr>
        <w:t>Part I - Contract and Ontology</w:t>
      </w:r>
    </w:p>
    <w:p>
      <w:pPr>
        <w:pStyle w:val="Heading1"/>
      </w:pPr>
      <w:r>
        <w:rPr>
          <w:rFonts w:ascii="Aptos" w:hAnsi="Aptos"/>
          <w:sz w:val="32"/>
        </w:rPr>
        <w:t>1. Purpose, Normative Language, and Design Philosophy</w:t>
      </w:r>
    </w:p>
    <w:p>
      <w:pPr>
        <w:pStyle w:val="Heading2"/>
      </w:pPr>
      <w:r>
        <w:rPr>
          <w:rFonts w:ascii="Aptos" w:hAnsi="Aptos"/>
          <w:sz w:val="25"/>
        </w:rPr>
        <w:t>1.1 What this document is</w:t>
      </w:r>
    </w:p>
    <w:p>
      <w:r>
        <w:rPr>
          <w:rFonts w:ascii="Aptos" w:hAnsi="Aptos"/>
          <w:sz w:val="19"/>
        </w:rPr>
        <w:t xml:space="preserve">The PRD defines why the product exists and what outcomes matter. The Product &amp; System Specification defines the platform operating model and major user/system behavior. This document defines the </w:t>
      </w:r>
      <w:r>
        <w:rPr>
          <w:rFonts w:ascii="Aptos" w:hAnsi="Aptos"/>
          <w:b/>
          <w:sz w:val="19"/>
        </w:rPr>
        <w:t>semantic contract</w:t>
      </w:r>
      <w:r>
        <w:rPr>
          <w:rFonts w:ascii="Aptos" w:hAnsi="Aptos"/>
          <w:sz w:val="19"/>
        </w:rPr>
        <w:t>: the rules that must remain true regardless of interface, storage engine, service boundaries, or delivery phase.</w:t>
      </w:r>
    </w:p>
    <w:p>
      <w:r>
        <w:rPr>
          <w:rFonts w:ascii="Aptos" w:hAnsi="Aptos"/>
          <w:sz w:val="19"/>
        </w:rPr>
        <w:t>This document is intentionally more precise than the product specification. It answers questions such as:</w:t>
      </w:r>
    </w:p>
    <w:p>
      <w:pPr>
        <w:pStyle w:val="ListBullet"/>
        <w:spacing w:after="40"/>
      </w:pPr>
      <w:r>
        <w:rPr>
          <w:rFonts w:ascii="Aptos" w:hAnsi="Aptos"/>
          <w:sz w:val="18"/>
        </w:rPr>
        <w:t>What exactly is an Asset, System, Requirement, Determination, or Reusable Assurance Package?</w:t>
      </w:r>
    </w:p>
    <w:p>
      <w:pPr>
        <w:pStyle w:val="ListBullet"/>
        <w:spacing w:after="40"/>
      </w:pPr>
      <w:r>
        <w:rPr>
          <w:rFonts w:ascii="Aptos" w:hAnsi="Aptos"/>
          <w:sz w:val="18"/>
        </w:rPr>
        <w:t>Which objects are authoritative facts and which states are derived?</w:t>
      </w:r>
    </w:p>
    <w:p>
      <w:pPr>
        <w:pStyle w:val="ListBullet"/>
        <w:spacing w:after="40"/>
      </w:pPr>
      <w:r>
        <w:rPr>
          <w:rFonts w:ascii="Aptos" w:hAnsi="Aptos"/>
          <w:sz w:val="18"/>
        </w:rPr>
        <w:t>When may a child scope inherit a higher-scope result?</w:t>
      </w:r>
    </w:p>
    <w:p>
      <w:pPr>
        <w:pStyle w:val="ListBullet"/>
        <w:spacing w:after="40"/>
      </w:pPr>
      <w:r>
        <w:rPr>
          <w:rFonts w:ascii="Aptos" w:hAnsi="Aptos"/>
          <w:sz w:val="18"/>
        </w:rPr>
        <w:t>What must be captured before an assessment determination can be considered reusable?</w:t>
      </w:r>
    </w:p>
    <w:p>
      <w:pPr>
        <w:pStyle w:val="ListBullet"/>
        <w:spacing w:after="40"/>
      </w:pPr>
      <w:r>
        <w:rPr>
          <w:rFonts w:ascii="Aptos" w:hAnsi="Aptos"/>
          <w:sz w:val="18"/>
        </w:rPr>
        <w:t>What happens when two authoritative sources disagree?</w:t>
      </w:r>
    </w:p>
    <w:p>
      <w:pPr>
        <w:pStyle w:val="ListBullet"/>
        <w:spacing w:after="40"/>
      </w:pPr>
      <w:r>
        <w:rPr>
          <w:rFonts w:ascii="Aptos" w:hAnsi="Aptos"/>
          <w:sz w:val="18"/>
        </w:rPr>
        <w:t>What changes invalidate an inherited result, evidence item, or implementation assertion?</w:t>
      </w:r>
    </w:p>
    <w:p>
      <w:pPr>
        <w:pStyle w:val="ListBullet"/>
        <w:spacing w:after="40"/>
      </w:pPr>
      <w:r>
        <w:rPr>
          <w:rFonts w:ascii="Aptos" w:hAnsi="Aptos"/>
          <w:sz w:val="18"/>
        </w:rPr>
        <w:t>Which historical facts must remain reconstructable after canonical objects change?</w:t>
      </w:r>
    </w:p>
    <w:p>
      <w:pPr>
        <w:pStyle w:val="ListBullet"/>
        <w:spacing w:after="40"/>
      </w:pPr>
      <w:r>
        <w:rPr>
          <w:rFonts w:ascii="Aptos" w:hAnsi="Aptos"/>
          <w:sz w:val="18"/>
        </w:rPr>
        <w:t>Which state transitions are legal and what side effects must occur?</w:t>
      </w:r>
    </w:p>
    <w:p>
      <w:pPr>
        <w:pStyle w:val="Heading2"/>
      </w:pPr>
      <w:r>
        <w:rPr>
          <w:rFonts w:ascii="Aptos" w:hAnsi="Aptos"/>
          <w:sz w:val="25"/>
        </w:rPr>
        <w:t>1.2 Normative language</w:t>
      </w:r>
    </w:p>
    <w:p>
      <w:r>
        <w:rPr>
          <w:rFonts w:ascii="Aptos" w:hAnsi="Aptos"/>
          <w:sz w:val="19"/>
        </w:rPr>
        <w:t xml:space="preserve">The terms </w:t>
      </w:r>
      <w:r>
        <w:rPr>
          <w:rFonts w:ascii="Aptos" w:hAnsi="Aptos"/>
          <w:b/>
          <w:sz w:val="19"/>
        </w:rPr>
        <w:t>MUST</w:t>
      </w:r>
      <w:r>
        <w:rPr>
          <w:rFonts w:ascii="Aptos" w:hAnsi="Aptos"/>
          <w:sz w:val="19"/>
        </w:rPr>
        <w:t xml:space="preserve">, </w:t>
      </w:r>
      <w:r>
        <w:rPr>
          <w:rFonts w:ascii="Aptos" w:hAnsi="Aptos"/>
          <w:b/>
          <w:sz w:val="19"/>
        </w:rPr>
        <w:t>MUST NOT</w:t>
      </w:r>
      <w:r>
        <w:rPr>
          <w:rFonts w:ascii="Aptos" w:hAnsi="Aptos"/>
          <w:sz w:val="19"/>
        </w:rPr>
        <w:t xml:space="preserve">, </w:t>
      </w:r>
      <w:r>
        <w:rPr>
          <w:rFonts w:ascii="Aptos" w:hAnsi="Aptos"/>
          <w:b/>
          <w:sz w:val="19"/>
        </w:rPr>
        <w:t>SHOULD</w:t>
      </w:r>
      <w:r>
        <w:rPr>
          <w:rFonts w:ascii="Aptos" w:hAnsi="Aptos"/>
          <w:sz w:val="19"/>
        </w:rPr>
        <w:t xml:space="preserve">, </w:t>
      </w:r>
      <w:r>
        <w:rPr>
          <w:rFonts w:ascii="Aptos" w:hAnsi="Aptos"/>
          <w:b/>
          <w:sz w:val="19"/>
        </w:rPr>
        <w:t>SHOULD NOT</w:t>
      </w:r>
      <w:r>
        <w:rPr>
          <w:rFonts w:ascii="Aptos" w:hAnsi="Aptos"/>
          <w:sz w:val="19"/>
        </w:rPr>
        <w:t xml:space="preserve">, and </w:t>
      </w:r>
      <w:r>
        <w:rPr>
          <w:rFonts w:ascii="Aptos" w:hAnsi="Aptos"/>
          <w:b/>
          <w:sz w:val="19"/>
        </w:rPr>
        <w:t>MAY</w:t>
      </w:r>
      <w:r>
        <w:rPr>
          <w:rFonts w:ascii="Aptos" w:hAnsi="Aptos"/>
          <w:sz w:val="19"/>
        </w:rPr>
        <w:t xml:space="preserve"> are normative.</w:t>
      </w:r>
    </w:p>
    <w:p>
      <w:pPr>
        <w:pStyle w:val="ListBullet"/>
        <w:spacing w:after="40"/>
      </w:pPr>
      <w:r>
        <w:rPr>
          <w:rFonts w:ascii="Aptos" w:hAnsi="Aptos"/>
          <w:b/>
          <w:sz w:val="18"/>
        </w:rPr>
        <w:t>MUST / MUST NOT</w:t>
      </w:r>
      <w:r>
        <w:rPr>
          <w:rFonts w:ascii="Aptos" w:hAnsi="Aptos"/>
          <w:sz w:val="18"/>
        </w:rPr>
        <w:t xml:space="preserve"> indicate system invariants or requirements that cannot be violated without changing this specification.</w:t>
      </w:r>
    </w:p>
    <w:p>
      <w:pPr>
        <w:pStyle w:val="ListBullet"/>
        <w:spacing w:after="40"/>
      </w:pPr>
      <w:r>
        <w:rPr>
          <w:rFonts w:ascii="Aptos" w:hAnsi="Aptos"/>
          <w:b/>
          <w:sz w:val="18"/>
        </w:rPr>
        <w:t>SHOULD / SHOULD NOT</w:t>
      </w:r>
      <w:r>
        <w:rPr>
          <w:rFonts w:ascii="Aptos" w:hAnsi="Aptos"/>
          <w:sz w:val="18"/>
        </w:rPr>
        <w:t xml:space="preserve"> indicate expected behavior that may be overridden only for a documented reason.</w:t>
      </w:r>
    </w:p>
    <w:p>
      <w:pPr>
        <w:pStyle w:val="ListBullet"/>
        <w:spacing w:after="40"/>
      </w:pPr>
      <w:r>
        <w:rPr>
          <w:rFonts w:ascii="Aptos" w:hAnsi="Aptos"/>
          <w:b/>
          <w:sz w:val="18"/>
        </w:rPr>
        <w:t>MAY</w:t>
      </w:r>
      <w:r>
        <w:rPr>
          <w:rFonts w:ascii="Aptos" w:hAnsi="Aptos"/>
          <w:sz w:val="18"/>
        </w:rPr>
        <w:t xml:space="preserve"> indicates optional behavior or implementation freedom.</w:t>
      </w:r>
    </w:p>
    <w:p>
      <w:pPr>
        <w:pStyle w:val="Heading2"/>
      </w:pPr>
      <w:r>
        <w:rPr>
          <w:rFonts w:ascii="Aptos" w:hAnsi="Aptos"/>
          <w:sz w:val="25"/>
        </w:rPr>
        <w:t>1.3 Design philosophy</w:t>
      </w:r>
    </w:p>
    <w:p>
      <w:r>
        <w:rPr>
          <w:rFonts w:ascii="Aptos" w:hAnsi="Aptos"/>
          <w:sz w:val="19"/>
        </w:rPr>
        <w:t>The system is built around several deliberate separations:</w:t>
      </w:r>
    </w:p>
    <w:p>
      <w:pPr>
        <w:spacing w:after="40"/>
        <w:ind w:left="202" w:hanging="202"/>
      </w:pPr>
      <w:r>
        <w:rPr>
          <w:rFonts w:ascii="Aptos" w:hAnsi="Aptos"/>
          <w:sz w:val="18"/>
        </w:rPr>
        <w:t xml:space="preserve">1. </w:t>
      </w:r>
      <w:r>
        <w:rPr>
          <w:rFonts w:ascii="Aptos" w:hAnsi="Aptos"/>
          <w:b/>
          <w:sz w:val="18"/>
        </w:rPr>
        <w:t>Fact versus interpretation.</w:t>
      </w:r>
      <w:r>
        <w:rPr>
          <w:rFonts w:ascii="Aptos" w:hAnsi="Aptos"/>
          <w:sz w:val="18"/>
        </w:rPr>
        <w:t xml:space="preserve"> A source assertion, contributor response, observation, implementation claim, assessment determination, and derived dashboard state are not interchangeable.</w:t>
      </w:r>
    </w:p>
    <w:p>
      <w:pPr>
        <w:spacing w:after="40"/>
        <w:ind w:left="202" w:hanging="202"/>
      </w:pPr>
      <w:r>
        <w:rPr>
          <w:rFonts w:ascii="Aptos" w:hAnsi="Aptos"/>
          <w:sz w:val="18"/>
        </w:rPr>
        <w:t xml:space="preserve">2. </w:t>
      </w:r>
      <w:r>
        <w:rPr>
          <w:rFonts w:ascii="Aptos" w:hAnsi="Aptos"/>
          <w:b/>
          <w:sz w:val="18"/>
        </w:rPr>
        <w:t>Scope versus containment.</w:t>
      </w:r>
      <w:r>
        <w:rPr>
          <w:rFonts w:ascii="Aptos" w:hAnsi="Aptos"/>
          <w:sz w:val="18"/>
        </w:rPr>
        <w:t xml:space="preserve"> Organizational ownership, technical composition, assessment scope, and program delivery context are separate dimensions.</w:t>
      </w:r>
    </w:p>
    <w:p>
      <w:pPr>
        <w:spacing w:after="40"/>
        <w:ind w:left="202" w:hanging="202"/>
      </w:pPr>
      <w:r>
        <w:rPr>
          <w:rFonts w:ascii="Aptos" w:hAnsi="Aptos"/>
          <w:sz w:val="18"/>
        </w:rPr>
        <w:t xml:space="preserve">3. </w:t>
      </w:r>
      <w:r>
        <w:rPr>
          <w:rFonts w:ascii="Aptos" w:hAnsi="Aptos"/>
          <w:b/>
          <w:sz w:val="18"/>
        </w:rPr>
        <w:t>Reuse versus copying.</w:t>
      </w:r>
      <w:r>
        <w:rPr>
          <w:rFonts w:ascii="Aptos" w:hAnsi="Aptos"/>
          <w:sz w:val="18"/>
        </w:rPr>
        <w:t xml:space="preserve"> Inheritance is a versioned reference with applicability and responsibility semantics, not duplicated rows.</w:t>
      </w:r>
    </w:p>
    <w:p>
      <w:pPr>
        <w:spacing w:after="40"/>
        <w:ind w:left="202" w:hanging="202"/>
      </w:pPr>
      <w:r>
        <w:rPr>
          <w:rFonts w:ascii="Aptos" w:hAnsi="Aptos"/>
          <w:sz w:val="18"/>
        </w:rPr>
        <w:t xml:space="preserve">4. </w:t>
      </w:r>
      <w:r>
        <w:rPr>
          <w:rFonts w:ascii="Aptos" w:hAnsi="Aptos"/>
          <w:b/>
          <w:sz w:val="18"/>
        </w:rPr>
        <w:t>Current truth versus historical truth.</w:t>
      </w:r>
      <w:r>
        <w:rPr>
          <w:rFonts w:ascii="Aptos" w:hAnsi="Aptos"/>
          <w:sz w:val="18"/>
        </w:rPr>
        <w:t xml:space="preserve"> Current canonical state may evolve; historical assessments and program decisions must remain reproducible.</w:t>
      </w:r>
    </w:p>
    <w:p>
      <w:pPr>
        <w:spacing w:after="40"/>
        <w:ind w:left="202" w:hanging="202"/>
      </w:pPr>
      <w:r>
        <w:rPr>
          <w:rFonts w:ascii="Aptos" w:hAnsi="Aptos"/>
          <w:sz w:val="18"/>
        </w:rPr>
        <w:t xml:space="preserve">5. </w:t>
      </w:r>
      <w:r>
        <w:rPr>
          <w:rFonts w:ascii="Aptos" w:hAnsi="Aptos"/>
          <w:b/>
          <w:sz w:val="18"/>
        </w:rPr>
        <w:t>Knowledge versus authority.</w:t>
      </w:r>
      <w:r>
        <w:rPr>
          <w:rFonts w:ascii="Aptos" w:hAnsi="Aptos"/>
          <w:sz w:val="18"/>
        </w:rPr>
        <w:t xml:space="preserve"> A person may know an answer without having authority to approve a policy, determine a control objective, accept risk, or publish reusable assurance.</w:t>
      </w:r>
    </w:p>
    <w:p>
      <w:pPr>
        <w:spacing w:after="40"/>
        <w:ind w:left="202" w:hanging="202"/>
      </w:pPr>
      <w:r>
        <w:rPr>
          <w:rFonts w:ascii="Aptos" w:hAnsi="Aptos"/>
          <w:sz w:val="18"/>
        </w:rPr>
        <w:t xml:space="preserve">6. </w:t>
      </w:r>
      <w:r>
        <w:rPr>
          <w:rFonts w:ascii="Aptos" w:hAnsi="Aptos"/>
          <w:b/>
          <w:sz w:val="18"/>
        </w:rPr>
        <w:t>Unknown versus negative.</w:t>
      </w:r>
      <w:r>
        <w:rPr>
          <w:rFonts w:ascii="Aptos" w:hAnsi="Aptos"/>
          <w:sz w:val="18"/>
        </w:rPr>
        <w:t xml:space="preserve"> Unknown, insufficiently documented, not assessed, not applicable, and other-than-satisfied are materially different states.</w:t>
      </w:r>
    </w:p>
    <w:p>
      <w:pPr>
        <w:spacing w:after="40"/>
        <w:ind w:left="202" w:hanging="202"/>
      </w:pPr>
      <w:r>
        <w:rPr>
          <w:rFonts w:ascii="Aptos" w:hAnsi="Aptos"/>
          <w:sz w:val="18"/>
        </w:rPr>
        <w:t xml:space="preserve">7. </w:t>
      </w:r>
      <w:r>
        <w:rPr>
          <w:rFonts w:ascii="Aptos" w:hAnsi="Aptos"/>
          <w:b/>
          <w:sz w:val="18"/>
        </w:rPr>
        <w:t>Evidence versus conclusion.</w:t>
      </w:r>
      <w:r>
        <w:rPr>
          <w:rFonts w:ascii="Aptos" w:hAnsi="Aptos"/>
          <w:sz w:val="18"/>
        </w:rPr>
        <w:t xml:space="preserve"> Evidence supports a conclusion but does not create that conclusion automatically.</w:t>
      </w:r>
    </w:p>
    <w:p>
      <w:pPr>
        <w:spacing w:after="40"/>
        <w:ind w:left="202" w:hanging="202"/>
      </w:pPr>
      <w:r>
        <w:rPr>
          <w:rFonts w:ascii="Aptos" w:hAnsi="Aptos"/>
          <w:sz w:val="18"/>
        </w:rPr>
        <w:t xml:space="preserve">8. </w:t>
      </w:r>
      <w:r>
        <w:rPr>
          <w:rFonts w:ascii="Aptos" w:hAnsi="Aptos"/>
          <w:b/>
          <w:sz w:val="18"/>
        </w:rPr>
        <w:t>Automation versus approval.</w:t>
      </w:r>
      <w:r>
        <w:rPr>
          <w:rFonts w:ascii="Aptos" w:hAnsi="Aptos"/>
          <w:sz w:val="18"/>
        </w:rPr>
        <w:t xml:space="preserve"> Automation can propose, route, compare, detect, and calculate; it does not silently create authoritative assurance truth.</w:t>
      </w:r>
    </w:p>
    <w:p>
      <w:pPr>
        <w:pStyle w:val="Heading1"/>
      </w:pPr>
      <w:r>
        <w:rPr>
          <w:rFonts w:ascii="Aptos" w:hAnsi="Aptos"/>
          <w:sz w:val="32"/>
        </w:rPr>
        <w:t>2. Non-Negotiable System Invariants</w:t>
      </w:r>
    </w:p>
    <w:p>
      <w:r>
        <w:rPr>
          <w:rFonts w:ascii="Aptos" w:hAnsi="Aptos"/>
          <w:sz w:val="19"/>
        </w:rPr>
        <w:t>The following rules are the platform's core laws. Engineering designs that make any of these difficult should be reconsidered.</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1736"/>
            <w:vAlign w:val="top"/>
            <w:tcMar>
              <w:top w:w="70" w:type="dxa"/>
              <w:start w:w="85" w:type="dxa"/>
              <w:bottom w:w="70" w:type="dxa"/>
              <w:end w:w="85" w:type="dxa"/>
            </w:tcMar>
            <w:shd w:fill="D9EAF7"/>
          </w:tcPr>
          <w:p>
            <w:pPr>
              <w:pStyle w:val="Compact"/>
            </w:pPr>
            <w:r>
              <w:rPr>
                <w:rFonts w:ascii="Aptos" w:hAnsi="Aptos"/>
                <w:b/>
                <w:color w:val="17365D"/>
                <w:sz w:val="16"/>
              </w:rPr>
              <w:t>ID</w:t>
            </w:r>
          </w:p>
        </w:tc>
        <w:tc>
          <w:tcPr>
            <w:tcW w:type="dxa" w:w="7984"/>
            <w:vAlign w:val="top"/>
            <w:tcMar>
              <w:top w:w="70" w:type="dxa"/>
              <w:start w:w="85" w:type="dxa"/>
              <w:bottom w:w="70" w:type="dxa"/>
              <w:end w:w="85" w:type="dxa"/>
            </w:tcMar>
            <w:shd w:fill="D9EAF7"/>
          </w:tcPr>
          <w:p>
            <w:pPr>
              <w:pStyle w:val="Compact"/>
            </w:pPr>
            <w:r>
              <w:rPr>
                <w:rFonts w:ascii="Aptos" w:hAnsi="Aptos"/>
                <w:b/>
                <w:color w:val="17365D"/>
                <w:sz w:val="16"/>
              </w:rPr>
              <w:t>Invariant</w:t>
            </w:r>
          </w:p>
        </w:tc>
      </w:tr>
      <w:tr>
        <w:tc>
          <w:tcPr>
            <w:tcW w:type="dxa" w:w="1736"/>
            <w:vAlign w:val="top"/>
            <w:tcMar>
              <w:top w:w="70" w:type="dxa"/>
              <w:start w:w="85" w:type="dxa"/>
              <w:bottom w:w="70" w:type="dxa"/>
              <w:end w:w="85" w:type="dxa"/>
            </w:tcMar>
          </w:tcPr>
          <w:p>
            <w:pPr>
              <w:pStyle w:val="Compact"/>
            </w:pPr>
            <w:r>
              <w:rPr>
                <w:rFonts w:ascii="Aptos" w:hAnsi="Aptos"/>
                <w:sz w:val="16"/>
              </w:rPr>
              <w:t>INV-001</w:t>
            </w:r>
          </w:p>
        </w:tc>
        <w:tc>
          <w:tcPr>
            <w:tcW w:type="dxa" w:w="7984"/>
            <w:vAlign w:val="top"/>
            <w:tcMar>
              <w:top w:w="70" w:type="dxa"/>
              <w:start w:w="85" w:type="dxa"/>
              <w:bottom w:w="70" w:type="dxa"/>
              <w:end w:w="85" w:type="dxa"/>
            </w:tcMar>
          </w:tcPr>
          <w:p>
            <w:pPr>
              <w:pStyle w:val="Compact"/>
            </w:pPr>
            <w:r>
              <w:rPr>
                <w:rFonts w:ascii="Aptos" w:hAnsi="Aptos"/>
                <w:sz w:val="16"/>
              </w:rPr>
              <w:t>Every canonical object MUST have a stable immutable identifier independent of mutable name, path, owner, or display label.</w:t>
            </w:r>
          </w:p>
        </w:tc>
      </w:tr>
      <w:tr>
        <w:tc>
          <w:tcPr>
            <w:tcW w:type="dxa" w:w="1736"/>
            <w:vAlign w:val="top"/>
            <w:tcMar>
              <w:top w:w="70" w:type="dxa"/>
              <w:start w:w="85" w:type="dxa"/>
              <w:bottom w:w="70" w:type="dxa"/>
              <w:end w:w="85" w:type="dxa"/>
            </w:tcMar>
            <w:shd w:fill="FAFCFD"/>
          </w:tcPr>
          <w:p>
            <w:pPr>
              <w:pStyle w:val="Compact"/>
            </w:pPr>
            <w:r>
              <w:rPr>
                <w:rFonts w:ascii="Aptos" w:hAnsi="Aptos"/>
                <w:sz w:val="16"/>
              </w:rPr>
              <w:t>INV-002</w:t>
            </w:r>
          </w:p>
        </w:tc>
        <w:tc>
          <w:tcPr>
            <w:tcW w:type="dxa" w:w="7984"/>
            <w:vAlign w:val="top"/>
            <w:tcMar>
              <w:top w:w="70" w:type="dxa"/>
              <w:start w:w="85" w:type="dxa"/>
              <w:bottom w:w="70" w:type="dxa"/>
              <w:end w:w="85" w:type="dxa"/>
            </w:tcMar>
            <w:shd w:fill="FAFCFD"/>
          </w:tcPr>
          <w:p>
            <w:pPr>
              <w:pStyle w:val="Compact"/>
            </w:pPr>
            <w:r>
              <w:rPr>
                <w:rFonts w:ascii="Aptos" w:hAnsi="Aptos"/>
                <w:sz w:val="16"/>
              </w:rPr>
              <w:t>Historical references MUST resolve to the version/state actually used at that time; current canonical changes MUST NOT rewrite historical program or assessment truth.</w:t>
            </w:r>
          </w:p>
        </w:tc>
      </w:tr>
      <w:tr>
        <w:tc>
          <w:tcPr>
            <w:tcW w:type="dxa" w:w="1736"/>
            <w:vAlign w:val="top"/>
            <w:tcMar>
              <w:top w:w="70" w:type="dxa"/>
              <w:start w:w="85" w:type="dxa"/>
              <w:bottom w:w="70" w:type="dxa"/>
              <w:end w:w="85" w:type="dxa"/>
            </w:tcMar>
          </w:tcPr>
          <w:p>
            <w:pPr>
              <w:pStyle w:val="Compact"/>
            </w:pPr>
            <w:r>
              <w:rPr>
                <w:rFonts w:ascii="Aptos" w:hAnsi="Aptos"/>
                <w:sz w:val="16"/>
              </w:rPr>
              <w:t>INV-003</w:t>
            </w:r>
          </w:p>
        </w:tc>
        <w:tc>
          <w:tcPr>
            <w:tcW w:type="dxa" w:w="7984"/>
            <w:vAlign w:val="top"/>
            <w:tcMar>
              <w:top w:w="70" w:type="dxa"/>
              <w:start w:w="85" w:type="dxa"/>
              <w:bottom w:w="70" w:type="dxa"/>
              <w:end w:w="85" w:type="dxa"/>
            </w:tcMar>
          </w:tcPr>
          <w:p>
            <w:pPr>
              <w:pStyle w:val="Compact"/>
            </w:pPr>
            <w:r>
              <w:rPr>
                <w:rFonts w:ascii="Aptos" w:hAnsi="Aptos"/>
                <w:sz w:val="16"/>
              </w:rPr>
              <w:t>Missing data MUST remain Unknown or Unresolved; it MUST NOT silently become Not Applicable, Satisfied, absent, or inherited.</w:t>
            </w:r>
          </w:p>
        </w:tc>
      </w:tr>
      <w:tr>
        <w:tc>
          <w:tcPr>
            <w:tcW w:type="dxa" w:w="1736"/>
            <w:vAlign w:val="top"/>
            <w:tcMar>
              <w:top w:w="70" w:type="dxa"/>
              <w:start w:w="85" w:type="dxa"/>
              <w:bottom w:w="70" w:type="dxa"/>
              <w:end w:w="85" w:type="dxa"/>
            </w:tcMar>
            <w:shd w:fill="FAFCFD"/>
          </w:tcPr>
          <w:p>
            <w:pPr>
              <w:pStyle w:val="Compact"/>
            </w:pPr>
            <w:r>
              <w:rPr>
                <w:rFonts w:ascii="Aptos" w:hAnsi="Aptos"/>
                <w:sz w:val="16"/>
              </w:rPr>
              <w:t>INV-004</w:t>
            </w:r>
          </w:p>
        </w:tc>
        <w:tc>
          <w:tcPr>
            <w:tcW w:type="dxa" w:w="7984"/>
            <w:vAlign w:val="top"/>
            <w:tcMar>
              <w:top w:w="70" w:type="dxa"/>
              <w:start w:w="85" w:type="dxa"/>
              <w:bottom w:w="70" w:type="dxa"/>
              <w:end w:w="85" w:type="dxa"/>
            </w:tcMar>
            <w:shd w:fill="FAFCFD"/>
          </w:tcPr>
          <w:p>
            <w:pPr>
              <w:pStyle w:val="Compact"/>
            </w:pPr>
            <w:r>
              <w:rPr>
                <w:rFonts w:ascii="Aptos" w:hAnsi="Aptos"/>
                <w:sz w:val="16"/>
              </w:rPr>
              <w:t>Contributor Responses MUST NOT directly produce final Assessment Determinations.</w:t>
            </w:r>
          </w:p>
        </w:tc>
      </w:tr>
      <w:tr>
        <w:tc>
          <w:tcPr>
            <w:tcW w:type="dxa" w:w="1736"/>
            <w:vAlign w:val="top"/>
            <w:tcMar>
              <w:top w:w="70" w:type="dxa"/>
              <w:start w:w="85" w:type="dxa"/>
              <w:bottom w:w="70" w:type="dxa"/>
              <w:end w:w="85" w:type="dxa"/>
            </w:tcMar>
          </w:tcPr>
          <w:p>
            <w:pPr>
              <w:pStyle w:val="Compact"/>
            </w:pPr>
            <w:r>
              <w:rPr>
                <w:rFonts w:ascii="Aptos" w:hAnsi="Aptos"/>
                <w:sz w:val="16"/>
              </w:rPr>
              <w:t>INV-005</w:t>
            </w:r>
          </w:p>
        </w:tc>
        <w:tc>
          <w:tcPr>
            <w:tcW w:type="dxa" w:w="7984"/>
            <w:vAlign w:val="top"/>
            <w:tcMar>
              <w:top w:w="70" w:type="dxa"/>
              <w:start w:w="85" w:type="dxa"/>
              <w:bottom w:w="70" w:type="dxa"/>
              <w:end w:w="85" w:type="dxa"/>
            </w:tcMar>
          </w:tcPr>
          <w:p>
            <w:pPr>
              <w:pStyle w:val="Compact"/>
            </w:pPr>
            <w:r>
              <w:rPr>
                <w:rFonts w:ascii="Aptos" w:hAnsi="Aptos"/>
                <w:sz w:val="16"/>
              </w:rPr>
              <w:t>A final Assessment Determination MUST identify assessment scope, objective, reviewer authority, supporting inputs, and effective time/snapshot.</w:t>
            </w:r>
          </w:p>
        </w:tc>
      </w:tr>
      <w:tr>
        <w:tc>
          <w:tcPr>
            <w:tcW w:type="dxa" w:w="1736"/>
            <w:vAlign w:val="top"/>
            <w:tcMar>
              <w:top w:w="70" w:type="dxa"/>
              <w:start w:w="85" w:type="dxa"/>
              <w:bottom w:w="70" w:type="dxa"/>
              <w:end w:w="85" w:type="dxa"/>
            </w:tcMar>
            <w:shd w:fill="FAFCFD"/>
          </w:tcPr>
          <w:p>
            <w:pPr>
              <w:pStyle w:val="Compact"/>
            </w:pPr>
            <w:r>
              <w:rPr>
                <w:rFonts w:ascii="Aptos" w:hAnsi="Aptos"/>
                <w:sz w:val="16"/>
              </w:rPr>
              <w:t>INV-006</w:t>
            </w:r>
          </w:p>
        </w:tc>
        <w:tc>
          <w:tcPr>
            <w:tcW w:type="dxa" w:w="7984"/>
            <w:vAlign w:val="top"/>
            <w:tcMar>
              <w:top w:w="70" w:type="dxa"/>
              <w:start w:w="85" w:type="dxa"/>
              <w:bottom w:w="70" w:type="dxa"/>
              <w:end w:w="85" w:type="dxa"/>
            </w:tcMar>
            <w:shd w:fill="FAFCFD"/>
          </w:tcPr>
          <w:p>
            <w:pPr>
              <w:pStyle w:val="Compact"/>
            </w:pPr>
            <w:r>
              <w:rPr>
                <w:rFonts w:ascii="Aptos" w:hAnsi="Aptos"/>
                <w:sz w:val="16"/>
              </w:rPr>
              <w:t>Inheritance MUST be derived from explicit source, scope, version, applicability conditions, consumer facts, and residual responsibilities.</w:t>
            </w:r>
          </w:p>
        </w:tc>
      </w:tr>
      <w:tr>
        <w:tc>
          <w:tcPr>
            <w:tcW w:type="dxa" w:w="1736"/>
            <w:vAlign w:val="top"/>
            <w:tcMar>
              <w:top w:w="70" w:type="dxa"/>
              <w:start w:w="85" w:type="dxa"/>
              <w:bottom w:w="70" w:type="dxa"/>
              <w:end w:w="85" w:type="dxa"/>
            </w:tcMar>
          </w:tcPr>
          <w:p>
            <w:pPr>
              <w:pStyle w:val="Compact"/>
            </w:pPr>
            <w:r>
              <w:rPr>
                <w:rFonts w:ascii="Aptos" w:hAnsi="Aptos"/>
                <w:sz w:val="16"/>
              </w:rPr>
              <w:t>INV-007</w:t>
            </w:r>
          </w:p>
        </w:tc>
        <w:tc>
          <w:tcPr>
            <w:tcW w:type="dxa" w:w="7984"/>
            <w:vAlign w:val="top"/>
            <w:tcMar>
              <w:top w:w="70" w:type="dxa"/>
              <w:start w:w="85" w:type="dxa"/>
              <w:bottom w:w="70" w:type="dxa"/>
              <w:end w:w="85" w:type="dxa"/>
            </w:tcMar>
          </w:tcPr>
          <w:p>
            <w:pPr>
              <w:pStyle w:val="Compact"/>
            </w:pPr>
            <w:r>
              <w:rPr>
                <w:rFonts w:ascii="Aptos" w:hAnsi="Aptos"/>
                <w:sz w:val="16"/>
              </w:rPr>
              <w:t>Inherited assurance MUST remain traceable to its provider and MUST NOT be represented as locally authored assurance.</w:t>
            </w:r>
          </w:p>
        </w:tc>
      </w:tr>
      <w:tr>
        <w:tc>
          <w:tcPr>
            <w:tcW w:type="dxa" w:w="1736"/>
            <w:vAlign w:val="top"/>
            <w:tcMar>
              <w:top w:w="70" w:type="dxa"/>
              <w:start w:w="85" w:type="dxa"/>
              <w:bottom w:w="70" w:type="dxa"/>
              <w:end w:w="85" w:type="dxa"/>
            </w:tcMar>
            <w:shd w:fill="FAFCFD"/>
          </w:tcPr>
          <w:p>
            <w:pPr>
              <w:pStyle w:val="Compact"/>
            </w:pPr>
            <w:r>
              <w:rPr>
                <w:rFonts w:ascii="Aptos" w:hAnsi="Aptos"/>
                <w:sz w:val="16"/>
              </w:rPr>
              <w:t>INV-008</w:t>
            </w:r>
          </w:p>
        </w:tc>
        <w:tc>
          <w:tcPr>
            <w:tcW w:type="dxa" w:w="7984"/>
            <w:vAlign w:val="top"/>
            <w:tcMar>
              <w:top w:w="70" w:type="dxa"/>
              <w:start w:w="85" w:type="dxa"/>
              <w:bottom w:w="70" w:type="dxa"/>
              <w:end w:w="85" w:type="dxa"/>
            </w:tcMar>
            <w:shd w:fill="FAFCFD"/>
          </w:tcPr>
          <w:p>
            <w:pPr>
              <w:pStyle w:val="Compact"/>
            </w:pPr>
            <w:r>
              <w:rPr>
                <w:rFonts w:ascii="Aptos" w:hAnsi="Aptos"/>
                <w:sz w:val="16"/>
              </w:rPr>
              <w:t>A consumer MUST NOT inherit assurance beyond the provider package's declared scope, applicability, visibility, or validity conditions.</w:t>
            </w:r>
          </w:p>
        </w:tc>
      </w:tr>
      <w:tr>
        <w:tc>
          <w:tcPr>
            <w:tcW w:type="dxa" w:w="1736"/>
            <w:vAlign w:val="top"/>
            <w:tcMar>
              <w:top w:w="70" w:type="dxa"/>
              <w:start w:w="85" w:type="dxa"/>
              <w:bottom w:w="70" w:type="dxa"/>
              <w:end w:w="85" w:type="dxa"/>
            </w:tcMar>
          </w:tcPr>
          <w:p>
            <w:pPr>
              <w:pStyle w:val="Compact"/>
            </w:pPr>
            <w:r>
              <w:rPr>
                <w:rFonts w:ascii="Aptos" w:hAnsi="Aptos"/>
                <w:sz w:val="16"/>
              </w:rPr>
              <w:t>INV-009</w:t>
            </w:r>
          </w:p>
        </w:tc>
        <w:tc>
          <w:tcPr>
            <w:tcW w:type="dxa" w:w="7984"/>
            <w:vAlign w:val="top"/>
            <w:tcMar>
              <w:top w:w="70" w:type="dxa"/>
              <w:start w:w="85" w:type="dxa"/>
              <w:bottom w:w="70" w:type="dxa"/>
              <w:end w:w="85" w:type="dxa"/>
            </w:tcMar>
          </w:tcPr>
          <w:p>
            <w:pPr>
              <w:pStyle w:val="Compact"/>
            </w:pPr>
            <w:r>
              <w:rPr>
                <w:rFonts w:ascii="Aptos" w:hAnsi="Aptos"/>
                <w:sz w:val="16"/>
              </w:rPr>
              <w:t>Partial/shared implementation MUST preserve provider and consumer responsibilities separately.</w:t>
            </w:r>
          </w:p>
        </w:tc>
      </w:tr>
      <w:tr>
        <w:tc>
          <w:tcPr>
            <w:tcW w:type="dxa" w:w="1736"/>
            <w:vAlign w:val="top"/>
            <w:tcMar>
              <w:top w:w="70" w:type="dxa"/>
              <w:start w:w="85" w:type="dxa"/>
              <w:bottom w:w="70" w:type="dxa"/>
              <w:end w:w="85" w:type="dxa"/>
            </w:tcMar>
            <w:shd w:fill="FAFCFD"/>
          </w:tcPr>
          <w:p>
            <w:pPr>
              <w:pStyle w:val="Compact"/>
            </w:pPr>
            <w:r>
              <w:rPr>
                <w:rFonts w:ascii="Aptos" w:hAnsi="Aptos"/>
                <w:sz w:val="16"/>
              </w:rPr>
              <w:t>INV-010</w:t>
            </w:r>
          </w:p>
        </w:tc>
        <w:tc>
          <w:tcPr>
            <w:tcW w:type="dxa" w:w="7984"/>
            <w:vAlign w:val="top"/>
            <w:tcMar>
              <w:top w:w="70" w:type="dxa"/>
              <w:start w:w="85" w:type="dxa"/>
              <w:bottom w:w="70" w:type="dxa"/>
              <w:end w:w="85" w:type="dxa"/>
            </w:tcMar>
            <w:shd w:fill="FAFCFD"/>
          </w:tcPr>
          <w:p>
            <w:pPr>
              <w:pStyle w:val="Compact"/>
            </w:pPr>
            <w:r>
              <w:rPr>
                <w:rFonts w:ascii="Aptos" w:hAnsi="Aptos"/>
                <w:sz w:val="16"/>
              </w:rPr>
              <w:t>An evidence artifact MUST NOT be treated as universally reusable merely because it is attached to a reusable implementation.</w:t>
            </w:r>
          </w:p>
        </w:tc>
      </w:tr>
      <w:tr>
        <w:tc>
          <w:tcPr>
            <w:tcW w:type="dxa" w:w="1736"/>
            <w:vAlign w:val="top"/>
            <w:tcMar>
              <w:top w:w="70" w:type="dxa"/>
              <w:start w:w="85" w:type="dxa"/>
              <w:bottom w:w="70" w:type="dxa"/>
              <w:end w:w="85" w:type="dxa"/>
            </w:tcMar>
          </w:tcPr>
          <w:p>
            <w:pPr>
              <w:pStyle w:val="Compact"/>
            </w:pPr>
            <w:r>
              <w:rPr>
                <w:rFonts w:ascii="Aptos" w:hAnsi="Aptos"/>
                <w:sz w:val="16"/>
              </w:rPr>
              <w:t>INV-011</w:t>
            </w:r>
          </w:p>
        </w:tc>
        <w:tc>
          <w:tcPr>
            <w:tcW w:type="dxa" w:w="7984"/>
            <w:vAlign w:val="top"/>
            <w:tcMar>
              <w:top w:w="70" w:type="dxa"/>
              <w:start w:w="85" w:type="dxa"/>
              <w:bottom w:w="70" w:type="dxa"/>
              <w:end w:w="85" w:type="dxa"/>
            </w:tcMar>
          </w:tcPr>
          <w:p>
            <w:pPr>
              <w:pStyle w:val="Compact"/>
            </w:pPr>
            <w:r>
              <w:rPr>
                <w:rFonts w:ascii="Aptos" w:hAnsi="Aptos"/>
                <w:sz w:val="16"/>
              </w:rPr>
              <w:t>Restricted evidence MAY support reusable assurance without being visible to every assurance consumer; result visibility and evidence visibility are separate.</w:t>
            </w:r>
          </w:p>
        </w:tc>
      </w:tr>
      <w:tr>
        <w:tc>
          <w:tcPr>
            <w:tcW w:type="dxa" w:w="1736"/>
            <w:vAlign w:val="top"/>
            <w:tcMar>
              <w:top w:w="70" w:type="dxa"/>
              <w:start w:w="85" w:type="dxa"/>
              <w:bottom w:w="70" w:type="dxa"/>
              <w:end w:w="85" w:type="dxa"/>
            </w:tcMar>
            <w:shd w:fill="FAFCFD"/>
          </w:tcPr>
          <w:p>
            <w:pPr>
              <w:pStyle w:val="Compact"/>
            </w:pPr>
            <w:r>
              <w:rPr>
                <w:rFonts w:ascii="Aptos" w:hAnsi="Aptos"/>
                <w:sz w:val="16"/>
              </w:rPr>
              <w:t>INV-012</w:t>
            </w:r>
          </w:p>
        </w:tc>
        <w:tc>
          <w:tcPr>
            <w:tcW w:type="dxa" w:w="7984"/>
            <w:vAlign w:val="top"/>
            <w:tcMar>
              <w:top w:w="70" w:type="dxa"/>
              <w:start w:w="85" w:type="dxa"/>
              <w:bottom w:w="70" w:type="dxa"/>
              <w:end w:w="85" w:type="dxa"/>
            </w:tcMar>
            <w:shd w:fill="FAFCFD"/>
          </w:tcPr>
          <w:p>
            <w:pPr>
              <w:pStyle w:val="Compact"/>
            </w:pPr>
            <w:r>
              <w:rPr>
                <w:rFonts w:ascii="Aptos" w:hAnsi="Aptos"/>
                <w:sz w:val="16"/>
              </w:rPr>
              <w:t>Source conflicts MUST be preserved and resolved explicitly; the system MUST NOT silently overwrite one source with another.</w:t>
            </w:r>
          </w:p>
        </w:tc>
      </w:tr>
      <w:tr>
        <w:tc>
          <w:tcPr>
            <w:tcW w:type="dxa" w:w="1736"/>
            <w:vAlign w:val="top"/>
            <w:tcMar>
              <w:top w:w="70" w:type="dxa"/>
              <w:start w:w="85" w:type="dxa"/>
              <w:bottom w:w="70" w:type="dxa"/>
              <w:end w:w="85" w:type="dxa"/>
            </w:tcMar>
          </w:tcPr>
          <w:p>
            <w:pPr>
              <w:pStyle w:val="Compact"/>
            </w:pPr>
            <w:r>
              <w:rPr>
                <w:rFonts w:ascii="Aptos" w:hAnsi="Aptos"/>
                <w:sz w:val="16"/>
              </w:rPr>
              <w:t>INV-013</w:t>
            </w:r>
          </w:p>
        </w:tc>
        <w:tc>
          <w:tcPr>
            <w:tcW w:type="dxa" w:w="7984"/>
            <w:vAlign w:val="top"/>
            <w:tcMar>
              <w:top w:w="70" w:type="dxa"/>
              <w:start w:w="85" w:type="dxa"/>
              <w:bottom w:w="70" w:type="dxa"/>
              <w:end w:w="85" w:type="dxa"/>
            </w:tcMar>
          </w:tcPr>
          <w:p>
            <w:pPr>
              <w:pStyle w:val="Compact"/>
            </w:pPr>
            <w:r>
              <w:rPr>
                <w:rFonts w:ascii="Aptos" w:hAnsi="Aptos"/>
                <w:sz w:val="16"/>
              </w:rPr>
              <w:t>Risk acceptance MUST be an explicit authority action and MUST NOT be inferred from age, inactivity, waived work, or missed deadlines.</w:t>
            </w:r>
          </w:p>
        </w:tc>
      </w:tr>
      <w:tr>
        <w:tc>
          <w:tcPr>
            <w:tcW w:type="dxa" w:w="1736"/>
            <w:vAlign w:val="top"/>
            <w:tcMar>
              <w:top w:w="70" w:type="dxa"/>
              <w:start w:w="85" w:type="dxa"/>
              <w:bottom w:w="70" w:type="dxa"/>
              <w:end w:w="85" w:type="dxa"/>
            </w:tcMar>
            <w:shd w:fill="FAFCFD"/>
          </w:tcPr>
          <w:p>
            <w:pPr>
              <w:pStyle w:val="Compact"/>
            </w:pPr>
            <w:r>
              <w:rPr>
                <w:rFonts w:ascii="Aptos" w:hAnsi="Aptos"/>
                <w:sz w:val="16"/>
              </w:rPr>
              <w:t>INV-014</w:t>
            </w:r>
          </w:p>
        </w:tc>
        <w:tc>
          <w:tcPr>
            <w:tcW w:type="dxa" w:w="7984"/>
            <w:vAlign w:val="top"/>
            <w:tcMar>
              <w:top w:w="70" w:type="dxa"/>
              <w:start w:w="85" w:type="dxa"/>
              <w:bottom w:w="70" w:type="dxa"/>
              <w:end w:w="85" w:type="dxa"/>
            </w:tcMar>
            <w:shd w:fill="FAFCFD"/>
          </w:tcPr>
          <w:p>
            <w:pPr>
              <w:pStyle w:val="Compact"/>
            </w:pPr>
            <w:r>
              <w:rPr>
                <w:rFonts w:ascii="Aptos" w:hAnsi="Aptos"/>
                <w:sz w:val="16"/>
              </w:rPr>
              <w:t>A closed finding or remediation item MUST NOT automatically restore a prior determination without required validation or reassessment.</w:t>
            </w:r>
          </w:p>
        </w:tc>
      </w:tr>
      <w:tr>
        <w:tc>
          <w:tcPr>
            <w:tcW w:type="dxa" w:w="1736"/>
            <w:vAlign w:val="top"/>
            <w:tcMar>
              <w:top w:w="70" w:type="dxa"/>
              <w:start w:w="85" w:type="dxa"/>
              <w:bottom w:w="70" w:type="dxa"/>
              <w:end w:w="85" w:type="dxa"/>
            </w:tcMar>
          </w:tcPr>
          <w:p>
            <w:pPr>
              <w:pStyle w:val="Compact"/>
            </w:pPr>
            <w:r>
              <w:rPr>
                <w:rFonts w:ascii="Aptos" w:hAnsi="Aptos"/>
                <w:sz w:val="16"/>
              </w:rPr>
              <w:t>INV-015</w:t>
            </w:r>
          </w:p>
        </w:tc>
        <w:tc>
          <w:tcPr>
            <w:tcW w:type="dxa" w:w="7984"/>
            <w:vAlign w:val="top"/>
            <w:tcMar>
              <w:top w:w="70" w:type="dxa"/>
              <w:start w:w="85" w:type="dxa"/>
              <w:bottom w:w="70" w:type="dxa"/>
              <w:end w:w="85" w:type="dxa"/>
            </w:tcMar>
          </w:tcPr>
          <w:p>
            <w:pPr>
              <w:pStyle w:val="Compact"/>
            </w:pPr>
            <w:r>
              <w:rPr>
                <w:rFonts w:ascii="Aptos" w:hAnsi="Aptos"/>
                <w:sz w:val="16"/>
              </w:rPr>
              <w:t>Promotion to a broader scope MUST preserve origin lineage and MUST NOT retroactively broaden historical applicability.</w:t>
            </w:r>
          </w:p>
        </w:tc>
      </w:tr>
      <w:tr>
        <w:tc>
          <w:tcPr>
            <w:tcW w:type="dxa" w:w="1736"/>
            <w:vAlign w:val="top"/>
            <w:tcMar>
              <w:top w:w="70" w:type="dxa"/>
              <w:start w:w="85" w:type="dxa"/>
              <w:bottom w:w="70" w:type="dxa"/>
              <w:end w:w="85" w:type="dxa"/>
            </w:tcMar>
            <w:shd w:fill="FAFCFD"/>
          </w:tcPr>
          <w:p>
            <w:pPr>
              <w:pStyle w:val="Compact"/>
            </w:pPr>
            <w:r>
              <w:rPr>
                <w:rFonts w:ascii="Aptos" w:hAnsi="Aptos"/>
                <w:sz w:val="16"/>
              </w:rPr>
              <w:t>INV-016</w:t>
            </w:r>
          </w:p>
        </w:tc>
        <w:tc>
          <w:tcPr>
            <w:tcW w:type="dxa" w:w="7984"/>
            <w:vAlign w:val="top"/>
            <w:tcMar>
              <w:top w:w="70" w:type="dxa"/>
              <w:start w:w="85" w:type="dxa"/>
              <w:bottom w:w="70" w:type="dxa"/>
              <w:end w:w="85" w:type="dxa"/>
            </w:tcMar>
            <w:shd w:fill="FAFCFD"/>
          </w:tcPr>
          <w:p>
            <w:pPr>
              <w:pStyle w:val="Compact"/>
            </w:pPr>
            <w:r>
              <w:rPr>
                <w:rFonts w:ascii="Aptos" w:hAnsi="Aptos"/>
                <w:sz w:val="16"/>
              </w:rPr>
              <w:t>Published product/system baselines, profiles, templates, and Reusable Assurance Packages MUST be immutable or versioned.</w:t>
            </w:r>
          </w:p>
        </w:tc>
      </w:tr>
      <w:tr>
        <w:tc>
          <w:tcPr>
            <w:tcW w:type="dxa" w:w="1736"/>
            <w:vAlign w:val="top"/>
            <w:tcMar>
              <w:top w:w="70" w:type="dxa"/>
              <w:start w:w="85" w:type="dxa"/>
              <w:bottom w:w="70" w:type="dxa"/>
              <w:end w:w="85" w:type="dxa"/>
            </w:tcMar>
          </w:tcPr>
          <w:p>
            <w:pPr>
              <w:pStyle w:val="Compact"/>
            </w:pPr>
            <w:r>
              <w:rPr>
                <w:rFonts w:ascii="Aptos" w:hAnsi="Aptos"/>
                <w:sz w:val="16"/>
              </w:rPr>
              <w:t>INV-017</w:t>
            </w:r>
          </w:p>
        </w:tc>
        <w:tc>
          <w:tcPr>
            <w:tcW w:type="dxa" w:w="7984"/>
            <w:vAlign w:val="top"/>
            <w:tcMar>
              <w:top w:w="70" w:type="dxa"/>
              <w:start w:w="85" w:type="dxa"/>
              <w:bottom w:w="70" w:type="dxa"/>
              <w:end w:w="85" w:type="dxa"/>
            </w:tcMar>
          </w:tcPr>
          <w:p>
            <w:pPr>
              <w:pStyle w:val="Compact"/>
            </w:pPr>
            <w:r>
              <w:rPr>
                <w:rFonts w:ascii="Aptos" w:hAnsi="Aptos"/>
                <w:sz w:val="16"/>
              </w:rPr>
              <w:t>A change to a dependency MUST trigger evaluation of affected assertions, evidence, inherited results, and assessments rather than directly declaring compliance or noncompliance.</w:t>
            </w:r>
          </w:p>
        </w:tc>
      </w:tr>
      <w:tr>
        <w:tc>
          <w:tcPr>
            <w:tcW w:type="dxa" w:w="1736"/>
            <w:vAlign w:val="top"/>
            <w:tcMar>
              <w:top w:w="70" w:type="dxa"/>
              <w:start w:w="85" w:type="dxa"/>
              <w:bottom w:w="70" w:type="dxa"/>
              <w:end w:w="85" w:type="dxa"/>
            </w:tcMar>
            <w:shd w:fill="FAFCFD"/>
          </w:tcPr>
          <w:p>
            <w:pPr>
              <w:pStyle w:val="Compact"/>
            </w:pPr>
            <w:r>
              <w:rPr>
                <w:rFonts w:ascii="Aptos" w:hAnsi="Aptos"/>
                <w:sz w:val="16"/>
              </w:rPr>
              <w:t>INV-018</w:t>
            </w:r>
          </w:p>
        </w:tc>
        <w:tc>
          <w:tcPr>
            <w:tcW w:type="dxa" w:w="7984"/>
            <w:vAlign w:val="top"/>
            <w:tcMar>
              <w:top w:w="70" w:type="dxa"/>
              <w:start w:w="85" w:type="dxa"/>
              <w:bottom w:w="70" w:type="dxa"/>
              <w:end w:w="85" w:type="dxa"/>
            </w:tcMar>
            <w:shd w:fill="FAFCFD"/>
          </w:tcPr>
          <w:p>
            <w:pPr>
              <w:pStyle w:val="Compact"/>
            </w:pPr>
            <w:r>
              <w:rPr>
                <w:rFonts w:ascii="Aptos" w:hAnsi="Aptos"/>
                <w:sz w:val="16"/>
              </w:rPr>
              <w:t>Organizational hierarchy MUST NOT be used as a substitute for technical system/component architecture.</w:t>
            </w:r>
          </w:p>
        </w:tc>
      </w:tr>
      <w:tr>
        <w:tc>
          <w:tcPr>
            <w:tcW w:type="dxa" w:w="1736"/>
            <w:vAlign w:val="top"/>
            <w:tcMar>
              <w:top w:w="70" w:type="dxa"/>
              <w:start w:w="85" w:type="dxa"/>
              <w:bottom w:w="70" w:type="dxa"/>
              <w:end w:w="85" w:type="dxa"/>
            </w:tcMar>
          </w:tcPr>
          <w:p>
            <w:pPr>
              <w:pStyle w:val="Compact"/>
            </w:pPr>
            <w:r>
              <w:rPr>
                <w:rFonts w:ascii="Aptos" w:hAnsi="Aptos"/>
                <w:sz w:val="16"/>
              </w:rPr>
              <w:t>INV-019</w:t>
            </w:r>
          </w:p>
        </w:tc>
        <w:tc>
          <w:tcPr>
            <w:tcW w:type="dxa" w:w="7984"/>
            <w:vAlign w:val="top"/>
            <w:tcMar>
              <w:top w:w="70" w:type="dxa"/>
              <w:start w:w="85" w:type="dxa"/>
              <w:bottom w:w="70" w:type="dxa"/>
              <w:end w:w="85" w:type="dxa"/>
            </w:tcMar>
          </w:tcPr>
          <w:p>
            <w:pPr>
              <w:pStyle w:val="Compact"/>
            </w:pPr>
            <w:r>
              <w:rPr>
                <w:rFonts w:ascii="Aptos" w:hAnsi="Aptos"/>
                <w:sz w:val="16"/>
              </w:rPr>
              <w:t>Technical containment MUST NOT automatically imply policy applicability or organizational ownership.</w:t>
            </w:r>
          </w:p>
        </w:tc>
      </w:tr>
      <w:tr>
        <w:tc>
          <w:tcPr>
            <w:tcW w:type="dxa" w:w="1736"/>
            <w:vAlign w:val="top"/>
            <w:tcMar>
              <w:top w:w="70" w:type="dxa"/>
              <w:start w:w="85" w:type="dxa"/>
              <w:bottom w:w="70" w:type="dxa"/>
              <w:end w:w="85" w:type="dxa"/>
            </w:tcMar>
            <w:shd w:fill="FAFCFD"/>
          </w:tcPr>
          <w:p>
            <w:pPr>
              <w:pStyle w:val="Compact"/>
            </w:pPr>
            <w:r>
              <w:rPr>
                <w:rFonts w:ascii="Aptos" w:hAnsi="Aptos"/>
                <w:sz w:val="16"/>
              </w:rPr>
              <w:t>INV-020</w:t>
            </w:r>
          </w:p>
        </w:tc>
        <w:tc>
          <w:tcPr>
            <w:tcW w:type="dxa" w:w="7984"/>
            <w:vAlign w:val="top"/>
            <w:tcMar>
              <w:top w:w="70" w:type="dxa"/>
              <w:start w:w="85" w:type="dxa"/>
              <w:bottom w:w="70" w:type="dxa"/>
              <w:end w:w="85" w:type="dxa"/>
            </w:tcMar>
            <w:shd w:fill="FAFCFD"/>
          </w:tcPr>
          <w:p>
            <w:pPr>
              <w:pStyle w:val="Compact"/>
            </w:pPr>
            <w:r>
              <w:rPr>
                <w:rFonts w:ascii="Aptos" w:hAnsi="Aptos"/>
                <w:sz w:val="16"/>
              </w:rPr>
              <w:t>Program delivery context MUST NOT be used as the canonical identity of a reusable organization/product asset.</w:t>
            </w:r>
          </w:p>
        </w:tc>
      </w:tr>
      <w:tr>
        <w:tc>
          <w:tcPr>
            <w:tcW w:type="dxa" w:w="1736"/>
            <w:vAlign w:val="top"/>
            <w:tcMar>
              <w:top w:w="70" w:type="dxa"/>
              <w:start w:w="85" w:type="dxa"/>
              <w:bottom w:w="70" w:type="dxa"/>
              <w:end w:w="85" w:type="dxa"/>
            </w:tcMar>
          </w:tcPr>
          <w:p>
            <w:pPr>
              <w:pStyle w:val="Compact"/>
            </w:pPr>
            <w:r>
              <w:rPr>
                <w:rFonts w:ascii="Aptos" w:hAnsi="Aptos"/>
                <w:sz w:val="16"/>
              </w:rPr>
              <w:t>INV-021</w:t>
            </w:r>
          </w:p>
        </w:tc>
        <w:tc>
          <w:tcPr>
            <w:tcW w:type="dxa" w:w="7984"/>
            <w:vAlign w:val="top"/>
            <w:tcMar>
              <w:top w:w="70" w:type="dxa"/>
              <w:start w:w="85" w:type="dxa"/>
              <w:bottom w:w="70" w:type="dxa"/>
              <w:end w:w="85" w:type="dxa"/>
            </w:tcMar>
          </w:tcPr>
          <w:p>
            <w:pPr>
              <w:pStyle w:val="Compact"/>
            </w:pPr>
            <w:r>
              <w:rPr>
                <w:rFonts w:ascii="Aptos" w:hAnsi="Aptos"/>
                <w:sz w:val="16"/>
              </w:rPr>
              <w:t>A control catalog source text MUST remain distinguishable from organization/customer requirements and tailoring decisions.</w:t>
            </w:r>
          </w:p>
        </w:tc>
      </w:tr>
      <w:tr>
        <w:tc>
          <w:tcPr>
            <w:tcW w:type="dxa" w:w="1736"/>
            <w:vAlign w:val="top"/>
            <w:tcMar>
              <w:top w:w="70" w:type="dxa"/>
              <w:start w:w="85" w:type="dxa"/>
              <w:bottom w:w="70" w:type="dxa"/>
              <w:end w:w="85" w:type="dxa"/>
            </w:tcMar>
            <w:shd w:fill="FAFCFD"/>
          </w:tcPr>
          <w:p>
            <w:pPr>
              <w:pStyle w:val="Compact"/>
            </w:pPr>
            <w:r>
              <w:rPr>
                <w:rFonts w:ascii="Aptos" w:hAnsi="Aptos"/>
                <w:sz w:val="16"/>
              </w:rPr>
              <w:t>INV-022</w:t>
            </w:r>
          </w:p>
        </w:tc>
        <w:tc>
          <w:tcPr>
            <w:tcW w:type="dxa" w:w="7984"/>
            <w:vAlign w:val="top"/>
            <w:tcMar>
              <w:top w:w="70" w:type="dxa"/>
              <w:start w:w="85" w:type="dxa"/>
              <w:bottom w:w="70" w:type="dxa"/>
              <w:end w:w="85" w:type="dxa"/>
            </w:tcMar>
            <w:shd w:fill="FAFCFD"/>
          </w:tcPr>
          <w:p>
            <w:pPr>
              <w:pStyle w:val="Compact"/>
            </w:pPr>
            <w:r>
              <w:rPr>
                <w:rFonts w:ascii="Aptos" w:hAnsi="Aptos"/>
                <w:sz w:val="16"/>
              </w:rPr>
              <w:t>Effective parameter values MUST preserve every contributing source and decision; source values MUST NOT be destructively overwritten.</w:t>
            </w:r>
          </w:p>
        </w:tc>
      </w:tr>
      <w:tr>
        <w:tc>
          <w:tcPr>
            <w:tcW w:type="dxa" w:w="1736"/>
            <w:vAlign w:val="top"/>
            <w:tcMar>
              <w:top w:w="70" w:type="dxa"/>
              <w:start w:w="85" w:type="dxa"/>
              <w:bottom w:w="70" w:type="dxa"/>
              <w:end w:w="85" w:type="dxa"/>
            </w:tcMar>
          </w:tcPr>
          <w:p>
            <w:pPr>
              <w:pStyle w:val="Compact"/>
            </w:pPr>
            <w:r>
              <w:rPr>
                <w:rFonts w:ascii="Aptos" w:hAnsi="Aptos"/>
                <w:sz w:val="16"/>
              </w:rPr>
              <w:t>INV-023</w:t>
            </w:r>
          </w:p>
        </w:tc>
        <w:tc>
          <w:tcPr>
            <w:tcW w:type="dxa" w:w="7984"/>
            <w:vAlign w:val="top"/>
            <w:tcMar>
              <w:top w:w="70" w:type="dxa"/>
              <w:start w:w="85" w:type="dxa"/>
              <w:bottom w:w="70" w:type="dxa"/>
              <w:end w:w="85" w:type="dxa"/>
            </w:tcMar>
          </w:tcPr>
          <w:p>
            <w:pPr>
              <w:pStyle w:val="Compact"/>
            </w:pPr>
            <w:r>
              <w:rPr>
                <w:rFonts w:ascii="Aptos" w:hAnsi="Aptos"/>
                <w:sz w:val="16"/>
              </w:rPr>
              <w:t>Derived rollups MUST be reproducible from underlying canonical facts and rules and MUST expose their definition.</w:t>
            </w:r>
          </w:p>
        </w:tc>
      </w:tr>
      <w:tr>
        <w:tc>
          <w:tcPr>
            <w:tcW w:type="dxa" w:w="1736"/>
            <w:vAlign w:val="top"/>
            <w:tcMar>
              <w:top w:w="70" w:type="dxa"/>
              <w:start w:w="85" w:type="dxa"/>
              <w:bottom w:w="70" w:type="dxa"/>
              <w:end w:w="85" w:type="dxa"/>
            </w:tcMar>
            <w:shd w:fill="FAFCFD"/>
          </w:tcPr>
          <w:p>
            <w:pPr>
              <w:pStyle w:val="Compact"/>
            </w:pPr>
            <w:r>
              <w:rPr>
                <w:rFonts w:ascii="Aptos" w:hAnsi="Aptos"/>
                <w:sz w:val="16"/>
              </w:rPr>
              <w:t>INV-024</w:t>
            </w:r>
          </w:p>
        </w:tc>
        <w:tc>
          <w:tcPr>
            <w:tcW w:type="dxa" w:w="7984"/>
            <w:vAlign w:val="top"/>
            <w:tcMar>
              <w:top w:w="70" w:type="dxa"/>
              <w:start w:w="85" w:type="dxa"/>
              <w:bottom w:w="70" w:type="dxa"/>
              <w:end w:w="85" w:type="dxa"/>
            </w:tcMar>
            <w:shd w:fill="FAFCFD"/>
          </w:tcPr>
          <w:p>
            <w:pPr>
              <w:pStyle w:val="Compact"/>
            </w:pPr>
            <w:r>
              <w:rPr>
                <w:rFonts w:ascii="Aptos" w:hAnsi="Aptos"/>
                <w:sz w:val="16"/>
              </w:rPr>
              <w:t>Every material state-changing action MUST be attributable to an actor or automated service identity, timestamp, and source event.</w:t>
            </w:r>
          </w:p>
        </w:tc>
      </w:tr>
      <w:tr>
        <w:tc>
          <w:tcPr>
            <w:tcW w:type="dxa" w:w="1736"/>
            <w:vAlign w:val="top"/>
            <w:tcMar>
              <w:top w:w="70" w:type="dxa"/>
              <w:start w:w="85" w:type="dxa"/>
              <w:bottom w:w="70" w:type="dxa"/>
              <w:end w:w="85" w:type="dxa"/>
            </w:tcMar>
          </w:tcPr>
          <w:p>
            <w:pPr>
              <w:pStyle w:val="Compact"/>
            </w:pPr>
            <w:r>
              <w:rPr>
                <w:rFonts w:ascii="Aptos" w:hAnsi="Aptos"/>
                <w:sz w:val="16"/>
              </w:rPr>
              <w:t>INV-025</w:t>
            </w:r>
          </w:p>
        </w:tc>
        <w:tc>
          <w:tcPr>
            <w:tcW w:type="dxa" w:w="7984"/>
            <w:vAlign w:val="top"/>
            <w:tcMar>
              <w:top w:w="70" w:type="dxa"/>
              <w:start w:w="85" w:type="dxa"/>
              <w:bottom w:w="70" w:type="dxa"/>
              <w:end w:w="85" w:type="dxa"/>
            </w:tcMar>
          </w:tcPr>
          <w:p>
            <w:pPr>
              <w:pStyle w:val="Compact"/>
            </w:pPr>
            <w:r>
              <w:rPr>
                <w:rFonts w:ascii="Aptos" w:hAnsi="Aptos"/>
                <w:sz w:val="16"/>
              </w:rPr>
              <w:t>Automation-generated proposals MUST be distinguishable from approved/published authoritative objects.</w:t>
            </w:r>
          </w:p>
        </w:tc>
      </w:tr>
      <w:tr>
        <w:tc>
          <w:tcPr>
            <w:tcW w:type="dxa" w:w="1736"/>
            <w:vAlign w:val="top"/>
            <w:tcMar>
              <w:top w:w="70" w:type="dxa"/>
              <w:start w:w="85" w:type="dxa"/>
              <w:bottom w:w="70" w:type="dxa"/>
              <w:end w:w="85" w:type="dxa"/>
            </w:tcMar>
            <w:shd w:fill="FAFCFD"/>
          </w:tcPr>
          <w:p>
            <w:pPr>
              <w:pStyle w:val="Compact"/>
            </w:pPr>
            <w:r>
              <w:rPr>
                <w:rFonts w:ascii="Aptos" w:hAnsi="Aptos"/>
                <w:sz w:val="16"/>
              </w:rPr>
              <w:t>INV-026</w:t>
            </w:r>
          </w:p>
        </w:tc>
        <w:tc>
          <w:tcPr>
            <w:tcW w:type="dxa" w:w="7984"/>
            <w:vAlign w:val="top"/>
            <w:tcMar>
              <w:top w:w="70" w:type="dxa"/>
              <w:start w:w="85" w:type="dxa"/>
              <w:bottom w:w="70" w:type="dxa"/>
              <w:end w:w="85" w:type="dxa"/>
            </w:tcMar>
            <w:shd w:fill="FAFCFD"/>
          </w:tcPr>
          <w:p>
            <w:pPr>
              <w:pStyle w:val="Compact"/>
            </w:pPr>
            <w:r>
              <w:rPr>
                <w:rFonts w:ascii="Aptos" w:hAnsi="Aptos"/>
                <w:sz w:val="16"/>
              </w:rPr>
              <w:t>The same semantic rule MUST produce the same result regardless of whether the initiating workflow began from an organizational assessment or a program/system assessment.</w:t>
            </w:r>
          </w:p>
        </w:tc>
      </w:tr>
    </w:tbl>
    <w:p>
      <w:pPr>
        <w:spacing w:after="0"/>
      </w:pPr>
    </w:p>
    <w:p>
      <w:pPr>
        <w:pStyle w:val="Heading1"/>
      </w:pPr>
      <w:r>
        <w:rPr>
          <w:rFonts w:ascii="Aptos" w:hAnsi="Aptos"/>
          <w:sz w:val="32"/>
        </w:rPr>
        <w:t>3. Canonical Identity and Object Taxonomy</w:t>
      </w:r>
    </w:p>
    <w:p>
      <w:pPr>
        <w:pStyle w:val="Heading2"/>
      </w:pPr>
      <w:r>
        <w:rPr>
          <w:rFonts w:ascii="Aptos" w:hAnsi="Aptos"/>
          <w:sz w:val="25"/>
        </w:rPr>
        <w:t>3.1 Identity model</w:t>
      </w:r>
    </w:p>
    <w:p>
      <w:r>
        <w:rPr>
          <w:rFonts w:ascii="Aptos" w:hAnsi="Aptos"/>
          <w:sz w:val="19"/>
        </w:rPr>
        <w:t>Every persistent domain object MUST have:</w:t>
      </w:r>
    </w:p>
    <w:p>
      <w:pPr>
        <w:pStyle w:val="ListBullet"/>
        <w:spacing w:after="40"/>
      </w:pPr>
      <w:r>
        <w:rPr>
          <w:rFonts w:ascii="Aptos Mono" w:hAnsi="Aptos Mono"/>
          <w:sz w:val="17"/>
        </w:rPr>
        <w:t>id</w:t>
      </w:r>
      <w:r>
        <w:rPr>
          <w:rFonts w:ascii="Aptos" w:hAnsi="Aptos"/>
          <w:sz w:val="18"/>
        </w:rPr>
        <w:t>: stable immutable platform identifier;</w:t>
      </w:r>
    </w:p>
    <w:p>
      <w:pPr>
        <w:pStyle w:val="ListBullet"/>
        <w:spacing w:after="40"/>
      </w:pPr>
      <w:r>
        <w:rPr>
          <w:rFonts w:ascii="Aptos Mono" w:hAnsi="Aptos Mono"/>
          <w:sz w:val="17"/>
        </w:rPr>
        <w:t>type</w:t>
      </w:r>
      <w:r>
        <w:rPr>
          <w:rFonts w:ascii="Aptos" w:hAnsi="Aptos"/>
          <w:sz w:val="18"/>
        </w:rPr>
        <w:t>: canonical domain type;</w:t>
      </w:r>
    </w:p>
    <w:p>
      <w:pPr>
        <w:pStyle w:val="ListBullet"/>
        <w:spacing w:after="40"/>
      </w:pPr>
      <w:r>
        <w:rPr>
          <w:rFonts w:ascii="Aptos Mono" w:hAnsi="Aptos Mono"/>
          <w:sz w:val="17"/>
        </w:rPr>
        <w:t>created_at</w:t>
      </w:r>
      <w:r>
        <w:rPr>
          <w:rFonts w:ascii="Aptos" w:hAnsi="Aptos"/>
          <w:sz w:val="18"/>
        </w:rPr>
        <w:t xml:space="preserve"> and </w:t>
      </w:r>
      <w:r>
        <w:rPr>
          <w:rFonts w:ascii="Aptos Mono" w:hAnsi="Aptos Mono"/>
          <w:sz w:val="17"/>
        </w:rPr>
        <w:t>created_by</w:t>
      </w:r>
      <w:r>
        <w:rPr>
          <w:rFonts w:ascii="Aptos" w:hAnsi="Aptos"/>
          <w:sz w:val="18"/>
        </w:rPr>
        <w:t>;</w:t>
      </w:r>
    </w:p>
    <w:p>
      <w:pPr>
        <w:pStyle w:val="ListBullet"/>
        <w:spacing w:after="40"/>
      </w:pPr>
      <w:r>
        <w:rPr>
          <w:rFonts w:ascii="Aptos Mono" w:hAnsi="Aptos Mono"/>
          <w:sz w:val="17"/>
        </w:rPr>
        <w:t>lifecycle_state</w:t>
      </w:r>
      <w:r>
        <w:rPr>
          <w:rFonts w:ascii="Aptos" w:hAnsi="Aptos"/>
          <w:sz w:val="18"/>
        </w:rPr>
        <w:t xml:space="preserve"> where applicable;</w:t>
      </w:r>
    </w:p>
    <w:p>
      <w:pPr>
        <w:pStyle w:val="ListBullet"/>
        <w:spacing w:after="40"/>
      </w:pPr>
      <w:r>
        <w:rPr>
          <w:rFonts w:ascii="Aptos Mono" w:hAnsi="Aptos Mono"/>
          <w:sz w:val="17"/>
        </w:rPr>
        <w:t>scope_ref</w:t>
      </w:r>
      <w:r>
        <w:rPr>
          <w:rFonts w:ascii="Aptos" w:hAnsi="Aptos"/>
          <w:sz w:val="18"/>
        </w:rPr>
        <w:t xml:space="preserve"> or explicit global/imported scope;</w:t>
      </w:r>
    </w:p>
    <w:p>
      <w:pPr>
        <w:pStyle w:val="ListBullet"/>
        <w:spacing w:after="40"/>
      </w:pPr>
      <w:r>
        <w:rPr>
          <w:rFonts w:ascii="Aptos" w:hAnsi="Aptos"/>
          <w:sz w:val="18"/>
        </w:rPr>
        <w:t>version semantics where the object is publishable or historically referenced;</w:t>
      </w:r>
    </w:p>
    <w:p>
      <w:pPr>
        <w:pStyle w:val="ListBullet"/>
        <w:spacing w:after="40"/>
      </w:pPr>
      <w:r>
        <w:rPr>
          <w:rFonts w:ascii="Aptos" w:hAnsi="Aptos"/>
          <w:sz w:val="18"/>
        </w:rPr>
        <w:t>provenance sufficient to explain where the object came from.</w:t>
      </w:r>
    </w:p>
    <w:p>
      <w:r>
        <w:rPr>
          <w:rFonts w:ascii="Aptos" w:hAnsi="Aptos"/>
          <w:sz w:val="19"/>
        </w:rPr>
        <w:t>Names are labels, not identifiers. A renamed team, product, requirement, or component retains its stable identity.</w:t>
      </w:r>
    </w:p>
    <w:p>
      <w:pPr>
        <w:pStyle w:val="Heading2"/>
      </w:pPr>
      <w:r>
        <w:rPr>
          <w:rFonts w:ascii="Aptos" w:hAnsi="Aptos"/>
          <w:sz w:val="25"/>
        </w:rPr>
        <w:t>3.2 Entity classes</w:t>
      </w:r>
    </w:p>
    <w:p>
      <w:r>
        <w:rPr>
          <w:rFonts w:ascii="Aptos" w:hAnsi="Aptos"/>
          <w:sz w:val="19"/>
        </w:rPr>
        <w:t>The platform uses four broad classes of objects.</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1394"/>
            <w:vAlign w:val="top"/>
            <w:tcMar>
              <w:top w:w="70" w:type="dxa"/>
              <w:start w:w="85" w:type="dxa"/>
              <w:bottom w:w="70" w:type="dxa"/>
              <w:end w:w="85" w:type="dxa"/>
            </w:tcMar>
            <w:shd w:fill="D9EAF7"/>
          </w:tcPr>
          <w:p>
            <w:pPr>
              <w:pStyle w:val="Compact"/>
            </w:pPr>
            <w:r>
              <w:rPr>
                <w:rFonts w:ascii="Aptos" w:hAnsi="Aptos"/>
                <w:b/>
                <w:color w:val="17365D"/>
                <w:sz w:val="16"/>
              </w:rPr>
              <w:t>Class</w:t>
            </w:r>
          </w:p>
        </w:tc>
        <w:tc>
          <w:tcPr>
            <w:tcW w:type="dxa" w:w="4163"/>
            <w:vAlign w:val="top"/>
            <w:tcMar>
              <w:top w:w="70" w:type="dxa"/>
              <w:start w:w="85" w:type="dxa"/>
              <w:bottom w:w="70" w:type="dxa"/>
              <w:end w:w="85" w:type="dxa"/>
            </w:tcMar>
            <w:shd w:fill="D9EAF7"/>
          </w:tcPr>
          <w:p>
            <w:pPr>
              <w:pStyle w:val="Compact"/>
            </w:pPr>
            <w:r>
              <w:rPr>
                <w:rFonts w:ascii="Aptos" w:hAnsi="Aptos"/>
                <w:b/>
                <w:color w:val="17365D"/>
                <w:sz w:val="16"/>
              </w:rPr>
              <w:t>Meaning</w:t>
            </w:r>
          </w:p>
        </w:tc>
        <w:tc>
          <w:tcPr>
            <w:tcW w:type="dxa" w:w="4163"/>
            <w:vAlign w:val="top"/>
            <w:tcMar>
              <w:top w:w="70" w:type="dxa"/>
              <w:start w:w="85" w:type="dxa"/>
              <w:bottom w:w="70" w:type="dxa"/>
              <w:end w:w="85" w:type="dxa"/>
            </w:tcMar>
            <w:shd w:fill="D9EAF7"/>
          </w:tcPr>
          <w:p>
            <w:pPr>
              <w:pStyle w:val="Compact"/>
            </w:pPr>
            <w:r>
              <w:rPr>
                <w:rFonts w:ascii="Aptos" w:hAnsi="Aptos"/>
                <w:b/>
                <w:color w:val="17365D"/>
                <w:sz w:val="16"/>
              </w:rPr>
              <w:t>Examples</w:t>
            </w:r>
          </w:p>
        </w:tc>
      </w:tr>
      <w:tr>
        <w:tc>
          <w:tcPr>
            <w:tcW w:type="dxa" w:w="1394"/>
            <w:vAlign w:val="top"/>
            <w:tcMar>
              <w:top w:w="70" w:type="dxa"/>
              <w:start w:w="85" w:type="dxa"/>
              <w:bottom w:w="70" w:type="dxa"/>
              <w:end w:w="85" w:type="dxa"/>
            </w:tcMar>
          </w:tcPr>
          <w:p>
            <w:pPr>
              <w:pStyle w:val="Compact"/>
            </w:pPr>
            <w:r>
              <w:rPr>
                <w:rFonts w:ascii="Aptos" w:hAnsi="Aptos"/>
                <w:b/>
                <w:sz w:val="16"/>
              </w:rPr>
              <w:t>Reference content</w:t>
            </w:r>
          </w:p>
        </w:tc>
        <w:tc>
          <w:tcPr>
            <w:tcW w:type="dxa" w:w="4163"/>
            <w:vAlign w:val="top"/>
            <w:tcMar>
              <w:top w:w="70" w:type="dxa"/>
              <w:start w:w="85" w:type="dxa"/>
              <w:bottom w:w="70" w:type="dxa"/>
              <w:end w:w="85" w:type="dxa"/>
            </w:tcMar>
          </w:tcPr>
          <w:p>
            <w:pPr>
              <w:pStyle w:val="Compact"/>
            </w:pPr>
            <w:r>
              <w:rPr>
                <w:rFonts w:ascii="Aptos" w:hAnsi="Aptos"/>
                <w:sz w:val="16"/>
              </w:rPr>
              <w:t>Imported or governed content describing external/internal obligations or assessment intent.</w:t>
            </w:r>
          </w:p>
        </w:tc>
        <w:tc>
          <w:tcPr>
            <w:tcW w:type="dxa" w:w="4163"/>
            <w:vAlign w:val="top"/>
            <w:tcMar>
              <w:top w:w="70" w:type="dxa"/>
              <w:start w:w="85" w:type="dxa"/>
              <w:bottom w:w="70" w:type="dxa"/>
              <w:end w:w="85" w:type="dxa"/>
            </w:tcMar>
          </w:tcPr>
          <w:p>
            <w:pPr>
              <w:pStyle w:val="Compact"/>
            </w:pPr>
            <w:r>
              <w:rPr>
                <w:rFonts w:ascii="Aptos" w:hAnsi="Aptos"/>
                <w:sz w:val="16"/>
              </w:rPr>
              <w:t>Control Catalog, Control, Assessment Objective, Profile definition</w:t>
            </w:r>
          </w:p>
        </w:tc>
      </w:tr>
      <w:tr>
        <w:tc>
          <w:tcPr>
            <w:tcW w:type="dxa" w:w="1394"/>
            <w:vAlign w:val="top"/>
            <w:tcMar>
              <w:top w:w="70" w:type="dxa"/>
              <w:start w:w="85" w:type="dxa"/>
              <w:bottom w:w="70" w:type="dxa"/>
              <w:end w:w="85" w:type="dxa"/>
            </w:tcMar>
            <w:shd w:fill="FAFCFD"/>
          </w:tcPr>
          <w:p>
            <w:pPr>
              <w:pStyle w:val="Compact"/>
            </w:pPr>
            <w:r>
              <w:rPr>
                <w:rFonts w:ascii="Aptos" w:hAnsi="Aptos"/>
                <w:b/>
                <w:sz w:val="16"/>
              </w:rPr>
              <w:t>Managed subjects</w:t>
            </w:r>
          </w:p>
        </w:tc>
        <w:tc>
          <w:tcPr>
            <w:tcW w:type="dxa" w:w="4163"/>
            <w:vAlign w:val="top"/>
            <w:tcMar>
              <w:top w:w="70" w:type="dxa"/>
              <w:start w:w="85" w:type="dxa"/>
              <w:bottom w:w="70" w:type="dxa"/>
              <w:end w:w="85" w:type="dxa"/>
            </w:tcMar>
            <w:shd w:fill="FAFCFD"/>
          </w:tcPr>
          <w:p>
            <w:pPr>
              <w:pStyle w:val="Compact"/>
            </w:pPr>
            <w:r>
              <w:rPr>
                <w:rFonts w:ascii="Aptos" w:hAnsi="Aptos"/>
                <w:sz w:val="16"/>
              </w:rPr>
              <w:t>Things that exist, are owned, composed, consumed, or assessed.</w:t>
            </w:r>
          </w:p>
        </w:tc>
        <w:tc>
          <w:tcPr>
            <w:tcW w:type="dxa" w:w="4163"/>
            <w:vAlign w:val="top"/>
            <w:tcMar>
              <w:top w:w="70" w:type="dxa"/>
              <w:start w:w="85" w:type="dxa"/>
              <w:bottom w:w="70" w:type="dxa"/>
              <w:end w:w="85" w:type="dxa"/>
            </w:tcMar>
            <w:shd w:fill="FAFCFD"/>
          </w:tcPr>
          <w:p>
            <w:pPr>
              <w:pStyle w:val="Compact"/>
            </w:pPr>
            <w:r>
              <w:rPr>
                <w:rFonts w:ascii="Aptos" w:hAnsi="Aptos"/>
                <w:sz w:val="16"/>
              </w:rPr>
              <w:t>Organization Unit, Asset, Product, System, Component, Policy, Procedure, Service</w:t>
            </w:r>
          </w:p>
        </w:tc>
      </w:tr>
      <w:tr>
        <w:tc>
          <w:tcPr>
            <w:tcW w:type="dxa" w:w="1394"/>
            <w:vAlign w:val="top"/>
            <w:tcMar>
              <w:top w:w="70" w:type="dxa"/>
              <w:start w:w="85" w:type="dxa"/>
              <w:bottom w:w="70" w:type="dxa"/>
              <w:end w:w="85" w:type="dxa"/>
            </w:tcMar>
          </w:tcPr>
          <w:p>
            <w:pPr>
              <w:pStyle w:val="Compact"/>
            </w:pPr>
            <w:r>
              <w:rPr>
                <w:rFonts w:ascii="Aptos" w:hAnsi="Aptos"/>
                <w:b/>
                <w:sz w:val="16"/>
              </w:rPr>
              <w:t>Assurance knowledge</w:t>
            </w:r>
          </w:p>
        </w:tc>
        <w:tc>
          <w:tcPr>
            <w:tcW w:type="dxa" w:w="4163"/>
            <w:vAlign w:val="top"/>
            <w:tcMar>
              <w:top w:w="70" w:type="dxa"/>
              <w:start w:w="85" w:type="dxa"/>
              <w:bottom w:w="70" w:type="dxa"/>
              <w:end w:w="85" w:type="dxa"/>
            </w:tcMar>
          </w:tcPr>
          <w:p>
            <w:pPr>
              <w:pStyle w:val="Compact"/>
            </w:pPr>
            <w:r>
              <w:rPr>
                <w:rFonts w:ascii="Aptos" w:hAnsi="Aptos"/>
                <w:sz w:val="16"/>
              </w:rPr>
              <w:t>Assertions and results about managed subjects.</w:t>
            </w:r>
          </w:p>
        </w:tc>
        <w:tc>
          <w:tcPr>
            <w:tcW w:type="dxa" w:w="4163"/>
            <w:vAlign w:val="top"/>
            <w:tcMar>
              <w:top w:w="70" w:type="dxa"/>
              <w:start w:w="85" w:type="dxa"/>
              <w:bottom w:w="70" w:type="dxa"/>
              <w:end w:w="85" w:type="dxa"/>
            </w:tcMar>
          </w:tcPr>
          <w:p>
            <w:pPr>
              <w:pStyle w:val="Compact"/>
            </w:pPr>
            <w:r>
              <w:rPr>
                <w:rFonts w:ascii="Aptos" w:hAnsi="Aptos"/>
                <w:sz w:val="16"/>
              </w:rPr>
              <w:t>Requirement, Implementation Assertion, Evidence, Reusable Assurance Package, Assessment Determination</w:t>
            </w:r>
          </w:p>
        </w:tc>
      </w:tr>
      <w:tr>
        <w:tc>
          <w:tcPr>
            <w:tcW w:type="dxa" w:w="1394"/>
            <w:vAlign w:val="top"/>
            <w:tcMar>
              <w:top w:w="70" w:type="dxa"/>
              <w:start w:w="85" w:type="dxa"/>
              <w:bottom w:w="70" w:type="dxa"/>
              <w:end w:w="85" w:type="dxa"/>
            </w:tcMar>
            <w:shd w:fill="FAFCFD"/>
          </w:tcPr>
          <w:p>
            <w:pPr>
              <w:pStyle w:val="Compact"/>
            </w:pPr>
            <w:r>
              <w:rPr>
                <w:rFonts w:ascii="Aptos" w:hAnsi="Aptos"/>
                <w:b/>
                <w:sz w:val="16"/>
              </w:rPr>
              <w:t>Execution/governance</w:t>
            </w:r>
          </w:p>
        </w:tc>
        <w:tc>
          <w:tcPr>
            <w:tcW w:type="dxa" w:w="4163"/>
            <w:vAlign w:val="top"/>
            <w:tcMar>
              <w:top w:w="70" w:type="dxa"/>
              <w:start w:w="85" w:type="dxa"/>
              <w:bottom w:w="70" w:type="dxa"/>
              <w:end w:w="85" w:type="dxa"/>
            </w:tcMar>
            <w:shd w:fill="FAFCFD"/>
          </w:tcPr>
          <w:p>
            <w:pPr>
              <w:pStyle w:val="Compact"/>
            </w:pPr>
            <w:r>
              <w:rPr>
                <w:rFonts w:ascii="Aptos" w:hAnsi="Aptos"/>
                <w:sz w:val="16"/>
              </w:rPr>
              <w:t>Work and decisions through which assurance knowledge is produced or changed.</w:t>
            </w:r>
          </w:p>
        </w:tc>
        <w:tc>
          <w:tcPr>
            <w:tcW w:type="dxa" w:w="4163"/>
            <w:vAlign w:val="top"/>
            <w:tcMar>
              <w:top w:w="70" w:type="dxa"/>
              <w:start w:w="85" w:type="dxa"/>
              <w:bottom w:w="70" w:type="dxa"/>
              <w:end w:w="85" w:type="dxa"/>
            </w:tcMar>
            <w:shd w:fill="FAFCFD"/>
          </w:tcPr>
          <w:p>
            <w:pPr>
              <w:pStyle w:val="Compact"/>
            </w:pPr>
            <w:r>
              <w:rPr>
                <w:rFonts w:ascii="Aptos" w:hAnsi="Aptos"/>
                <w:sz w:val="16"/>
              </w:rPr>
              <w:t>Program, Assessment, Task, Response, Finding, Remediation Initiative, Risk, POA&amp;M, Promotion Request</w:t>
            </w:r>
          </w:p>
        </w:tc>
      </w:tr>
    </w:tbl>
    <w:p>
      <w:pPr>
        <w:spacing w:after="0"/>
      </w:pPr>
    </w:p>
    <w:p>
      <w:pPr>
        <w:pStyle w:val="Heading2"/>
      </w:pPr>
      <w:r>
        <w:rPr>
          <w:rFonts w:ascii="Aptos" w:hAnsi="Aptos"/>
          <w:sz w:val="25"/>
        </w:rPr>
        <w:t>3.3 Asset as common assessable subject</w:t>
      </w:r>
    </w:p>
    <w:p>
      <w:r>
        <w:rPr>
          <w:rFonts w:ascii="Aptos Mono" w:hAnsi="Aptos Mono"/>
          <w:sz w:val="18"/>
        </w:rPr>
        <w:t>Asset</w:t>
      </w:r>
      <w:r>
        <w:rPr>
          <w:rFonts w:ascii="Aptos" w:hAnsi="Aptos"/>
          <w:sz w:val="19"/>
        </w:rPr>
        <w:t xml:space="preserve"> is the common identity abstraction for an assurance-relevant subject that can have ownership, relationships, versions, evidence, implementations, or assessment history.</w:t>
      </w:r>
    </w:p>
    <w:p>
      <w:r>
        <w:rPr>
          <w:rFonts w:ascii="Aptos" w:hAnsi="Aptos"/>
          <w:sz w:val="19"/>
        </w:rPr>
        <w:t>Asset types MAY include:</w:t>
      </w:r>
    </w:p>
    <w:p>
      <w:pPr>
        <w:pStyle w:val="ListBullet"/>
        <w:spacing w:after="40"/>
      </w:pPr>
      <w:r>
        <w:rPr>
          <w:rFonts w:ascii="Aptos" w:hAnsi="Aptos"/>
          <w:sz w:val="18"/>
        </w:rPr>
        <w:t>policy;</w:t>
      </w:r>
    </w:p>
    <w:p>
      <w:pPr>
        <w:pStyle w:val="ListBullet"/>
        <w:spacing w:after="40"/>
      </w:pPr>
      <w:r>
        <w:rPr>
          <w:rFonts w:ascii="Aptos" w:hAnsi="Aptos"/>
          <w:sz w:val="18"/>
        </w:rPr>
        <w:t>procedure;</w:t>
      </w:r>
    </w:p>
    <w:p>
      <w:pPr>
        <w:pStyle w:val="ListBullet"/>
        <w:spacing w:after="40"/>
      </w:pPr>
      <w:r>
        <w:rPr>
          <w:rFonts w:ascii="Aptos" w:hAnsi="Aptos"/>
          <w:sz w:val="18"/>
        </w:rPr>
        <w:t>shared service;</w:t>
      </w:r>
    </w:p>
    <w:p>
      <w:pPr>
        <w:pStyle w:val="ListBullet"/>
        <w:spacing w:after="40"/>
      </w:pPr>
      <w:r>
        <w:rPr>
          <w:rFonts w:ascii="Aptos" w:hAnsi="Aptos"/>
          <w:sz w:val="18"/>
        </w:rPr>
        <w:t>business/security process;</w:t>
      </w:r>
    </w:p>
    <w:p>
      <w:pPr>
        <w:pStyle w:val="ListBullet"/>
        <w:spacing w:after="40"/>
      </w:pPr>
      <w:r>
        <w:rPr>
          <w:rFonts w:ascii="Aptos" w:hAnsi="Aptos"/>
          <w:sz w:val="18"/>
        </w:rPr>
        <w:t>product;</w:t>
      </w:r>
    </w:p>
    <w:p>
      <w:pPr>
        <w:pStyle w:val="ListBullet"/>
        <w:spacing w:after="40"/>
      </w:pPr>
      <w:r>
        <w:rPr>
          <w:rFonts w:ascii="Aptos" w:hAnsi="Aptos"/>
          <w:sz w:val="18"/>
        </w:rPr>
        <w:t>system;</w:t>
      </w:r>
    </w:p>
    <w:p>
      <w:pPr>
        <w:pStyle w:val="ListBullet"/>
        <w:spacing w:after="40"/>
      </w:pPr>
      <w:r>
        <w:rPr>
          <w:rFonts w:ascii="Aptos" w:hAnsi="Aptos"/>
          <w:sz w:val="18"/>
        </w:rPr>
        <w:t>subsystem;</w:t>
      </w:r>
    </w:p>
    <w:p>
      <w:pPr>
        <w:pStyle w:val="ListBullet"/>
        <w:spacing w:after="40"/>
      </w:pPr>
      <w:r>
        <w:rPr>
          <w:rFonts w:ascii="Aptos" w:hAnsi="Aptos"/>
          <w:sz w:val="18"/>
        </w:rPr>
        <w:t>hardware component;</w:t>
      </w:r>
    </w:p>
    <w:p>
      <w:pPr>
        <w:pStyle w:val="ListBullet"/>
        <w:spacing w:after="40"/>
      </w:pPr>
      <w:r>
        <w:rPr>
          <w:rFonts w:ascii="Aptos" w:hAnsi="Aptos"/>
          <w:sz w:val="18"/>
        </w:rPr>
        <w:t>firmware/software component;</w:t>
      </w:r>
    </w:p>
    <w:p>
      <w:pPr>
        <w:pStyle w:val="ListBullet"/>
        <w:spacing w:after="40"/>
      </w:pPr>
      <w:r>
        <w:rPr>
          <w:rFonts w:ascii="Aptos" w:hAnsi="Aptos"/>
          <w:sz w:val="18"/>
        </w:rPr>
        <w:t>external service;</w:t>
      </w:r>
    </w:p>
    <w:p>
      <w:pPr>
        <w:pStyle w:val="ListBullet"/>
        <w:spacing w:after="40"/>
      </w:pPr>
      <w:r>
        <w:rPr>
          <w:rFonts w:ascii="Aptos" w:hAnsi="Aptos"/>
          <w:sz w:val="18"/>
        </w:rPr>
        <w:t>evidence-producing/test service;</w:t>
      </w:r>
    </w:p>
    <w:p>
      <w:pPr>
        <w:pStyle w:val="ListBullet"/>
        <w:spacing w:after="40"/>
      </w:pPr>
      <w:r>
        <w:rPr>
          <w:rFonts w:ascii="Aptos" w:hAnsi="Aptos"/>
          <w:sz w:val="18"/>
        </w:rPr>
        <w:t>facility/site where relevant;</w:t>
      </w:r>
    </w:p>
    <w:p>
      <w:pPr>
        <w:pStyle w:val="ListBullet"/>
        <w:spacing w:after="40"/>
      </w:pPr>
      <w:r>
        <w:rPr>
          <w:rFonts w:ascii="Aptos" w:hAnsi="Aptos"/>
          <w:sz w:val="18"/>
        </w:rPr>
        <w:t>generic/custom assessable subject.</w:t>
      </w:r>
    </w:p>
    <w:p>
      <w:r>
        <w:rPr>
          <w:rFonts w:ascii="Aptos" w:hAnsi="Aptos"/>
          <w:sz w:val="19"/>
        </w:rPr>
        <w:t>Specialized product/system/component objects MAY be stored through subtype tables, typed document structures, or service-specific models. Regardless of implementation, they MUST share stable Asset identity when they participate in the assurance graph.</w:t>
      </w:r>
    </w:p>
    <w:p>
      <w:pPr>
        <w:pStyle w:val="Heading2"/>
      </w:pPr>
      <w:r>
        <w:rPr>
          <w:rFonts w:ascii="Aptos" w:hAnsi="Aptos"/>
          <w:sz w:val="25"/>
        </w:rPr>
        <w:t>3.4 Capability semantics</w:t>
      </w:r>
    </w:p>
    <w:p>
      <w:r>
        <w:rPr>
          <w:rFonts w:ascii="Aptos" w:hAnsi="Aptos"/>
          <w:sz w:val="19"/>
        </w:rPr>
        <w:t xml:space="preserve">A </w:t>
      </w:r>
      <w:r>
        <w:rPr>
          <w:rFonts w:ascii="Aptos Mono" w:hAnsi="Aptos Mono"/>
          <w:sz w:val="18"/>
        </w:rPr>
        <w:t>Capability</w:t>
      </w:r>
      <w:r>
        <w:rPr>
          <w:rFonts w:ascii="Aptos" w:hAnsi="Aptos"/>
          <w:sz w:val="19"/>
        </w:rPr>
        <w:t xml:space="preserve"> is </w:t>
      </w:r>
      <w:r>
        <w:rPr>
          <w:rFonts w:ascii="Aptos" w:hAnsi="Aptos"/>
          <w:b/>
          <w:sz w:val="19"/>
        </w:rPr>
        <w:t>not</w:t>
      </w:r>
      <w:r>
        <w:rPr>
          <w:rFonts w:ascii="Aptos" w:hAnsi="Aptos"/>
          <w:sz w:val="19"/>
        </w:rPr>
        <w:t xml:space="preserve"> a maturity concept. It is a reusable logical grouping of assets/components/processes that jointly provide a security or assurance function when no single constituent is sufficient.</w:t>
      </w:r>
    </w:p>
    <w:p>
      <w:r>
        <w:rPr>
          <w:rFonts w:ascii="Aptos" w:hAnsi="Aptos"/>
          <w:sz w:val="19"/>
        </w:rPr>
        <w:t>Examples: Secure Boot, Secure Update, Enterprise Identity, Firmware Signing.</w:t>
      </w:r>
    </w:p>
    <w:p>
      <w:r>
        <w:rPr>
          <w:rFonts w:ascii="Aptos" w:hAnsi="Aptos"/>
          <w:sz w:val="19"/>
        </w:rPr>
        <w:t>A Capability:</w:t>
      </w:r>
    </w:p>
    <w:p>
      <w:pPr>
        <w:pStyle w:val="ListBullet"/>
        <w:spacing w:after="40"/>
      </w:pPr>
      <w:r>
        <w:rPr>
          <w:rFonts w:ascii="Aptos" w:hAnsi="Aptos"/>
          <w:sz w:val="18"/>
        </w:rPr>
        <w:t>MAY have a stable Asset identity if it is independently governed, versioned, assessed, and consumed;</w:t>
      </w:r>
    </w:p>
    <w:p>
      <w:pPr>
        <w:pStyle w:val="ListBullet"/>
        <w:spacing w:after="40"/>
      </w:pPr>
      <w:r>
        <w:rPr>
          <w:rFonts w:ascii="Aptos" w:hAnsi="Aptos"/>
          <w:sz w:val="18"/>
        </w:rPr>
        <w:t>MUST declare constituent relationships rather than hide them;</w:t>
      </w:r>
    </w:p>
    <w:p>
      <w:pPr>
        <w:pStyle w:val="ListBullet"/>
        <w:spacing w:after="40"/>
      </w:pPr>
      <w:r>
        <w:rPr>
          <w:rFonts w:ascii="Aptos" w:hAnsi="Aptos"/>
          <w:sz w:val="18"/>
        </w:rPr>
        <w:t>MUST NOT imply that every constituent independently satisfies every mapped control;</w:t>
      </w:r>
    </w:p>
    <w:p>
      <w:pPr>
        <w:pStyle w:val="ListBullet"/>
        <w:spacing w:after="40"/>
      </w:pPr>
      <w:r>
        <w:rPr>
          <w:rFonts w:ascii="Aptos" w:hAnsi="Aptos"/>
          <w:sz w:val="18"/>
        </w:rPr>
        <w:t>SHOULD normally be the provider subject for a Reusable Assurance Package when the organization intends consumers to rely on the combined function.</w:t>
      </w:r>
    </w:p>
    <w:p>
      <w:pPr>
        <w:pStyle w:val="Heading2"/>
      </w:pPr>
      <w:r>
        <w:rPr>
          <w:rFonts w:ascii="Aptos" w:hAnsi="Aptos"/>
          <w:sz w:val="25"/>
        </w:rPr>
        <w:t>3.5 Object identity versus version identity</w:t>
      </w:r>
    </w:p>
    <w:p>
      <w:r>
        <w:rPr>
          <w:rFonts w:ascii="Aptos" w:hAnsi="Aptos"/>
          <w:sz w:val="19"/>
        </w:rPr>
        <w:t>Objects that evolve over time require both stable identity and immutable version identity.</w:t>
      </w:r>
    </w:p>
    <w:p>
      <w:r>
        <w:rPr>
          <w:rFonts w:ascii="Aptos" w:hAnsi="Aptos"/>
          <w:sz w:val="19"/>
        </w:rPr>
        <w:t>Example:</w:t>
      </w:r>
    </w:p>
    <w:p>
      <w:pPr>
        <w:pStyle w:val="ListBullet"/>
        <w:spacing w:after="40"/>
      </w:pPr>
      <w:r>
        <w:rPr>
          <w:rFonts w:ascii="Aptos" w:hAnsi="Aptos"/>
          <w:sz w:val="18"/>
        </w:rPr>
        <w:t xml:space="preserve">Product Family: </w:t>
      </w:r>
      <w:r>
        <w:rPr>
          <w:rFonts w:ascii="Aptos Mono" w:hAnsi="Aptos Mono"/>
          <w:sz w:val="17"/>
        </w:rPr>
        <w:t>Falcon</w:t>
      </w:r>
      <w:r>
        <w:rPr>
          <w:rFonts w:ascii="Aptos" w:hAnsi="Aptos"/>
          <w:sz w:val="18"/>
        </w:rPr>
        <w:t xml:space="preserve"> - stable identity.</w:t>
      </w:r>
    </w:p>
    <w:p>
      <w:pPr>
        <w:pStyle w:val="ListBullet"/>
        <w:spacing w:after="40"/>
      </w:pPr>
      <w:r>
        <w:rPr>
          <w:rFonts w:ascii="Aptos" w:hAnsi="Aptos"/>
          <w:sz w:val="18"/>
        </w:rPr>
        <w:t xml:space="preserve">Product Baseline Version: </w:t>
      </w:r>
      <w:r>
        <w:rPr>
          <w:rFonts w:ascii="Aptos Mono" w:hAnsi="Aptos Mono"/>
          <w:sz w:val="17"/>
        </w:rPr>
        <w:t>Falcon v6</w:t>
      </w:r>
      <w:r>
        <w:rPr>
          <w:rFonts w:ascii="Aptos" w:hAnsi="Aptos"/>
          <w:sz w:val="18"/>
        </w:rPr>
        <w:t xml:space="preserve"> - immutable version identity.</w:t>
      </w:r>
    </w:p>
    <w:p>
      <w:pPr>
        <w:pStyle w:val="ListBullet"/>
        <w:spacing w:after="40"/>
      </w:pPr>
      <w:r>
        <w:rPr>
          <w:rFonts w:ascii="Aptos" w:hAnsi="Aptos"/>
          <w:sz w:val="18"/>
        </w:rPr>
        <w:t xml:space="preserve">Reusable Assurance Package: </w:t>
      </w:r>
      <w:r>
        <w:rPr>
          <w:rFonts w:ascii="Aptos Mono" w:hAnsi="Aptos Mono"/>
          <w:sz w:val="17"/>
        </w:rPr>
        <w:t>Enterprise IAM Assurance</w:t>
      </w:r>
      <w:r>
        <w:rPr>
          <w:rFonts w:ascii="Aptos" w:hAnsi="Aptos"/>
          <w:sz w:val="18"/>
        </w:rPr>
        <w:t xml:space="preserve"> - stable identity.</w:t>
      </w:r>
    </w:p>
    <w:p>
      <w:pPr>
        <w:pStyle w:val="ListBullet"/>
        <w:spacing w:after="40"/>
      </w:pPr>
      <w:r>
        <w:rPr>
          <w:rFonts w:ascii="Aptos" w:hAnsi="Aptos"/>
          <w:sz w:val="18"/>
        </w:rPr>
        <w:t xml:space="preserve">RAP Version: </w:t>
      </w:r>
      <w:r>
        <w:rPr>
          <w:rFonts w:ascii="Aptos Mono" w:hAnsi="Aptos Mono"/>
          <w:sz w:val="17"/>
        </w:rPr>
        <w:t>Enterprise IAM Assurance v4.2</w:t>
      </w:r>
      <w:r>
        <w:rPr>
          <w:rFonts w:ascii="Aptos" w:hAnsi="Aptos"/>
          <w:sz w:val="18"/>
        </w:rPr>
        <w:t xml:space="preserve"> - immutable version identity.</w:t>
      </w:r>
    </w:p>
    <w:p>
      <w:r>
        <w:rPr>
          <w:rFonts w:ascii="Aptos" w:hAnsi="Aptos"/>
          <w:sz w:val="19"/>
        </w:rPr>
        <w:t>A historical assessment points to the version identity, not merely the stable family identity.</w:t>
      </w:r>
    </w:p>
    <w:p>
      <w:pPr>
        <w:pStyle w:val="Heading1"/>
      </w:pPr>
      <w:r>
        <w:rPr>
          <w:rFonts w:ascii="Aptos" w:hAnsi="Aptos"/>
          <w:sz w:val="32"/>
        </w:rPr>
        <w:t>4. Scope, Ownership, and Responsibility Model</w:t>
      </w:r>
    </w:p>
    <w:p>
      <w:pPr>
        <w:pStyle w:val="Heading2"/>
      </w:pPr>
      <w:r>
        <w:rPr>
          <w:rFonts w:ascii="Aptos" w:hAnsi="Aptos"/>
          <w:sz w:val="25"/>
        </w:rPr>
        <w:t>4.1 Scope is first-class</w:t>
      </w:r>
    </w:p>
    <w:p>
      <w:r>
        <w:rPr>
          <w:rFonts w:ascii="Aptos" w:hAnsi="Aptos"/>
          <w:sz w:val="19"/>
        </w:rPr>
        <w:t xml:space="preserve">A </w:t>
      </w:r>
      <w:r>
        <w:rPr>
          <w:rFonts w:ascii="Aptos Mono" w:hAnsi="Aptos Mono"/>
          <w:sz w:val="18"/>
        </w:rPr>
        <w:t>Scope</w:t>
      </w:r>
      <w:r>
        <w:rPr>
          <w:rFonts w:ascii="Aptos" w:hAnsi="Aptos"/>
          <w:sz w:val="19"/>
        </w:rPr>
        <w:t xml:space="preserve"> identifies where an object or assertion is authored, valid, assessed, or governed. Scope MUST NOT be inferred solely from storage location or URL path.</w:t>
      </w:r>
    </w:p>
    <w:p>
      <w:r>
        <w:rPr>
          <w:rFonts w:ascii="Aptos" w:hAnsi="Aptos"/>
          <w:sz w:val="19"/>
        </w:rPr>
        <w:t>Supported scope kinds include:</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1424"/>
            <w:vAlign w:val="top"/>
            <w:tcMar>
              <w:top w:w="70" w:type="dxa"/>
              <w:start w:w="85" w:type="dxa"/>
              <w:bottom w:w="70" w:type="dxa"/>
              <w:end w:w="85" w:type="dxa"/>
            </w:tcMar>
            <w:shd w:fill="D9EAF7"/>
          </w:tcPr>
          <w:p>
            <w:pPr>
              <w:pStyle w:val="Compact"/>
            </w:pPr>
            <w:r>
              <w:rPr>
                <w:rFonts w:ascii="Aptos" w:hAnsi="Aptos"/>
                <w:b/>
                <w:color w:val="17365D"/>
                <w:sz w:val="16"/>
              </w:rPr>
              <w:t>Scope kind</w:t>
            </w:r>
          </w:p>
        </w:tc>
        <w:tc>
          <w:tcPr>
            <w:tcW w:type="dxa" w:w="2679"/>
            <w:vAlign w:val="top"/>
            <w:tcMar>
              <w:top w:w="70" w:type="dxa"/>
              <w:start w:w="85" w:type="dxa"/>
              <w:bottom w:w="70" w:type="dxa"/>
              <w:end w:w="85" w:type="dxa"/>
            </w:tcMar>
            <w:shd w:fill="D9EAF7"/>
          </w:tcPr>
          <w:p>
            <w:pPr>
              <w:pStyle w:val="Compact"/>
            </w:pPr>
            <w:r>
              <w:rPr>
                <w:rFonts w:ascii="Aptos" w:hAnsi="Aptos"/>
                <w:b/>
                <w:color w:val="17365D"/>
                <w:sz w:val="16"/>
              </w:rPr>
              <w:t>Example</w:t>
            </w:r>
          </w:p>
        </w:tc>
        <w:tc>
          <w:tcPr>
            <w:tcW w:type="dxa" w:w="5618"/>
            <w:vAlign w:val="top"/>
            <w:tcMar>
              <w:top w:w="70" w:type="dxa"/>
              <w:start w:w="85" w:type="dxa"/>
              <w:bottom w:w="70" w:type="dxa"/>
              <w:end w:w="85" w:type="dxa"/>
            </w:tcMar>
            <w:shd w:fill="D9EAF7"/>
          </w:tcPr>
          <w:p>
            <w:pPr>
              <w:pStyle w:val="Compact"/>
            </w:pPr>
            <w:r>
              <w:rPr>
                <w:rFonts w:ascii="Aptos" w:hAnsi="Aptos"/>
                <w:b/>
                <w:color w:val="17365D"/>
                <w:sz w:val="16"/>
              </w:rPr>
              <w:t>Typical use</w:t>
            </w:r>
          </w:p>
        </w:tc>
      </w:tr>
      <w:tr>
        <w:tc>
          <w:tcPr>
            <w:tcW w:type="dxa" w:w="1424"/>
            <w:vAlign w:val="top"/>
            <w:tcMar>
              <w:top w:w="70" w:type="dxa"/>
              <w:start w:w="85" w:type="dxa"/>
              <w:bottom w:w="70" w:type="dxa"/>
              <w:end w:w="85" w:type="dxa"/>
            </w:tcMar>
          </w:tcPr>
          <w:p>
            <w:pPr>
              <w:pStyle w:val="Compact"/>
            </w:pPr>
            <w:r>
              <w:rPr>
                <w:rFonts w:ascii="Aptos" w:hAnsi="Aptos"/>
                <w:sz w:val="16"/>
              </w:rPr>
              <w:t>Organization</w:t>
            </w:r>
          </w:p>
        </w:tc>
        <w:tc>
          <w:tcPr>
            <w:tcW w:type="dxa" w:w="2679"/>
            <w:vAlign w:val="top"/>
            <w:tcMar>
              <w:top w:w="70" w:type="dxa"/>
              <w:start w:w="85" w:type="dxa"/>
              <w:bottom w:w="70" w:type="dxa"/>
              <w:end w:w="85" w:type="dxa"/>
            </w:tcMar>
          </w:tcPr>
          <w:p>
            <w:pPr>
              <w:pStyle w:val="Compact"/>
            </w:pPr>
            <w:r>
              <w:rPr>
                <w:rFonts w:ascii="Aptos" w:hAnsi="Aptos"/>
                <w:sz w:val="16"/>
              </w:rPr>
              <w:t>ACME Defense</w:t>
            </w:r>
          </w:p>
        </w:tc>
        <w:tc>
          <w:tcPr>
            <w:tcW w:type="dxa" w:w="5618"/>
            <w:vAlign w:val="top"/>
            <w:tcMar>
              <w:top w:w="70" w:type="dxa"/>
              <w:start w:w="85" w:type="dxa"/>
              <w:bottom w:w="70" w:type="dxa"/>
              <w:end w:w="85" w:type="dxa"/>
            </w:tcMar>
          </w:tcPr>
          <w:p>
            <w:pPr>
              <w:pStyle w:val="Compact"/>
            </w:pPr>
            <w:r>
              <w:rPr>
                <w:rFonts w:ascii="Aptos" w:hAnsi="Aptos"/>
                <w:sz w:val="16"/>
              </w:rPr>
              <w:t>Enterprise policy, control baseline, canonical library</w:t>
            </w:r>
          </w:p>
        </w:tc>
      </w:tr>
      <w:tr>
        <w:tc>
          <w:tcPr>
            <w:tcW w:type="dxa" w:w="1424"/>
            <w:vAlign w:val="top"/>
            <w:tcMar>
              <w:top w:w="70" w:type="dxa"/>
              <w:start w:w="85" w:type="dxa"/>
              <w:bottom w:w="70" w:type="dxa"/>
              <w:end w:w="85" w:type="dxa"/>
            </w:tcMar>
            <w:shd w:fill="FAFCFD"/>
          </w:tcPr>
          <w:p>
            <w:pPr>
              <w:pStyle w:val="Compact"/>
            </w:pPr>
            <w:r>
              <w:rPr>
                <w:rFonts w:ascii="Aptos" w:hAnsi="Aptos"/>
                <w:sz w:val="16"/>
              </w:rPr>
              <w:t>Organizational Unit</w:t>
            </w:r>
          </w:p>
        </w:tc>
        <w:tc>
          <w:tcPr>
            <w:tcW w:type="dxa" w:w="2679"/>
            <w:vAlign w:val="top"/>
            <w:tcMar>
              <w:top w:w="70" w:type="dxa"/>
              <w:start w:w="85" w:type="dxa"/>
              <w:bottom w:w="70" w:type="dxa"/>
              <w:end w:w="85" w:type="dxa"/>
            </w:tcMar>
            <w:shd w:fill="FAFCFD"/>
          </w:tcPr>
          <w:p>
            <w:pPr>
              <w:pStyle w:val="Compact"/>
            </w:pPr>
            <w:r>
              <w:rPr>
                <w:rFonts w:ascii="Aptos" w:hAnsi="Aptos"/>
                <w:sz w:val="16"/>
              </w:rPr>
              <w:t>Enterprise Security / IAM</w:t>
            </w:r>
          </w:p>
        </w:tc>
        <w:tc>
          <w:tcPr>
            <w:tcW w:type="dxa" w:w="5618"/>
            <w:vAlign w:val="top"/>
            <w:tcMar>
              <w:top w:w="70" w:type="dxa"/>
              <w:start w:w="85" w:type="dxa"/>
              <w:bottom w:w="70" w:type="dxa"/>
              <w:end w:w="85" w:type="dxa"/>
            </w:tcMar>
            <w:shd w:fill="FAFCFD"/>
          </w:tcPr>
          <w:p>
            <w:pPr>
              <w:pStyle w:val="Compact"/>
            </w:pPr>
            <w:r>
              <w:rPr>
                <w:rFonts w:ascii="Aptos" w:hAnsi="Aptos"/>
                <w:sz w:val="16"/>
              </w:rPr>
              <w:t>Unit policy, shared-service assurance, assessments</w:t>
            </w:r>
          </w:p>
        </w:tc>
      </w:tr>
      <w:tr>
        <w:tc>
          <w:tcPr>
            <w:tcW w:type="dxa" w:w="1424"/>
            <w:vAlign w:val="top"/>
            <w:tcMar>
              <w:top w:w="70" w:type="dxa"/>
              <w:start w:w="85" w:type="dxa"/>
              <w:bottom w:w="70" w:type="dxa"/>
              <w:end w:w="85" w:type="dxa"/>
            </w:tcMar>
          </w:tcPr>
          <w:p>
            <w:pPr>
              <w:pStyle w:val="Compact"/>
            </w:pPr>
            <w:r>
              <w:rPr>
                <w:rFonts w:ascii="Aptos" w:hAnsi="Aptos"/>
                <w:sz w:val="16"/>
              </w:rPr>
              <w:t>Asset</w:t>
            </w:r>
          </w:p>
        </w:tc>
        <w:tc>
          <w:tcPr>
            <w:tcW w:type="dxa" w:w="2679"/>
            <w:vAlign w:val="top"/>
            <w:tcMar>
              <w:top w:w="70" w:type="dxa"/>
              <w:start w:w="85" w:type="dxa"/>
              <w:bottom w:w="70" w:type="dxa"/>
              <w:end w:w="85" w:type="dxa"/>
            </w:tcMar>
          </w:tcPr>
          <w:p>
            <w:pPr>
              <w:pStyle w:val="Compact"/>
            </w:pPr>
            <w:r>
              <w:rPr>
                <w:rFonts w:ascii="Aptos" w:hAnsi="Aptos"/>
                <w:sz w:val="16"/>
              </w:rPr>
              <w:t>Enterprise IAM service</w:t>
            </w:r>
          </w:p>
        </w:tc>
        <w:tc>
          <w:tcPr>
            <w:tcW w:type="dxa" w:w="5618"/>
            <w:vAlign w:val="top"/>
            <w:tcMar>
              <w:top w:w="70" w:type="dxa"/>
              <w:start w:w="85" w:type="dxa"/>
              <w:bottom w:w="70" w:type="dxa"/>
              <w:end w:w="85" w:type="dxa"/>
            </w:tcMar>
          </w:tcPr>
          <w:p>
            <w:pPr>
              <w:pStyle w:val="Compact"/>
            </w:pPr>
            <w:r>
              <w:rPr>
                <w:rFonts w:ascii="Aptos" w:hAnsi="Aptos"/>
                <w:sz w:val="16"/>
              </w:rPr>
              <w:t>Asset-specific implementation/evidence/result</w:t>
            </w:r>
          </w:p>
        </w:tc>
      </w:tr>
      <w:tr>
        <w:tc>
          <w:tcPr>
            <w:tcW w:type="dxa" w:w="1424"/>
            <w:vAlign w:val="top"/>
            <w:tcMar>
              <w:top w:w="70" w:type="dxa"/>
              <w:start w:w="85" w:type="dxa"/>
              <w:bottom w:w="70" w:type="dxa"/>
              <w:end w:w="85" w:type="dxa"/>
            </w:tcMar>
            <w:shd w:fill="FAFCFD"/>
          </w:tcPr>
          <w:p>
            <w:pPr>
              <w:pStyle w:val="Compact"/>
            </w:pPr>
            <w:r>
              <w:rPr>
                <w:rFonts w:ascii="Aptos" w:hAnsi="Aptos"/>
                <w:sz w:val="16"/>
              </w:rPr>
              <w:t>Product</w:t>
            </w:r>
          </w:p>
        </w:tc>
        <w:tc>
          <w:tcPr>
            <w:tcW w:type="dxa" w:w="2679"/>
            <w:vAlign w:val="top"/>
            <w:tcMar>
              <w:top w:w="70" w:type="dxa"/>
              <w:start w:w="85" w:type="dxa"/>
              <w:bottom w:w="70" w:type="dxa"/>
              <w:end w:w="85" w:type="dxa"/>
            </w:tcMar>
            <w:shd w:fill="FAFCFD"/>
          </w:tcPr>
          <w:p>
            <w:pPr>
              <w:pStyle w:val="Compact"/>
            </w:pPr>
            <w:r>
              <w:rPr>
                <w:rFonts w:ascii="Aptos" w:hAnsi="Aptos"/>
                <w:sz w:val="16"/>
              </w:rPr>
              <w:t>Falcon product family/baseline</w:t>
            </w:r>
          </w:p>
        </w:tc>
        <w:tc>
          <w:tcPr>
            <w:tcW w:type="dxa" w:w="5618"/>
            <w:vAlign w:val="top"/>
            <w:tcMar>
              <w:top w:w="70" w:type="dxa"/>
              <w:start w:w="85" w:type="dxa"/>
              <w:bottom w:w="70" w:type="dxa"/>
              <w:end w:w="85" w:type="dxa"/>
            </w:tcMar>
            <w:shd w:fill="FAFCFD"/>
          </w:tcPr>
          <w:p>
            <w:pPr>
              <w:pStyle w:val="Compact"/>
            </w:pPr>
            <w:r>
              <w:rPr>
                <w:rFonts w:ascii="Aptos" w:hAnsi="Aptos"/>
                <w:sz w:val="16"/>
              </w:rPr>
              <w:t>Reusable product assurance</w:t>
            </w:r>
          </w:p>
        </w:tc>
      </w:tr>
      <w:tr>
        <w:tc>
          <w:tcPr>
            <w:tcW w:type="dxa" w:w="1424"/>
            <w:vAlign w:val="top"/>
            <w:tcMar>
              <w:top w:w="70" w:type="dxa"/>
              <w:start w:w="85" w:type="dxa"/>
              <w:bottom w:w="70" w:type="dxa"/>
              <w:end w:w="85" w:type="dxa"/>
            </w:tcMar>
          </w:tcPr>
          <w:p>
            <w:pPr>
              <w:pStyle w:val="Compact"/>
            </w:pPr>
            <w:r>
              <w:rPr>
                <w:rFonts w:ascii="Aptos" w:hAnsi="Aptos"/>
                <w:sz w:val="16"/>
              </w:rPr>
              <w:t>System</w:t>
            </w:r>
          </w:p>
        </w:tc>
        <w:tc>
          <w:tcPr>
            <w:tcW w:type="dxa" w:w="2679"/>
            <w:vAlign w:val="top"/>
            <w:tcMar>
              <w:top w:w="70" w:type="dxa"/>
              <w:start w:w="85" w:type="dxa"/>
              <w:bottom w:w="70" w:type="dxa"/>
              <w:end w:w="85" w:type="dxa"/>
            </w:tcMar>
          </w:tcPr>
          <w:p>
            <w:pPr>
              <w:pStyle w:val="Compact"/>
            </w:pPr>
            <w:r>
              <w:rPr>
                <w:rFonts w:ascii="Aptos" w:hAnsi="Aptos"/>
                <w:sz w:val="16"/>
              </w:rPr>
              <w:t>Falcon Mission Controller</w:t>
            </w:r>
          </w:p>
        </w:tc>
        <w:tc>
          <w:tcPr>
            <w:tcW w:type="dxa" w:w="5618"/>
            <w:vAlign w:val="top"/>
            <w:tcMar>
              <w:top w:w="70" w:type="dxa"/>
              <w:start w:w="85" w:type="dxa"/>
              <w:bottom w:w="70" w:type="dxa"/>
              <w:end w:w="85" w:type="dxa"/>
            </w:tcMar>
          </w:tcPr>
          <w:p>
            <w:pPr>
              <w:pStyle w:val="Compact"/>
            </w:pPr>
            <w:r>
              <w:rPr>
                <w:rFonts w:ascii="Aptos" w:hAnsi="Aptos"/>
                <w:sz w:val="16"/>
              </w:rPr>
              <w:t>System-specific architecture/assessment</w:t>
            </w:r>
          </w:p>
        </w:tc>
      </w:tr>
      <w:tr>
        <w:tc>
          <w:tcPr>
            <w:tcW w:type="dxa" w:w="1424"/>
            <w:vAlign w:val="top"/>
            <w:tcMar>
              <w:top w:w="70" w:type="dxa"/>
              <w:start w:w="85" w:type="dxa"/>
              <w:bottom w:w="70" w:type="dxa"/>
              <w:end w:w="85" w:type="dxa"/>
            </w:tcMar>
            <w:shd w:fill="FAFCFD"/>
          </w:tcPr>
          <w:p>
            <w:pPr>
              <w:pStyle w:val="Compact"/>
            </w:pPr>
            <w:r>
              <w:rPr>
                <w:rFonts w:ascii="Aptos" w:hAnsi="Aptos"/>
                <w:sz w:val="16"/>
              </w:rPr>
              <w:t>Program</w:t>
            </w:r>
          </w:p>
        </w:tc>
        <w:tc>
          <w:tcPr>
            <w:tcW w:type="dxa" w:w="2679"/>
            <w:vAlign w:val="top"/>
            <w:tcMar>
              <w:top w:w="70" w:type="dxa"/>
              <w:start w:w="85" w:type="dxa"/>
              <w:bottom w:w="70" w:type="dxa"/>
              <w:end w:w="85" w:type="dxa"/>
            </w:tcMar>
            <w:shd w:fill="FAFCFD"/>
          </w:tcPr>
          <w:p>
            <w:pPr>
              <w:pStyle w:val="Compact"/>
            </w:pPr>
            <w:r>
              <w:rPr>
                <w:rFonts w:ascii="Aptos" w:hAnsi="Aptos"/>
                <w:sz w:val="16"/>
              </w:rPr>
              <w:t>Nightwing</w:t>
            </w:r>
          </w:p>
        </w:tc>
        <w:tc>
          <w:tcPr>
            <w:tcW w:type="dxa" w:w="5618"/>
            <w:vAlign w:val="top"/>
            <w:tcMar>
              <w:top w:w="70" w:type="dxa"/>
              <w:start w:w="85" w:type="dxa"/>
              <w:bottom w:w="70" w:type="dxa"/>
              <w:end w:w="85" w:type="dxa"/>
            </w:tcMar>
            <w:shd w:fill="FAFCFD"/>
          </w:tcPr>
          <w:p>
            <w:pPr>
              <w:pStyle w:val="Compact"/>
            </w:pPr>
            <w:r>
              <w:rPr>
                <w:rFonts w:ascii="Aptos" w:hAnsi="Aptos"/>
                <w:sz w:val="16"/>
              </w:rPr>
              <w:t>Customer/program requirement, delivery-specific work</w:t>
            </w:r>
          </w:p>
        </w:tc>
      </w:tr>
      <w:tr>
        <w:tc>
          <w:tcPr>
            <w:tcW w:type="dxa" w:w="1424"/>
            <w:vAlign w:val="top"/>
            <w:tcMar>
              <w:top w:w="70" w:type="dxa"/>
              <w:start w:w="85" w:type="dxa"/>
              <w:bottom w:w="70" w:type="dxa"/>
              <w:end w:w="85" w:type="dxa"/>
            </w:tcMar>
          </w:tcPr>
          <w:p>
            <w:pPr>
              <w:pStyle w:val="Compact"/>
            </w:pPr>
            <w:r>
              <w:rPr>
                <w:rFonts w:ascii="Aptos" w:hAnsi="Aptos"/>
                <w:sz w:val="16"/>
              </w:rPr>
              <w:t>Assessment</w:t>
            </w:r>
          </w:p>
        </w:tc>
        <w:tc>
          <w:tcPr>
            <w:tcW w:type="dxa" w:w="2679"/>
            <w:vAlign w:val="top"/>
            <w:tcMar>
              <w:top w:w="70" w:type="dxa"/>
              <w:start w:w="85" w:type="dxa"/>
              <w:bottom w:w="70" w:type="dxa"/>
              <w:end w:w="85" w:type="dxa"/>
            </w:tcMar>
          </w:tcPr>
          <w:p>
            <w:pPr>
              <w:pStyle w:val="Compact"/>
            </w:pPr>
            <w:r>
              <w:rPr>
                <w:rFonts w:ascii="Aptos" w:hAnsi="Aptos"/>
                <w:sz w:val="16"/>
              </w:rPr>
              <w:t>Nightwing FY27 control assessment</w:t>
            </w:r>
          </w:p>
        </w:tc>
        <w:tc>
          <w:tcPr>
            <w:tcW w:type="dxa" w:w="5618"/>
            <w:vAlign w:val="top"/>
            <w:tcMar>
              <w:top w:w="70" w:type="dxa"/>
              <w:start w:w="85" w:type="dxa"/>
              <w:bottom w:w="70" w:type="dxa"/>
              <w:end w:w="85" w:type="dxa"/>
            </w:tcMar>
          </w:tcPr>
          <w:p>
            <w:pPr>
              <w:pStyle w:val="Compact"/>
            </w:pPr>
            <w:r>
              <w:rPr>
                <w:rFonts w:ascii="Aptos" w:hAnsi="Aptos"/>
                <w:sz w:val="16"/>
              </w:rPr>
              <w:t>Responses, observations, assessment-local evidence</w:t>
            </w:r>
          </w:p>
        </w:tc>
      </w:tr>
      <w:tr>
        <w:tc>
          <w:tcPr>
            <w:tcW w:type="dxa" w:w="1424"/>
            <w:vAlign w:val="top"/>
            <w:tcMar>
              <w:top w:w="70" w:type="dxa"/>
              <w:start w:w="85" w:type="dxa"/>
              <w:bottom w:w="70" w:type="dxa"/>
              <w:end w:w="85" w:type="dxa"/>
            </w:tcMar>
            <w:shd w:fill="FAFCFD"/>
          </w:tcPr>
          <w:p>
            <w:pPr>
              <w:pStyle w:val="Compact"/>
            </w:pPr>
            <w:r>
              <w:rPr>
                <w:rFonts w:ascii="Aptos" w:hAnsi="Aptos"/>
                <w:sz w:val="16"/>
              </w:rPr>
              <w:t>Imported/External</w:t>
            </w:r>
          </w:p>
        </w:tc>
        <w:tc>
          <w:tcPr>
            <w:tcW w:type="dxa" w:w="2679"/>
            <w:vAlign w:val="top"/>
            <w:tcMar>
              <w:top w:w="70" w:type="dxa"/>
              <w:start w:w="85" w:type="dxa"/>
              <w:bottom w:w="70" w:type="dxa"/>
              <w:end w:w="85" w:type="dxa"/>
            </w:tcMar>
            <w:shd w:fill="FAFCFD"/>
          </w:tcPr>
          <w:p>
            <w:pPr>
              <w:pStyle w:val="Compact"/>
            </w:pPr>
            <w:r>
              <w:rPr>
                <w:rFonts w:ascii="Aptos" w:hAnsi="Aptos"/>
                <w:sz w:val="16"/>
              </w:rPr>
              <w:t>NIST catalog</w:t>
            </w:r>
          </w:p>
        </w:tc>
        <w:tc>
          <w:tcPr>
            <w:tcW w:type="dxa" w:w="5618"/>
            <w:vAlign w:val="top"/>
            <w:tcMar>
              <w:top w:w="70" w:type="dxa"/>
              <w:start w:w="85" w:type="dxa"/>
              <w:bottom w:w="70" w:type="dxa"/>
              <w:end w:w="85" w:type="dxa"/>
            </w:tcMar>
            <w:shd w:fill="FAFCFD"/>
          </w:tcPr>
          <w:p>
            <w:pPr>
              <w:pStyle w:val="Compact"/>
            </w:pPr>
            <w:r>
              <w:rPr>
                <w:rFonts w:ascii="Aptos" w:hAnsi="Aptos"/>
                <w:sz w:val="16"/>
              </w:rPr>
              <w:t>Authoritative external reference content</w:t>
            </w:r>
          </w:p>
        </w:tc>
      </w:tr>
    </w:tbl>
    <w:p>
      <w:pPr>
        <w:spacing w:after="0"/>
      </w:pPr>
    </w:p>
    <w:p>
      <w:pPr>
        <w:pStyle w:val="Heading2"/>
      </w:pPr>
      <w:r>
        <w:rPr>
          <w:rFonts w:ascii="Aptos" w:hAnsi="Aptos"/>
          <w:sz w:val="25"/>
        </w:rPr>
        <w:t>4.2 Responsibility graph</w:t>
      </w:r>
    </w:p>
    <w:p>
      <w:r>
        <w:rPr>
          <w:rFonts w:ascii="Aptos" w:hAnsi="Aptos"/>
          <w:sz w:val="19"/>
        </w:rPr>
        <w:t xml:space="preserve">Organizational hierarchy represents </w:t>
      </w:r>
      <w:r>
        <w:rPr>
          <w:rFonts w:ascii="Aptos" w:hAnsi="Aptos"/>
          <w:b/>
          <w:sz w:val="19"/>
        </w:rPr>
        <w:t>responsibility and administrative scope</w:t>
      </w:r>
      <w:r>
        <w:rPr>
          <w:rFonts w:ascii="Aptos" w:hAnsi="Aptos"/>
          <w:sz w:val="19"/>
        </w:rPr>
        <w:t>, not technical composition.</w:t>
      </w:r>
    </w:p>
    <w:p>
      <w:r>
        <w:rPr>
          <w:rFonts w:ascii="Aptos" w:hAnsi="Aptos"/>
          <w:sz w:val="19"/>
        </w:rPr>
        <w:t>Each organizational unit MUST support:</w:t>
      </w:r>
    </w:p>
    <w:p>
      <w:pPr>
        <w:pStyle w:val="ListBullet"/>
        <w:spacing w:after="40"/>
      </w:pPr>
      <w:r>
        <w:rPr>
          <w:rFonts w:ascii="Aptos" w:hAnsi="Aptos"/>
          <w:sz w:val="18"/>
        </w:rPr>
        <w:t>stable identity;</w:t>
      </w:r>
    </w:p>
    <w:p>
      <w:pPr>
        <w:pStyle w:val="ListBullet"/>
        <w:spacing w:after="40"/>
      </w:pPr>
      <w:r>
        <w:rPr>
          <w:rFonts w:ascii="Aptos" w:hAnsi="Aptos"/>
          <w:sz w:val="18"/>
        </w:rPr>
        <w:t>parent unit where applicable;</w:t>
      </w:r>
    </w:p>
    <w:p>
      <w:pPr>
        <w:pStyle w:val="ListBullet"/>
        <w:spacing w:after="40"/>
      </w:pPr>
      <w:r>
        <w:rPr>
          <w:rFonts w:ascii="Aptos" w:hAnsi="Aptos"/>
          <w:sz w:val="18"/>
        </w:rPr>
        <w:t>assurance owner(s);</w:t>
      </w:r>
    </w:p>
    <w:p>
      <w:pPr>
        <w:pStyle w:val="ListBullet"/>
        <w:spacing w:after="40"/>
      </w:pPr>
      <w:r>
        <w:rPr>
          <w:rFonts w:ascii="Aptos" w:hAnsi="Aptos"/>
          <w:sz w:val="18"/>
        </w:rPr>
        <w:t>administrative owner(s);</w:t>
      </w:r>
    </w:p>
    <w:p>
      <w:pPr>
        <w:pStyle w:val="ListBullet"/>
        <w:spacing w:after="40"/>
      </w:pPr>
      <w:r>
        <w:rPr>
          <w:rFonts w:ascii="Aptos" w:hAnsi="Aptos"/>
          <w:sz w:val="18"/>
        </w:rPr>
        <w:t>routing roles;</w:t>
      </w:r>
    </w:p>
    <w:p>
      <w:pPr>
        <w:pStyle w:val="ListBullet"/>
        <w:spacing w:after="40"/>
      </w:pPr>
      <w:r>
        <w:rPr>
          <w:rFonts w:ascii="Aptos" w:hAnsi="Aptos"/>
          <w:sz w:val="18"/>
        </w:rPr>
        <w:t>inherited policy/assurance relationships;</w:t>
      </w:r>
    </w:p>
    <w:p>
      <w:pPr>
        <w:pStyle w:val="ListBullet"/>
        <w:spacing w:after="40"/>
      </w:pPr>
      <w:r>
        <w:rPr>
          <w:rFonts w:ascii="Aptos" w:hAnsi="Aptos"/>
          <w:sz w:val="18"/>
        </w:rPr>
        <w:t>scoped permissions.</w:t>
      </w:r>
    </w:p>
    <w:p>
      <w:r>
        <w:rPr>
          <w:rFonts w:ascii="Aptos" w:hAnsi="Aptos"/>
          <w:sz w:val="19"/>
        </w:rPr>
        <w:t>A product/system/component MAY be owned by one organizational unit and consumed by systems owned by other units.</w:t>
      </w:r>
    </w:p>
    <w:p>
      <w:pPr>
        <w:pStyle w:val="Heading2"/>
      </w:pPr>
      <w:r>
        <w:rPr>
          <w:rFonts w:ascii="Aptos" w:hAnsi="Aptos"/>
          <w:sz w:val="25"/>
        </w:rPr>
        <w:t>4.3 Technical graph</w:t>
      </w:r>
    </w:p>
    <w:p>
      <w:r>
        <w:rPr>
          <w:rFonts w:ascii="Aptos" w:hAnsi="Aptos"/>
          <w:sz w:val="19"/>
        </w:rPr>
        <w:t>The technical graph represents composition, interfaces, consumption, and dependency relationships among assets.</w:t>
      </w:r>
    </w:p>
    <w:p>
      <w:r>
        <w:rPr>
          <w:rFonts w:ascii="Aptos" w:hAnsi="Aptos"/>
          <w:sz w:val="19"/>
        </w:rPr>
        <w:t>Relationships SHOULD include explicit semantics such as:</w:t>
      </w:r>
    </w:p>
    <w:p>
      <w:pPr>
        <w:pStyle w:val="ListBullet"/>
        <w:spacing w:after="40"/>
      </w:pPr>
      <w:r>
        <w:rPr>
          <w:rFonts w:ascii="Aptos Mono" w:hAnsi="Aptos Mono"/>
          <w:sz w:val="17"/>
        </w:rPr>
        <w:t>contains</w:t>
      </w:r>
      <w:r>
        <w:rPr>
          <w:rFonts w:ascii="Aptos" w:hAnsi="Aptos"/>
          <w:sz w:val="18"/>
        </w:rPr>
        <w:t xml:space="preserve"> / </w:t>
      </w:r>
      <w:r>
        <w:rPr>
          <w:rFonts w:ascii="Aptos Mono" w:hAnsi="Aptos Mono"/>
          <w:sz w:val="17"/>
        </w:rPr>
        <w:t>part_of</w:t>
      </w:r>
      <w:r>
        <w:rPr>
          <w:rFonts w:ascii="Aptos" w:hAnsi="Aptos"/>
          <w:sz w:val="18"/>
        </w:rPr>
        <w:t>;</w:t>
      </w:r>
    </w:p>
    <w:p>
      <w:pPr>
        <w:pStyle w:val="ListBullet"/>
        <w:spacing w:after="40"/>
      </w:pPr>
      <w:r>
        <w:rPr>
          <w:rFonts w:ascii="Aptos Mono" w:hAnsi="Aptos Mono"/>
          <w:sz w:val="17"/>
        </w:rPr>
        <w:t>depends_on</w:t>
      </w:r>
      <w:r>
        <w:rPr>
          <w:rFonts w:ascii="Aptos" w:hAnsi="Aptos"/>
          <w:sz w:val="18"/>
        </w:rPr>
        <w:t>;</w:t>
      </w:r>
    </w:p>
    <w:p>
      <w:pPr>
        <w:pStyle w:val="ListBullet"/>
        <w:spacing w:after="40"/>
      </w:pPr>
      <w:r>
        <w:rPr>
          <w:rFonts w:ascii="Aptos Mono" w:hAnsi="Aptos Mono"/>
          <w:sz w:val="17"/>
        </w:rPr>
        <w:t>consumes_service</w:t>
      </w:r>
      <w:r>
        <w:rPr>
          <w:rFonts w:ascii="Aptos" w:hAnsi="Aptos"/>
          <w:sz w:val="18"/>
        </w:rPr>
        <w:t>;</w:t>
      </w:r>
    </w:p>
    <w:p>
      <w:pPr>
        <w:pStyle w:val="ListBullet"/>
        <w:spacing w:after="40"/>
      </w:pPr>
      <w:r>
        <w:rPr>
          <w:rFonts w:ascii="Aptos Mono" w:hAnsi="Aptos Mono"/>
          <w:sz w:val="17"/>
        </w:rPr>
        <w:t>implements_with</w:t>
      </w:r>
      <w:r>
        <w:rPr>
          <w:rFonts w:ascii="Aptos" w:hAnsi="Aptos"/>
          <w:sz w:val="18"/>
        </w:rPr>
        <w:t>;</w:t>
      </w:r>
    </w:p>
    <w:p>
      <w:pPr>
        <w:pStyle w:val="ListBullet"/>
        <w:spacing w:after="40"/>
      </w:pPr>
      <w:r>
        <w:rPr>
          <w:rFonts w:ascii="Aptos Mono" w:hAnsi="Aptos Mono"/>
          <w:sz w:val="17"/>
        </w:rPr>
        <w:t>interfaces_with</w:t>
      </w:r>
      <w:r>
        <w:rPr>
          <w:rFonts w:ascii="Aptos" w:hAnsi="Aptos"/>
          <w:sz w:val="18"/>
        </w:rPr>
        <w:t>;</w:t>
      </w:r>
    </w:p>
    <w:p>
      <w:pPr>
        <w:pStyle w:val="ListBullet"/>
        <w:spacing w:after="40"/>
      </w:pPr>
      <w:r>
        <w:rPr>
          <w:rFonts w:ascii="Aptos Mono" w:hAnsi="Aptos Mono"/>
          <w:sz w:val="17"/>
        </w:rPr>
        <w:t>produces_evidence_for</w:t>
      </w:r>
      <w:r>
        <w:rPr>
          <w:rFonts w:ascii="Aptos" w:hAnsi="Aptos"/>
          <w:sz w:val="18"/>
        </w:rPr>
        <w:t>;</w:t>
      </w:r>
    </w:p>
    <w:p>
      <w:pPr>
        <w:pStyle w:val="ListBullet"/>
        <w:spacing w:after="40"/>
      </w:pPr>
      <w:r>
        <w:rPr>
          <w:rFonts w:ascii="Aptos Mono" w:hAnsi="Aptos Mono"/>
          <w:sz w:val="17"/>
        </w:rPr>
        <w:t>derived_from_baseline</w:t>
      </w:r>
      <w:r>
        <w:rPr>
          <w:rFonts w:ascii="Aptos" w:hAnsi="Aptos"/>
          <w:sz w:val="18"/>
        </w:rPr>
        <w:t>;</w:t>
      </w:r>
    </w:p>
    <w:p>
      <w:pPr>
        <w:pStyle w:val="ListBullet"/>
        <w:spacing w:after="40"/>
      </w:pPr>
      <w:r>
        <w:rPr>
          <w:rFonts w:ascii="Aptos Mono" w:hAnsi="Aptos Mono"/>
          <w:sz w:val="17"/>
        </w:rPr>
        <w:t>variant_of</w:t>
      </w:r>
      <w:r>
        <w:rPr>
          <w:rFonts w:ascii="Aptos" w:hAnsi="Aptos"/>
          <w:sz w:val="18"/>
        </w:rPr>
        <w:t>.</w:t>
      </w:r>
    </w:p>
    <w:p>
      <w:pPr>
        <w:pStyle w:val="Heading2"/>
      </w:pPr>
      <w:r>
        <w:rPr>
          <w:rFonts w:ascii="Aptos" w:hAnsi="Aptos"/>
          <w:sz w:val="25"/>
        </w:rPr>
        <w:t>4.4 Scope inheritance is not ownership inheritance</w:t>
      </w:r>
    </w:p>
    <w:p>
      <w:r>
        <w:rPr>
          <w:rFonts w:ascii="Aptos" w:hAnsi="Aptos"/>
          <w:sz w:val="19"/>
        </w:rPr>
        <w:t>If Unit B inherits a policy or assurance package from Unit A:</w:t>
      </w:r>
    </w:p>
    <w:p>
      <w:pPr>
        <w:pStyle w:val="ListBullet"/>
        <w:spacing w:after="40"/>
      </w:pPr>
      <w:r>
        <w:rPr>
          <w:rFonts w:ascii="Aptos" w:hAnsi="Aptos"/>
          <w:sz w:val="18"/>
        </w:rPr>
        <w:t>Unit B does not become the owner of the source object;</w:t>
      </w:r>
    </w:p>
    <w:p>
      <w:pPr>
        <w:pStyle w:val="ListBullet"/>
        <w:spacing w:after="40"/>
      </w:pPr>
      <w:r>
        <w:rPr>
          <w:rFonts w:ascii="Aptos" w:hAnsi="Aptos"/>
          <w:sz w:val="18"/>
        </w:rPr>
        <w:t>Unit B cannot edit the source unless separately authorized;</w:t>
      </w:r>
    </w:p>
    <w:p>
      <w:pPr>
        <w:pStyle w:val="ListBullet"/>
        <w:spacing w:after="40"/>
      </w:pPr>
      <w:r>
        <w:rPr>
          <w:rFonts w:ascii="Aptos" w:hAnsi="Aptos"/>
          <w:sz w:val="18"/>
        </w:rPr>
        <w:t>Unit B MAY create local additions, exceptions, or residual responsibilities;</w:t>
      </w:r>
    </w:p>
    <w:p>
      <w:pPr>
        <w:pStyle w:val="ListBullet"/>
        <w:spacing w:after="40"/>
      </w:pPr>
      <w:r>
        <w:rPr>
          <w:rFonts w:ascii="Aptos" w:hAnsi="Aptos"/>
          <w:sz w:val="18"/>
        </w:rPr>
        <w:t>downstream views MUST show the source owner.</w:t>
      </w:r>
    </w:p>
    <w:p>
      <w:pPr>
        <w:pStyle w:val="Heading2"/>
      </w:pPr>
      <w:r>
        <w:rPr>
          <w:rFonts w:ascii="Aptos" w:hAnsi="Aptos"/>
          <w:sz w:val="25"/>
        </w:rPr>
        <w:t>4.5 Scope broadening requires governance</w:t>
      </w:r>
    </w:p>
    <w:p>
      <w:r>
        <w:rPr>
          <w:rFonts w:ascii="Aptos" w:hAnsi="Aptos"/>
          <w:sz w:val="19"/>
        </w:rPr>
        <w:t>An object created at Program scope MUST NOT become Organization or Organizational Unit truth merely because several programs use it. Broadening scope requires a Promotion Request or equivalent governed action.</w:t>
      </w:r>
    </w:p>
    <w:p>
      <w:r>
        <w:br w:type="page"/>
      </w:r>
    </w:p>
    <w:p>
      <w:pPr>
        <w:pStyle w:val="Heading1"/>
      </w:pPr>
      <w:r>
        <w:rPr>
          <w:rFonts w:ascii="Aptos" w:hAnsi="Aptos"/>
          <w:sz w:val="32"/>
        </w:rPr>
        <w:t>Part II - Assurance Semantics</w:t>
      </w:r>
    </w:p>
    <w:p>
      <w:pPr>
        <w:pStyle w:val="Heading1"/>
      </w:pPr>
      <w:r>
        <w:rPr>
          <w:rFonts w:ascii="Aptos" w:hAnsi="Aptos"/>
          <w:sz w:val="32"/>
        </w:rPr>
        <w:t>5. Authority, Provenance, and Source-of-Truth Model</w:t>
      </w:r>
    </w:p>
    <w:p>
      <w:pPr>
        <w:pStyle w:val="Heading2"/>
      </w:pPr>
      <w:r>
        <w:rPr>
          <w:rFonts w:ascii="Aptos" w:hAnsi="Aptos"/>
          <w:sz w:val="25"/>
        </w:rPr>
        <w:t>5.1 Assertion provenance</w:t>
      </w:r>
    </w:p>
    <w:p>
      <w:r>
        <w:rPr>
          <w:rFonts w:ascii="Aptos" w:hAnsi="Aptos"/>
          <w:sz w:val="19"/>
        </w:rPr>
        <w:t>Every assertion that could influence assurance state MUST preserve provenance.</w:t>
      </w:r>
    </w:p>
    <w:p>
      <w:r>
        <w:rPr>
          <w:rFonts w:ascii="Aptos" w:hAnsi="Aptos"/>
          <w:sz w:val="19"/>
        </w:rPr>
        <w:t>Minimum provenance includes:</w:t>
      </w:r>
    </w:p>
    <w:p>
      <w:pPr>
        <w:pStyle w:val="ListBullet"/>
        <w:spacing w:after="40"/>
      </w:pPr>
      <w:r>
        <w:rPr>
          <w:rFonts w:ascii="Aptos" w:hAnsi="Aptos"/>
          <w:sz w:val="18"/>
        </w:rPr>
        <w:t>source type;</w:t>
      </w:r>
    </w:p>
    <w:p>
      <w:pPr>
        <w:pStyle w:val="ListBullet"/>
        <w:spacing w:after="40"/>
      </w:pPr>
      <w:r>
        <w:rPr>
          <w:rFonts w:ascii="Aptos" w:hAnsi="Aptos"/>
          <w:sz w:val="18"/>
        </w:rPr>
        <w:t>source identifier/link where applicable;</w:t>
      </w:r>
    </w:p>
    <w:p>
      <w:pPr>
        <w:pStyle w:val="ListBullet"/>
        <w:spacing w:after="40"/>
      </w:pPr>
      <w:r>
        <w:rPr>
          <w:rFonts w:ascii="Aptos" w:hAnsi="Aptos"/>
          <w:sz w:val="18"/>
        </w:rPr>
        <w:t>source owner/authority;</w:t>
      </w:r>
    </w:p>
    <w:p>
      <w:pPr>
        <w:pStyle w:val="ListBullet"/>
        <w:spacing w:after="40"/>
      </w:pPr>
      <w:r>
        <w:rPr>
          <w:rFonts w:ascii="Aptos" w:hAnsi="Aptos"/>
          <w:sz w:val="18"/>
        </w:rPr>
        <w:t>observed/imported/asserted time;</w:t>
      </w:r>
    </w:p>
    <w:p>
      <w:pPr>
        <w:pStyle w:val="ListBullet"/>
        <w:spacing w:after="40"/>
      </w:pPr>
      <w:r>
        <w:rPr>
          <w:rFonts w:ascii="Aptos" w:hAnsi="Aptos"/>
          <w:sz w:val="18"/>
        </w:rPr>
        <w:t>actor/service that created the platform record;</w:t>
      </w:r>
    </w:p>
    <w:p>
      <w:pPr>
        <w:pStyle w:val="ListBullet"/>
        <w:spacing w:after="40"/>
      </w:pPr>
      <w:r>
        <w:rPr>
          <w:rFonts w:ascii="Aptos" w:hAnsi="Aptos"/>
          <w:sz w:val="18"/>
        </w:rPr>
        <w:t>original scope;</w:t>
      </w:r>
    </w:p>
    <w:p>
      <w:pPr>
        <w:pStyle w:val="ListBullet"/>
        <w:spacing w:after="40"/>
      </w:pPr>
      <w:r>
        <w:rPr>
          <w:rFonts w:ascii="Aptos" w:hAnsi="Aptos"/>
          <w:sz w:val="18"/>
        </w:rPr>
        <w:t>confidence or verification state when the assertion is not yet authoritative;</w:t>
      </w:r>
    </w:p>
    <w:p>
      <w:pPr>
        <w:pStyle w:val="ListBullet"/>
        <w:spacing w:after="40"/>
      </w:pPr>
      <w:r>
        <w:rPr>
          <w:rFonts w:ascii="Aptos" w:hAnsi="Aptos"/>
          <w:sz w:val="18"/>
        </w:rPr>
        <w:t>supersession/version lineage where applicable.</w:t>
      </w:r>
    </w:p>
    <w:p>
      <w:pPr>
        <w:pStyle w:val="Heading2"/>
      </w:pPr>
      <w:r>
        <w:rPr>
          <w:rFonts w:ascii="Aptos" w:hAnsi="Aptos"/>
          <w:sz w:val="25"/>
        </w:rPr>
        <w:t>5.2 Source classes</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2507"/>
            <w:vAlign w:val="top"/>
            <w:tcMar>
              <w:top w:w="70" w:type="dxa"/>
              <w:start w:w="85" w:type="dxa"/>
              <w:bottom w:w="70" w:type="dxa"/>
              <w:end w:w="85" w:type="dxa"/>
            </w:tcMar>
            <w:shd w:fill="D9EAF7"/>
          </w:tcPr>
          <w:p>
            <w:pPr>
              <w:pStyle w:val="Compact"/>
            </w:pPr>
            <w:r>
              <w:rPr>
                <w:rFonts w:ascii="Aptos" w:hAnsi="Aptos"/>
                <w:b/>
                <w:color w:val="17365D"/>
                <w:sz w:val="16"/>
              </w:rPr>
              <w:t>Source class</w:t>
            </w:r>
          </w:p>
        </w:tc>
        <w:tc>
          <w:tcPr>
            <w:tcW w:type="dxa" w:w="2318"/>
            <w:vAlign w:val="top"/>
            <w:tcMar>
              <w:top w:w="70" w:type="dxa"/>
              <w:start w:w="85" w:type="dxa"/>
              <w:bottom w:w="70" w:type="dxa"/>
              <w:end w:w="85" w:type="dxa"/>
            </w:tcMar>
            <w:shd w:fill="D9EAF7"/>
          </w:tcPr>
          <w:p>
            <w:pPr>
              <w:pStyle w:val="Compact"/>
            </w:pPr>
            <w:r>
              <w:rPr>
                <w:rFonts w:ascii="Aptos" w:hAnsi="Aptos"/>
                <w:b/>
                <w:color w:val="17365D"/>
                <w:sz w:val="16"/>
              </w:rPr>
              <w:t>Examples</w:t>
            </w:r>
          </w:p>
        </w:tc>
        <w:tc>
          <w:tcPr>
            <w:tcW w:type="dxa" w:w="4895"/>
            <w:vAlign w:val="top"/>
            <w:tcMar>
              <w:top w:w="70" w:type="dxa"/>
              <w:start w:w="85" w:type="dxa"/>
              <w:bottom w:w="70" w:type="dxa"/>
              <w:end w:w="85" w:type="dxa"/>
            </w:tcMar>
            <w:shd w:fill="D9EAF7"/>
          </w:tcPr>
          <w:p>
            <w:pPr>
              <w:pStyle w:val="Compact"/>
            </w:pPr>
            <w:r>
              <w:rPr>
                <w:rFonts w:ascii="Aptos" w:hAnsi="Aptos"/>
                <w:b/>
                <w:color w:val="17365D"/>
                <w:sz w:val="16"/>
              </w:rPr>
              <w:t>Default treatment</w:t>
            </w:r>
          </w:p>
        </w:tc>
      </w:tr>
      <w:tr>
        <w:tc>
          <w:tcPr>
            <w:tcW w:type="dxa" w:w="2507"/>
            <w:vAlign w:val="top"/>
            <w:tcMar>
              <w:top w:w="70" w:type="dxa"/>
              <w:start w:w="85" w:type="dxa"/>
              <w:bottom w:w="70" w:type="dxa"/>
              <w:end w:w="85" w:type="dxa"/>
            </w:tcMar>
          </w:tcPr>
          <w:p>
            <w:pPr>
              <w:pStyle w:val="Compact"/>
            </w:pPr>
            <w:r>
              <w:rPr>
                <w:rFonts w:ascii="Aptos" w:hAnsi="Aptos"/>
                <w:sz w:val="16"/>
              </w:rPr>
              <w:t>Authoritative external standard</w:t>
            </w:r>
          </w:p>
        </w:tc>
        <w:tc>
          <w:tcPr>
            <w:tcW w:type="dxa" w:w="2318"/>
            <w:vAlign w:val="top"/>
            <w:tcMar>
              <w:top w:w="70" w:type="dxa"/>
              <w:start w:w="85" w:type="dxa"/>
              <w:bottom w:w="70" w:type="dxa"/>
              <w:end w:w="85" w:type="dxa"/>
            </w:tcMar>
          </w:tcPr>
          <w:p>
            <w:pPr>
              <w:pStyle w:val="Compact"/>
            </w:pPr>
            <w:r>
              <w:rPr>
                <w:rFonts w:ascii="Aptos" w:hAnsi="Aptos"/>
                <w:sz w:val="16"/>
              </w:rPr>
              <w:t>NIST control catalog</w:t>
            </w:r>
          </w:p>
        </w:tc>
        <w:tc>
          <w:tcPr>
            <w:tcW w:type="dxa" w:w="4895"/>
            <w:vAlign w:val="top"/>
            <w:tcMar>
              <w:top w:w="70" w:type="dxa"/>
              <w:start w:w="85" w:type="dxa"/>
              <w:bottom w:w="70" w:type="dxa"/>
              <w:end w:w="85" w:type="dxa"/>
            </w:tcMar>
          </w:tcPr>
          <w:p>
            <w:pPr>
              <w:pStyle w:val="Compact"/>
            </w:pPr>
            <w:r>
              <w:rPr>
                <w:rFonts w:ascii="Aptos" w:hAnsi="Aptos"/>
                <w:sz w:val="16"/>
              </w:rPr>
              <w:t>Source content immutable; local tailoring represented separately</w:t>
            </w:r>
          </w:p>
        </w:tc>
      </w:tr>
      <w:tr>
        <w:tc>
          <w:tcPr>
            <w:tcW w:type="dxa" w:w="2507"/>
            <w:vAlign w:val="top"/>
            <w:tcMar>
              <w:top w:w="70" w:type="dxa"/>
              <w:start w:w="85" w:type="dxa"/>
              <w:bottom w:w="70" w:type="dxa"/>
              <w:end w:w="85" w:type="dxa"/>
            </w:tcMar>
            <w:shd w:fill="FAFCFD"/>
          </w:tcPr>
          <w:p>
            <w:pPr>
              <w:pStyle w:val="Compact"/>
            </w:pPr>
            <w:r>
              <w:rPr>
                <w:rFonts w:ascii="Aptos" w:hAnsi="Aptos"/>
                <w:sz w:val="16"/>
              </w:rPr>
              <w:t>Authoritative enterprise system</w:t>
            </w:r>
          </w:p>
        </w:tc>
        <w:tc>
          <w:tcPr>
            <w:tcW w:type="dxa" w:w="2318"/>
            <w:vAlign w:val="top"/>
            <w:tcMar>
              <w:top w:w="70" w:type="dxa"/>
              <w:start w:w="85" w:type="dxa"/>
              <w:bottom w:w="70" w:type="dxa"/>
              <w:end w:w="85" w:type="dxa"/>
            </w:tcMar>
            <w:shd w:fill="FAFCFD"/>
          </w:tcPr>
          <w:p>
            <w:pPr>
              <w:pStyle w:val="Compact"/>
            </w:pPr>
            <w:r>
              <w:rPr>
                <w:rFonts w:ascii="Aptos" w:hAnsi="Aptos"/>
                <w:sz w:val="16"/>
              </w:rPr>
              <w:t>PLM, CMDB, identity directory</w:t>
            </w:r>
          </w:p>
        </w:tc>
        <w:tc>
          <w:tcPr>
            <w:tcW w:type="dxa" w:w="4895"/>
            <w:vAlign w:val="top"/>
            <w:tcMar>
              <w:top w:w="70" w:type="dxa"/>
              <w:start w:w="85" w:type="dxa"/>
              <w:bottom w:w="70" w:type="dxa"/>
              <w:end w:w="85" w:type="dxa"/>
            </w:tcMar>
            <w:shd w:fill="FAFCFD"/>
          </w:tcPr>
          <w:p>
            <w:pPr>
              <w:pStyle w:val="Compact"/>
            </w:pPr>
            <w:r>
              <w:rPr>
                <w:rFonts w:ascii="Aptos" w:hAnsi="Aptos"/>
                <w:sz w:val="16"/>
              </w:rPr>
              <w:t>Trusted for configured fields, subject to freshness/conflict detection</w:t>
            </w:r>
          </w:p>
        </w:tc>
      </w:tr>
      <w:tr>
        <w:tc>
          <w:tcPr>
            <w:tcW w:type="dxa" w:w="2507"/>
            <w:vAlign w:val="top"/>
            <w:tcMar>
              <w:top w:w="70" w:type="dxa"/>
              <w:start w:w="85" w:type="dxa"/>
              <w:bottom w:w="70" w:type="dxa"/>
              <w:end w:w="85" w:type="dxa"/>
            </w:tcMar>
          </w:tcPr>
          <w:p>
            <w:pPr>
              <w:pStyle w:val="Compact"/>
            </w:pPr>
            <w:r>
              <w:rPr>
                <w:rFonts w:ascii="Aptos" w:hAnsi="Aptos"/>
                <w:sz w:val="16"/>
              </w:rPr>
              <w:t>Governed organization publication</w:t>
            </w:r>
          </w:p>
        </w:tc>
        <w:tc>
          <w:tcPr>
            <w:tcW w:type="dxa" w:w="2318"/>
            <w:vAlign w:val="top"/>
            <w:tcMar>
              <w:top w:w="70" w:type="dxa"/>
              <w:start w:w="85" w:type="dxa"/>
              <w:bottom w:w="70" w:type="dxa"/>
              <w:end w:w="85" w:type="dxa"/>
            </w:tcMar>
          </w:tcPr>
          <w:p>
            <w:pPr>
              <w:pStyle w:val="Compact"/>
            </w:pPr>
            <w:r>
              <w:rPr>
                <w:rFonts w:ascii="Aptos" w:hAnsi="Aptos"/>
                <w:sz w:val="16"/>
              </w:rPr>
              <w:t>Approved policy, published RAP</w:t>
            </w:r>
          </w:p>
        </w:tc>
        <w:tc>
          <w:tcPr>
            <w:tcW w:type="dxa" w:w="4895"/>
            <w:vAlign w:val="top"/>
            <w:tcMar>
              <w:top w:w="70" w:type="dxa"/>
              <w:start w:w="85" w:type="dxa"/>
              <w:bottom w:w="70" w:type="dxa"/>
              <w:end w:w="85" w:type="dxa"/>
            </w:tcMar>
          </w:tcPr>
          <w:p>
            <w:pPr>
              <w:pStyle w:val="Compact"/>
            </w:pPr>
            <w:r>
              <w:rPr>
                <w:rFonts w:ascii="Aptos" w:hAnsi="Aptos"/>
                <w:sz w:val="16"/>
              </w:rPr>
              <w:t>Authoritative within declared scope/version</w:t>
            </w:r>
          </w:p>
        </w:tc>
      </w:tr>
      <w:tr>
        <w:tc>
          <w:tcPr>
            <w:tcW w:type="dxa" w:w="2507"/>
            <w:vAlign w:val="top"/>
            <w:tcMar>
              <w:top w:w="70" w:type="dxa"/>
              <w:start w:w="85" w:type="dxa"/>
              <w:bottom w:w="70" w:type="dxa"/>
              <w:end w:w="85" w:type="dxa"/>
            </w:tcMar>
            <w:shd w:fill="FAFCFD"/>
          </w:tcPr>
          <w:p>
            <w:pPr>
              <w:pStyle w:val="Compact"/>
            </w:pPr>
            <w:r>
              <w:rPr>
                <w:rFonts w:ascii="Aptos" w:hAnsi="Aptos"/>
                <w:sz w:val="16"/>
              </w:rPr>
              <w:t>Product/system baseline</w:t>
            </w:r>
          </w:p>
        </w:tc>
        <w:tc>
          <w:tcPr>
            <w:tcW w:type="dxa" w:w="2318"/>
            <w:vAlign w:val="top"/>
            <w:tcMar>
              <w:top w:w="70" w:type="dxa"/>
              <w:start w:w="85" w:type="dxa"/>
              <w:bottom w:w="70" w:type="dxa"/>
              <w:end w:w="85" w:type="dxa"/>
            </w:tcMar>
            <w:shd w:fill="FAFCFD"/>
          </w:tcPr>
          <w:p>
            <w:pPr>
              <w:pStyle w:val="Compact"/>
            </w:pPr>
            <w:r>
              <w:rPr>
                <w:rFonts w:ascii="Aptos" w:hAnsi="Aptos"/>
                <w:sz w:val="16"/>
              </w:rPr>
              <w:t>Published Falcon v6 model</w:t>
            </w:r>
          </w:p>
        </w:tc>
        <w:tc>
          <w:tcPr>
            <w:tcW w:type="dxa" w:w="4895"/>
            <w:vAlign w:val="top"/>
            <w:tcMar>
              <w:top w:w="70" w:type="dxa"/>
              <w:start w:w="85" w:type="dxa"/>
              <w:bottom w:w="70" w:type="dxa"/>
              <w:end w:w="85" w:type="dxa"/>
            </w:tcMar>
            <w:shd w:fill="FAFCFD"/>
          </w:tcPr>
          <w:p>
            <w:pPr>
              <w:pStyle w:val="Compact"/>
            </w:pPr>
            <w:r>
              <w:rPr>
                <w:rFonts w:ascii="Aptos" w:hAnsi="Aptos"/>
                <w:sz w:val="16"/>
              </w:rPr>
              <w:t>Authoritative baseline claim, not proof that every program matches it</w:t>
            </w:r>
          </w:p>
        </w:tc>
      </w:tr>
      <w:tr>
        <w:tc>
          <w:tcPr>
            <w:tcW w:type="dxa" w:w="2507"/>
            <w:vAlign w:val="top"/>
            <w:tcMar>
              <w:top w:w="70" w:type="dxa"/>
              <w:start w:w="85" w:type="dxa"/>
              <w:bottom w:w="70" w:type="dxa"/>
              <w:end w:w="85" w:type="dxa"/>
            </w:tcMar>
          </w:tcPr>
          <w:p>
            <w:pPr>
              <w:pStyle w:val="Compact"/>
            </w:pPr>
            <w:r>
              <w:rPr>
                <w:rFonts w:ascii="Aptos" w:hAnsi="Aptos"/>
                <w:sz w:val="16"/>
              </w:rPr>
              <w:t>Assessment result</w:t>
            </w:r>
          </w:p>
        </w:tc>
        <w:tc>
          <w:tcPr>
            <w:tcW w:type="dxa" w:w="2318"/>
            <w:vAlign w:val="top"/>
            <w:tcMar>
              <w:top w:w="70" w:type="dxa"/>
              <w:start w:w="85" w:type="dxa"/>
              <w:bottom w:w="70" w:type="dxa"/>
              <w:end w:w="85" w:type="dxa"/>
            </w:tcMar>
          </w:tcPr>
          <w:p>
            <w:pPr>
              <w:pStyle w:val="Compact"/>
            </w:pPr>
            <w:r>
              <w:rPr>
                <w:rFonts w:ascii="Aptos" w:hAnsi="Aptos"/>
                <w:sz w:val="16"/>
              </w:rPr>
              <w:t>Approved determination</w:t>
            </w:r>
          </w:p>
        </w:tc>
        <w:tc>
          <w:tcPr>
            <w:tcW w:type="dxa" w:w="4895"/>
            <w:vAlign w:val="top"/>
            <w:tcMar>
              <w:top w:w="70" w:type="dxa"/>
              <w:start w:w="85" w:type="dxa"/>
              <w:bottom w:w="70" w:type="dxa"/>
              <w:end w:w="85" w:type="dxa"/>
            </w:tcMar>
          </w:tcPr>
          <w:p>
            <w:pPr>
              <w:pStyle w:val="Compact"/>
            </w:pPr>
            <w:r>
              <w:rPr>
                <w:rFonts w:ascii="Aptos" w:hAnsi="Aptos"/>
                <w:sz w:val="16"/>
              </w:rPr>
              <w:t>Authoritative for assessed snapshot/scope/time within validity rules</w:t>
            </w:r>
          </w:p>
        </w:tc>
      </w:tr>
      <w:tr>
        <w:tc>
          <w:tcPr>
            <w:tcW w:type="dxa" w:w="2507"/>
            <w:vAlign w:val="top"/>
            <w:tcMar>
              <w:top w:w="70" w:type="dxa"/>
              <w:start w:w="85" w:type="dxa"/>
              <w:bottom w:w="70" w:type="dxa"/>
              <w:end w:w="85" w:type="dxa"/>
            </w:tcMar>
            <w:shd w:fill="FAFCFD"/>
          </w:tcPr>
          <w:p>
            <w:pPr>
              <w:pStyle w:val="Compact"/>
            </w:pPr>
            <w:r>
              <w:rPr>
                <w:rFonts w:ascii="Aptos" w:hAnsi="Aptos"/>
                <w:sz w:val="16"/>
              </w:rPr>
              <w:t>Contributor assertion</w:t>
            </w:r>
          </w:p>
        </w:tc>
        <w:tc>
          <w:tcPr>
            <w:tcW w:type="dxa" w:w="2318"/>
            <w:vAlign w:val="top"/>
            <w:tcMar>
              <w:top w:w="70" w:type="dxa"/>
              <w:start w:w="85" w:type="dxa"/>
              <w:bottom w:w="70" w:type="dxa"/>
              <w:end w:w="85" w:type="dxa"/>
            </w:tcMar>
            <w:shd w:fill="FAFCFD"/>
          </w:tcPr>
          <w:p>
            <w:pPr>
              <w:pStyle w:val="Compact"/>
            </w:pPr>
            <w:r>
              <w:rPr>
                <w:rFonts w:ascii="Aptos" w:hAnsi="Aptos"/>
                <w:sz w:val="16"/>
              </w:rPr>
              <w:t>Engineer response</w:t>
            </w:r>
          </w:p>
        </w:tc>
        <w:tc>
          <w:tcPr>
            <w:tcW w:type="dxa" w:w="4895"/>
            <w:vAlign w:val="top"/>
            <w:tcMar>
              <w:top w:w="70" w:type="dxa"/>
              <w:start w:w="85" w:type="dxa"/>
              <w:bottom w:w="70" w:type="dxa"/>
              <w:end w:w="85" w:type="dxa"/>
            </w:tcMar>
            <w:shd w:fill="FAFCFD"/>
          </w:tcPr>
          <w:p>
            <w:pPr>
              <w:pStyle w:val="Compact"/>
            </w:pPr>
            <w:r>
              <w:rPr>
                <w:rFonts w:ascii="Aptos" w:hAnsi="Aptos"/>
                <w:sz w:val="16"/>
              </w:rPr>
              <w:t>Input requiring review; not automatically authoritative assurance truth</w:t>
            </w:r>
          </w:p>
        </w:tc>
      </w:tr>
      <w:tr>
        <w:tc>
          <w:tcPr>
            <w:tcW w:type="dxa" w:w="2507"/>
            <w:vAlign w:val="top"/>
            <w:tcMar>
              <w:top w:w="70" w:type="dxa"/>
              <w:start w:w="85" w:type="dxa"/>
              <w:bottom w:w="70" w:type="dxa"/>
              <w:end w:w="85" w:type="dxa"/>
            </w:tcMar>
          </w:tcPr>
          <w:p>
            <w:pPr>
              <w:pStyle w:val="Compact"/>
            </w:pPr>
            <w:r>
              <w:rPr>
                <w:rFonts w:ascii="Aptos" w:hAnsi="Aptos"/>
                <w:sz w:val="16"/>
              </w:rPr>
              <w:t>Automated observation</w:t>
            </w:r>
          </w:p>
        </w:tc>
        <w:tc>
          <w:tcPr>
            <w:tcW w:type="dxa" w:w="2318"/>
            <w:vAlign w:val="top"/>
            <w:tcMar>
              <w:top w:w="70" w:type="dxa"/>
              <w:start w:w="85" w:type="dxa"/>
              <w:bottom w:w="70" w:type="dxa"/>
              <w:end w:w="85" w:type="dxa"/>
            </w:tcMar>
          </w:tcPr>
          <w:p>
            <w:pPr>
              <w:pStyle w:val="Compact"/>
            </w:pPr>
            <w:r>
              <w:rPr>
                <w:rFonts w:ascii="Aptos" w:hAnsi="Aptos"/>
                <w:sz w:val="16"/>
              </w:rPr>
              <w:t>Scanner/test/build output</w:t>
            </w:r>
          </w:p>
        </w:tc>
        <w:tc>
          <w:tcPr>
            <w:tcW w:type="dxa" w:w="4895"/>
            <w:vAlign w:val="top"/>
            <w:tcMar>
              <w:top w:w="70" w:type="dxa"/>
              <w:start w:w="85" w:type="dxa"/>
              <w:bottom w:w="70" w:type="dxa"/>
              <w:end w:w="85" w:type="dxa"/>
            </w:tcMar>
          </w:tcPr>
          <w:p>
            <w:pPr>
              <w:pStyle w:val="Compact"/>
            </w:pPr>
            <w:r>
              <w:rPr>
                <w:rFonts w:ascii="Aptos" w:hAnsi="Aptos"/>
                <w:sz w:val="16"/>
              </w:rPr>
              <w:t>Evidence/observation whose trust depends on source identity and collection controls</w:t>
            </w:r>
          </w:p>
        </w:tc>
      </w:tr>
      <w:tr>
        <w:tc>
          <w:tcPr>
            <w:tcW w:type="dxa" w:w="2507"/>
            <w:vAlign w:val="top"/>
            <w:tcMar>
              <w:top w:w="70" w:type="dxa"/>
              <w:start w:w="85" w:type="dxa"/>
              <w:bottom w:w="70" w:type="dxa"/>
              <w:end w:w="85" w:type="dxa"/>
            </w:tcMar>
            <w:shd w:fill="FAFCFD"/>
          </w:tcPr>
          <w:p>
            <w:pPr>
              <w:pStyle w:val="Compact"/>
            </w:pPr>
            <w:r>
              <w:rPr>
                <w:rFonts w:ascii="Aptos" w:hAnsi="Aptos"/>
                <w:sz w:val="16"/>
              </w:rPr>
              <w:t>Imported legacy content</w:t>
            </w:r>
          </w:p>
        </w:tc>
        <w:tc>
          <w:tcPr>
            <w:tcW w:type="dxa" w:w="2318"/>
            <w:vAlign w:val="top"/>
            <w:tcMar>
              <w:top w:w="70" w:type="dxa"/>
              <w:start w:w="85" w:type="dxa"/>
              <w:bottom w:w="70" w:type="dxa"/>
              <w:end w:w="85" w:type="dxa"/>
            </w:tcMar>
            <w:shd w:fill="FAFCFD"/>
          </w:tcPr>
          <w:p>
            <w:pPr>
              <w:pStyle w:val="Compact"/>
            </w:pPr>
            <w:r>
              <w:rPr>
                <w:rFonts w:ascii="Aptos" w:hAnsi="Aptos"/>
                <w:sz w:val="16"/>
              </w:rPr>
              <w:t>Spreadsheet/workbook</w:t>
            </w:r>
          </w:p>
        </w:tc>
        <w:tc>
          <w:tcPr>
            <w:tcW w:type="dxa" w:w="4895"/>
            <w:vAlign w:val="top"/>
            <w:tcMar>
              <w:top w:w="70" w:type="dxa"/>
              <w:start w:w="85" w:type="dxa"/>
              <w:bottom w:w="70" w:type="dxa"/>
              <w:end w:w="85" w:type="dxa"/>
            </w:tcMar>
            <w:shd w:fill="FAFCFD"/>
          </w:tcPr>
          <w:p>
            <w:pPr>
              <w:pStyle w:val="Compact"/>
            </w:pPr>
            <w:r>
              <w:rPr>
                <w:rFonts w:ascii="Aptos" w:hAnsi="Aptos"/>
                <w:sz w:val="16"/>
              </w:rPr>
              <w:t>Historical input; authority and semantics may require triage</w:t>
            </w:r>
          </w:p>
        </w:tc>
      </w:tr>
    </w:tbl>
    <w:p>
      <w:pPr>
        <w:spacing w:after="0"/>
      </w:pPr>
    </w:p>
    <w:p>
      <w:pPr>
        <w:pStyle w:val="Heading2"/>
      </w:pPr>
      <w:r>
        <w:rPr>
          <w:rFonts w:ascii="Aptos" w:hAnsi="Aptos"/>
          <w:sz w:val="25"/>
        </w:rPr>
        <w:t>5.3 Field-level authority</w:t>
      </w:r>
    </w:p>
    <w:p>
      <w:r>
        <w:rPr>
          <w:rFonts w:ascii="Aptos" w:hAnsi="Aptos"/>
          <w:sz w:val="19"/>
        </w:rPr>
        <w:t>A single Asset may have different authoritative sources for different attributes.</w:t>
      </w:r>
    </w:p>
    <w:p>
      <w:r>
        <w:rPr>
          <w:rFonts w:ascii="Aptos" w:hAnsi="Aptos"/>
          <w:sz w:val="19"/>
        </w:rPr>
        <w:t>Example:</w:t>
      </w:r>
    </w:p>
    <w:p>
      <w:pPr>
        <w:pStyle w:val="ListBullet"/>
        <w:spacing w:after="40"/>
      </w:pPr>
      <w:r>
        <w:rPr>
          <w:rFonts w:ascii="Aptos" w:hAnsi="Aptos"/>
          <w:sz w:val="18"/>
        </w:rPr>
        <w:t>name/model number: PLM;</w:t>
      </w:r>
    </w:p>
    <w:p>
      <w:pPr>
        <w:pStyle w:val="ListBullet"/>
        <w:spacing w:after="40"/>
      </w:pPr>
      <w:r>
        <w:rPr>
          <w:rFonts w:ascii="Aptos" w:hAnsi="Aptos"/>
          <w:sz w:val="18"/>
        </w:rPr>
        <w:t>operational owner: organization directory;</w:t>
      </w:r>
    </w:p>
    <w:p>
      <w:pPr>
        <w:pStyle w:val="ListBullet"/>
        <w:spacing w:after="40"/>
      </w:pPr>
      <w:r>
        <w:rPr>
          <w:rFonts w:ascii="Aptos" w:hAnsi="Aptos"/>
          <w:sz w:val="18"/>
        </w:rPr>
        <w:t>security classification: security authority;</w:t>
      </w:r>
    </w:p>
    <w:p>
      <w:pPr>
        <w:pStyle w:val="ListBullet"/>
        <w:spacing w:after="40"/>
      </w:pPr>
      <w:r>
        <w:rPr>
          <w:rFonts w:ascii="Aptos" w:hAnsi="Aptos"/>
          <w:sz w:val="18"/>
        </w:rPr>
        <w:t>current firmware version for a program instance: release/build system;</w:t>
      </w:r>
    </w:p>
    <w:p>
      <w:pPr>
        <w:pStyle w:val="ListBullet"/>
        <w:spacing w:after="40"/>
      </w:pPr>
      <w:r>
        <w:rPr>
          <w:rFonts w:ascii="Aptos" w:hAnsi="Aptos"/>
          <w:sz w:val="18"/>
        </w:rPr>
        <w:t>assurance package: security governance.</w:t>
      </w:r>
    </w:p>
    <w:p>
      <w:r>
        <w:rPr>
          <w:rFonts w:ascii="Aptos" w:hAnsi="Aptos"/>
          <w:sz w:val="19"/>
        </w:rPr>
        <w:t>The platform SHOULD therefore maintain source authority at field or assertion level where practical rather than assigning one global “source of truth” to the entire asset.</w:t>
      </w:r>
    </w:p>
    <w:p>
      <w:pPr>
        <w:pStyle w:val="Heading2"/>
      </w:pPr>
      <w:r>
        <w:rPr>
          <w:rFonts w:ascii="Aptos" w:hAnsi="Aptos"/>
          <w:sz w:val="25"/>
        </w:rPr>
        <w:t>5.4 Authority does not suppress contradictions</w:t>
      </w:r>
    </w:p>
    <w:p>
      <w:r>
        <w:rPr>
          <w:rFonts w:ascii="Aptos" w:hAnsi="Aptos"/>
          <w:sz w:val="19"/>
        </w:rPr>
        <w:t xml:space="preserve">If a lower-authority source contradicts a higher-authority source, the lower-authority observation MUST still be recordable. The system flags a </w:t>
      </w:r>
      <w:r>
        <w:rPr>
          <w:rFonts w:ascii="Aptos Mono" w:hAnsi="Aptos Mono"/>
          <w:sz w:val="18"/>
        </w:rPr>
        <w:t>SourceConflict</w:t>
      </w:r>
      <w:r>
        <w:rPr>
          <w:rFonts w:ascii="Aptos" w:hAnsi="Aptos"/>
          <w:sz w:val="19"/>
        </w:rPr>
        <w:t>; it does not discard the contradictory information.</w:t>
      </w:r>
    </w:p>
    <w:p>
      <w:r>
        <w:rPr>
          <w:rFonts w:ascii="Aptos" w:hAnsi="Aptos"/>
          <w:sz w:val="19"/>
        </w:rPr>
        <w:t>Example: PLM says Product Alpha uses SoC X; an engineer states the delivered build uses SoC Y. The engineer response is not silently rejected. It becomes a conflict that must be resolved because the mismatch may reveal source-system drift.</w:t>
      </w:r>
    </w:p>
    <w:p>
      <w:pPr>
        <w:pStyle w:val="Heading1"/>
      </w:pPr>
      <w:r>
        <w:rPr>
          <w:rFonts w:ascii="Aptos" w:hAnsi="Aptos"/>
          <w:sz w:val="32"/>
        </w:rPr>
        <w:t>6. Obligations: Controls, Profiles, Requirements, and Parameters</w:t>
      </w:r>
    </w:p>
    <w:p>
      <w:pPr>
        <w:pStyle w:val="Heading2"/>
      </w:pPr>
      <w:r>
        <w:rPr>
          <w:rFonts w:ascii="Aptos" w:hAnsi="Aptos"/>
          <w:sz w:val="25"/>
        </w:rPr>
        <w:t>6.1 Control Catalog</w:t>
      </w:r>
    </w:p>
    <w:p>
      <w:r>
        <w:rPr>
          <w:rFonts w:ascii="Aptos" w:hAnsi="Aptos"/>
          <w:sz w:val="19"/>
        </w:rPr>
        <w:t xml:space="preserve">A </w:t>
      </w:r>
      <w:r>
        <w:rPr>
          <w:rFonts w:ascii="Aptos Mono" w:hAnsi="Aptos Mono"/>
          <w:sz w:val="18"/>
        </w:rPr>
        <w:t>Control Catalog</w:t>
      </w:r>
      <w:r>
        <w:rPr>
          <w:rFonts w:ascii="Aptos" w:hAnsi="Aptos"/>
          <w:sz w:val="19"/>
        </w:rPr>
        <w:t xml:space="preserve"> is imported/governed reference content. A </w:t>
      </w:r>
      <w:r>
        <w:rPr>
          <w:rFonts w:ascii="Aptos Mono" w:hAnsi="Aptos Mono"/>
          <w:sz w:val="18"/>
        </w:rPr>
        <w:t>Control</w:t>
      </w:r>
      <w:r>
        <w:rPr>
          <w:rFonts w:ascii="Aptos" w:hAnsi="Aptos"/>
          <w:sz w:val="19"/>
        </w:rPr>
        <w:t xml:space="preserve"> retains source family, identifier, source version, statement parts, parameters, and related source metadata.</w:t>
      </w:r>
    </w:p>
    <w:p>
      <w:r>
        <w:rPr>
          <w:rFonts w:ascii="Aptos" w:hAnsi="Aptos"/>
          <w:sz w:val="19"/>
        </w:rPr>
        <w:t>The platform MUST NOT edit source control text to represent customer or organization-specific modifications.</w:t>
      </w:r>
    </w:p>
    <w:p>
      <w:pPr>
        <w:pStyle w:val="Heading2"/>
      </w:pPr>
      <w:r>
        <w:rPr>
          <w:rFonts w:ascii="Aptos" w:hAnsi="Aptos"/>
          <w:sz w:val="25"/>
        </w:rPr>
        <w:t>6.2 Profile</w:t>
      </w:r>
    </w:p>
    <w:p>
      <w:r>
        <w:rPr>
          <w:rFonts w:ascii="Aptos" w:hAnsi="Aptos"/>
          <w:sz w:val="19"/>
        </w:rPr>
        <w:t xml:space="preserve">A </w:t>
      </w:r>
      <w:r>
        <w:rPr>
          <w:rFonts w:ascii="Aptos Mono" w:hAnsi="Aptos Mono"/>
          <w:sz w:val="18"/>
        </w:rPr>
        <w:t>Profile</w:t>
      </w:r>
      <w:r>
        <w:rPr>
          <w:rFonts w:ascii="Aptos" w:hAnsi="Aptos"/>
          <w:sz w:val="19"/>
        </w:rPr>
        <w:t xml:space="preserve"> selects, tailors, parameterizes, or overlays control content for a declared scope/use.</w:t>
      </w:r>
    </w:p>
    <w:p>
      <w:r>
        <w:rPr>
          <w:rFonts w:ascii="Aptos" w:hAnsi="Aptos"/>
          <w:sz w:val="19"/>
        </w:rPr>
        <w:t>A Profile version MUST preserve:</w:t>
      </w:r>
    </w:p>
    <w:p>
      <w:pPr>
        <w:pStyle w:val="ListBullet"/>
        <w:spacing w:after="40"/>
      </w:pPr>
      <w:r>
        <w:rPr>
          <w:rFonts w:ascii="Aptos" w:hAnsi="Aptos"/>
          <w:sz w:val="18"/>
        </w:rPr>
        <w:t>imported source catalog/profile versions;</w:t>
      </w:r>
    </w:p>
    <w:p>
      <w:pPr>
        <w:pStyle w:val="ListBullet"/>
        <w:spacing w:after="40"/>
      </w:pPr>
      <w:r>
        <w:rPr>
          <w:rFonts w:ascii="Aptos" w:hAnsi="Aptos"/>
          <w:sz w:val="18"/>
        </w:rPr>
        <w:t>included/excluded controls;</w:t>
      </w:r>
    </w:p>
    <w:p>
      <w:pPr>
        <w:pStyle w:val="ListBullet"/>
        <w:spacing w:after="40"/>
      </w:pPr>
      <w:r>
        <w:rPr>
          <w:rFonts w:ascii="Aptos" w:hAnsi="Aptos"/>
          <w:sz w:val="18"/>
        </w:rPr>
        <w:t>parameter values and source;</w:t>
      </w:r>
    </w:p>
    <w:p>
      <w:pPr>
        <w:pStyle w:val="ListBullet"/>
        <w:spacing w:after="40"/>
      </w:pPr>
      <w:r>
        <w:rPr>
          <w:rFonts w:ascii="Aptos" w:hAnsi="Aptos"/>
          <w:sz w:val="18"/>
        </w:rPr>
        <w:t>modifications/overlays;</w:t>
      </w:r>
    </w:p>
    <w:p>
      <w:pPr>
        <w:pStyle w:val="ListBullet"/>
        <w:spacing w:after="40"/>
      </w:pPr>
      <w:r>
        <w:rPr>
          <w:rFonts w:ascii="Aptos" w:hAnsi="Aptos"/>
          <w:sz w:val="18"/>
        </w:rPr>
        <w:t>rationale/approval where required;</w:t>
      </w:r>
    </w:p>
    <w:p>
      <w:pPr>
        <w:pStyle w:val="ListBullet"/>
        <w:spacing w:after="40"/>
      </w:pPr>
      <w:r>
        <w:rPr>
          <w:rFonts w:ascii="Aptos" w:hAnsi="Aptos"/>
          <w:sz w:val="18"/>
        </w:rPr>
        <w:t>publication/version identity.</w:t>
      </w:r>
    </w:p>
    <w:p>
      <w:pPr>
        <w:pStyle w:val="Heading2"/>
      </w:pPr>
      <w:r>
        <w:rPr>
          <w:rFonts w:ascii="Aptos" w:hAnsi="Aptos"/>
          <w:sz w:val="25"/>
        </w:rPr>
        <w:t>6.3 Requirement</w:t>
      </w:r>
    </w:p>
    <w:p>
      <w:r>
        <w:rPr>
          <w:rFonts w:ascii="Aptos" w:hAnsi="Aptos"/>
          <w:sz w:val="19"/>
        </w:rPr>
        <w:t xml:space="preserve">A </w:t>
      </w:r>
      <w:r>
        <w:rPr>
          <w:rFonts w:ascii="Aptos Mono" w:hAnsi="Aptos Mono"/>
          <w:sz w:val="18"/>
        </w:rPr>
        <w:t>Requirement</w:t>
      </w:r>
      <w:r>
        <w:rPr>
          <w:rFonts w:ascii="Aptos" w:hAnsi="Aptos"/>
          <w:sz w:val="19"/>
        </w:rPr>
        <w:t xml:space="preserve"> is a first-class obligation authored outside the immutable source control text.</w:t>
      </w:r>
    </w:p>
    <w:p>
      <w:r>
        <w:rPr>
          <w:rFonts w:ascii="Aptos" w:hAnsi="Aptos"/>
          <w:sz w:val="19"/>
        </w:rPr>
        <w:t>Requirement source types include:</w:t>
      </w:r>
    </w:p>
    <w:p>
      <w:pPr>
        <w:pStyle w:val="ListBullet"/>
        <w:spacing w:after="40"/>
      </w:pPr>
      <w:r>
        <w:rPr>
          <w:rFonts w:ascii="Aptos" w:hAnsi="Aptos"/>
          <w:sz w:val="18"/>
        </w:rPr>
        <w:t>organizational security requirement;</w:t>
      </w:r>
    </w:p>
    <w:p>
      <w:pPr>
        <w:pStyle w:val="ListBullet"/>
        <w:spacing w:after="40"/>
      </w:pPr>
      <w:r>
        <w:rPr>
          <w:rFonts w:ascii="Aptos" w:hAnsi="Aptos"/>
          <w:sz w:val="18"/>
        </w:rPr>
        <w:t>product requirement;</w:t>
      </w:r>
    </w:p>
    <w:p>
      <w:pPr>
        <w:pStyle w:val="ListBullet"/>
        <w:spacing w:after="40"/>
      </w:pPr>
      <w:r>
        <w:rPr>
          <w:rFonts w:ascii="Aptos" w:hAnsi="Aptos"/>
          <w:sz w:val="18"/>
        </w:rPr>
        <w:t>customer/contractual requirement;</w:t>
      </w:r>
    </w:p>
    <w:p>
      <w:pPr>
        <w:pStyle w:val="ListBullet"/>
        <w:spacing w:after="40"/>
      </w:pPr>
      <w:r>
        <w:rPr>
          <w:rFonts w:ascii="Aptos" w:hAnsi="Aptos"/>
          <w:sz w:val="18"/>
        </w:rPr>
        <w:t>program-specific requirement;</w:t>
      </w:r>
    </w:p>
    <w:p>
      <w:pPr>
        <w:pStyle w:val="ListBullet"/>
        <w:spacing w:after="40"/>
      </w:pPr>
      <w:r>
        <w:rPr>
          <w:rFonts w:ascii="Aptos" w:hAnsi="Aptos"/>
          <w:sz w:val="18"/>
        </w:rPr>
        <w:t>engineering constraint;</w:t>
      </w:r>
    </w:p>
    <w:p>
      <w:pPr>
        <w:pStyle w:val="ListBullet"/>
        <w:spacing w:after="40"/>
      </w:pPr>
      <w:r>
        <w:rPr>
          <w:rFonts w:ascii="Aptos" w:hAnsi="Aptos"/>
          <w:sz w:val="18"/>
        </w:rPr>
        <w:t>derived implementation requirement.</w:t>
      </w:r>
    </w:p>
    <w:p>
      <w:r>
        <w:rPr>
          <w:rFonts w:ascii="Aptos" w:hAnsi="Aptos"/>
          <w:sz w:val="19"/>
        </w:rPr>
        <w:t>A Requirement MAY map to one or more Controls or Assessment Objectives, but a mapping MUST express relationship semantics rather than assuming equivalence.</w:t>
      </w:r>
    </w:p>
    <w:p>
      <w:r>
        <w:rPr>
          <w:rFonts w:ascii="Aptos" w:hAnsi="Aptos"/>
          <w:sz w:val="19"/>
        </w:rPr>
        <w:t>Recommended mapping relationships:</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1806"/>
            <w:vAlign w:val="top"/>
            <w:tcMar>
              <w:top w:w="70" w:type="dxa"/>
              <w:start w:w="85" w:type="dxa"/>
              <w:bottom w:w="70" w:type="dxa"/>
              <w:end w:w="85" w:type="dxa"/>
            </w:tcMar>
            <w:shd w:fill="D9EAF7"/>
          </w:tcPr>
          <w:p>
            <w:pPr>
              <w:pStyle w:val="Compact"/>
            </w:pPr>
            <w:r>
              <w:rPr>
                <w:rFonts w:ascii="Aptos" w:hAnsi="Aptos"/>
                <w:b/>
                <w:color w:val="17365D"/>
                <w:sz w:val="16"/>
              </w:rPr>
              <w:t>Relationship</w:t>
            </w:r>
          </w:p>
        </w:tc>
        <w:tc>
          <w:tcPr>
            <w:tcW w:type="dxa" w:w="7914"/>
            <w:vAlign w:val="top"/>
            <w:tcMar>
              <w:top w:w="70" w:type="dxa"/>
              <w:start w:w="85" w:type="dxa"/>
              <w:bottom w:w="70" w:type="dxa"/>
              <w:end w:w="85" w:type="dxa"/>
            </w:tcMar>
            <w:shd w:fill="D9EAF7"/>
          </w:tcPr>
          <w:p>
            <w:pPr>
              <w:pStyle w:val="Compact"/>
            </w:pPr>
            <w:r>
              <w:rPr>
                <w:rFonts w:ascii="Aptos" w:hAnsi="Aptos"/>
                <w:b/>
                <w:color w:val="17365D"/>
                <w:sz w:val="16"/>
              </w:rPr>
              <w:t>Meaning</w:t>
            </w:r>
          </w:p>
        </w:tc>
      </w:tr>
      <w:tr>
        <w:tc>
          <w:tcPr>
            <w:tcW w:type="dxa" w:w="1806"/>
            <w:vAlign w:val="top"/>
            <w:tcMar>
              <w:top w:w="70" w:type="dxa"/>
              <w:start w:w="85" w:type="dxa"/>
              <w:bottom w:w="70" w:type="dxa"/>
              <w:end w:w="85" w:type="dxa"/>
            </w:tcMar>
          </w:tcPr>
          <w:p>
            <w:pPr>
              <w:pStyle w:val="Compact"/>
            </w:pPr>
            <w:r>
              <w:rPr>
                <w:rFonts w:ascii="Aptos" w:hAnsi="Aptos"/>
                <w:sz w:val="16"/>
              </w:rPr>
              <w:t>Implements</w:t>
            </w:r>
          </w:p>
        </w:tc>
        <w:tc>
          <w:tcPr>
            <w:tcW w:type="dxa" w:w="7914"/>
            <w:vAlign w:val="top"/>
            <w:tcMar>
              <w:top w:w="70" w:type="dxa"/>
              <w:start w:w="85" w:type="dxa"/>
              <w:bottom w:w="70" w:type="dxa"/>
              <w:end w:w="85" w:type="dxa"/>
            </w:tcMar>
          </w:tcPr>
          <w:p>
            <w:pPr>
              <w:pStyle w:val="Compact"/>
            </w:pPr>
            <w:r>
              <w:rPr>
                <w:rFonts w:ascii="Aptos" w:hAnsi="Aptos"/>
                <w:sz w:val="16"/>
              </w:rPr>
              <w:t>Meeting the requirement is intended to implement all or part of the mapped obligation</w:t>
            </w:r>
          </w:p>
        </w:tc>
      </w:tr>
      <w:tr>
        <w:tc>
          <w:tcPr>
            <w:tcW w:type="dxa" w:w="1806"/>
            <w:vAlign w:val="top"/>
            <w:tcMar>
              <w:top w:w="70" w:type="dxa"/>
              <w:start w:w="85" w:type="dxa"/>
              <w:bottom w:w="70" w:type="dxa"/>
              <w:end w:w="85" w:type="dxa"/>
            </w:tcMar>
            <w:shd w:fill="FAFCFD"/>
          </w:tcPr>
          <w:p>
            <w:pPr>
              <w:pStyle w:val="Compact"/>
            </w:pPr>
            <w:r>
              <w:rPr>
                <w:rFonts w:ascii="Aptos" w:hAnsi="Aptos"/>
                <w:sz w:val="16"/>
              </w:rPr>
              <w:t>Supports</w:t>
            </w:r>
          </w:p>
        </w:tc>
        <w:tc>
          <w:tcPr>
            <w:tcW w:type="dxa" w:w="7914"/>
            <w:vAlign w:val="top"/>
            <w:tcMar>
              <w:top w:w="70" w:type="dxa"/>
              <w:start w:w="85" w:type="dxa"/>
              <w:bottom w:w="70" w:type="dxa"/>
              <w:end w:w="85" w:type="dxa"/>
            </w:tcMar>
            <w:shd w:fill="FAFCFD"/>
          </w:tcPr>
          <w:p>
            <w:pPr>
              <w:pStyle w:val="Compact"/>
            </w:pPr>
            <w:r>
              <w:rPr>
                <w:rFonts w:ascii="Aptos" w:hAnsi="Aptos"/>
                <w:sz w:val="16"/>
              </w:rPr>
              <w:t>Requirement contributes to but does not independently satisfy the obligation</w:t>
            </w:r>
          </w:p>
        </w:tc>
      </w:tr>
      <w:tr>
        <w:tc>
          <w:tcPr>
            <w:tcW w:type="dxa" w:w="1806"/>
            <w:vAlign w:val="top"/>
            <w:tcMar>
              <w:top w:w="70" w:type="dxa"/>
              <w:start w:w="85" w:type="dxa"/>
              <w:bottom w:w="70" w:type="dxa"/>
              <w:end w:w="85" w:type="dxa"/>
            </w:tcMar>
          </w:tcPr>
          <w:p>
            <w:pPr>
              <w:pStyle w:val="Compact"/>
            </w:pPr>
            <w:r>
              <w:rPr>
                <w:rFonts w:ascii="Aptos" w:hAnsi="Aptos"/>
                <w:sz w:val="16"/>
              </w:rPr>
              <w:t>Strengthens</w:t>
            </w:r>
          </w:p>
        </w:tc>
        <w:tc>
          <w:tcPr>
            <w:tcW w:type="dxa" w:w="7914"/>
            <w:vAlign w:val="top"/>
            <w:tcMar>
              <w:top w:w="70" w:type="dxa"/>
              <w:start w:w="85" w:type="dxa"/>
              <w:bottom w:w="70" w:type="dxa"/>
              <w:end w:w="85" w:type="dxa"/>
            </w:tcMar>
          </w:tcPr>
          <w:p>
            <w:pPr>
              <w:pStyle w:val="Compact"/>
            </w:pPr>
            <w:r>
              <w:rPr>
                <w:rFonts w:ascii="Aptos" w:hAnsi="Aptos"/>
                <w:sz w:val="16"/>
              </w:rPr>
              <w:t>Requirement imposes a stricter or additional constraint</w:t>
            </w:r>
          </w:p>
        </w:tc>
      </w:tr>
      <w:tr>
        <w:tc>
          <w:tcPr>
            <w:tcW w:type="dxa" w:w="1806"/>
            <w:vAlign w:val="top"/>
            <w:tcMar>
              <w:top w:w="70" w:type="dxa"/>
              <w:start w:w="85" w:type="dxa"/>
              <w:bottom w:w="70" w:type="dxa"/>
              <w:end w:w="85" w:type="dxa"/>
            </w:tcMar>
            <w:shd w:fill="FAFCFD"/>
          </w:tcPr>
          <w:p>
            <w:pPr>
              <w:pStyle w:val="Compact"/>
            </w:pPr>
            <w:r>
              <w:rPr>
                <w:rFonts w:ascii="Aptos" w:hAnsi="Aptos"/>
                <w:sz w:val="16"/>
              </w:rPr>
              <w:t>Derived from</w:t>
            </w:r>
          </w:p>
        </w:tc>
        <w:tc>
          <w:tcPr>
            <w:tcW w:type="dxa" w:w="7914"/>
            <w:vAlign w:val="top"/>
            <w:tcMar>
              <w:top w:w="70" w:type="dxa"/>
              <w:start w:w="85" w:type="dxa"/>
              <w:bottom w:w="70" w:type="dxa"/>
              <w:end w:w="85" w:type="dxa"/>
            </w:tcMar>
            <w:shd w:fill="FAFCFD"/>
          </w:tcPr>
          <w:p>
            <w:pPr>
              <w:pStyle w:val="Compact"/>
            </w:pPr>
            <w:r>
              <w:rPr>
                <w:rFonts w:ascii="Aptos" w:hAnsi="Aptos"/>
                <w:sz w:val="16"/>
              </w:rPr>
              <w:t>Requirement was created because of the mapped source obligation</w:t>
            </w:r>
          </w:p>
        </w:tc>
      </w:tr>
      <w:tr>
        <w:tc>
          <w:tcPr>
            <w:tcW w:type="dxa" w:w="1806"/>
            <w:vAlign w:val="top"/>
            <w:tcMar>
              <w:top w:w="70" w:type="dxa"/>
              <w:start w:w="85" w:type="dxa"/>
              <w:bottom w:w="70" w:type="dxa"/>
              <w:end w:w="85" w:type="dxa"/>
            </w:tcMar>
          </w:tcPr>
          <w:p>
            <w:pPr>
              <w:pStyle w:val="Compact"/>
            </w:pPr>
            <w:r>
              <w:rPr>
                <w:rFonts w:ascii="Aptos" w:hAnsi="Aptos"/>
                <w:sz w:val="16"/>
              </w:rPr>
              <w:t>Related to</w:t>
            </w:r>
          </w:p>
        </w:tc>
        <w:tc>
          <w:tcPr>
            <w:tcW w:type="dxa" w:w="7914"/>
            <w:vAlign w:val="top"/>
            <w:tcMar>
              <w:top w:w="70" w:type="dxa"/>
              <w:start w:w="85" w:type="dxa"/>
              <w:bottom w:w="70" w:type="dxa"/>
              <w:end w:w="85" w:type="dxa"/>
            </w:tcMar>
          </w:tcPr>
          <w:p>
            <w:pPr>
              <w:pStyle w:val="Compact"/>
            </w:pPr>
            <w:r>
              <w:rPr>
                <w:rFonts w:ascii="Aptos" w:hAnsi="Aptos"/>
                <w:sz w:val="16"/>
              </w:rPr>
              <w:t>Informational association without satisfaction semantics</w:t>
            </w:r>
          </w:p>
        </w:tc>
      </w:tr>
    </w:tbl>
    <w:p>
      <w:pPr>
        <w:spacing w:after="0"/>
      </w:pPr>
    </w:p>
    <w:p>
      <w:pPr>
        <w:pStyle w:val="Heading2"/>
      </w:pPr>
      <w:r>
        <w:rPr>
          <w:rFonts w:ascii="Aptos" w:hAnsi="Aptos"/>
          <w:sz w:val="25"/>
        </w:rPr>
        <w:t>6.4 Effective obligations</w:t>
      </w:r>
    </w:p>
    <w:p>
      <w:r>
        <w:rPr>
          <w:rFonts w:ascii="Aptos" w:hAnsi="Aptos"/>
          <w:sz w:val="19"/>
        </w:rPr>
        <w:t xml:space="preserve">An </w:t>
      </w:r>
      <w:r>
        <w:rPr>
          <w:rFonts w:ascii="Aptos Mono" w:hAnsi="Aptos Mono"/>
          <w:sz w:val="18"/>
        </w:rPr>
        <w:t>Effective Obligation Set</w:t>
      </w:r>
      <w:r>
        <w:rPr>
          <w:rFonts w:ascii="Aptos" w:hAnsi="Aptos"/>
          <w:sz w:val="19"/>
        </w:rPr>
        <w:t xml:space="preserve"> is derived for a specific scope/snapshot from:</w:t>
      </w:r>
    </w:p>
    <w:p>
      <w:pPr>
        <w:pStyle w:val="ListBullet"/>
        <w:spacing w:after="40"/>
      </w:pPr>
      <w:r>
        <w:rPr>
          <w:rFonts w:ascii="Aptos" w:hAnsi="Aptos"/>
          <w:sz w:val="18"/>
        </w:rPr>
        <w:t>governing profile(s);</w:t>
      </w:r>
    </w:p>
    <w:p>
      <w:pPr>
        <w:pStyle w:val="ListBullet"/>
        <w:spacing w:after="40"/>
      </w:pPr>
      <w:r>
        <w:rPr>
          <w:rFonts w:ascii="Aptos" w:hAnsi="Aptos"/>
          <w:sz w:val="18"/>
        </w:rPr>
        <w:t>organization/product overlays;</w:t>
      </w:r>
    </w:p>
    <w:p>
      <w:pPr>
        <w:pStyle w:val="ListBullet"/>
        <w:spacing w:after="40"/>
      </w:pPr>
      <w:r>
        <w:rPr>
          <w:rFonts w:ascii="Aptos" w:hAnsi="Aptos"/>
          <w:sz w:val="18"/>
        </w:rPr>
        <w:t>customer requirements;</w:t>
      </w:r>
    </w:p>
    <w:p>
      <w:pPr>
        <w:pStyle w:val="ListBullet"/>
        <w:spacing w:after="40"/>
      </w:pPr>
      <w:r>
        <w:rPr>
          <w:rFonts w:ascii="Aptos" w:hAnsi="Aptos"/>
          <w:sz w:val="18"/>
        </w:rPr>
        <w:t>program tailoring decisions;</w:t>
      </w:r>
    </w:p>
    <w:p>
      <w:pPr>
        <w:pStyle w:val="ListBullet"/>
        <w:spacing w:after="40"/>
      </w:pPr>
      <w:r>
        <w:rPr>
          <w:rFonts w:ascii="Aptos" w:hAnsi="Aptos"/>
          <w:sz w:val="18"/>
        </w:rPr>
        <w:t>applicability decisions;</w:t>
      </w:r>
    </w:p>
    <w:p>
      <w:pPr>
        <w:pStyle w:val="ListBullet"/>
        <w:spacing w:after="40"/>
      </w:pPr>
      <w:r>
        <w:rPr>
          <w:rFonts w:ascii="Aptos" w:hAnsi="Aptos"/>
          <w:sz w:val="18"/>
        </w:rPr>
        <w:t>approved exceptions or deviations.</w:t>
      </w:r>
    </w:p>
    <w:p>
      <w:r>
        <w:rPr>
          <w:rFonts w:ascii="Aptos" w:hAnsi="Aptos"/>
          <w:sz w:val="19"/>
        </w:rPr>
        <w:t>The set MUST retain provenance for every included obligation and every tailored value.</w:t>
      </w:r>
    </w:p>
    <w:p>
      <w:pPr>
        <w:pStyle w:val="Heading2"/>
      </w:pPr>
      <w:r>
        <w:rPr>
          <w:rFonts w:ascii="Aptos" w:hAnsi="Aptos"/>
          <w:sz w:val="25"/>
        </w:rPr>
        <w:t>6.5 Parameters</w:t>
      </w:r>
    </w:p>
    <w:p>
      <w:r>
        <w:rPr>
          <w:rFonts w:ascii="Aptos" w:hAnsi="Aptos"/>
          <w:sz w:val="19"/>
        </w:rPr>
        <w:t>Parameter values MUST be represented as scoped assertions, not destructive edits.</w:t>
      </w:r>
    </w:p>
    <w:p>
      <w:r>
        <w:rPr>
          <w:rFonts w:ascii="Aptos" w:hAnsi="Aptos"/>
          <w:sz w:val="19"/>
        </w:rPr>
        <w:t>Minimum parameter assertion:</w:t>
      </w:r>
    </w:p>
    <w:p>
      <w:pPr>
        <w:pStyle w:val="ListBullet"/>
        <w:spacing w:after="40"/>
      </w:pPr>
      <w:r>
        <w:rPr>
          <w:rFonts w:ascii="Aptos" w:hAnsi="Aptos"/>
          <w:sz w:val="18"/>
        </w:rPr>
        <w:t>parameter identifier;</w:t>
      </w:r>
    </w:p>
    <w:p>
      <w:pPr>
        <w:pStyle w:val="ListBullet"/>
        <w:spacing w:after="40"/>
      </w:pPr>
      <w:r>
        <w:rPr>
          <w:rFonts w:ascii="Aptos" w:hAnsi="Aptos"/>
          <w:sz w:val="18"/>
        </w:rPr>
        <w:t>source object/version;</w:t>
      </w:r>
    </w:p>
    <w:p>
      <w:pPr>
        <w:pStyle w:val="ListBullet"/>
        <w:spacing w:after="40"/>
      </w:pPr>
      <w:r>
        <w:rPr>
          <w:rFonts w:ascii="Aptos" w:hAnsi="Aptos"/>
          <w:sz w:val="18"/>
        </w:rPr>
        <w:t>value;</w:t>
      </w:r>
    </w:p>
    <w:p>
      <w:pPr>
        <w:pStyle w:val="ListBullet"/>
        <w:spacing w:after="40"/>
      </w:pPr>
      <w:r>
        <w:rPr>
          <w:rFonts w:ascii="Aptos" w:hAnsi="Aptos"/>
          <w:sz w:val="18"/>
        </w:rPr>
        <w:t>scope;</w:t>
      </w:r>
    </w:p>
    <w:p>
      <w:pPr>
        <w:pStyle w:val="ListBullet"/>
        <w:spacing w:after="40"/>
      </w:pPr>
      <w:r>
        <w:rPr>
          <w:rFonts w:ascii="Aptos" w:hAnsi="Aptos"/>
          <w:sz w:val="18"/>
        </w:rPr>
        <w:t>effective interval where applicable;</w:t>
      </w:r>
    </w:p>
    <w:p>
      <w:pPr>
        <w:pStyle w:val="ListBullet"/>
        <w:spacing w:after="40"/>
      </w:pPr>
      <w:r>
        <w:rPr>
          <w:rFonts w:ascii="Aptos" w:hAnsi="Aptos"/>
          <w:sz w:val="18"/>
        </w:rPr>
        <w:t>approval state;</w:t>
      </w:r>
    </w:p>
    <w:p>
      <w:pPr>
        <w:pStyle w:val="ListBullet"/>
        <w:spacing w:after="40"/>
      </w:pPr>
      <w:r>
        <w:rPr>
          <w:rFonts w:ascii="Aptos" w:hAnsi="Aptos"/>
          <w:sz w:val="18"/>
        </w:rPr>
        <w:t>rationale;</w:t>
      </w:r>
    </w:p>
    <w:p>
      <w:pPr>
        <w:pStyle w:val="ListBullet"/>
        <w:spacing w:after="40"/>
      </w:pPr>
      <w:r>
        <w:rPr>
          <w:rFonts w:ascii="Aptos" w:hAnsi="Aptos"/>
          <w:sz w:val="18"/>
        </w:rPr>
        <w:t>precedence or adjudication decision when conflicts exist.</w:t>
      </w:r>
    </w:p>
    <w:p>
      <w:r>
        <w:rPr>
          <w:rFonts w:ascii="Aptos" w:hAnsi="Aptos"/>
          <w:sz w:val="19"/>
        </w:rPr>
        <w:t xml:space="preserve">The effective parameter value is </w:t>
      </w:r>
      <w:r>
        <w:rPr>
          <w:rFonts w:ascii="Aptos" w:hAnsi="Aptos"/>
          <w:b/>
          <w:sz w:val="19"/>
        </w:rPr>
        <w:t>derived</w:t>
      </w:r>
      <w:r>
        <w:rPr>
          <w:rFonts w:ascii="Aptos" w:hAnsi="Aptos"/>
          <w:sz w:val="19"/>
        </w:rPr>
        <w:t>. It is not the only stored value.</w:t>
      </w:r>
    </w:p>
    <w:p>
      <w:pPr>
        <w:pStyle w:val="Heading2"/>
      </w:pPr>
      <w:r>
        <w:rPr>
          <w:rFonts w:ascii="Aptos" w:hAnsi="Aptos"/>
          <w:sz w:val="25"/>
        </w:rPr>
        <w:t>6.6 Parameter conflict</w:t>
      </w:r>
    </w:p>
    <w:p>
      <w:r>
        <w:rPr>
          <w:rFonts w:ascii="Aptos" w:hAnsi="Aptos"/>
          <w:sz w:val="19"/>
        </w:rPr>
        <w:t>The system MUST create a conflict when two applicable parameter assertions cannot be mechanically reconciled.</w:t>
      </w:r>
    </w:p>
    <w:p>
      <w:r>
        <w:rPr>
          <w:rFonts w:ascii="Aptos" w:hAnsi="Aptos"/>
          <w:sz w:val="19"/>
        </w:rPr>
        <w:t>Examples:</w:t>
      </w:r>
    </w:p>
    <w:p>
      <w:pPr>
        <w:pStyle w:val="ListBullet"/>
        <w:spacing w:after="40"/>
      </w:pPr>
      <w:r>
        <w:rPr>
          <w:rFonts w:ascii="Aptos" w:hAnsi="Aptos"/>
          <w:sz w:val="18"/>
        </w:rPr>
        <w:t>organization minimum password length = 15; customer minimum = 24: may be proposed as 24 if policy permits but still retains both sources;</w:t>
      </w:r>
    </w:p>
    <w:p>
      <w:pPr>
        <w:pStyle w:val="ListBullet"/>
        <w:spacing w:after="40"/>
      </w:pPr>
      <w:r>
        <w:rPr>
          <w:rFonts w:ascii="Aptos" w:hAnsi="Aptos"/>
          <w:sz w:val="18"/>
        </w:rPr>
        <w:t>organization session timeout = 15 minutes; customer says “no idle timeout”: semantic conflict requiring authority review;</w:t>
      </w:r>
    </w:p>
    <w:p>
      <w:pPr>
        <w:pStyle w:val="ListBullet"/>
        <w:spacing w:after="40"/>
      </w:pPr>
      <w:r>
        <w:rPr>
          <w:rFonts w:ascii="Aptos" w:hAnsi="Aptos"/>
          <w:sz w:val="18"/>
        </w:rPr>
        <w:t>one requirement says 90 days, another says quarterly: potentially equivalent but SHOULD require normalization/decision rather than blind numeric comparison.</w:t>
      </w:r>
    </w:p>
    <w:p>
      <w:pPr>
        <w:pStyle w:val="Heading1"/>
      </w:pPr>
      <w:r>
        <w:rPr>
          <w:rFonts w:ascii="Aptos" w:hAnsi="Aptos"/>
          <w:sz w:val="32"/>
        </w:rPr>
        <w:t>7. Asset, Product, System, and Component Graph</w:t>
      </w:r>
    </w:p>
    <w:p>
      <w:pPr>
        <w:pStyle w:val="Heading2"/>
      </w:pPr>
      <w:r>
        <w:rPr>
          <w:rFonts w:ascii="Aptos" w:hAnsi="Aptos"/>
          <w:sz w:val="25"/>
        </w:rPr>
        <w:t>7.1 Product Family</w:t>
      </w:r>
    </w:p>
    <w:p>
      <w:r>
        <w:rPr>
          <w:rFonts w:ascii="Aptos" w:hAnsi="Aptos"/>
          <w:sz w:val="19"/>
        </w:rPr>
        <w:t>A Product Family is a stable reusable product identity independent of any single program.</w:t>
      </w:r>
    </w:p>
    <w:p>
      <w:pPr>
        <w:pStyle w:val="Heading2"/>
      </w:pPr>
      <w:r>
        <w:rPr>
          <w:rFonts w:ascii="Aptos" w:hAnsi="Aptos"/>
          <w:sz w:val="25"/>
        </w:rPr>
        <w:t>7.2 Product Baseline Version</w:t>
      </w:r>
    </w:p>
    <w:p>
      <w:r>
        <w:rPr>
          <w:rFonts w:ascii="Aptos" w:hAnsi="Aptos"/>
          <w:sz w:val="19"/>
        </w:rPr>
        <w:t>A Product Baseline Version is an immutable published claim about a standard product configuration at a point in time.</w:t>
      </w:r>
    </w:p>
    <w:p>
      <w:r>
        <w:rPr>
          <w:rFonts w:ascii="Aptos" w:hAnsi="Aptos"/>
          <w:sz w:val="19"/>
        </w:rPr>
        <w:t>It MAY include:</w:t>
      </w:r>
    </w:p>
    <w:p>
      <w:pPr>
        <w:pStyle w:val="ListBullet"/>
        <w:spacing w:after="40"/>
      </w:pPr>
      <w:r>
        <w:rPr>
          <w:rFonts w:ascii="Aptos" w:hAnsi="Aptos"/>
          <w:sz w:val="18"/>
        </w:rPr>
        <w:t>system templates/boundaries;</w:t>
      </w:r>
    </w:p>
    <w:p>
      <w:pPr>
        <w:pStyle w:val="ListBullet"/>
        <w:spacing w:after="40"/>
      </w:pPr>
      <w:r>
        <w:rPr>
          <w:rFonts w:ascii="Aptos" w:hAnsi="Aptos"/>
          <w:sz w:val="18"/>
        </w:rPr>
        <w:t>expected components and versions/ranges;</w:t>
      </w:r>
    </w:p>
    <w:p>
      <w:pPr>
        <w:pStyle w:val="ListBullet"/>
        <w:spacing w:after="40"/>
      </w:pPr>
      <w:r>
        <w:rPr>
          <w:rFonts w:ascii="Aptos" w:hAnsi="Aptos"/>
          <w:sz w:val="18"/>
        </w:rPr>
        <w:t>consumed organization services;</w:t>
      </w:r>
    </w:p>
    <w:p>
      <w:pPr>
        <w:pStyle w:val="ListBullet"/>
        <w:spacing w:after="40"/>
      </w:pPr>
      <w:r>
        <w:rPr>
          <w:rFonts w:ascii="Aptos" w:hAnsi="Aptos"/>
          <w:sz w:val="18"/>
        </w:rPr>
        <w:t>capabilities;</w:t>
      </w:r>
    </w:p>
    <w:p>
      <w:pPr>
        <w:pStyle w:val="ListBullet"/>
        <w:spacing w:after="40"/>
      </w:pPr>
      <w:r>
        <w:rPr>
          <w:rFonts w:ascii="Aptos" w:hAnsi="Aptos"/>
          <w:sz w:val="18"/>
        </w:rPr>
        <w:t>implementation assertions;</w:t>
      </w:r>
    </w:p>
    <w:p>
      <w:pPr>
        <w:pStyle w:val="ListBullet"/>
        <w:spacing w:after="40"/>
      </w:pPr>
      <w:r>
        <w:rPr>
          <w:rFonts w:ascii="Aptos" w:hAnsi="Aptos"/>
          <w:sz w:val="18"/>
        </w:rPr>
        <w:t>candidate RAPs;</w:t>
      </w:r>
    </w:p>
    <w:p>
      <w:pPr>
        <w:pStyle w:val="ListBullet"/>
        <w:spacing w:after="40"/>
      </w:pPr>
      <w:r>
        <w:rPr>
          <w:rFonts w:ascii="Aptos" w:hAnsi="Aptos"/>
          <w:sz w:val="18"/>
        </w:rPr>
        <w:t>evidence references;</w:t>
      </w:r>
    </w:p>
    <w:p>
      <w:pPr>
        <w:pStyle w:val="ListBullet"/>
        <w:spacing w:after="40"/>
      </w:pPr>
      <w:r>
        <w:rPr>
          <w:rFonts w:ascii="Aptos" w:hAnsi="Aptos"/>
          <w:sz w:val="18"/>
        </w:rPr>
        <w:t>baseline assessment results;</w:t>
      </w:r>
    </w:p>
    <w:p>
      <w:pPr>
        <w:pStyle w:val="ListBullet"/>
        <w:spacing w:after="40"/>
      </w:pPr>
      <w:r>
        <w:rPr>
          <w:rFonts w:ascii="Aptos" w:hAnsi="Aptos"/>
          <w:sz w:val="18"/>
        </w:rPr>
        <w:t>known unknowns/completeness metadata.</w:t>
      </w:r>
    </w:p>
    <w:p>
      <w:r>
        <w:rPr>
          <w:rFonts w:ascii="Aptos" w:hAnsi="Aptos"/>
          <w:sz w:val="19"/>
        </w:rPr>
        <w:t>Publication does not imply complete assurance. Completeness is separately represented.</w:t>
      </w:r>
    </w:p>
    <w:p>
      <w:pPr>
        <w:pStyle w:val="Heading2"/>
      </w:pPr>
      <w:r>
        <w:rPr>
          <w:rFonts w:ascii="Aptos" w:hAnsi="Aptos"/>
          <w:sz w:val="25"/>
        </w:rPr>
        <w:t>7.3 System Template and System Instance</w:t>
      </w:r>
    </w:p>
    <w:p>
      <w:r>
        <w:rPr>
          <w:rFonts w:ascii="Aptos" w:hAnsi="Aptos"/>
          <w:sz w:val="19"/>
        </w:rPr>
        <w:t xml:space="preserve">A </w:t>
      </w:r>
      <w:r>
        <w:rPr>
          <w:rFonts w:ascii="Aptos Mono" w:hAnsi="Aptos Mono"/>
          <w:sz w:val="18"/>
        </w:rPr>
        <w:t>System Template</w:t>
      </w:r>
      <w:r>
        <w:rPr>
          <w:rFonts w:ascii="Aptos" w:hAnsi="Aptos"/>
          <w:sz w:val="19"/>
        </w:rPr>
        <w:t xml:space="preserve"> belongs to a product baseline and represents a reusable standard system boundary/model.</w:t>
      </w:r>
    </w:p>
    <w:p>
      <w:r>
        <w:rPr>
          <w:rFonts w:ascii="Aptos" w:hAnsi="Aptos"/>
          <w:sz w:val="19"/>
        </w:rPr>
        <w:t xml:space="preserve">A </w:t>
      </w:r>
      <w:r>
        <w:rPr>
          <w:rFonts w:ascii="Aptos Mono" w:hAnsi="Aptos Mono"/>
          <w:sz w:val="18"/>
        </w:rPr>
        <w:t>System Instance</w:t>
      </w:r>
      <w:r>
        <w:rPr>
          <w:rFonts w:ascii="Aptos" w:hAnsi="Aptos"/>
          <w:sz w:val="19"/>
        </w:rPr>
        <w:t xml:space="preserve"> belongs to a concrete program/delivery/assessment context and may be:</w:t>
      </w:r>
    </w:p>
    <w:p>
      <w:pPr>
        <w:pStyle w:val="ListBullet"/>
        <w:spacing w:after="40"/>
      </w:pPr>
      <w:r>
        <w:rPr>
          <w:rFonts w:ascii="Aptos" w:hAnsi="Aptos"/>
          <w:sz w:val="18"/>
        </w:rPr>
        <w:t>instantiated from a System Template;</w:t>
      </w:r>
    </w:p>
    <w:p>
      <w:pPr>
        <w:pStyle w:val="ListBullet"/>
        <w:spacing w:after="40"/>
      </w:pPr>
      <w:r>
        <w:rPr>
          <w:rFonts w:ascii="Aptos" w:hAnsi="Aptos"/>
          <w:sz w:val="18"/>
        </w:rPr>
        <w:t>created as a variant;</w:t>
      </w:r>
    </w:p>
    <w:p>
      <w:pPr>
        <w:pStyle w:val="ListBullet"/>
        <w:spacing w:after="40"/>
      </w:pPr>
      <w:r>
        <w:rPr>
          <w:rFonts w:ascii="Aptos" w:hAnsi="Aptos"/>
          <w:sz w:val="18"/>
        </w:rPr>
        <w:t>created without a reusable baseline;</w:t>
      </w:r>
    </w:p>
    <w:p>
      <w:pPr>
        <w:pStyle w:val="ListBullet"/>
        <w:spacing w:after="40"/>
      </w:pPr>
      <w:r>
        <w:rPr>
          <w:rFonts w:ascii="Aptos" w:hAnsi="Aptos"/>
          <w:sz w:val="18"/>
        </w:rPr>
        <w:t>imported from legacy content.</w:t>
      </w:r>
    </w:p>
    <w:p>
      <w:pPr>
        <w:pStyle w:val="Heading2"/>
      </w:pPr>
      <w:r>
        <w:rPr>
          <w:rFonts w:ascii="Aptos" w:hAnsi="Aptos"/>
          <w:sz w:val="25"/>
        </w:rPr>
        <w:t>7.4 Component identity</w:t>
      </w:r>
    </w:p>
    <w:p>
      <w:r>
        <w:rPr>
          <w:rFonts w:ascii="Aptos" w:hAnsi="Aptos"/>
          <w:sz w:val="19"/>
        </w:rPr>
        <w:t>A component in a program/system MUST distinguish:</w:t>
      </w:r>
    </w:p>
    <w:p>
      <w:pPr>
        <w:pStyle w:val="ListBullet"/>
        <w:spacing w:after="40"/>
      </w:pPr>
      <w:r>
        <w:rPr>
          <w:rFonts w:ascii="Aptos" w:hAnsi="Aptos"/>
          <w:sz w:val="18"/>
        </w:rPr>
        <w:t>canonical component identity, if known;</w:t>
      </w:r>
    </w:p>
    <w:p>
      <w:pPr>
        <w:pStyle w:val="ListBullet"/>
        <w:spacing w:after="40"/>
      </w:pPr>
      <w:r>
        <w:rPr>
          <w:rFonts w:ascii="Aptos" w:hAnsi="Aptos"/>
          <w:sz w:val="18"/>
        </w:rPr>
        <w:t>product baseline component reference, if inherited;</w:t>
      </w:r>
    </w:p>
    <w:p>
      <w:pPr>
        <w:pStyle w:val="ListBullet"/>
        <w:spacing w:after="40"/>
      </w:pPr>
      <w:r>
        <w:rPr>
          <w:rFonts w:ascii="Aptos" w:hAnsi="Aptos"/>
          <w:sz w:val="18"/>
        </w:rPr>
        <w:t>program/system instance configuration;</w:t>
      </w:r>
    </w:p>
    <w:p>
      <w:pPr>
        <w:pStyle w:val="ListBullet"/>
        <w:spacing w:after="40"/>
      </w:pPr>
      <w:r>
        <w:rPr>
          <w:rFonts w:ascii="Aptos" w:hAnsi="Aptos"/>
          <w:sz w:val="18"/>
        </w:rPr>
        <w:t>local candidate identity when canonicalization has not occurred.</w:t>
      </w:r>
    </w:p>
    <w:p>
      <w:r>
        <w:rPr>
          <w:rFonts w:ascii="Aptos" w:hAnsi="Aptos"/>
          <w:sz w:val="19"/>
        </w:rPr>
        <w:t>A program-local component can participate fully in assurance before being promoted to the organization catalog.</w:t>
      </w:r>
    </w:p>
    <w:p>
      <w:pPr>
        <w:pStyle w:val="Heading2"/>
      </w:pPr>
      <w:r>
        <w:rPr>
          <w:rFonts w:ascii="Aptos" w:hAnsi="Aptos"/>
          <w:sz w:val="25"/>
        </w:rPr>
        <w:t>7.5 Unknown placeholders</w:t>
      </w:r>
    </w:p>
    <w:p>
      <w:r>
        <w:rPr>
          <w:rFonts w:ascii="Aptos" w:hAnsi="Aptos"/>
          <w:sz w:val="19"/>
        </w:rPr>
        <w:t>Unknown architecture MUST be explicit.</w:t>
      </w:r>
    </w:p>
    <w:p>
      <w:r>
        <w:rPr>
          <w:rFonts w:ascii="Aptos" w:hAnsi="Aptos"/>
          <w:sz w:val="19"/>
        </w:rPr>
        <w:t>An Unknown placeholder MUST include:</w:t>
      </w:r>
    </w:p>
    <w:p>
      <w:pPr>
        <w:pStyle w:val="ListBullet"/>
        <w:spacing w:after="40"/>
      </w:pPr>
      <w:r>
        <w:rPr>
          <w:rFonts w:ascii="Aptos" w:hAnsi="Aptos"/>
          <w:sz w:val="18"/>
        </w:rPr>
        <w:t>unknown kind;</w:t>
      </w:r>
    </w:p>
    <w:p>
      <w:pPr>
        <w:pStyle w:val="ListBullet"/>
        <w:spacing w:after="40"/>
      </w:pPr>
      <w:r>
        <w:rPr>
          <w:rFonts w:ascii="Aptos" w:hAnsi="Aptos"/>
          <w:sz w:val="18"/>
        </w:rPr>
        <w:t>parent system/context;</w:t>
      </w:r>
    </w:p>
    <w:p>
      <w:pPr>
        <w:pStyle w:val="ListBullet"/>
        <w:spacing w:after="40"/>
      </w:pPr>
      <w:r>
        <w:rPr>
          <w:rFonts w:ascii="Aptos" w:hAnsi="Aptos"/>
          <w:sz w:val="18"/>
        </w:rPr>
        <w:t>why the information is expected/required;</w:t>
      </w:r>
    </w:p>
    <w:p>
      <w:pPr>
        <w:pStyle w:val="ListBullet"/>
        <w:spacing w:after="40"/>
      </w:pPr>
      <w:r>
        <w:rPr>
          <w:rFonts w:ascii="Aptos" w:hAnsi="Aptos"/>
          <w:sz w:val="18"/>
        </w:rPr>
        <w:t>owner or unresolved routing state;</w:t>
      </w:r>
    </w:p>
    <w:p>
      <w:pPr>
        <w:pStyle w:val="ListBullet"/>
        <w:spacing w:after="40"/>
      </w:pPr>
      <w:r>
        <w:rPr>
          <w:rFonts w:ascii="Aptos" w:hAnsi="Aptos"/>
          <w:sz w:val="18"/>
        </w:rPr>
        <w:t>target date if applicable;</w:t>
      </w:r>
    </w:p>
    <w:p>
      <w:pPr>
        <w:pStyle w:val="ListBullet"/>
        <w:spacing w:after="40"/>
      </w:pPr>
      <w:r>
        <w:rPr>
          <w:rFonts w:ascii="Aptos" w:hAnsi="Aptos"/>
          <w:sz w:val="18"/>
        </w:rPr>
        <w:t>source that revealed the unknown;</w:t>
      </w:r>
    </w:p>
    <w:p>
      <w:pPr>
        <w:pStyle w:val="ListBullet"/>
        <w:spacing w:after="40"/>
      </w:pPr>
      <w:r>
        <w:rPr>
          <w:rFonts w:ascii="Aptos" w:hAnsi="Aptos"/>
          <w:sz w:val="18"/>
        </w:rPr>
        <w:t>resolution status.</w:t>
      </w:r>
    </w:p>
    <w:p>
      <w:r>
        <w:rPr>
          <w:rFonts w:ascii="Aptos" w:hAnsi="Aptos"/>
          <w:sz w:val="19"/>
        </w:rPr>
        <w:t>Removing an Unknown placeholder requires either replacing it with known facts or an authorized decision that the information is not required/applicable.</w:t>
      </w:r>
    </w:p>
    <w:p>
      <w:pPr>
        <w:pStyle w:val="Heading1"/>
      </w:pPr>
      <w:r>
        <w:rPr>
          <w:rFonts w:ascii="Aptos" w:hAnsi="Aptos"/>
          <w:sz w:val="32"/>
        </w:rPr>
        <w:t>8. Implementation Assertions and Shared Responsibility</w:t>
      </w:r>
    </w:p>
    <w:p>
      <w:pPr>
        <w:pStyle w:val="Heading2"/>
      </w:pPr>
      <w:r>
        <w:rPr>
          <w:rFonts w:ascii="Aptos" w:hAnsi="Aptos"/>
          <w:sz w:val="25"/>
        </w:rPr>
        <w:t>8.1 Definition</w:t>
      </w:r>
    </w:p>
    <w:p>
      <w:r>
        <w:rPr>
          <w:rFonts w:ascii="Aptos" w:hAnsi="Aptos"/>
          <w:sz w:val="19"/>
        </w:rPr>
        <w:t xml:space="preserve">An </w:t>
      </w:r>
      <w:r>
        <w:rPr>
          <w:rFonts w:ascii="Aptos Mono" w:hAnsi="Aptos Mono"/>
          <w:sz w:val="18"/>
        </w:rPr>
        <w:t>Implementation Assertion</w:t>
      </w:r>
      <w:r>
        <w:rPr>
          <w:rFonts w:ascii="Aptos" w:hAnsi="Aptos"/>
          <w:sz w:val="19"/>
        </w:rPr>
        <w:t xml:space="preserve"> states </w:t>
      </w:r>
      <w:r>
        <w:rPr>
          <w:rFonts w:ascii="Aptos" w:hAnsi="Aptos"/>
          <w:b/>
          <w:sz w:val="19"/>
        </w:rPr>
        <w:t>how a subject contributes to an obligation under explicit conditions</w:t>
      </w:r>
      <w:r>
        <w:rPr>
          <w:rFonts w:ascii="Aptos" w:hAnsi="Aptos"/>
          <w:sz w:val="19"/>
        </w:rPr>
        <w:t>.</w:t>
      </w:r>
    </w:p>
    <w:p>
      <w:r>
        <w:rPr>
          <w:rFonts w:ascii="Aptos" w:hAnsi="Aptos"/>
          <w:sz w:val="19"/>
        </w:rPr>
        <w:t>Minimum fields:</w:t>
      </w:r>
    </w:p>
    <w:p>
      <w:pPr>
        <w:pStyle w:val="ListBullet"/>
        <w:spacing w:after="40"/>
      </w:pPr>
      <w:r>
        <w:rPr>
          <w:rFonts w:ascii="Aptos" w:hAnsi="Aptos"/>
          <w:sz w:val="18"/>
        </w:rPr>
        <w:t>provider subject (asset/capability/system/process);</w:t>
      </w:r>
    </w:p>
    <w:p>
      <w:pPr>
        <w:pStyle w:val="ListBullet"/>
        <w:spacing w:after="40"/>
      </w:pPr>
      <w:r>
        <w:rPr>
          <w:rFonts w:ascii="Aptos" w:hAnsi="Aptos"/>
          <w:sz w:val="18"/>
        </w:rPr>
        <w:t>obligation target(s): requirement/control/control-part/objective as appropriate;</w:t>
      </w:r>
    </w:p>
    <w:p>
      <w:pPr>
        <w:pStyle w:val="ListBullet"/>
        <w:spacing w:after="40"/>
      </w:pPr>
      <w:r>
        <w:rPr>
          <w:rFonts w:ascii="Aptos" w:hAnsi="Aptos"/>
          <w:sz w:val="18"/>
        </w:rPr>
        <w:t>implementation statement;</w:t>
      </w:r>
    </w:p>
    <w:p>
      <w:pPr>
        <w:pStyle w:val="ListBullet"/>
        <w:spacing w:after="40"/>
      </w:pPr>
      <w:r>
        <w:rPr>
          <w:rFonts w:ascii="Aptos" w:hAnsi="Aptos"/>
          <w:sz w:val="18"/>
        </w:rPr>
        <w:t>implementation status;</w:t>
      </w:r>
    </w:p>
    <w:p>
      <w:pPr>
        <w:pStyle w:val="ListBullet"/>
        <w:spacing w:after="40"/>
      </w:pPr>
      <w:r>
        <w:rPr>
          <w:rFonts w:ascii="Aptos" w:hAnsi="Aptos"/>
          <w:sz w:val="18"/>
        </w:rPr>
        <w:t>applicability conditions;</w:t>
      </w:r>
    </w:p>
    <w:p>
      <w:pPr>
        <w:pStyle w:val="ListBullet"/>
        <w:spacing w:after="40"/>
      </w:pPr>
      <w:r>
        <w:rPr>
          <w:rFonts w:ascii="Aptos" w:hAnsi="Aptos"/>
          <w:sz w:val="18"/>
        </w:rPr>
        <w:t>provider responsibilities;</w:t>
      </w:r>
    </w:p>
    <w:p>
      <w:pPr>
        <w:pStyle w:val="ListBullet"/>
        <w:spacing w:after="40"/>
      </w:pPr>
      <w:r>
        <w:rPr>
          <w:rFonts w:ascii="Aptos" w:hAnsi="Aptos"/>
          <w:sz w:val="18"/>
        </w:rPr>
        <w:t>consumer/local responsibilities, if shared;</w:t>
      </w:r>
    </w:p>
    <w:p>
      <w:pPr>
        <w:pStyle w:val="ListBullet"/>
        <w:spacing w:after="40"/>
      </w:pPr>
      <w:r>
        <w:rPr>
          <w:rFonts w:ascii="Aptos" w:hAnsi="Aptos"/>
          <w:sz w:val="18"/>
        </w:rPr>
        <w:t>source owner and approval state;</w:t>
      </w:r>
    </w:p>
    <w:p>
      <w:pPr>
        <w:pStyle w:val="ListBullet"/>
        <w:spacing w:after="40"/>
      </w:pPr>
      <w:r>
        <w:rPr>
          <w:rFonts w:ascii="Aptos" w:hAnsi="Aptos"/>
          <w:sz w:val="18"/>
        </w:rPr>
        <w:t>version/effective interval;</w:t>
      </w:r>
    </w:p>
    <w:p>
      <w:pPr>
        <w:pStyle w:val="ListBullet"/>
        <w:spacing w:after="40"/>
      </w:pPr>
      <w:r>
        <w:rPr>
          <w:rFonts w:ascii="Aptos" w:hAnsi="Aptos"/>
          <w:sz w:val="18"/>
        </w:rPr>
        <w:t>related evidence and assessment results.</w:t>
      </w:r>
    </w:p>
    <w:p>
      <w:pPr>
        <w:pStyle w:val="Heading2"/>
      </w:pPr>
      <w:r>
        <w:rPr>
          <w:rFonts w:ascii="Aptos" w:hAnsi="Aptos"/>
          <w:sz w:val="25"/>
        </w:rPr>
        <w:t>8.2 Assertion is not determination</w:t>
      </w:r>
    </w:p>
    <w:p>
      <w:r>
        <w:rPr>
          <w:rFonts w:ascii="Aptos" w:hAnsi="Aptos"/>
          <w:sz w:val="19"/>
        </w:rPr>
        <w:t>An Implementation Assertion is a claim about implementation. It MAY be supported by assessment results, but the existence of the assertion does not itself mean the corresponding objective is Satisfied.</w:t>
      </w:r>
    </w:p>
    <w:p>
      <w:pPr>
        <w:pStyle w:val="Heading2"/>
      </w:pPr>
      <w:r>
        <w:rPr>
          <w:rFonts w:ascii="Aptos" w:hAnsi="Aptos"/>
          <w:sz w:val="25"/>
        </w:rPr>
        <w:t>8.3 Granularity</w:t>
      </w:r>
    </w:p>
    <w:p>
      <w:r>
        <w:rPr>
          <w:rFonts w:ascii="Aptos" w:hAnsi="Aptos"/>
          <w:sz w:val="19"/>
        </w:rPr>
        <w:t>Assertions SHOULD map to the smallest meaningful obligation portion when a control contains multiple materially independent responsibilities.</w:t>
      </w:r>
    </w:p>
    <w:p>
      <w:r>
        <w:rPr>
          <w:rFonts w:ascii="Aptos" w:hAnsi="Aptos"/>
          <w:sz w:val="19"/>
        </w:rPr>
        <w:t>Overly broad assertions such as “Enterprise IAM satisfies AC-2” SHOULD be rejected or decomposed when actual responsibility is split across provider and consumer.</w:t>
      </w:r>
    </w:p>
    <w:p>
      <w:pPr>
        <w:pStyle w:val="Heading2"/>
      </w:pPr>
      <w:r>
        <w:rPr>
          <w:rFonts w:ascii="Aptos" w:hAnsi="Aptos"/>
          <w:sz w:val="25"/>
        </w:rPr>
        <w:t>8.4 Shared responsibility</w:t>
      </w:r>
    </w:p>
    <w:p>
      <w:r>
        <w:rPr>
          <w:rFonts w:ascii="Aptos" w:hAnsi="Aptos"/>
          <w:sz w:val="19"/>
        </w:rPr>
        <w:t>A shared implementation MUST make the division explicit.</w:t>
      </w:r>
    </w:p>
    <w:p>
      <w:r>
        <w:rPr>
          <w:rFonts w:ascii="Aptos" w:hAnsi="Aptos"/>
          <w:sz w:val="19"/>
        </w:rPr>
        <w:t>Example:</w:t>
      </w:r>
    </w:p>
    <w:p>
      <w:r>
        <w:rPr>
          <w:rFonts w:ascii="Aptos" w:hAnsi="Aptos"/>
          <w:b/>
          <w:sz w:val="19"/>
        </w:rPr>
        <w:t>Enterprise IAM provider responsibilities</w:t>
      </w:r>
    </w:p>
    <w:p>
      <w:pPr>
        <w:pStyle w:val="ListBullet"/>
        <w:spacing w:after="40"/>
      </w:pPr>
      <w:r>
        <w:rPr>
          <w:rFonts w:ascii="Aptos" w:hAnsi="Aptos"/>
          <w:sz w:val="18"/>
        </w:rPr>
        <w:t>authenticates enterprise identities;</w:t>
      </w:r>
    </w:p>
    <w:p>
      <w:pPr>
        <w:pStyle w:val="ListBullet"/>
        <w:spacing w:after="40"/>
      </w:pPr>
      <w:r>
        <w:rPr>
          <w:rFonts w:ascii="Aptos" w:hAnsi="Aptos"/>
          <w:sz w:val="18"/>
        </w:rPr>
        <w:t>enforces centrally configured credential policy;</w:t>
      </w:r>
    </w:p>
    <w:p>
      <w:pPr>
        <w:pStyle w:val="ListBullet"/>
        <w:spacing w:after="40"/>
      </w:pPr>
      <w:r>
        <w:rPr>
          <w:rFonts w:ascii="Aptos" w:hAnsi="Aptos"/>
          <w:sz w:val="18"/>
        </w:rPr>
        <w:t>disables identities when authoritative HR termination is received.</w:t>
      </w:r>
    </w:p>
    <w:p>
      <w:r>
        <w:rPr>
          <w:rFonts w:ascii="Aptos" w:hAnsi="Aptos"/>
          <w:b/>
          <w:sz w:val="19"/>
        </w:rPr>
        <w:t>Consumer system responsibilities</w:t>
      </w:r>
    </w:p>
    <w:p>
      <w:pPr>
        <w:pStyle w:val="ListBullet"/>
        <w:spacing w:after="40"/>
      </w:pPr>
      <w:r>
        <w:rPr>
          <w:rFonts w:ascii="Aptos" w:hAnsi="Aptos"/>
          <w:sz w:val="18"/>
        </w:rPr>
        <w:t>maps enterprise identities to application roles;</w:t>
      </w:r>
    </w:p>
    <w:p>
      <w:pPr>
        <w:pStyle w:val="ListBullet"/>
        <w:spacing w:after="40"/>
      </w:pPr>
      <w:r>
        <w:rPr>
          <w:rFonts w:ascii="Aptos" w:hAnsi="Aptos"/>
          <w:sz w:val="18"/>
        </w:rPr>
        <w:t>approves privileged role assignments;</w:t>
      </w:r>
    </w:p>
    <w:p>
      <w:pPr>
        <w:pStyle w:val="ListBullet"/>
        <w:spacing w:after="40"/>
      </w:pPr>
      <w:r>
        <w:rPr>
          <w:rFonts w:ascii="Aptos" w:hAnsi="Aptos"/>
          <w:sz w:val="18"/>
        </w:rPr>
        <w:t>removes local entitlements no longer required;</w:t>
      </w:r>
    </w:p>
    <w:p>
      <w:pPr>
        <w:pStyle w:val="ListBullet"/>
        <w:spacing w:after="40"/>
      </w:pPr>
      <w:r>
        <w:rPr>
          <w:rFonts w:ascii="Aptos" w:hAnsi="Aptos"/>
          <w:sz w:val="18"/>
        </w:rPr>
        <w:t>retains local access-review evidence.</w:t>
      </w:r>
    </w:p>
    <w:p>
      <w:r>
        <w:rPr>
          <w:rFonts w:ascii="Aptos" w:hAnsi="Aptos"/>
          <w:sz w:val="19"/>
        </w:rPr>
        <w:t>The consumer may inherit provider assurance for the first set while still receiving assessment tasks for the residual responsibilities.</w:t>
      </w:r>
    </w:p>
    <w:p>
      <w:pPr>
        <w:pStyle w:val="Heading1"/>
      </w:pPr>
      <w:r>
        <w:rPr>
          <w:rFonts w:ascii="Aptos" w:hAnsi="Aptos"/>
          <w:sz w:val="32"/>
        </w:rPr>
        <w:t>9. Reusable Assurance Packages</w:t>
      </w:r>
    </w:p>
    <w:p>
      <w:pPr>
        <w:pStyle w:val="Heading2"/>
      </w:pPr>
      <w:r>
        <w:rPr>
          <w:rFonts w:ascii="Aptos" w:hAnsi="Aptos"/>
          <w:sz w:val="25"/>
        </w:rPr>
        <w:t>9.1 Purpose</w:t>
      </w:r>
    </w:p>
    <w:p>
      <w:r>
        <w:rPr>
          <w:rFonts w:ascii="Aptos" w:hAnsi="Aptos"/>
          <w:sz w:val="19"/>
        </w:rPr>
        <w:t xml:space="preserve">A </w:t>
      </w:r>
      <w:r>
        <w:rPr>
          <w:rFonts w:ascii="Aptos Mono" w:hAnsi="Aptos Mono"/>
          <w:sz w:val="18"/>
        </w:rPr>
        <w:t>Reusable Assurance Package</w:t>
      </w:r>
      <w:r>
        <w:rPr>
          <w:rFonts w:ascii="Aptos" w:hAnsi="Aptos"/>
          <w:sz w:val="19"/>
        </w:rPr>
        <w:t xml:space="preserve"> (RAP) is the governed unit through which a provider offers reusable assurance to downstream consumers. It prevents consumers from having to reason about dozens of disconnected implementation assertions, evidence objects, determinations, and validity rules.</w:t>
      </w:r>
    </w:p>
    <w:p>
      <w:pPr>
        <w:pStyle w:val="Callout"/>
        <w:shd w:fill="EEF4F8"/>
        <w:pBdr>
          <w:left w:val="single" w:sz="18" w:space="8" w:color="2F75B5"/>
        </w:pBdr>
      </w:pPr>
      <w:r>
        <w:rPr>
          <w:rFonts w:ascii="Aptos" w:hAnsi="Aptos"/>
          <w:b/>
          <w:sz w:val="18"/>
        </w:rPr>
        <w:t>Canonical question answered by a RAP</w:t>
      </w:r>
      <w:r>
        <w:rPr>
          <w:rFonts w:ascii="Aptos" w:hAnsi="Aptos"/>
          <w:sz w:val="18"/>
        </w:rPr>
        <w:t xml:space="preserve"> “What assurance does this provider offer me, under what conditions, based on what assessment, and what responsibilities still remain mine?”</w:t>
      </w:r>
    </w:p>
    <w:p>
      <w:pPr>
        <w:pStyle w:val="Heading2"/>
      </w:pPr>
      <w:r>
        <w:rPr>
          <w:rFonts w:ascii="Aptos" w:hAnsi="Aptos"/>
          <w:sz w:val="25"/>
        </w:rPr>
        <w:t>9.2 RAP identity and versioning</w:t>
      </w:r>
    </w:p>
    <w:p>
      <w:r>
        <w:rPr>
          <w:rFonts w:ascii="Aptos" w:hAnsi="Aptos"/>
          <w:sz w:val="19"/>
        </w:rPr>
        <w:t>A RAP has stable identity plus immutable published versions.</w:t>
      </w:r>
    </w:p>
    <w:p>
      <w:r>
        <w:rPr>
          <w:rFonts w:ascii="Aptos" w:hAnsi="Aptos"/>
          <w:sz w:val="19"/>
        </w:rPr>
        <w:t>Example:</w:t>
      </w:r>
    </w:p>
    <w:p>
      <w:pPr>
        <w:pStyle w:val="ListBullet"/>
        <w:spacing w:after="40"/>
      </w:pPr>
      <w:r>
        <w:rPr>
          <w:rFonts w:ascii="Aptos" w:hAnsi="Aptos"/>
          <w:sz w:val="18"/>
        </w:rPr>
        <w:t>RAP family: Enterprise IAM Assurance</w:t>
      </w:r>
    </w:p>
    <w:p>
      <w:pPr>
        <w:pStyle w:val="ListBullet"/>
        <w:spacing w:after="40"/>
      </w:pPr>
      <w:r>
        <w:rPr>
          <w:rFonts w:ascii="Aptos" w:hAnsi="Aptos"/>
          <w:sz w:val="18"/>
        </w:rPr>
        <w:t>RAP version: Enterprise IAM Assurance v4.2</w:t>
      </w:r>
    </w:p>
    <w:p>
      <w:r>
        <w:rPr>
          <w:rFonts w:ascii="Aptos" w:hAnsi="Aptos"/>
          <w:sz w:val="19"/>
        </w:rPr>
        <w:t>Consumers pin the version they relied upon.</w:t>
      </w:r>
    </w:p>
    <w:p>
      <w:pPr>
        <w:pStyle w:val="Heading2"/>
      </w:pPr>
      <w:r>
        <w:rPr>
          <w:rFonts w:ascii="Aptos" w:hAnsi="Aptos"/>
          <w:sz w:val="25"/>
        </w:rPr>
        <w:t>9.3 Required RAP content</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2462"/>
            <w:vAlign w:val="top"/>
            <w:tcMar>
              <w:top w:w="70" w:type="dxa"/>
              <w:start w:w="85" w:type="dxa"/>
              <w:bottom w:w="70" w:type="dxa"/>
              <w:end w:w="85" w:type="dxa"/>
            </w:tcMar>
            <w:shd w:fill="D9EAF7"/>
          </w:tcPr>
          <w:p>
            <w:pPr>
              <w:pStyle w:val="Compact"/>
            </w:pPr>
            <w:r>
              <w:rPr>
                <w:rFonts w:ascii="Aptos" w:hAnsi="Aptos"/>
                <w:b/>
                <w:color w:val="17365D"/>
                <w:sz w:val="16"/>
              </w:rPr>
              <w:t>Area</w:t>
            </w:r>
          </w:p>
        </w:tc>
        <w:tc>
          <w:tcPr>
            <w:tcW w:type="dxa" w:w="7258"/>
            <w:vAlign w:val="top"/>
            <w:tcMar>
              <w:top w:w="70" w:type="dxa"/>
              <w:start w:w="85" w:type="dxa"/>
              <w:bottom w:w="70" w:type="dxa"/>
              <w:end w:w="85" w:type="dxa"/>
            </w:tcMar>
            <w:shd w:fill="D9EAF7"/>
          </w:tcPr>
          <w:p>
            <w:pPr>
              <w:pStyle w:val="Compact"/>
            </w:pPr>
            <w:r>
              <w:rPr>
                <w:rFonts w:ascii="Aptos" w:hAnsi="Aptos"/>
                <w:b/>
                <w:color w:val="17365D"/>
                <w:sz w:val="16"/>
              </w:rPr>
              <w:t>Required semantics</w:t>
            </w:r>
          </w:p>
        </w:tc>
      </w:tr>
      <w:tr>
        <w:tc>
          <w:tcPr>
            <w:tcW w:type="dxa" w:w="2462"/>
            <w:vAlign w:val="top"/>
            <w:tcMar>
              <w:top w:w="70" w:type="dxa"/>
              <w:start w:w="85" w:type="dxa"/>
              <w:bottom w:w="70" w:type="dxa"/>
              <w:end w:w="85" w:type="dxa"/>
            </w:tcMar>
          </w:tcPr>
          <w:p>
            <w:pPr>
              <w:pStyle w:val="Compact"/>
            </w:pPr>
            <w:r>
              <w:rPr>
                <w:rFonts w:ascii="Aptos" w:hAnsi="Aptos"/>
                <w:sz w:val="16"/>
              </w:rPr>
              <w:t>Provider</w:t>
            </w:r>
          </w:p>
        </w:tc>
        <w:tc>
          <w:tcPr>
            <w:tcW w:type="dxa" w:w="7258"/>
            <w:vAlign w:val="top"/>
            <w:tcMar>
              <w:top w:w="70" w:type="dxa"/>
              <w:start w:w="85" w:type="dxa"/>
              <w:bottom w:w="70" w:type="dxa"/>
              <w:end w:w="85" w:type="dxa"/>
            </w:tcMar>
          </w:tcPr>
          <w:p>
            <w:pPr>
              <w:pStyle w:val="Compact"/>
            </w:pPr>
            <w:r>
              <w:rPr>
                <w:rFonts w:ascii="Aptos" w:hAnsi="Aptos"/>
                <w:sz w:val="16"/>
              </w:rPr>
              <w:t>Canonical asset/capability/service that owns the assurance</w:t>
            </w:r>
          </w:p>
        </w:tc>
      </w:tr>
      <w:tr>
        <w:tc>
          <w:tcPr>
            <w:tcW w:type="dxa" w:w="2462"/>
            <w:vAlign w:val="top"/>
            <w:tcMar>
              <w:top w:w="70" w:type="dxa"/>
              <w:start w:w="85" w:type="dxa"/>
              <w:bottom w:w="70" w:type="dxa"/>
              <w:end w:w="85" w:type="dxa"/>
            </w:tcMar>
            <w:shd w:fill="FAFCFD"/>
          </w:tcPr>
          <w:p>
            <w:pPr>
              <w:pStyle w:val="Compact"/>
            </w:pPr>
            <w:r>
              <w:rPr>
                <w:rFonts w:ascii="Aptos" w:hAnsi="Aptos"/>
                <w:sz w:val="16"/>
              </w:rPr>
              <w:t>Owner / authority</w:t>
            </w:r>
          </w:p>
        </w:tc>
        <w:tc>
          <w:tcPr>
            <w:tcW w:type="dxa" w:w="7258"/>
            <w:vAlign w:val="top"/>
            <w:tcMar>
              <w:top w:w="70" w:type="dxa"/>
              <w:start w:w="85" w:type="dxa"/>
              <w:bottom w:w="70" w:type="dxa"/>
              <w:end w:w="85" w:type="dxa"/>
            </w:tcMar>
            <w:shd w:fill="FAFCFD"/>
          </w:tcPr>
          <w:p>
            <w:pPr>
              <w:pStyle w:val="Compact"/>
            </w:pPr>
            <w:r>
              <w:rPr>
                <w:rFonts w:ascii="Aptos" w:hAnsi="Aptos"/>
                <w:sz w:val="16"/>
              </w:rPr>
              <w:t>Organization unit and publishing authority</w:t>
            </w:r>
          </w:p>
        </w:tc>
      </w:tr>
      <w:tr>
        <w:tc>
          <w:tcPr>
            <w:tcW w:type="dxa" w:w="2462"/>
            <w:vAlign w:val="top"/>
            <w:tcMar>
              <w:top w:w="70" w:type="dxa"/>
              <w:start w:w="85" w:type="dxa"/>
              <w:bottom w:w="70" w:type="dxa"/>
              <w:end w:w="85" w:type="dxa"/>
            </w:tcMar>
          </w:tcPr>
          <w:p>
            <w:pPr>
              <w:pStyle w:val="Compact"/>
            </w:pPr>
            <w:r>
              <w:rPr>
                <w:rFonts w:ascii="Aptos" w:hAnsi="Aptos"/>
                <w:sz w:val="16"/>
              </w:rPr>
              <w:t>Version</w:t>
            </w:r>
          </w:p>
        </w:tc>
        <w:tc>
          <w:tcPr>
            <w:tcW w:type="dxa" w:w="7258"/>
            <w:vAlign w:val="top"/>
            <w:tcMar>
              <w:top w:w="70" w:type="dxa"/>
              <w:start w:w="85" w:type="dxa"/>
              <w:bottom w:w="70" w:type="dxa"/>
              <w:end w:w="85" w:type="dxa"/>
            </w:tcMar>
          </w:tcPr>
          <w:p>
            <w:pPr>
              <w:pStyle w:val="Compact"/>
            </w:pPr>
            <w:r>
              <w:rPr>
                <w:rFonts w:ascii="Aptos" w:hAnsi="Aptos"/>
                <w:sz w:val="16"/>
              </w:rPr>
              <w:t>Immutable package version</w:t>
            </w:r>
          </w:p>
        </w:tc>
      </w:tr>
      <w:tr>
        <w:tc>
          <w:tcPr>
            <w:tcW w:type="dxa" w:w="2462"/>
            <w:vAlign w:val="top"/>
            <w:tcMar>
              <w:top w:w="70" w:type="dxa"/>
              <w:start w:w="85" w:type="dxa"/>
              <w:bottom w:w="70" w:type="dxa"/>
              <w:end w:w="85" w:type="dxa"/>
            </w:tcMar>
            <w:shd w:fill="FAFCFD"/>
          </w:tcPr>
          <w:p>
            <w:pPr>
              <w:pStyle w:val="Compact"/>
            </w:pPr>
            <w:r>
              <w:rPr>
                <w:rFonts w:ascii="Aptos" w:hAnsi="Aptos"/>
                <w:sz w:val="16"/>
              </w:rPr>
              <w:t>Supported obligations</w:t>
            </w:r>
          </w:p>
        </w:tc>
        <w:tc>
          <w:tcPr>
            <w:tcW w:type="dxa" w:w="7258"/>
            <w:vAlign w:val="top"/>
            <w:tcMar>
              <w:top w:w="70" w:type="dxa"/>
              <w:start w:w="85" w:type="dxa"/>
              <w:bottom w:w="70" w:type="dxa"/>
              <w:end w:w="85" w:type="dxa"/>
            </w:tcMar>
            <w:shd w:fill="FAFCFD"/>
          </w:tcPr>
          <w:p>
            <w:pPr>
              <w:pStyle w:val="Compact"/>
            </w:pPr>
            <w:r>
              <w:rPr>
                <w:rFonts w:ascii="Aptos" w:hAnsi="Aptos"/>
                <w:sz w:val="16"/>
              </w:rPr>
              <w:t>Controls/requirements/objectives or portions supported</w:t>
            </w:r>
          </w:p>
        </w:tc>
      </w:tr>
      <w:tr>
        <w:tc>
          <w:tcPr>
            <w:tcW w:type="dxa" w:w="2462"/>
            <w:vAlign w:val="top"/>
            <w:tcMar>
              <w:top w:w="70" w:type="dxa"/>
              <w:start w:w="85" w:type="dxa"/>
              <w:bottom w:w="70" w:type="dxa"/>
              <w:end w:w="85" w:type="dxa"/>
            </w:tcMar>
          </w:tcPr>
          <w:p>
            <w:pPr>
              <w:pStyle w:val="Compact"/>
            </w:pPr>
            <w:r>
              <w:rPr>
                <w:rFonts w:ascii="Aptos" w:hAnsi="Aptos"/>
                <w:sz w:val="16"/>
              </w:rPr>
              <w:t>Implementation assertions</w:t>
            </w:r>
          </w:p>
        </w:tc>
        <w:tc>
          <w:tcPr>
            <w:tcW w:type="dxa" w:w="7258"/>
            <w:vAlign w:val="top"/>
            <w:tcMar>
              <w:top w:w="70" w:type="dxa"/>
              <w:start w:w="85" w:type="dxa"/>
              <w:bottom w:w="70" w:type="dxa"/>
              <w:end w:w="85" w:type="dxa"/>
            </w:tcMar>
          </w:tcPr>
          <w:p>
            <w:pPr>
              <w:pStyle w:val="Compact"/>
            </w:pPr>
            <w:r>
              <w:rPr>
                <w:rFonts w:ascii="Aptos" w:hAnsi="Aptos"/>
                <w:sz w:val="16"/>
              </w:rPr>
              <w:t>Approved provider implementation claims</w:t>
            </w:r>
          </w:p>
        </w:tc>
      </w:tr>
      <w:tr>
        <w:tc>
          <w:tcPr>
            <w:tcW w:type="dxa" w:w="2462"/>
            <w:vAlign w:val="top"/>
            <w:tcMar>
              <w:top w:w="70" w:type="dxa"/>
              <w:start w:w="85" w:type="dxa"/>
              <w:bottom w:w="70" w:type="dxa"/>
              <w:end w:w="85" w:type="dxa"/>
            </w:tcMar>
            <w:shd w:fill="FAFCFD"/>
          </w:tcPr>
          <w:p>
            <w:pPr>
              <w:pStyle w:val="Compact"/>
            </w:pPr>
            <w:r>
              <w:rPr>
                <w:rFonts w:ascii="Aptos" w:hAnsi="Aptos"/>
                <w:sz w:val="16"/>
              </w:rPr>
              <w:t>Provider responsibilities</w:t>
            </w:r>
          </w:p>
        </w:tc>
        <w:tc>
          <w:tcPr>
            <w:tcW w:type="dxa" w:w="7258"/>
            <w:vAlign w:val="top"/>
            <w:tcMar>
              <w:top w:w="70" w:type="dxa"/>
              <w:start w:w="85" w:type="dxa"/>
              <w:bottom w:w="70" w:type="dxa"/>
              <w:end w:w="85" w:type="dxa"/>
            </w:tcMar>
            <w:shd w:fill="FAFCFD"/>
          </w:tcPr>
          <w:p>
            <w:pPr>
              <w:pStyle w:val="Compact"/>
            </w:pPr>
            <w:r>
              <w:rPr>
                <w:rFonts w:ascii="Aptos" w:hAnsi="Aptos"/>
                <w:sz w:val="16"/>
              </w:rPr>
              <w:t>What the provider is accountable for</w:t>
            </w:r>
          </w:p>
        </w:tc>
      </w:tr>
      <w:tr>
        <w:tc>
          <w:tcPr>
            <w:tcW w:type="dxa" w:w="2462"/>
            <w:vAlign w:val="top"/>
            <w:tcMar>
              <w:top w:w="70" w:type="dxa"/>
              <w:start w:w="85" w:type="dxa"/>
              <w:bottom w:w="70" w:type="dxa"/>
              <w:end w:w="85" w:type="dxa"/>
            </w:tcMar>
          </w:tcPr>
          <w:p>
            <w:pPr>
              <w:pStyle w:val="Compact"/>
            </w:pPr>
            <w:r>
              <w:rPr>
                <w:rFonts w:ascii="Aptos" w:hAnsi="Aptos"/>
                <w:sz w:val="16"/>
              </w:rPr>
              <w:t>Consumer responsibilities</w:t>
            </w:r>
          </w:p>
        </w:tc>
        <w:tc>
          <w:tcPr>
            <w:tcW w:type="dxa" w:w="7258"/>
            <w:vAlign w:val="top"/>
            <w:tcMar>
              <w:top w:w="70" w:type="dxa"/>
              <w:start w:w="85" w:type="dxa"/>
              <w:bottom w:w="70" w:type="dxa"/>
              <w:end w:w="85" w:type="dxa"/>
            </w:tcMar>
          </w:tcPr>
          <w:p>
            <w:pPr>
              <w:pStyle w:val="Compact"/>
            </w:pPr>
            <w:r>
              <w:rPr>
                <w:rFonts w:ascii="Aptos" w:hAnsi="Aptos"/>
                <w:sz w:val="16"/>
              </w:rPr>
              <w:t>Residual work every consumer must perform or confirm</w:t>
            </w:r>
          </w:p>
        </w:tc>
      </w:tr>
      <w:tr>
        <w:tc>
          <w:tcPr>
            <w:tcW w:type="dxa" w:w="2462"/>
            <w:vAlign w:val="top"/>
            <w:tcMar>
              <w:top w:w="70" w:type="dxa"/>
              <w:start w:w="85" w:type="dxa"/>
              <w:bottom w:w="70" w:type="dxa"/>
              <w:end w:w="85" w:type="dxa"/>
            </w:tcMar>
            <w:shd w:fill="FAFCFD"/>
          </w:tcPr>
          <w:p>
            <w:pPr>
              <w:pStyle w:val="Compact"/>
            </w:pPr>
            <w:r>
              <w:rPr>
                <w:rFonts w:ascii="Aptos" w:hAnsi="Aptos"/>
                <w:sz w:val="16"/>
              </w:rPr>
              <w:t>Applicability rule</w:t>
            </w:r>
          </w:p>
        </w:tc>
        <w:tc>
          <w:tcPr>
            <w:tcW w:type="dxa" w:w="7258"/>
            <w:vAlign w:val="top"/>
            <w:tcMar>
              <w:top w:w="70" w:type="dxa"/>
              <w:start w:w="85" w:type="dxa"/>
              <w:bottom w:w="70" w:type="dxa"/>
              <w:end w:w="85" w:type="dxa"/>
            </w:tcMar>
            <w:shd w:fill="FAFCFD"/>
          </w:tcPr>
          <w:p>
            <w:pPr>
              <w:pStyle w:val="Compact"/>
            </w:pPr>
            <w:r>
              <w:rPr>
                <w:rFonts w:ascii="Aptos" w:hAnsi="Aptos"/>
                <w:sz w:val="16"/>
              </w:rPr>
              <w:t>Facts that must be true for a consumer to rely on the package</w:t>
            </w:r>
          </w:p>
        </w:tc>
      </w:tr>
      <w:tr>
        <w:tc>
          <w:tcPr>
            <w:tcW w:type="dxa" w:w="2462"/>
            <w:vAlign w:val="top"/>
            <w:tcMar>
              <w:top w:w="70" w:type="dxa"/>
              <w:start w:w="85" w:type="dxa"/>
              <w:bottom w:w="70" w:type="dxa"/>
              <w:end w:w="85" w:type="dxa"/>
            </w:tcMar>
          </w:tcPr>
          <w:p>
            <w:pPr>
              <w:pStyle w:val="Compact"/>
            </w:pPr>
            <w:r>
              <w:rPr>
                <w:rFonts w:ascii="Aptos" w:hAnsi="Aptos"/>
                <w:sz w:val="16"/>
              </w:rPr>
              <w:t>Assessment basis</w:t>
            </w:r>
          </w:p>
        </w:tc>
        <w:tc>
          <w:tcPr>
            <w:tcW w:type="dxa" w:w="7258"/>
            <w:vAlign w:val="top"/>
            <w:tcMar>
              <w:top w:w="70" w:type="dxa"/>
              <w:start w:w="85" w:type="dxa"/>
              <w:bottom w:w="70" w:type="dxa"/>
              <w:end w:w="85" w:type="dxa"/>
            </w:tcMar>
          </w:tcPr>
          <w:p>
            <w:pPr>
              <w:pStyle w:val="Compact"/>
            </w:pPr>
            <w:r>
              <w:rPr>
                <w:rFonts w:ascii="Aptos" w:hAnsi="Aptos"/>
                <w:sz w:val="16"/>
              </w:rPr>
              <w:t>Approved assessment result(s)/snapshot(s) supporting the package</w:t>
            </w:r>
          </w:p>
        </w:tc>
      </w:tr>
      <w:tr>
        <w:tc>
          <w:tcPr>
            <w:tcW w:type="dxa" w:w="2462"/>
            <w:vAlign w:val="top"/>
            <w:tcMar>
              <w:top w:w="70" w:type="dxa"/>
              <w:start w:w="85" w:type="dxa"/>
              <w:bottom w:w="70" w:type="dxa"/>
              <w:end w:w="85" w:type="dxa"/>
            </w:tcMar>
            <w:shd w:fill="FAFCFD"/>
          </w:tcPr>
          <w:p>
            <w:pPr>
              <w:pStyle w:val="Compact"/>
            </w:pPr>
            <w:r>
              <w:rPr>
                <w:rFonts w:ascii="Aptos" w:hAnsi="Aptos"/>
                <w:sz w:val="16"/>
              </w:rPr>
              <w:t>Evidence basis</w:t>
            </w:r>
          </w:p>
        </w:tc>
        <w:tc>
          <w:tcPr>
            <w:tcW w:type="dxa" w:w="7258"/>
            <w:vAlign w:val="top"/>
            <w:tcMar>
              <w:top w:w="70" w:type="dxa"/>
              <w:start w:w="85" w:type="dxa"/>
              <w:bottom w:w="70" w:type="dxa"/>
              <w:end w:w="85" w:type="dxa"/>
            </w:tcMar>
            <w:shd w:fill="FAFCFD"/>
          </w:tcPr>
          <w:p>
            <w:pPr>
              <w:pStyle w:val="Compact"/>
            </w:pPr>
            <w:r>
              <w:rPr>
                <w:rFonts w:ascii="Aptos" w:hAnsi="Aptos"/>
                <w:sz w:val="16"/>
              </w:rPr>
              <w:t>Evidence references and visibility/reuse rules</w:t>
            </w:r>
          </w:p>
        </w:tc>
      </w:tr>
      <w:tr>
        <w:tc>
          <w:tcPr>
            <w:tcW w:type="dxa" w:w="2462"/>
            <w:vAlign w:val="top"/>
            <w:tcMar>
              <w:top w:w="70" w:type="dxa"/>
              <w:start w:w="85" w:type="dxa"/>
              <w:bottom w:w="70" w:type="dxa"/>
              <w:end w:w="85" w:type="dxa"/>
            </w:tcMar>
          </w:tcPr>
          <w:p>
            <w:pPr>
              <w:pStyle w:val="Compact"/>
            </w:pPr>
            <w:r>
              <w:rPr>
                <w:rFonts w:ascii="Aptos" w:hAnsi="Aptos"/>
                <w:sz w:val="16"/>
              </w:rPr>
              <w:t>Validity</w:t>
            </w:r>
          </w:p>
        </w:tc>
        <w:tc>
          <w:tcPr>
            <w:tcW w:type="dxa" w:w="7258"/>
            <w:vAlign w:val="top"/>
            <w:tcMar>
              <w:top w:w="70" w:type="dxa"/>
              <w:start w:w="85" w:type="dxa"/>
              <w:bottom w:w="70" w:type="dxa"/>
              <w:end w:w="85" w:type="dxa"/>
            </w:tcMar>
          </w:tcPr>
          <w:p>
            <w:pPr>
              <w:pStyle w:val="Compact"/>
            </w:pPr>
            <w:r>
              <w:rPr>
                <w:rFonts w:ascii="Aptos" w:hAnsi="Aptos"/>
                <w:sz w:val="16"/>
              </w:rPr>
              <w:t>Time/event/change conditions that trigger review or expiration</w:t>
            </w:r>
          </w:p>
        </w:tc>
      </w:tr>
      <w:tr>
        <w:tc>
          <w:tcPr>
            <w:tcW w:type="dxa" w:w="2462"/>
            <w:vAlign w:val="top"/>
            <w:tcMar>
              <w:top w:w="70" w:type="dxa"/>
              <w:start w:w="85" w:type="dxa"/>
              <w:bottom w:w="70" w:type="dxa"/>
              <w:end w:w="85" w:type="dxa"/>
            </w:tcMar>
            <w:shd w:fill="FAFCFD"/>
          </w:tcPr>
          <w:p>
            <w:pPr>
              <w:pStyle w:val="Compact"/>
            </w:pPr>
            <w:r>
              <w:rPr>
                <w:rFonts w:ascii="Aptos" w:hAnsi="Aptos"/>
                <w:sz w:val="16"/>
              </w:rPr>
              <w:t>Attestation policy</w:t>
            </w:r>
          </w:p>
        </w:tc>
        <w:tc>
          <w:tcPr>
            <w:tcW w:type="dxa" w:w="7258"/>
            <w:vAlign w:val="top"/>
            <w:tcMar>
              <w:top w:w="70" w:type="dxa"/>
              <w:start w:w="85" w:type="dxa"/>
              <w:bottom w:w="70" w:type="dxa"/>
              <w:end w:w="85" w:type="dxa"/>
            </w:tcMar>
            <w:shd w:fill="FAFCFD"/>
          </w:tcPr>
          <w:p>
            <w:pPr>
              <w:pStyle w:val="Compact"/>
            </w:pPr>
            <w:r>
              <w:rPr>
                <w:rFonts w:ascii="Aptos" w:hAnsi="Aptos"/>
                <w:sz w:val="16"/>
              </w:rPr>
              <w:t>Whether consumers must confirm configuration/use</w:t>
            </w:r>
          </w:p>
        </w:tc>
      </w:tr>
      <w:tr>
        <w:tc>
          <w:tcPr>
            <w:tcW w:type="dxa" w:w="2462"/>
            <w:vAlign w:val="top"/>
            <w:tcMar>
              <w:top w:w="70" w:type="dxa"/>
              <w:start w:w="85" w:type="dxa"/>
              <w:bottom w:w="70" w:type="dxa"/>
              <w:end w:w="85" w:type="dxa"/>
            </w:tcMar>
          </w:tcPr>
          <w:p>
            <w:pPr>
              <w:pStyle w:val="Compact"/>
            </w:pPr>
            <w:r>
              <w:rPr>
                <w:rFonts w:ascii="Aptos" w:hAnsi="Aptos"/>
                <w:sz w:val="16"/>
              </w:rPr>
              <w:t>Visibility</w:t>
            </w:r>
          </w:p>
        </w:tc>
        <w:tc>
          <w:tcPr>
            <w:tcW w:type="dxa" w:w="7258"/>
            <w:vAlign w:val="top"/>
            <w:tcMar>
              <w:top w:w="70" w:type="dxa"/>
              <w:start w:w="85" w:type="dxa"/>
              <w:bottom w:w="70" w:type="dxa"/>
              <w:end w:w="85" w:type="dxa"/>
            </w:tcMar>
          </w:tcPr>
          <w:p>
            <w:pPr>
              <w:pStyle w:val="Compact"/>
            </w:pPr>
            <w:r>
              <w:rPr>
                <w:rFonts w:ascii="Aptos" w:hAnsi="Aptos"/>
                <w:sz w:val="16"/>
              </w:rPr>
              <w:t>Which metadata/results/evidence consumers may see</w:t>
            </w:r>
          </w:p>
        </w:tc>
      </w:tr>
      <w:tr>
        <w:tc>
          <w:tcPr>
            <w:tcW w:type="dxa" w:w="2462"/>
            <w:vAlign w:val="top"/>
            <w:tcMar>
              <w:top w:w="70" w:type="dxa"/>
              <w:start w:w="85" w:type="dxa"/>
              <w:bottom w:w="70" w:type="dxa"/>
              <w:end w:w="85" w:type="dxa"/>
            </w:tcMar>
            <w:shd w:fill="FAFCFD"/>
          </w:tcPr>
          <w:p>
            <w:pPr>
              <w:pStyle w:val="Compact"/>
            </w:pPr>
            <w:r>
              <w:rPr>
                <w:rFonts w:ascii="Aptos" w:hAnsi="Aptos"/>
                <w:sz w:val="16"/>
              </w:rPr>
              <w:t>Publication status</w:t>
            </w:r>
          </w:p>
        </w:tc>
        <w:tc>
          <w:tcPr>
            <w:tcW w:type="dxa" w:w="7258"/>
            <w:vAlign w:val="top"/>
            <w:tcMar>
              <w:top w:w="70" w:type="dxa"/>
              <w:start w:w="85" w:type="dxa"/>
              <w:bottom w:w="70" w:type="dxa"/>
              <w:end w:w="85" w:type="dxa"/>
            </w:tcMar>
            <w:shd w:fill="FAFCFD"/>
          </w:tcPr>
          <w:p>
            <w:pPr>
              <w:pStyle w:val="Compact"/>
            </w:pPr>
            <w:r>
              <w:rPr>
                <w:rFonts w:ascii="Aptos" w:hAnsi="Aptos"/>
                <w:sz w:val="16"/>
              </w:rPr>
              <w:t>Draft, under review, published, superseded, retired</w:t>
            </w:r>
          </w:p>
        </w:tc>
      </w:tr>
    </w:tbl>
    <w:p>
      <w:pPr>
        <w:spacing w:after="0"/>
      </w:pPr>
    </w:p>
    <w:p>
      <w:pPr>
        <w:pStyle w:val="Heading2"/>
      </w:pPr>
      <w:r>
        <w:rPr>
          <w:rFonts w:ascii="Aptos" w:hAnsi="Aptos"/>
          <w:sz w:val="25"/>
        </w:rPr>
        <w:t>9.4 RAP does not equal blanket control satisfaction</w:t>
      </w:r>
    </w:p>
    <w:p>
      <w:r>
        <w:rPr>
          <w:rFonts w:ascii="Aptos" w:hAnsi="Aptos"/>
          <w:sz w:val="19"/>
        </w:rPr>
        <w:t>A RAP MAY resolve only part of a control or objective set. The package MUST express supported portions and consumer residual responsibilities.</w:t>
      </w:r>
    </w:p>
    <w:p>
      <w:pPr>
        <w:pStyle w:val="Heading2"/>
      </w:pPr>
      <w:r>
        <w:rPr>
          <w:rFonts w:ascii="Aptos" w:hAnsi="Aptos"/>
          <w:sz w:val="25"/>
        </w:rPr>
        <w:t>9.5 RAP consumption record</w:t>
      </w:r>
    </w:p>
    <w:p>
      <w:r>
        <w:rPr>
          <w:rFonts w:ascii="Aptos" w:hAnsi="Aptos"/>
          <w:sz w:val="19"/>
        </w:rPr>
        <w:t xml:space="preserve">When a consumer relies on a RAP, the system MUST create a </w:t>
      </w:r>
      <w:r>
        <w:rPr>
          <w:rFonts w:ascii="Aptos Mono" w:hAnsi="Aptos Mono"/>
          <w:sz w:val="18"/>
        </w:rPr>
        <w:t>RAPConsumption</w:t>
      </w:r>
      <w:r>
        <w:rPr>
          <w:rFonts w:ascii="Aptos" w:hAnsi="Aptos"/>
          <w:sz w:val="19"/>
        </w:rPr>
        <w:t xml:space="preserve"> record containing:</w:t>
      </w:r>
    </w:p>
    <w:p>
      <w:pPr>
        <w:pStyle w:val="ListBullet"/>
        <w:spacing w:after="40"/>
      </w:pPr>
      <w:r>
        <w:rPr>
          <w:rFonts w:ascii="Aptos" w:hAnsi="Aptos"/>
          <w:sz w:val="18"/>
        </w:rPr>
        <w:t>consumer scope/subject;</w:t>
      </w:r>
    </w:p>
    <w:p>
      <w:pPr>
        <w:pStyle w:val="ListBullet"/>
        <w:spacing w:after="40"/>
      </w:pPr>
      <w:r>
        <w:rPr>
          <w:rFonts w:ascii="Aptos" w:hAnsi="Aptos"/>
          <w:sz w:val="18"/>
        </w:rPr>
        <w:t>RAP version;</w:t>
      </w:r>
    </w:p>
    <w:p>
      <w:pPr>
        <w:pStyle w:val="ListBullet"/>
        <w:spacing w:after="40"/>
      </w:pPr>
      <w:r>
        <w:rPr>
          <w:rFonts w:ascii="Aptos" w:hAnsi="Aptos"/>
          <w:sz w:val="18"/>
        </w:rPr>
        <w:t>consumer facts used to evaluate applicability;</w:t>
      </w:r>
    </w:p>
    <w:p>
      <w:pPr>
        <w:pStyle w:val="ListBullet"/>
        <w:spacing w:after="40"/>
      </w:pPr>
      <w:r>
        <w:rPr>
          <w:rFonts w:ascii="Aptos" w:hAnsi="Aptos"/>
          <w:sz w:val="18"/>
        </w:rPr>
        <w:t>evaluation result;</w:t>
      </w:r>
    </w:p>
    <w:p>
      <w:pPr>
        <w:pStyle w:val="ListBullet"/>
        <w:spacing w:after="40"/>
      </w:pPr>
      <w:r>
        <w:rPr>
          <w:rFonts w:ascii="Aptos" w:hAnsi="Aptos"/>
          <w:sz w:val="18"/>
        </w:rPr>
        <w:t>attestation/approval if required;</w:t>
      </w:r>
    </w:p>
    <w:p>
      <w:pPr>
        <w:pStyle w:val="ListBullet"/>
        <w:spacing w:after="40"/>
      </w:pPr>
      <w:r>
        <w:rPr>
          <w:rFonts w:ascii="Aptos" w:hAnsi="Aptos"/>
          <w:sz w:val="18"/>
        </w:rPr>
        <w:t>effective date;</w:t>
      </w:r>
    </w:p>
    <w:p>
      <w:pPr>
        <w:pStyle w:val="ListBullet"/>
        <w:spacing w:after="40"/>
      </w:pPr>
      <w:r>
        <w:rPr>
          <w:rFonts w:ascii="Aptos" w:hAnsi="Aptos"/>
          <w:sz w:val="18"/>
        </w:rPr>
        <w:t>residual tasks generated;</w:t>
      </w:r>
    </w:p>
    <w:p>
      <w:pPr>
        <w:pStyle w:val="ListBullet"/>
        <w:spacing w:after="40"/>
      </w:pPr>
      <w:r>
        <w:rPr>
          <w:rFonts w:ascii="Aptos" w:hAnsi="Aptos"/>
          <w:sz w:val="18"/>
        </w:rPr>
        <w:t>snapshot reference for formal assessments/program milestones;</w:t>
      </w:r>
    </w:p>
    <w:p>
      <w:pPr>
        <w:pStyle w:val="ListBullet"/>
        <w:spacing w:after="40"/>
      </w:pPr>
      <w:r>
        <w:rPr>
          <w:rFonts w:ascii="Aptos" w:hAnsi="Aptos"/>
          <w:sz w:val="18"/>
        </w:rPr>
        <w:t>later impact/invalidation status.</w:t>
      </w:r>
    </w:p>
    <w:p>
      <w:r>
        <w:rPr>
          <w:rFonts w:ascii="Aptos" w:hAnsi="Aptos"/>
          <w:sz w:val="19"/>
        </w:rPr>
        <w:t>The system MUST NOT represent RAP use by copying package contents into the consumer scope.</w:t>
      </w:r>
    </w:p>
    <w:p>
      <w:pPr>
        <w:pStyle w:val="Heading2"/>
      </w:pPr>
      <w:r>
        <w:rPr>
          <w:rFonts w:ascii="Aptos" w:hAnsi="Aptos"/>
          <w:sz w:val="25"/>
        </w:rPr>
        <w:t>9.6 Restricted evidence</w:t>
      </w:r>
    </w:p>
    <w:p>
      <w:r>
        <w:rPr>
          <w:rFonts w:ascii="Aptos" w:hAnsi="Aptos"/>
          <w:sz w:val="19"/>
        </w:rPr>
        <w:t>A RAP can be consumable even when supporting evidence is not directly visible to the consumer, provided policy allows reuse of the approved determination. The consumer view MUST distinguish:</w:t>
      </w:r>
    </w:p>
    <w:p>
      <w:pPr>
        <w:pStyle w:val="ListBullet"/>
        <w:spacing w:after="40"/>
      </w:pPr>
      <w:r>
        <w:rPr>
          <w:rFonts w:ascii="Aptos" w:hAnsi="Aptos"/>
          <w:sz w:val="18"/>
        </w:rPr>
        <w:t>result is reusable;</w:t>
      </w:r>
    </w:p>
    <w:p>
      <w:pPr>
        <w:pStyle w:val="ListBullet"/>
        <w:spacing w:after="40"/>
      </w:pPr>
      <w:r>
        <w:rPr>
          <w:rFonts w:ascii="Aptos" w:hAnsi="Aptos"/>
          <w:sz w:val="18"/>
        </w:rPr>
        <w:t>evidence exists and was reviewed by authority;</w:t>
      </w:r>
    </w:p>
    <w:p>
      <w:pPr>
        <w:pStyle w:val="ListBullet"/>
        <w:spacing w:after="40"/>
      </w:pPr>
      <w:r>
        <w:rPr>
          <w:rFonts w:ascii="Aptos" w:hAnsi="Aptos"/>
          <w:sz w:val="18"/>
        </w:rPr>
        <w:t>evidence access is restricted;</w:t>
      </w:r>
    </w:p>
    <w:p>
      <w:pPr>
        <w:pStyle w:val="ListBullet"/>
        <w:spacing w:after="40"/>
      </w:pPr>
      <w:r>
        <w:rPr>
          <w:rFonts w:ascii="Aptos" w:hAnsi="Aptos"/>
          <w:sz w:val="18"/>
        </w:rPr>
        <w:t>consumer has no direct evidence entitlement.</w:t>
      </w:r>
    </w:p>
    <w:p>
      <w:pPr>
        <w:pStyle w:val="Heading1"/>
      </w:pPr>
      <w:r>
        <w:rPr>
          <w:rFonts w:ascii="Aptos" w:hAnsi="Aptos"/>
          <w:sz w:val="32"/>
        </w:rPr>
        <w:t>10. Applicability Rule Model</w:t>
      </w:r>
    </w:p>
    <w:p>
      <w:pPr>
        <w:pStyle w:val="Heading2"/>
      </w:pPr>
      <w:r>
        <w:rPr>
          <w:rFonts w:ascii="Aptos" w:hAnsi="Aptos"/>
          <w:sz w:val="25"/>
        </w:rPr>
        <w:t>10.1 Applicability is a predicate</w:t>
      </w:r>
    </w:p>
    <w:p>
      <w:r>
        <w:rPr>
          <w:rFonts w:ascii="Aptos" w:hAnsi="Aptos"/>
          <w:sz w:val="19"/>
        </w:rPr>
        <w:t>Applicability is modeled as a structured predicate evaluated against facts about a candidate consumer or scope.</w:t>
      </w:r>
    </w:p>
    <w:p>
      <w:r>
        <w:rPr>
          <w:rFonts w:ascii="Aptos" w:hAnsi="Aptos"/>
          <w:sz w:val="19"/>
        </w:rPr>
        <w:t>An applicability rule MUST NOT be stored only as prose if it drives automated inheritance or suppression of assessment work.</w:t>
      </w:r>
    </w:p>
    <w:p>
      <w:pPr>
        <w:pStyle w:val="Heading2"/>
      </w:pPr>
      <w:r>
        <w:rPr>
          <w:rFonts w:ascii="Aptos" w:hAnsi="Aptos"/>
          <w:sz w:val="25"/>
        </w:rPr>
        <w:t>10.2 Fact model</w:t>
      </w:r>
    </w:p>
    <w:p>
      <w:r>
        <w:rPr>
          <w:rFonts w:ascii="Aptos" w:hAnsi="Aptos"/>
          <w:sz w:val="19"/>
        </w:rPr>
        <w:t>Candidate facts may include:</w:t>
      </w:r>
    </w:p>
    <w:p>
      <w:pPr>
        <w:pStyle w:val="ListBullet"/>
        <w:spacing w:after="40"/>
      </w:pPr>
      <w:r>
        <w:rPr>
          <w:rFonts w:ascii="Aptos" w:hAnsi="Aptos"/>
          <w:sz w:val="18"/>
        </w:rPr>
        <w:t>organization ancestry;</w:t>
      </w:r>
    </w:p>
    <w:p>
      <w:pPr>
        <w:pStyle w:val="ListBullet"/>
        <w:spacing w:after="40"/>
      </w:pPr>
      <w:r>
        <w:rPr>
          <w:rFonts w:ascii="Aptos" w:hAnsi="Aptos"/>
          <w:sz w:val="18"/>
        </w:rPr>
        <w:t>asset type;</w:t>
      </w:r>
    </w:p>
    <w:p>
      <w:pPr>
        <w:pStyle w:val="ListBullet"/>
        <w:spacing w:after="40"/>
      </w:pPr>
      <w:r>
        <w:rPr>
          <w:rFonts w:ascii="Aptos" w:hAnsi="Aptos"/>
          <w:sz w:val="18"/>
        </w:rPr>
        <w:t>product family/baseline;</w:t>
      </w:r>
    </w:p>
    <w:p>
      <w:pPr>
        <w:pStyle w:val="ListBullet"/>
        <w:spacing w:after="40"/>
      </w:pPr>
      <w:r>
        <w:rPr>
          <w:rFonts w:ascii="Aptos" w:hAnsi="Aptos"/>
          <w:sz w:val="18"/>
        </w:rPr>
        <w:t>component identity/version;</w:t>
      </w:r>
    </w:p>
    <w:p>
      <w:pPr>
        <w:pStyle w:val="ListBullet"/>
        <w:spacing w:after="40"/>
      </w:pPr>
      <w:r>
        <w:rPr>
          <w:rFonts w:ascii="Aptos" w:hAnsi="Aptos"/>
          <w:sz w:val="18"/>
        </w:rPr>
        <w:t>system classification/categorization;</w:t>
      </w:r>
    </w:p>
    <w:p>
      <w:pPr>
        <w:pStyle w:val="ListBullet"/>
        <w:spacing w:after="40"/>
      </w:pPr>
      <w:r>
        <w:rPr>
          <w:rFonts w:ascii="Aptos" w:hAnsi="Aptos"/>
          <w:sz w:val="18"/>
        </w:rPr>
        <w:t>environment;</w:t>
      </w:r>
    </w:p>
    <w:p>
      <w:pPr>
        <w:pStyle w:val="ListBullet"/>
        <w:spacing w:after="40"/>
      </w:pPr>
      <w:r>
        <w:rPr>
          <w:rFonts w:ascii="Aptos" w:hAnsi="Aptos"/>
          <w:sz w:val="18"/>
        </w:rPr>
        <w:t>customer/mission;</w:t>
      </w:r>
    </w:p>
    <w:p>
      <w:pPr>
        <w:pStyle w:val="ListBullet"/>
        <w:spacing w:after="40"/>
      </w:pPr>
      <w:r>
        <w:rPr>
          <w:rFonts w:ascii="Aptos" w:hAnsi="Aptos"/>
          <w:sz w:val="18"/>
        </w:rPr>
        <w:t>configuration values;</w:t>
      </w:r>
    </w:p>
    <w:p>
      <w:pPr>
        <w:pStyle w:val="ListBullet"/>
        <w:spacing w:after="40"/>
      </w:pPr>
      <w:r>
        <w:rPr>
          <w:rFonts w:ascii="Aptos" w:hAnsi="Aptos"/>
          <w:sz w:val="18"/>
        </w:rPr>
        <w:t>consumed service/capability;</w:t>
      </w:r>
    </w:p>
    <w:p>
      <w:pPr>
        <w:pStyle w:val="ListBullet"/>
        <w:spacing w:after="40"/>
      </w:pPr>
      <w:r>
        <w:rPr>
          <w:rFonts w:ascii="Aptos" w:hAnsi="Aptos"/>
          <w:sz w:val="18"/>
        </w:rPr>
        <w:t>boundary relationship;</w:t>
      </w:r>
    </w:p>
    <w:p>
      <w:pPr>
        <w:pStyle w:val="ListBullet"/>
        <w:spacing w:after="40"/>
      </w:pPr>
      <w:r>
        <w:rPr>
          <w:rFonts w:ascii="Aptos" w:hAnsi="Aptos"/>
          <w:sz w:val="18"/>
        </w:rPr>
        <w:t>cryptographic mode;</w:t>
      </w:r>
    </w:p>
    <w:p>
      <w:pPr>
        <w:pStyle w:val="ListBullet"/>
        <w:spacing w:after="40"/>
      </w:pPr>
      <w:r>
        <w:rPr>
          <w:rFonts w:ascii="Aptos" w:hAnsi="Aptos"/>
          <w:sz w:val="18"/>
        </w:rPr>
        <w:t>location/site;</w:t>
      </w:r>
    </w:p>
    <w:p>
      <w:pPr>
        <w:pStyle w:val="ListBullet"/>
        <w:spacing w:after="40"/>
      </w:pPr>
      <w:r>
        <w:rPr>
          <w:rFonts w:ascii="Aptos" w:hAnsi="Aptos"/>
          <w:sz w:val="18"/>
        </w:rPr>
        <w:t>effective date;</w:t>
      </w:r>
    </w:p>
    <w:p>
      <w:pPr>
        <w:pStyle w:val="ListBullet"/>
        <w:spacing w:after="40"/>
      </w:pPr>
      <w:r>
        <w:rPr>
          <w:rFonts w:ascii="Aptos" w:hAnsi="Aptos"/>
          <w:sz w:val="18"/>
        </w:rPr>
        <w:t>explicit human attestation.</w:t>
      </w:r>
    </w:p>
    <w:p>
      <w:r>
        <w:rPr>
          <w:rFonts w:ascii="Aptos" w:hAnsi="Aptos"/>
          <w:sz w:val="19"/>
        </w:rPr>
        <w:t>Facts MUST preserve source and freshness.</w:t>
      </w:r>
    </w:p>
    <w:p>
      <w:pPr>
        <w:pStyle w:val="Heading2"/>
      </w:pPr>
      <w:r>
        <w:rPr>
          <w:rFonts w:ascii="Aptos" w:hAnsi="Aptos"/>
          <w:sz w:val="25"/>
        </w:rPr>
        <w:t>10.3 Predicate operators</w:t>
      </w:r>
    </w:p>
    <w:p>
      <w:r>
        <w:rPr>
          <w:rFonts w:ascii="Aptos" w:hAnsi="Aptos"/>
          <w:sz w:val="19"/>
        </w:rPr>
        <w:t>The rule model SHOULD support:</w:t>
      </w:r>
    </w:p>
    <w:p>
      <w:pPr>
        <w:pStyle w:val="ListBullet"/>
        <w:spacing w:after="40"/>
      </w:pPr>
      <w:r>
        <w:rPr>
          <w:rFonts w:ascii="Aptos" w:hAnsi="Aptos"/>
          <w:sz w:val="18"/>
        </w:rPr>
        <w:t>equals / not equals;</w:t>
      </w:r>
    </w:p>
    <w:p>
      <w:pPr>
        <w:pStyle w:val="ListBullet"/>
        <w:spacing w:after="40"/>
      </w:pPr>
      <w:r>
        <w:rPr>
          <w:rFonts w:ascii="Aptos" w:hAnsi="Aptos"/>
          <w:sz w:val="18"/>
        </w:rPr>
        <w:t>one-of / none-of;</w:t>
      </w:r>
    </w:p>
    <w:p>
      <w:pPr>
        <w:pStyle w:val="ListBullet"/>
        <w:spacing w:after="40"/>
      </w:pPr>
      <w:r>
        <w:rPr>
          <w:rFonts w:ascii="Aptos" w:hAnsi="Aptos"/>
          <w:sz w:val="18"/>
        </w:rPr>
        <w:t>exists / absent;</w:t>
      </w:r>
    </w:p>
    <w:p>
      <w:pPr>
        <w:pStyle w:val="ListBullet"/>
        <w:spacing w:after="40"/>
      </w:pPr>
      <w:r>
        <w:rPr>
          <w:rFonts w:ascii="Aptos" w:hAnsi="Aptos"/>
          <w:sz w:val="18"/>
        </w:rPr>
        <w:t>greater-than / less-than for normalized values;</w:t>
      </w:r>
    </w:p>
    <w:p>
      <w:pPr>
        <w:pStyle w:val="ListBullet"/>
        <w:spacing w:after="40"/>
      </w:pPr>
      <w:r>
        <w:rPr>
          <w:rFonts w:ascii="Aptos" w:hAnsi="Aptos"/>
          <w:sz w:val="18"/>
        </w:rPr>
        <w:t>version range;</w:t>
      </w:r>
    </w:p>
    <w:p>
      <w:pPr>
        <w:pStyle w:val="ListBullet"/>
        <w:spacing w:after="40"/>
      </w:pPr>
      <w:r>
        <w:rPr>
          <w:rFonts w:ascii="Aptos" w:hAnsi="Aptos"/>
          <w:sz w:val="18"/>
        </w:rPr>
        <w:t>organizational descendant-of;</w:t>
      </w:r>
    </w:p>
    <w:p>
      <w:pPr>
        <w:pStyle w:val="ListBullet"/>
        <w:spacing w:after="40"/>
      </w:pPr>
      <w:r>
        <w:rPr>
          <w:rFonts w:ascii="Aptos" w:hAnsi="Aptos"/>
          <w:sz w:val="18"/>
        </w:rPr>
        <w:t>consumes / does-not-consume relationship;</w:t>
      </w:r>
    </w:p>
    <w:p>
      <w:pPr>
        <w:pStyle w:val="ListBullet"/>
        <w:spacing w:after="40"/>
      </w:pPr>
      <w:r>
        <w:rPr>
          <w:rFonts w:ascii="Aptos" w:hAnsi="Aptos"/>
          <w:sz w:val="18"/>
        </w:rPr>
        <w:t>all / any / not logical composition;</w:t>
      </w:r>
    </w:p>
    <w:p>
      <w:pPr>
        <w:pStyle w:val="ListBullet"/>
        <w:spacing w:after="40"/>
      </w:pPr>
      <w:r>
        <w:rPr>
          <w:rFonts w:ascii="Aptos" w:hAnsi="Aptos"/>
          <w:sz w:val="18"/>
        </w:rPr>
        <w:t>date/time interval;</w:t>
      </w:r>
    </w:p>
    <w:p>
      <w:pPr>
        <w:pStyle w:val="ListBullet"/>
        <w:spacing w:after="40"/>
      </w:pPr>
      <w:r>
        <w:rPr>
          <w:rFonts w:ascii="Aptos" w:hAnsi="Aptos"/>
          <w:sz w:val="18"/>
        </w:rPr>
        <w:t>explicit approved attestation;</w:t>
      </w:r>
    </w:p>
    <w:p>
      <w:pPr>
        <w:pStyle w:val="ListBullet"/>
        <w:spacing w:after="40"/>
      </w:pPr>
      <w:r>
        <w:rPr>
          <w:rFonts w:ascii="Aptos" w:hAnsi="Aptos"/>
          <w:sz w:val="18"/>
        </w:rPr>
        <w:t>human-review-required predicate for non-computable conditions.</w:t>
      </w:r>
    </w:p>
    <w:p>
      <w:pPr>
        <w:pStyle w:val="Heading2"/>
      </w:pPr>
      <w:r>
        <w:rPr>
          <w:rFonts w:ascii="Aptos" w:hAnsi="Aptos"/>
          <w:sz w:val="25"/>
        </w:rPr>
        <w:t>10.4 Applicability result</w:t>
      </w:r>
    </w:p>
    <w:p>
      <w:r>
        <w:rPr>
          <w:rFonts w:ascii="Aptos" w:hAnsi="Aptos"/>
          <w:sz w:val="19"/>
        </w:rPr>
        <w:t>Applicability evaluation returns more than Boolean.</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1997"/>
            <w:vAlign w:val="top"/>
            <w:tcMar>
              <w:top w:w="70" w:type="dxa"/>
              <w:start w:w="85" w:type="dxa"/>
              <w:bottom w:w="70" w:type="dxa"/>
              <w:end w:w="85" w:type="dxa"/>
            </w:tcMar>
            <w:shd w:fill="D9EAF7"/>
          </w:tcPr>
          <w:p>
            <w:pPr>
              <w:pStyle w:val="Compact"/>
            </w:pPr>
            <w:r>
              <w:rPr>
                <w:rFonts w:ascii="Aptos" w:hAnsi="Aptos"/>
                <w:b/>
                <w:color w:val="17365D"/>
                <w:sz w:val="16"/>
              </w:rPr>
              <w:t>Result</w:t>
            </w:r>
          </w:p>
        </w:tc>
        <w:tc>
          <w:tcPr>
            <w:tcW w:type="dxa" w:w="7723"/>
            <w:vAlign w:val="top"/>
            <w:tcMar>
              <w:top w:w="70" w:type="dxa"/>
              <w:start w:w="85" w:type="dxa"/>
              <w:bottom w:w="70" w:type="dxa"/>
              <w:end w:w="85" w:type="dxa"/>
            </w:tcMar>
            <w:shd w:fill="D9EAF7"/>
          </w:tcPr>
          <w:p>
            <w:pPr>
              <w:pStyle w:val="Compact"/>
            </w:pPr>
            <w:r>
              <w:rPr>
                <w:rFonts w:ascii="Aptos" w:hAnsi="Aptos"/>
                <w:b/>
                <w:color w:val="17365D"/>
                <w:sz w:val="16"/>
              </w:rPr>
              <w:t>Meaning</w:t>
            </w:r>
          </w:p>
        </w:tc>
      </w:tr>
      <w:tr>
        <w:tc>
          <w:tcPr>
            <w:tcW w:type="dxa" w:w="1997"/>
            <w:vAlign w:val="top"/>
            <w:tcMar>
              <w:top w:w="70" w:type="dxa"/>
              <w:start w:w="85" w:type="dxa"/>
              <w:bottom w:w="70" w:type="dxa"/>
              <w:end w:w="85" w:type="dxa"/>
            </w:tcMar>
          </w:tcPr>
          <w:p>
            <w:pPr>
              <w:pStyle w:val="Compact"/>
            </w:pPr>
            <w:r>
              <w:rPr>
                <w:rFonts w:ascii="Aptos" w:hAnsi="Aptos"/>
                <w:sz w:val="16"/>
              </w:rPr>
              <w:t>Applicable</w:t>
            </w:r>
          </w:p>
        </w:tc>
        <w:tc>
          <w:tcPr>
            <w:tcW w:type="dxa" w:w="7723"/>
            <w:vAlign w:val="top"/>
            <w:tcMar>
              <w:top w:w="70" w:type="dxa"/>
              <w:start w:w="85" w:type="dxa"/>
              <w:bottom w:w="70" w:type="dxa"/>
              <w:end w:w="85" w:type="dxa"/>
            </w:tcMar>
          </w:tcPr>
          <w:p>
            <w:pPr>
              <w:pStyle w:val="Compact"/>
            </w:pPr>
            <w:r>
              <w:rPr>
                <w:rFonts w:ascii="Aptos" w:hAnsi="Aptos"/>
                <w:sz w:val="16"/>
              </w:rPr>
              <w:t>Required facts are known and predicate is true</w:t>
            </w:r>
          </w:p>
        </w:tc>
      </w:tr>
      <w:tr>
        <w:tc>
          <w:tcPr>
            <w:tcW w:type="dxa" w:w="1997"/>
            <w:vAlign w:val="top"/>
            <w:tcMar>
              <w:top w:w="70" w:type="dxa"/>
              <w:start w:w="85" w:type="dxa"/>
              <w:bottom w:w="70" w:type="dxa"/>
              <w:end w:w="85" w:type="dxa"/>
            </w:tcMar>
            <w:shd w:fill="FAFCFD"/>
          </w:tcPr>
          <w:p>
            <w:pPr>
              <w:pStyle w:val="Compact"/>
            </w:pPr>
            <w:r>
              <w:rPr>
                <w:rFonts w:ascii="Aptos" w:hAnsi="Aptos"/>
                <w:sz w:val="16"/>
              </w:rPr>
              <w:t>Not Applicable</w:t>
            </w:r>
          </w:p>
        </w:tc>
        <w:tc>
          <w:tcPr>
            <w:tcW w:type="dxa" w:w="7723"/>
            <w:vAlign w:val="top"/>
            <w:tcMar>
              <w:top w:w="70" w:type="dxa"/>
              <w:start w:w="85" w:type="dxa"/>
              <w:bottom w:w="70" w:type="dxa"/>
              <w:end w:w="85" w:type="dxa"/>
            </w:tcMar>
            <w:shd w:fill="FAFCFD"/>
          </w:tcPr>
          <w:p>
            <w:pPr>
              <w:pStyle w:val="Compact"/>
            </w:pPr>
            <w:r>
              <w:rPr>
                <w:rFonts w:ascii="Aptos" w:hAnsi="Aptos"/>
                <w:sz w:val="16"/>
              </w:rPr>
              <w:t>Required facts are known and predicate is false</w:t>
            </w:r>
          </w:p>
        </w:tc>
      </w:tr>
      <w:tr>
        <w:tc>
          <w:tcPr>
            <w:tcW w:type="dxa" w:w="1997"/>
            <w:vAlign w:val="top"/>
            <w:tcMar>
              <w:top w:w="70" w:type="dxa"/>
              <w:start w:w="85" w:type="dxa"/>
              <w:bottom w:w="70" w:type="dxa"/>
              <w:end w:w="85" w:type="dxa"/>
            </w:tcMar>
          </w:tcPr>
          <w:p>
            <w:pPr>
              <w:pStyle w:val="Compact"/>
            </w:pPr>
            <w:r>
              <w:rPr>
                <w:rFonts w:ascii="Aptos" w:hAnsi="Aptos"/>
                <w:sz w:val="16"/>
              </w:rPr>
              <w:t>Unknown</w:t>
            </w:r>
          </w:p>
        </w:tc>
        <w:tc>
          <w:tcPr>
            <w:tcW w:type="dxa" w:w="7723"/>
            <w:vAlign w:val="top"/>
            <w:tcMar>
              <w:top w:w="70" w:type="dxa"/>
              <w:start w:w="85" w:type="dxa"/>
              <w:bottom w:w="70" w:type="dxa"/>
              <w:end w:w="85" w:type="dxa"/>
            </w:tcMar>
          </w:tcPr>
          <w:p>
            <w:pPr>
              <w:pStyle w:val="Compact"/>
            </w:pPr>
            <w:r>
              <w:rPr>
                <w:rFonts w:ascii="Aptos" w:hAnsi="Aptos"/>
                <w:sz w:val="16"/>
              </w:rPr>
              <w:t>Required facts are missing/ambiguous</w:t>
            </w:r>
          </w:p>
        </w:tc>
      </w:tr>
      <w:tr>
        <w:tc>
          <w:tcPr>
            <w:tcW w:type="dxa" w:w="1997"/>
            <w:vAlign w:val="top"/>
            <w:tcMar>
              <w:top w:w="70" w:type="dxa"/>
              <w:start w:w="85" w:type="dxa"/>
              <w:bottom w:w="70" w:type="dxa"/>
              <w:end w:w="85" w:type="dxa"/>
            </w:tcMar>
            <w:shd w:fill="FAFCFD"/>
          </w:tcPr>
          <w:p>
            <w:pPr>
              <w:pStyle w:val="Compact"/>
            </w:pPr>
            <w:r>
              <w:rPr>
                <w:rFonts w:ascii="Aptos" w:hAnsi="Aptos"/>
                <w:sz w:val="16"/>
              </w:rPr>
              <w:t>Conflict</w:t>
            </w:r>
          </w:p>
        </w:tc>
        <w:tc>
          <w:tcPr>
            <w:tcW w:type="dxa" w:w="7723"/>
            <w:vAlign w:val="top"/>
            <w:tcMar>
              <w:top w:w="70" w:type="dxa"/>
              <w:start w:w="85" w:type="dxa"/>
              <w:bottom w:w="70" w:type="dxa"/>
              <w:end w:w="85" w:type="dxa"/>
            </w:tcMar>
            <w:shd w:fill="FAFCFD"/>
          </w:tcPr>
          <w:p>
            <w:pPr>
              <w:pStyle w:val="Compact"/>
            </w:pPr>
            <w:r>
              <w:rPr>
                <w:rFonts w:ascii="Aptos" w:hAnsi="Aptos"/>
                <w:sz w:val="16"/>
              </w:rPr>
              <w:t>Required facts disagree across sources</w:t>
            </w:r>
          </w:p>
        </w:tc>
      </w:tr>
      <w:tr>
        <w:tc>
          <w:tcPr>
            <w:tcW w:type="dxa" w:w="1997"/>
            <w:vAlign w:val="top"/>
            <w:tcMar>
              <w:top w:w="70" w:type="dxa"/>
              <w:start w:w="85" w:type="dxa"/>
              <w:bottom w:w="70" w:type="dxa"/>
              <w:end w:w="85" w:type="dxa"/>
            </w:tcMar>
          </w:tcPr>
          <w:p>
            <w:pPr>
              <w:pStyle w:val="Compact"/>
            </w:pPr>
            <w:r>
              <w:rPr>
                <w:rFonts w:ascii="Aptos" w:hAnsi="Aptos"/>
                <w:sz w:val="16"/>
              </w:rPr>
              <w:t>Review Required</w:t>
            </w:r>
          </w:p>
        </w:tc>
        <w:tc>
          <w:tcPr>
            <w:tcW w:type="dxa" w:w="7723"/>
            <w:vAlign w:val="top"/>
            <w:tcMar>
              <w:top w:w="70" w:type="dxa"/>
              <w:start w:w="85" w:type="dxa"/>
              <w:bottom w:w="70" w:type="dxa"/>
              <w:end w:w="85" w:type="dxa"/>
            </w:tcMar>
          </w:tcPr>
          <w:p>
            <w:pPr>
              <w:pStyle w:val="Compact"/>
            </w:pPr>
            <w:r>
              <w:rPr>
                <w:rFonts w:ascii="Aptos" w:hAnsi="Aptos"/>
                <w:sz w:val="16"/>
              </w:rPr>
              <w:t>Rule explicitly requires human judgment or policy decision</w:t>
            </w:r>
          </w:p>
        </w:tc>
      </w:tr>
    </w:tbl>
    <w:p>
      <w:pPr>
        <w:spacing w:after="0"/>
      </w:pPr>
    </w:p>
    <w:p>
      <w:r>
        <w:rPr>
          <w:rFonts w:ascii="Aptos" w:hAnsi="Aptos"/>
          <w:sz w:val="19"/>
        </w:rPr>
        <w:t xml:space="preserve">Only </w:t>
      </w:r>
      <w:r>
        <w:rPr>
          <w:rFonts w:ascii="Aptos Mono" w:hAnsi="Aptos Mono"/>
          <w:sz w:val="18"/>
        </w:rPr>
        <w:t>Applicable</w:t>
      </w:r>
      <w:r>
        <w:rPr>
          <w:rFonts w:ascii="Aptos" w:hAnsi="Aptos"/>
          <w:sz w:val="19"/>
        </w:rPr>
        <w:t xml:space="preserve"> may proceed to automatic inheritance. </w:t>
      </w:r>
      <w:r>
        <w:rPr>
          <w:rFonts w:ascii="Aptos Mono" w:hAnsi="Aptos Mono"/>
          <w:sz w:val="18"/>
        </w:rPr>
        <w:t>Unknown</w:t>
      </w:r>
      <w:r>
        <w:rPr>
          <w:rFonts w:ascii="Aptos" w:hAnsi="Aptos"/>
          <w:sz w:val="19"/>
        </w:rPr>
        <w:t xml:space="preserve">, </w:t>
      </w:r>
      <w:r>
        <w:rPr>
          <w:rFonts w:ascii="Aptos Mono" w:hAnsi="Aptos Mono"/>
          <w:sz w:val="18"/>
        </w:rPr>
        <w:t>Conflict</w:t>
      </w:r>
      <w:r>
        <w:rPr>
          <w:rFonts w:ascii="Aptos" w:hAnsi="Aptos"/>
          <w:sz w:val="19"/>
        </w:rPr>
        <w:t xml:space="preserve">, and </w:t>
      </w:r>
      <w:r>
        <w:rPr>
          <w:rFonts w:ascii="Aptos Mono" w:hAnsi="Aptos Mono"/>
          <w:sz w:val="18"/>
        </w:rPr>
        <w:t>Review Required</w:t>
      </w:r>
      <w:r>
        <w:rPr>
          <w:rFonts w:ascii="Aptos" w:hAnsi="Aptos"/>
          <w:sz w:val="19"/>
        </w:rPr>
        <w:t xml:space="preserve"> create work.</w:t>
      </w:r>
    </w:p>
    <w:p>
      <w:pPr>
        <w:pStyle w:val="Heading2"/>
      </w:pPr>
      <w:r>
        <w:rPr>
          <w:rFonts w:ascii="Aptos" w:hAnsi="Aptos"/>
          <w:sz w:val="25"/>
        </w:rPr>
        <w:t>10.5 Rule provenance</w:t>
      </w:r>
    </w:p>
    <w:p>
      <w:r>
        <w:rPr>
          <w:rFonts w:ascii="Aptos" w:hAnsi="Aptos"/>
          <w:sz w:val="19"/>
        </w:rPr>
        <w:t>Every rule MUST identify owner, version, scope, effective interval, and source rationale.</w:t>
      </w:r>
    </w:p>
    <w:p>
      <w:pPr>
        <w:pStyle w:val="Heading1"/>
      </w:pPr>
      <w:r>
        <w:rPr>
          <w:rFonts w:ascii="Aptos" w:hAnsi="Aptos"/>
          <w:sz w:val="32"/>
        </w:rPr>
        <w:t>11. Inheritance Resolution Engine</w:t>
      </w:r>
    </w:p>
    <w:p>
      <w:pPr>
        <w:pStyle w:val="Heading2"/>
      </w:pPr>
      <w:r>
        <w:rPr>
          <w:rFonts w:ascii="Aptos" w:hAnsi="Aptos"/>
          <w:sz w:val="25"/>
        </w:rPr>
        <w:t>11.1 Inheritance is derived state</w:t>
      </w:r>
    </w:p>
    <w:p>
      <w:r>
        <w:rPr>
          <w:rFonts w:ascii="Aptos" w:hAnsi="Aptos"/>
          <w:sz w:val="19"/>
        </w:rPr>
        <w:t>“Inherited” is not a free-form user assertion. It is the result of evaluating a reusable source against a consumer context.</w:t>
      </w:r>
    </w:p>
    <w:p>
      <w:r>
        <w:rPr>
          <w:rFonts w:ascii="Aptos" w:hAnsi="Aptos"/>
          <w:sz w:val="19"/>
        </w:rPr>
        <w:t>The resolver MUST consider:</w:t>
      </w:r>
    </w:p>
    <w:p>
      <w:pPr>
        <w:spacing w:after="40"/>
        <w:ind w:left="202" w:hanging="202"/>
      </w:pPr>
      <w:r>
        <w:rPr>
          <w:rFonts w:ascii="Aptos" w:hAnsi="Aptos"/>
          <w:sz w:val="18"/>
        </w:rPr>
        <w:t>1. source publication status and version;</w:t>
      </w:r>
    </w:p>
    <w:p>
      <w:pPr>
        <w:spacing w:after="40"/>
        <w:ind w:left="202" w:hanging="202"/>
      </w:pPr>
      <w:r>
        <w:rPr>
          <w:rFonts w:ascii="Aptos" w:hAnsi="Aptos"/>
          <w:sz w:val="18"/>
        </w:rPr>
        <w:t>2. consumer eligibility/scope;</w:t>
      </w:r>
    </w:p>
    <w:p>
      <w:pPr>
        <w:spacing w:after="40"/>
        <w:ind w:left="202" w:hanging="202"/>
      </w:pPr>
      <w:r>
        <w:rPr>
          <w:rFonts w:ascii="Aptos" w:hAnsi="Aptos"/>
          <w:sz w:val="18"/>
        </w:rPr>
        <w:t>3. applicability rule result;</w:t>
      </w:r>
    </w:p>
    <w:p>
      <w:pPr>
        <w:spacing w:after="40"/>
        <w:ind w:left="202" w:hanging="202"/>
      </w:pPr>
      <w:r>
        <w:rPr>
          <w:rFonts w:ascii="Aptos" w:hAnsi="Aptos"/>
          <w:sz w:val="18"/>
        </w:rPr>
        <w:t>4. provider assessment/result status;</w:t>
      </w:r>
    </w:p>
    <w:p>
      <w:pPr>
        <w:spacing w:after="40"/>
        <w:ind w:left="202" w:hanging="202"/>
      </w:pPr>
      <w:r>
        <w:rPr>
          <w:rFonts w:ascii="Aptos" w:hAnsi="Aptos"/>
          <w:sz w:val="18"/>
        </w:rPr>
        <w:t>5. evidence/result validity rules;</w:t>
      </w:r>
    </w:p>
    <w:p>
      <w:pPr>
        <w:spacing w:after="40"/>
        <w:ind w:left="202" w:hanging="202"/>
      </w:pPr>
      <w:r>
        <w:rPr>
          <w:rFonts w:ascii="Aptos" w:hAnsi="Aptos"/>
          <w:sz w:val="18"/>
        </w:rPr>
        <w:t>6. known changes after assessment/package publication;</w:t>
      </w:r>
    </w:p>
    <w:p>
      <w:pPr>
        <w:spacing w:after="40"/>
        <w:ind w:left="202" w:hanging="202"/>
      </w:pPr>
      <w:r>
        <w:rPr>
          <w:rFonts w:ascii="Aptos" w:hAnsi="Aptos"/>
          <w:sz w:val="18"/>
        </w:rPr>
        <w:t>7. visibility/reuse permissions;</w:t>
      </w:r>
    </w:p>
    <w:p>
      <w:pPr>
        <w:spacing w:after="40"/>
        <w:ind w:left="202" w:hanging="202"/>
      </w:pPr>
      <w:r>
        <w:rPr>
          <w:rFonts w:ascii="Aptos" w:hAnsi="Aptos"/>
          <w:sz w:val="18"/>
        </w:rPr>
        <w:t>8. consumer residual responsibilities;</w:t>
      </w:r>
    </w:p>
    <w:p>
      <w:pPr>
        <w:spacing w:after="40"/>
        <w:ind w:left="202" w:hanging="202"/>
      </w:pPr>
      <w:r>
        <w:rPr>
          <w:rFonts w:ascii="Aptos" w:hAnsi="Aptos"/>
          <w:sz w:val="18"/>
        </w:rPr>
        <w:t>9. conflicting local or authoritative facts;</w:t>
      </w:r>
    </w:p>
    <w:p>
      <w:pPr>
        <w:spacing w:after="40"/>
        <w:ind w:left="202" w:hanging="202"/>
      </w:pPr>
      <w:r>
        <w:rPr>
          <w:rFonts w:ascii="Aptos" w:hAnsi="Aptos"/>
          <w:sz w:val="18"/>
        </w:rPr>
        <w:t>10. assessment snapshot/time context.</w:t>
      </w:r>
    </w:p>
    <w:p>
      <w:pPr>
        <w:pStyle w:val="Heading2"/>
      </w:pPr>
      <w:r>
        <w:rPr>
          <w:rFonts w:ascii="Aptos" w:hAnsi="Aptos"/>
          <w:sz w:val="25"/>
        </w:rPr>
        <w:t>11.2 Resolution output</w:t>
      </w:r>
    </w:p>
    <w:p>
      <w:r>
        <w:rPr>
          <w:rFonts w:ascii="Aptos" w:hAnsi="Aptos"/>
          <w:sz w:val="19"/>
        </w:rPr>
        <w:t>For each obligation/objective supported by a reusable source, the resolver SHOULD produce one of:</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2610"/>
            <w:vAlign w:val="top"/>
            <w:tcMar>
              <w:top w:w="70" w:type="dxa"/>
              <w:start w:w="85" w:type="dxa"/>
              <w:bottom w:w="70" w:type="dxa"/>
              <w:end w:w="85" w:type="dxa"/>
            </w:tcMar>
            <w:shd w:fill="D9EAF7"/>
          </w:tcPr>
          <w:p>
            <w:pPr>
              <w:pStyle w:val="Compact"/>
            </w:pPr>
            <w:r>
              <w:rPr>
                <w:rFonts w:ascii="Aptos" w:hAnsi="Aptos"/>
                <w:b/>
                <w:color w:val="17365D"/>
                <w:sz w:val="16"/>
              </w:rPr>
              <w:t>Resolution</w:t>
            </w:r>
          </w:p>
        </w:tc>
        <w:tc>
          <w:tcPr>
            <w:tcW w:type="dxa" w:w="7110"/>
            <w:vAlign w:val="top"/>
            <w:tcMar>
              <w:top w:w="70" w:type="dxa"/>
              <w:start w:w="85" w:type="dxa"/>
              <w:bottom w:w="70" w:type="dxa"/>
              <w:end w:w="85" w:type="dxa"/>
            </w:tcMar>
            <w:shd w:fill="D9EAF7"/>
          </w:tcPr>
          <w:p>
            <w:pPr>
              <w:pStyle w:val="Compact"/>
            </w:pPr>
            <w:r>
              <w:rPr>
                <w:rFonts w:ascii="Aptos" w:hAnsi="Aptos"/>
                <w:b/>
                <w:color w:val="17365D"/>
                <w:sz w:val="16"/>
              </w:rPr>
              <w:t>Meaning / action</w:t>
            </w:r>
          </w:p>
        </w:tc>
      </w:tr>
      <w:tr>
        <w:tc>
          <w:tcPr>
            <w:tcW w:type="dxa" w:w="2610"/>
            <w:vAlign w:val="top"/>
            <w:tcMar>
              <w:top w:w="70" w:type="dxa"/>
              <w:start w:w="85" w:type="dxa"/>
              <w:bottom w:w="70" w:type="dxa"/>
              <w:end w:w="85" w:type="dxa"/>
            </w:tcMar>
          </w:tcPr>
          <w:p>
            <w:pPr>
              <w:pStyle w:val="Compact"/>
            </w:pPr>
            <w:r>
              <w:rPr>
                <w:rFonts w:ascii="Aptos" w:hAnsi="Aptos"/>
                <w:sz w:val="16"/>
              </w:rPr>
              <w:t>Resolved by inheritance</w:t>
            </w:r>
          </w:p>
        </w:tc>
        <w:tc>
          <w:tcPr>
            <w:tcW w:type="dxa" w:w="7110"/>
            <w:vAlign w:val="top"/>
            <w:tcMar>
              <w:top w:w="70" w:type="dxa"/>
              <w:start w:w="85" w:type="dxa"/>
              <w:bottom w:w="70" w:type="dxa"/>
              <w:end w:w="85" w:type="dxa"/>
            </w:tcMar>
          </w:tcPr>
          <w:p>
            <w:pPr>
              <w:pStyle w:val="Compact"/>
            </w:pPr>
            <w:r>
              <w:rPr>
                <w:rFonts w:ascii="Aptos" w:hAnsi="Aptos"/>
                <w:sz w:val="16"/>
              </w:rPr>
              <w:t>Current provider result applies; no redundant substantive local task</w:t>
            </w:r>
          </w:p>
        </w:tc>
      </w:tr>
      <w:tr>
        <w:tc>
          <w:tcPr>
            <w:tcW w:type="dxa" w:w="2610"/>
            <w:vAlign w:val="top"/>
            <w:tcMar>
              <w:top w:w="70" w:type="dxa"/>
              <w:start w:w="85" w:type="dxa"/>
              <w:bottom w:w="70" w:type="dxa"/>
              <w:end w:w="85" w:type="dxa"/>
            </w:tcMar>
            <w:shd w:fill="FAFCFD"/>
          </w:tcPr>
          <w:p>
            <w:pPr>
              <w:pStyle w:val="Compact"/>
            </w:pPr>
            <w:r>
              <w:rPr>
                <w:rFonts w:ascii="Aptos" w:hAnsi="Aptos"/>
                <w:sz w:val="16"/>
              </w:rPr>
              <w:t>Resolved with attestation</w:t>
            </w:r>
          </w:p>
        </w:tc>
        <w:tc>
          <w:tcPr>
            <w:tcW w:type="dxa" w:w="7110"/>
            <w:vAlign w:val="top"/>
            <w:tcMar>
              <w:top w:w="70" w:type="dxa"/>
              <w:start w:w="85" w:type="dxa"/>
              <w:bottom w:w="70" w:type="dxa"/>
              <w:end w:w="85" w:type="dxa"/>
            </w:tcMar>
            <w:shd w:fill="FAFCFD"/>
          </w:tcPr>
          <w:p>
            <w:pPr>
              <w:pStyle w:val="Compact"/>
            </w:pPr>
            <w:r>
              <w:rPr>
                <w:rFonts w:ascii="Aptos" w:hAnsi="Aptos"/>
                <w:sz w:val="16"/>
              </w:rPr>
              <w:t>Provider result applies if consumer confirms declared condition</w:t>
            </w:r>
          </w:p>
        </w:tc>
      </w:tr>
      <w:tr>
        <w:tc>
          <w:tcPr>
            <w:tcW w:type="dxa" w:w="2610"/>
            <w:vAlign w:val="top"/>
            <w:tcMar>
              <w:top w:w="70" w:type="dxa"/>
              <w:start w:w="85" w:type="dxa"/>
              <w:bottom w:w="70" w:type="dxa"/>
              <w:end w:w="85" w:type="dxa"/>
            </w:tcMar>
          </w:tcPr>
          <w:p>
            <w:pPr>
              <w:pStyle w:val="Compact"/>
            </w:pPr>
            <w:r>
              <w:rPr>
                <w:rFonts w:ascii="Aptos" w:hAnsi="Aptos"/>
                <w:sz w:val="16"/>
              </w:rPr>
              <w:t>Partially resolved</w:t>
            </w:r>
          </w:p>
        </w:tc>
        <w:tc>
          <w:tcPr>
            <w:tcW w:type="dxa" w:w="7110"/>
            <w:vAlign w:val="top"/>
            <w:tcMar>
              <w:top w:w="70" w:type="dxa"/>
              <w:start w:w="85" w:type="dxa"/>
              <w:bottom w:w="70" w:type="dxa"/>
              <w:end w:w="85" w:type="dxa"/>
            </w:tcMar>
          </w:tcPr>
          <w:p>
            <w:pPr>
              <w:pStyle w:val="Compact"/>
            </w:pPr>
            <w:r>
              <w:rPr>
                <w:rFonts w:ascii="Aptos" w:hAnsi="Aptos"/>
                <w:sz w:val="16"/>
              </w:rPr>
              <w:t>Provider portion inherited; residual local responsibilities generate tasks</w:t>
            </w:r>
          </w:p>
        </w:tc>
      </w:tr>
      <w:tr>
        <w:tc>
          <w:tcPr>
            <w:tcW w:type="dxa" w:w="2610"/>
            <w:vAlign w:val="top"/>
            <w:tcMar>
              <w:top w:w="70" w:type="dxa"/>
              <w:start w:w="85" w:type="dxa"/>
              <w:bottom w:w="70" w:type="dxa"/>
              <w:end w:w="85" w:type="dxa"/>
            </w:tcMar>
            <w:shd w:fill="FAFCFD"/>
          </w:tcPr>
          <w:p>
            <w:pPr>
              <w:pStyle w:val="Compact"/>
            </w:pPr>
            <w:r>
              <w:rPr>
                <w:rFonts w:ascii="Aptos" w:hAnsi="Aptos"/>
                <w:sz w:val="16"/>
              </w:rPr>
              <w:t>Reassessment required</w:t>
            </w:r>
          </w:p>
        </w:tc>
        <w:tc>
          <w:tcPr>
            <w:tcW w:type="dxa" w:w="7110"/>
            <w:vAlign w:val="top"/>
            <w:tcMar>
              <w:top w:w="70" w:type="dxa"/>
              <w:start w:w="85" w:type="dxa"/>
              <w:bottom w:w="70" w:type="dxa"/>
              <w:end w:w="85" w:type="dxa"/>
            </w:tcMar>
            <w:shd w:fill="FAFCFD"/>
          </w:tcPr>
          <w:p>
            <w:pPr>
              <w:pStyle w:val="Compact"/>
            </w:pPr>
            <w:r>
              <w:rPr>
                <w:rFonts w:ascii="Aptos" w:hAnsi="Aptos"/>
                <w:sz w:val="16"/>
              </w:rPr>
              <w:t>Prior provider result/package is impacted, stale, expired, or changed</w:t>
            </w:r>
          </w:p>
        </w:tc>
      </w:tr>
      <w:tr>
        <w:tc>
          <w:tcPr>
            <w:tcW w:type="dxa" w:w="2610"/>
            <w:vAlign w:val="top"/>
            <w:tcMar>
              <w:top w:w="70" w:type="dxa"/>
              <w:start w:w="85" w:type="dxa"/>
              <w:bottom w:w="70" w:type="dxa"/>
              <w:end w:w="85" w:type="dxa"/>
            </w:tcMar>
          </w:tcPr>
          <w:p>
            <w:pPr>
              <w:pStyle w:val="Compact"/>
            </w:pPr>
            <w:r>
              <w:rPr>
                <w:rFonts w:ascii="Aptos" w:hAnsi="Aptos"/>
                <w:sz w:val="16"/>
              </w:rPr>
              <w:t>Applicability unknown</w:t>
            </w:r>
          </w:p>
        </w:tc>
        <w:tc>
          <w:tcPr>
            <w:tcW w:type="dxa" w:w="7110"/>
            <w:vAlign w:val="top"/>
            <w:tcMar>
              <w:top w:w="70" w:type="dxa"/>
              <w:start w:w="85" w:type="dxa"/>
              <w:bottom w:w="70" w:type="dxa"/>
              <w:end w:w="85" w:type="dxa"/>
            </w:tcMar>
          </w:tcPr>
          <w:p>
            <w:pPr>
              <w:pStyle w:val="Compact"/>
            </w:pPr>
            <w:r>
              <w:rPr>
                <w:rFonts w:ascii="Aptos" w:hAnsi="Aptos"/>
                <w:sz w:val="16"/>
              </w:rPr>
              <w:t>Required consumer facts missing; create discovery/applicability work</w:t>
            </w:r>
          </w:p>
        </w:tc>
      </w:tr>
      <w:tr>
        <w:tc>
          <w:tcPr>
            <w:tcW w:type="dxa" w:w="2610"/>
            <w:vAlign w:val="top"/>
            <w:tcMar>
              <w:top w:w="70" w:type="dxa"/>
              <w:start w:w="85" w:type="dxa"/>
              <w:bottom w:w="70" w:type="dxa"/>
              <w:end w:w="85" w:type="dxa"/>
            </w:tcMar>
            <w:shd w:fill="FAFCFD"/>
          </w:tcPr>
          <w:p>
            <w:pPr>
              <w:pStyle w:val="Compact"/>
            </w:pPr>
            <w:r>
              <w:rPr>
                <w:rFonts w:ascii="Aptos" w:hAnsi="Aptos"/>
                <w:sz w:val="16"/>
              </w:rPr>
              <w:t>Conflict</w:t>
            </w:r>
          </w:p>
        </w:tc>
        <w:tc>
          <w:tcPr>
            <w:tcW w:type="dxa" w:w="7110"/>
            <w:vAlign w:val="top"/>
            <w:tcMar>
              <w:top w:w="70" w:type="dxa"/>
              <w:start w:w="85" w:type="dxa"/>
              <w:bottom w:w="70" w:type="dxa"/>
              <w:end w:w="85" w:type="dxa"/>
            </w:tcMar>
            <w:shd w:fill="FAFCFD"/>
          </w:tcPr>
          <w:p>
            <w:pPr>
              <w:pStyle w:val="Compact"/>
            </w:pPr>
            <w:r>
              <w:rPr>
                <w:rFonts w:ascii="Aptos" w:hAnsi="Aptos"/>
                <w:sz w:val="16"/>
              </w:rPr>
              <w:t>Consumer/source facts or applicable sources disagree; adjudication required</w:t>
            </w:r>
          </w:p>
        </w:tc>
      </w:tr>
      <w:tr>
        <w:tc>
          <w:tcPr>
            <w:tcW w:type="dxa" w:w="2610"/>
            <w:vAlign w:val="top"/>
            <w:tcMar>
              <w:top w:w="70" w:type="dxa"/>
              <w:start w:w="85" w:type="dxa"/>
              <w:bottom w:w="70" w:type="dxa"/>
              <w:end w:w="85" w:type="dxa"/>
            </w:tcMar>
          </w:tcPr>
          <w:p>
            <w:pPr>
              <w:pStyle w:val="Compact"/>
            </w:pPr>
            <w:r>
              <w:rPr>
                <w:rFonts w:ascii="Aptos" w:hAnsi="Aptos"/>
                <w:sz w:val="16"/>
              </w:rPr>
              <w:t>Not reusable</w:t>
            </w:r>
          </w:p>
        </w:tc>
        <w:tc>
          <w:tcPr>
            <w:tcW w:type="dxa" w:w="7110"/>
            <w:vAlign w:val="top"/>
            <w:tcMar>
              <w:top w:w="70" w:type="dxa"/>
              <w:start w:w="85" w:type="dxa"/>
              <w:bottom w:w="70" w:type="dxa"/>
              <w:end w:w="85" w:type="dxa"/>
            </w:tcMar>
          </w:tcPr>
          <w:p>
            <w:pPr>
              <w:pStyle w:val="Compact"/>
            </w:pPr>
            <w:r>
              <w:rPr>
                <w:rFonts w:ascii="Aptos" w:hAnsi="Aptos"/>
                <w:sz w:val="16"/>
              </w:rPr>
              <w:t>Package/result is valid for provider but policy/scope prevents reuse here</w:t>
            </w:r>
          </w:p>
        </w:tc>
      </w:tr>
      <w:tr>
        <w:tc>
          <w:tcPr>
            <w:tcW w:type="dxa" w:w="2610"/>
            <w:vAlign w:val="top"/>
            <w:tcMar>
              <w:top w:w="70" w:type="dxa"/>
              <w:start w:w="85" w:type="dxa"/>
              <w:bottom w:w="70" w:type="dxa"/>
              <w:end w:w="85" w:type="dxa"/>
            </w:tcMar>
            <w:shd w:fill="FAFCFD"/>
          </w:tcPr>
          <w:p>
            <w:pPr>
              <w:pStyle w:val="Compact"/>
            </w:pPr>
            <w:r>
              <w:rPr>
                <w:rFonts w:ascii="Aptos" w:hAnsi="Aptos"/>
                <w:sz w:val="16"/>
              </w:rPr>
              <w:t>Not applicable</w:t>
            </w:r>
          </w:p>
        </w:tc>
        <w:tc>
          <w:tcPr>
            <w:tcW w:type="dxa" w:w="7110"/>
            <w:vAlign w:val="top"/>
            <w:tcMar>
              <w:top w:w="70" w:type="dxa"/>
              <w:start w:w="85" w:type="dxa"/>
              <w:bottom w:w="70" w:type="dxa"/>
              <w:end w:w="85" w:type="dxa"/>
            </w:tcMar>
            <w:shd w:fill="FAFCFD"/>
          </w:tcPr>
          <w:p>
            <w:pPr>
              <w:pStyle w:val="Compact"/>
            </w:pPr>
            <w:r>
              <w:rPr>
                <w:rFonts w:ascii="Aptos" w:hAnsi="Aptos"/>
                <w:sz w:val="16"/>
              </w:rPr>
              <w:t>Reusable source does not apply to this consumer</w:t>
            </w:r>
          </w:p>
        </w:tc>
      </w:tr>
    </w:tbl>
    <w:p>
      <w:pPr>
        <w:spacing w:after="0"/>
      </w:pPr>
    </w:p>
    <w:p>
      <w:pPr>
        <w:pStyle w:val="Heading2"/>
      </w:pPr>
      <w:r>
        <w:rPr>
          <w:rFonts w:ascii="Aptos" w:hAnsi="Aptos"/>
          <w:sz w:val="25"/>
        </w:rPr>
        <w:t>11.3 Recommended resolution sequence</w:t>
      </w:r>
    </w:p>
    <w:p>
      <w:r>
        <w:rPr>
          <w:rFonts w:ascii="Aptos" w:hAnsi="Aptos"/>
          <w:sz w:val="19"/>
        </w:rPr>
        <w:t>The logical order is normative even if implementation is optimized:</w:t>
      </w:r>
    </w:p>
    <w:p>
      <w:pPr>
        <w:spacing w:after="40"/>
        <w:ind w:left="202" w:hanging="202"/>
      </w:pPr>
      <w:r>
        <w:rPr>
          <w:rFonts w:ascii="Aptos" w:hAnsi="Aptos"/>
          <w:sz w:val="18"/>
        </w:rPr>
        <w:t>1. Identify candidate reusable sources by obligation and consumer relationships.</w:t>
      </w:r>
    </w:p>
    <w:p>
      <w:pPr>
        <w:spacing w:after="40"/>
        <w:ind w:left="202" w:hanging="202"/>
      </w:pPr>
      <w:r>
        <w:rPr>
          <w:rFonts w:ascii="Aptos" w:hAnsi="Aptos"/>
          <w:sz w:val="18"/>
        </w:rPr>
        <w:t>2. Filter to published/eligible source versions.</w:t>
      </w:r>
    </w:p>
    <w:p>
      <w:pPr>
        <w:spacing w:after="40"/>
        <w:ind w:left="202" w:hanging="202"/>
      </w:pPr>
      <w:r>
        <w:rPr>
          <w:rFonts w:ascii="Aptos" w:hAnsi="Aptos"/>
          <w:sz w:val="18"/>
        </w:rPr>
        <w:t>3. Evaluate consumer visibility and reuse permission.</w:t>
      </w:r>
    </w:p>
    <w:p>
      <w:pPr>
        <w:spacing w:after="40"/>
        <w:ind w:left="202" w:hanging="202"/>
      </w:pPr>
      <w:r>
        <w:rPr>
          <w:rFonts w:ascii="Aptos" w:hAnsi="Aptos"/>
          <w:sz w:val="18"/>
        </w:rPr>
        <w:t>4. Evaluate structured applicability predicates.</w:t>
      </w:r>
    </w:p>
    <w:p>
      <w:pPr>
        <w:spacing w:after="40"/>
        <w:ind w:left="202" w:hanging="202"/>
      </w:pPr>
      <w:r>
        <w:rPr>
          <w:rFonts w:ascii="Aptos" w:hAnsi="Aptos"/>
          <w:sz w:val="18"/>
        </w:rPr>
        <w:t>5. Evaluate provider result/package validity.</w:t>
      </w:r>
    </w:p>
    <w:p>
      <w:pPr>
        <w:spacing w:after="40"/>
        <w:ind w:left="202" w:hanging="202"/>
      </w:pPr>
      <w:r>
        <w:rPr>
          <w:rFonts w:ascii="Aptos" w:hAnsi="Aptos"/>
          <w:sz w:val="18"/>
        </w:rPr>
        <w:t>6. Compare consumer facts against provider assumptions/snapshot.</w:t>
      </w:r>
    </w:p>
    <w:p>
      <w:pPr>
        <w:spacing w:after="40"/>
        <w:ind w:left="202" w:hanging="202"/>
      </w:pPr>
      <w:r>
        <w:rPr>
          <w:rFonts w:ascii="Aptos" w:hAnsi="Aptos"/>
          <w:sz w:val="18"/>
        </w:rPr>
        <w:t>7. Detect local overrides/conflicts/changes.</w:t>
      </w:r>
    </w:p>
    <w:p>
      <w:pPr>
        <w:spacing w:after="40"/>
        <w:ind w:left="202" w:hanging="202"/>
      </w:pPr>
      <w:r>
        <w:rPr>
          <w:rFonts w:ascii="Aptos" w:hAnsi="Aptos"/>
          <w:sz w:val="18"/>
        </w:rPr>
        <w:t>8. Resolve supported provider responsibilities.</w:t>
      </w:r>
    </w:p>
    <w:p>
      <w:pPr>
        <w:spacing w:after="40"/>
        <w:ind w:left="202" w:hanging="202"/>
      </w:pPr>
      <w:r>
        <w:rPr>
          <w:rFonts w:ascii="Aptos" w:hAnsi="Aptos"/>
          <w:sz w:val="18"/>
        </w:rPr>
        <w:t>9. Generate residual local responsibilities/tasks.</w:t>
      </w:r>
    </w:p>
    <w:p>
      <w:pPr>
        <w:spacing w:after="40"/>
        <w:ind w:left="202" w:hanging="202"/>
      </w:pPr>
      <w:r>
        <w:rPr>
          <w:rFonts w:ascii="Aptos" w:hAnsi="Aptos"/>
          <w:sz w:val="18"/>
        </w:rPr>
        <w:t>10. Persist a traceable resolution record or cache derived result with dependency references.</w:t>
      </w:r>
    </w:p>
    <w:p>
      <w:pPr>
        <w:pStyle w:val="Heading2"/>
      </w:pPr>
      <w:r>
        <w:rPr>
          <w:rFonts w:ascii="Aptos" w:hAnsi="Aptos"/>
          <w:sz w:val="25"/>
        </w:rPr>
        <w:t>11.4 Multiple candidate sources</w:t>
      </w:r>
    </w:p>
    <w:p>
      <w:r>
        <w:rPr>
          <w:rFonts w:ascii="Aptos" w:hAnsi="Aptos"/>
          <w:sz w:val="19"/>
        </w:rPr>
        <w:t>If multiple packages or inherited sources cover the same objective:</w:t>
      </w:r>
    </w:p>
    <w:p>
      <w:pPr>
        <w:pStyle w:val="ListBullet"/>
        <w:spacing w:after="40"/>
      </w:pPr>
      <w:r>
        <w:rPr>
          <w:rFonts w:ascii="Aptos" w:hAnsi="Aptos"/>
          <w:sz w:val="18"/>
        </w:rPr>
        <w:t>the system MAY combine complementary partial responsibilities;</w:t>
      </w:r>
    </w:p>
    <w:p>
      <w:pPr>
        <w:pStyle w:val="ListBullet"/>
        <w:spacing w:after="40"/>
      </w:pPr>
      <w:r>
        <w:rPr>
          <w:rFonts w:ascii="Aptos" w:hAnsi="Aptos"/>
          <w:sz w:val="18"/>
        </w:rPr>
        <w:t>the system MUST NOT double-count the same responsibility as stronger assurance merely because multiple sources claim it;</w:t>
      </w:r>
    </w:p>
    <w:p>
      <w:pPr>
        <w:pStyle w:val="ListBullet"/>
        <w:spacing w:after="40"/>
      </w:pPr>
      <w:r>
        <w:rPr>
          <w:rFonts w:ascii="Aptos" w:hAnsi="Aptos"/>
          <w:sz w:val="18"/>
        </w:rPr>
        <w:t>conflicting claims MUST create a conflict;</w:t>
      </w:r>
    </w:p>
    <w:p>
      <w:pPr>
        <w:pStyle w:val="ListBullet"/>
        <w:spacing w:after="40"/>
      </w:pPr>
      <w:r>
        <w:rPr>
          <w:rFonts w:ascii="Aptos" w:hAnsi="Aptos"/>
          <w:sz w:val="18"/>
        </w:rPr>
        <w:t>source priority MAY choose a preferred package only if governance has explicitly configured that policy;</w:t>
      </w:r>
    </w:p>
    <w:p>
      <w:pPr>
        <w:pStyle w:val="ListBullet"/>
        <w:spacing w:after="40"/>
      </w:pPr>
      <w:r>
        <w:rPr>
          <w:rFonts w:ascii="Aptos" w:hAnsi="Aptos"/>
          <w:sz w:val="18"/>
        </w:rPr>
        <w:t>the final provenance view MUST show all sources materially involved in the resolution.</w:t>
      </w:r>
    </w:p>
    <w:p>
      <w:pPr>
        <w:pStyle w:val="Heading2"/>
      </w:pPr>
      <w:r>
        <w:rPr>
          <w:rFonts w:ascii="Aptos" w:hAnsi="Aptos"/>
          <w:sz w:val="25"/>
        </w:rPr>
        <w:t>11.5 Local work superseding inheritance</w:t>
      </w:r>
    </w:p>
    <w:p>
      <w:r>
        <w:rPr>
          <w:rFonts w:ascii="Aptos" w:hAnsi="Aptos"/>
          <w:sz w:val="19"/>
        </w:rPr>
        <w:t>A local determination MAY supersede an inherited result for that consumer/snapshot without altering the provider result.</w:t>
      </w:r>
    </w:p>
    <w:p>
      <w:r>
        <w:rPr>
          <w:rFonts w:ascii="Aptos" w:hAnsi="Aptos"/>
          <w:sz w:val="19"/>
        </w:rPr>
        <w:t>Examples:</w:t>
      </w:r>
    </w:p>
    <w:p>
      <w:pPr>
        <w:pStyle w:val="ListBullet"/>
        <w:spacing w:after="40"/>
      </w:pPr>
      <w:r>
        <w:rPr>
          <w:rFonts w:ascii="Aptos" w:hAnsi="Aptos"/>
          <w:sz w:val="18"/>
        </w:rPr>
        <w:t>local implementation differs from the provider assumptions;</w:t>
      </w:r>
    </w:p>
    <w:p>
      <w:pPr>
        <w:pStyle w:val="ListBullet"/>
        <w:spacing w:after="40"/>
      </w:pPr>
      <w:r>
        <w:rPr>
          <w:rFonts w:ascii="Aptos" w:hAnsi="Aptos"/>
          <w:sz w:val="18"/>
        </w:rPr>
        <w:t>customer requirement strengthens the obligation;</w:t>
      </w:r>
    </w:p>
    <w:p>
      <w:pPr>
        <w:pStyle w:val="ListBullet"/>
        <w:spacing w:after="40"/>
      </w:pPr>
      <w:r>
        <w:rPr>
          <w:rFonts w:ascii="Aptos" w:hAnsi="Aptos"/>
          <w:sz w:val="18"/>
        </w:rPr>
        <w:t>local test demonstrates a provider result is not applicable to the consumer configuration.</w:t>
      </w:r>
    </w:p>
    <w:p>
      <w:r>
        <w:rPr>
          <w:rFonts w:ascii="Aptos" w:hAnsi="Aptos"/>
          <w:sz w:val="19"/>
        </w:rPr>
        <w:t>The local result MUST preserve the inherited source relationship and the reason inheritance was replaced or narrowed.</w:t>
      </w:r>
    </w:p>
    <w:p>
      <w:r>
        <w:br w:type="page"/>
      </w:r>
    </w:p>
    <w:p>
      <w:pPr>
        <w:pStyle w:val="Heading1"/>
      </w:pPr>
      <w:r>
        <w:rPr>
          <w:rFonts w:ascii="Aptos" w:hAnsi="Aptos"/>
          <w:sz w:val="32"/>
        </w:rPr>
        <w:t>Part III - Assessment Semantics</w:t>
      </w:r>
    </w:p>
    <w:p>
      <w:pPr>
        <w:pStyle w:val="Heading1"/>
      </w:pPr>
      <w:r>
        <w:rPr>
          <w:rFonts w:ascii="Aptos" w:hAnsi="Aptos"/>
          <w:sz w:val="32"/>
        </w:rPr>
        <w:t>12. Assessment Content and Execution Model</w:t>
      </w:r>
    </w:p>
    <w:p>
      <w:pPr>
        <w:pStyle w:val="Heading2"/>
      </w:pPr>
      <w:r>
        <w:rPr>
          <w:rFonts w:ascii="Aptos" w:hAnsi="Aptos"/>
          <w:sz w:val="25"/>
        </w:rPr>
        <w:t>12.1 Canonical layers</w:t>
      </w:r>
    </w:p>
    <w:p>
      <w:r>
        <w:rPr>
          <w:rFonts w:ascii="Aptos" w:hAnsi="Aptos"/>
          <w:sz w:val="19"/>
        </w:rPr>
        <w:t>Assessment semantics MUST preserve these layers:</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2278"/>
            <w:vAlign w:val="top"/>
            <w:tcMar>
              <w:top w:w="70" w:type="dxa"/>
              <w:start w:w="85" w:type="dxa"/>
              <w:bottom w:w="70" w:type="dxa"/>
              <w:end w:w="85" w:type="dxa"/>
            </w:tcMar>
            <w:shd w:fill="D9EAF7"/>
          </w:tcPr>
          <w:p>
            <w:pPr>
              <w:pStyle w:val="Compact"/>
            </w:pPr>
            <w:r>
              <w:rPr>
                <w:rFonts w:ascii="Aptos" w:hAnsi="Aptos"/>
                <w:b/>
                <w:color w:val="17365D"/>
                <w:sz w:val="16"/>
              </w:rPr>
              <w:t>Layer</w:t>
            </w:r>
          </w:p>
        </w:tc>
        <w:tc>
          <w:tcPr>
            <w:tcW w:type="dxa" w:w="7442"/>
            <w:vAlign w:val="top"/>
            <w:tcMar>
              <w:top w:w="70" w:type="dxa"/>
              <w:start w:w="85" w:type="dxa"/>
              <w:bottom w:w="70" w:type="dxa"/>
              <w:end w:w="85" w:type="dxa"/>
            </w:tcMar>
            <w:shd w:fill="D9EAF7"/>
          </w:tcPr>
          <w:p>
            <w:pPr>
              <w:pStyle w:val="Compact"/>
            </w:pPr>
            <w:r>
              <w:rPr>
                <w:rFonts w:ascii="Aptos" w:hAnsi="Aptos"/>
                <w:b/>
                <w:color w:val="17365D"/>
                <w:sz w:val="16"/>
              </w:rPr>
              <w:t>Purpose</w:t>
            </w:r>
          </w:p>
        </w:tc>
      </w:tr>
      <w:tr>
        <w:tc>
          <w:tcPr>
            <w:tcW w:type="dxa" w:w="2278"/>
            <w:vAlign w:val="top"/>
            <w:tcMar>
              <w:top w:w="70" w:type="dxa"/>
              <w:start w:w="85" w:type="dxa"/>
              <w:bottom w:w="70" w:type="dxa"/>
              <w:end w:w="85" w:type="dxa"/>
            </w:tcMar>
          </w:tcPr>
          <w:p>
            <w:pPr>
              <w:pStyle w:val="Compact"/>
            </w:pPr>
            <w:r>
              <w:rPr>
                <w:rFonts w:ascii="Aptos" w:hAnsi="Aptos"/>
                <w:sz w:val="16"/>
              </w:rPr>
              <w:t>Control / Requirement</w:t>
            </w:r>
          </w:p>
        </w:tc>
        <w:tc>
          <w:tcPr>
            <w:tcW w:type="dxa" w:w="7442"/>
            <w:vAlign w:val="top"/>
            <w:tcMar>
              <w:top w:w="70" w:type="dxa"/>
              <w:start w:w="85" w:type="dxa"/>
              <w:bottom w:w="70" w:type="dxa"/>
              <w:end w:w="85" w:type="dxa"/>
            </w:tcMar>
          </w:tcPr>
          <w:p>
            <w:pPr>
              <w:pStyle w:val="Compact"/>
            </w:pPr>
            <w:r>
              <w:rPr>
                <w:rFonts w:ascii="Aptos" w:hAnsi="Aptos"/>
                <w:sz w:val="16"/>
              </w:rPr>
              <w:t>Obligation to be satisfied</w:t>
            </w:r>
          </w:p>
        </w:tc>
      </w:tr>
      <w:tr>
        <w:tc>
          <w:tcPr>
            <w:tcW w:type="dxa" w:w="2278"/>
            <w:vAlign w:val="top"/>
            <w:tcMar>
              <w:top w:w="70" w:type="dxa"/>
              <w:start w:w="85" w:type="dxa"/>
              <w:bottom w:w="70" w:type="dxa"/>
              <w:end w:w="85" w:type="dxa"/>
            </w:tcMar>
            <w:shd w:fill="FAFCFD"/>
          </w:tcPr>
          <w:p>
            <w:pPr>
              <w:pStyle w:val="Compact"/>
            </w:pPr>
            <w:r>
              <w:rPr>
                <w:rFonts w:ascii="Aptos" w:hAnsi="Aptos"/>
                <w:sz w:val="16"/>
              </w:rPr>
              <w:t>Assessment Objective</w:t>
            </w:r>
          </w:p>
        </w:tc>
        <w:tc>
          <w:tcPr>
            <w:tcW w:type="dxa" w:w="7442"/>
            <w:vAlign w:val="top"/>
            <w:tcMar>
              <w:top w:w="70" w:type="dxa"/>
              <w:start w:w="85" w:type="dxa"/>
              <w:bottom w:w="70" w:type="dxa"/>
              <w:end w:w="85" w:type="dxa"/>
            </w:tcMar>
            <w:shd w:fill="FAFCFD"/>
          </w:tcPr>
          <w:p>
            <w:pPr>
              <w:pStyle w:val="Compact"/>
            </w:pPr>
            <w:r>
              <w:rPr>
                <w:rFonts w:ascii="Aptos" w:hAnsi="Aptos"/>
                <w:sz w:val="16"/>
              </w:rPr>
              <w:t>Canonical determination target</w:t>
            </w:r>
          </w:p>
        </w:tc>
      </w:tr>
      <w:tr>
        <w:tc>
          <w:tcPr>
            <w:tcW w:type="dxa" w:w="2278"/>
            <w:vAlign w:val="top"/>
            <w:tcMar>
              <w:top w:w="70" w:type="dxa"/>
              <w:start w:w="85" w:type="dxa"/>
              <w:bottom w:w="70" w:type="dxa"/>
              <w:end w:w="85" w:type="dxa"/>
            </w:tcMar>
          </w:tcPr>
          <w:p>
            <w:pPr>
              <w:pStyle w:val="Compact"/>
            </w:pPr>
            <w:r>
              <w:rPr>
                <w:rFonts w:ascii="Aptos" w:hAnsi="Aptos"/>
                <w:sz w:val="16"/>
              </w:rPr>
              <w:t>Assessment Template</w:t>
            </w:r>
          </w:p>
        </w:tc>
        <w:tc>
          <w:tcPr>
            <w:tcW w:type="dxa" w:w="7442"/>
            <w:vAlign w:val="top"/>
            <w:tcMar>
              <w:top w:w="70" w:type="dxa"/>
              <w:start w:w="85" w:type="dxa"/>
              <w:bottom w:w="70" w:type="dxa"/>
              <w:end w:w="85" w:type="dxa"/>
            </w:tcMar>
          </w:tcPr>
          <w:p>
            <w:pPr>
              <w:pStyle w:val="Compact"/>
            </w:pPr>
            <w:r>
              <w:rPr>
                <w:rFonts w:ascii="Aptos" w:hAnsi="Aptos"/>
                <w:sz w:val="16"/>
              </w:rPr>
              <w:t>Organization-approved way to gather sufficient information for an objective</w:t>
            </w:r>
          </w:p>
        </w:tc>
      </w:tr>
      <w:tr>
        <w:tc>
          <w:tcPr>
            <w:tcW w:type="dxa" w:w="2278"/>
            <w:vAlign w:val="top"/>
            <w:tcMar>
              <w:top w:w="70" w:type="dxa"/>
              <w:start w:w="85" w:type="dxa"/>
              <w:bottom w:w="70" w:type="dxa"/>
              <w:end w:w="85" w:type="dxa"/>
            </w:tcMar>
            <w:shd w:fill="FAFCFD"/>
          </w:tcPr>
          <w:p>
            <w:pPr>
              <w:pStyle w:val="Compact"/>
            </w:pPr>
            <w:r>
              <w:rPr>
                <w:rFonts w:ascii="Aptos" w:hAnsi="Aptos"/>
                <w:sz w:val="16"/>
              </w:rPr>
              <w:t>Assessment Task</w:t>
            </w:r>
          </w:p>
        </w:tc>
        <w:tc>
          <w:tcPr>
            <w:tcW w:type="dxa" w:w="7442"/>
            <w:vAlign w:val="top"/>
            <w:tcMar>
              <w:top w:w="70" w:type="dxa"/>
              <w:start w:w="85" w:type="dxa"/>
              <w:bottom w:w="70" w:type="dxa"/>
              <w:end w:w="85" w:type="dxa"/>
            </w:tcMar>
            <w:shd w:fill="FAFCFD"/>
          </w:tcPr>
          <w:p>
            <w:pPr>
              <w:pStyle w:val="Compact"/>
            </w:pPr>
            <w:r>
              <w:rPr>
                <w:rFonts w:ascii="Aptos" w:hAnsi="Aptos"/>
                <w:sz w:val="16"/>
              </w:rPr>
              <w:t>Concrete execution work in a specific assessment</w:t>
            </w:r>
          </w:p>
        </w:tc>
      </w:tr>
      <w:tr>
        <w:tc>
          <w:tcPr>
            <w:tcW w:type="dxa" w:w="2278"/>
            <w:vAlign w:val="top"/>
            <w:tcMar>
              <w:top w:w="70" w:type="dxa"/>
              <w:start w:w="85" w:type="dxa"/>
              <w:bottom w:w="70" w:type="dxa"/>
              <w:end w:w="85" w:type="dxa"/>
            </w:tcMar>
          </w:tcPr>
          <w:p>
            <w:pPr>
              <w:pStyle w:val="Compact"/>
            </w:pPr>
            <w:r>
              <w:rPr>
                <w:rFonts w:ascii="Aptos" w:hAnsi="Aptos"/>
                <w:sz w:val="16"/>
              </w:rPr>
              <w:t>Response</w:t>
            </w:r>
          </w:p>
        </w:tc>
        <w:tc>
          <w:tcPr>
            <w:tcW w:type="dxa" w:w="7442"/>
            <w:vAlign w:val="top"/>
            <w:tcMar>
              <w:top w:w="70" w:type="dxa"/>
              <w:start w:w="85" w:type="dxa"/>
              <w:bottom w:w="70" w:type="dxa"/>
              <w:end w:w="85" w:type="dxa"/>
            </w:tcMar>
          </w:tcPr>
          <w:p>
            <w:pPr>
              <w:pStyle w:val="Compact"/>
            </w:pPr>
            <w:r>
              <w:rPr>
                <w:rFonts w:ascii="Aptos" w:hAnsi="Aptos"/>
                <w:sz w:val="16"/>
              </w:rPr>
              <w:t>Contributor-provided information</w:t>
            </w:r>
          </w:p>
        </w:tc>
      </w:tr>
      <w:tr>
        <w:tc>
          <w:tcPr>
            <w:tcW w:type="dxa" w:w="2278"/>
            <w:vAlign w:val="top"/>
            <w:tcMar>
              <w:top w:w="70" w:type="dxa"/>
              <w:start w:w="85" w:type="dxa"/>
              <w:bottom w:w="70" w:type="dxa"/>
              <w:end w:w="85" w:type="dxa"/>
            </w:tcMar>
            <w:shd w:fill="FAFCFD"/>
          </w:tcPr>
          <w:p>
            <w:pPr>
              <w:pStyle w:val="Compact"/>
            </w:pPr>
            <w:r>
              <w:rPr>
                <w:rFonts w:ascii="Aptos" w:hAnsi="Aptos"/>
                <w:sz w:val="16"/>
              </w:rPr>
              <w:t>Observation</w:t>
            </w:r>
          </w:p>
        </w:tc>
        <w:tc>
          <w:tcPr>
            <w:tcW w:type="dxa" w:w="7442"/>
            <w:vAlign w:val="top"/>
            <w:tcMar>
              <w:top w:w="70" w:type="dxa"/>
              <w:start w:w="85" w:type="dxa"/>
              <w:bottom w:w="70" w:type="dxa"/>
              <w:end w:w="85" w:type="dxa"/>
            </w:tcMar>
            <w:shd w:fill="FAFCFD"/>
          </w:tcPr>
          <w:p>
            <w:pPr>
              <w:pStyle w:val="Compact"/>
            </w:pPr>
            <w:r>
              <w:rPr>
                <w:rFonts w:ascii="Aptos" w:hAnsi="Aptos"/>
                <w:sz w:val="16"/>
              </w:rPr>
              <w:t>Structured fact/result accepted or recorded during assessment</w:t>
            </w:r>
          </w:p>
        </w:tc>
      </w:tr>
      <w:tr>
        <w:tc>
          <w:tcPr>
            <w:tcW w:type="dxa" w:w="2278"/>
            <w:vAlign w:val="top"/>
            <w:tcMar>
              <w:top w:w="70" w:type="dxa"/>
              <w:start w:w="85" w:type="dxa"/>
              <w:bottom w:w="70" w:type="dxa"/>
              <w:end w:w="85" w:type="dxa"/>
            </w:tcMar>
          </w:tcPr>
          <w:p>
            <w:pPr>
              <w:pStyle w:val="Compact"/>
            </w:pPr>
            <w:r>
              <w:rPr>
                <w:rFonts w:ascii="Aptos" w:hAnsi="Aptos"/>
                <w:sz w:val="16"/>
              </w:rPr>
              <w:t>Evidence</w:t>
            </w:r>
          </w:p>
        </w:tc>
        <w:tc>
          <w:tcPr>
            <w:tcW w:type="dxa" w:w="7442"/>
            <w:vAlign w:val="top"/>
            <w:tcMar>
              <w:top w:w="70" w:type="dxa"/>
              <w:start w:w="85" w:type="dxa"/>
              <w:bottom w:w="70" w:type="dxa"/>
              <w:end w:w="85" w:type="dxa"/>
            </w:tcMar>
          </w:tcPr>
          <w:p>
            <w:pPr>
              <w:pStyle w:val="Compact"/>
            </w:pPr>
            <w:r>
              <w:rPr>
                <w:rFonts w:ascii="Aptos" w:hAnsi="Aptos"/>
                <w:sz w:val="16"/>
              </w:rPr>
              <w:t>Supporting artifact/result with provenance</w:t>
            </w:r>
          </w:p>
        </w:tc>
      </w:tr>
      <w:tr>
        <w:tc>
          <w:tcPr>
            <w:tcW w:type="dxa" w:w="2278"/>
            <w:vAlign w:val="top"/>
            <w:tcMar>
              <w:top w:w="70" w:type="dxa"/>
              <w:start w:w="85" w:type="dxa"/>
              <w:bottom w:w="70" w:type="dxa"/>
              <w:end w:w="85" w:type="dxa"/>
            </w:tcMar>
            <w:shd w:fill="FAFCFD"/>
          </w:tcPr>
          <w:p>
            <w:pPr>
              <w:pStyle w:val="Compact"/>
            </w:pPr>
            <w:r>
              <w:rPr>
                <w:rFonts w:ascii="Aptos" w:hAnsi="Aptos"/>
                <w:sz w:val="16"/>
              </w:rPr>
              <w:t>Determination</w:t>
            </w:r>
          </w:p>
        </w:tc>
        <w:tc>
          <w:tcPr>
            <w:tcW w:type="dxa" w:w="7442"/>
            <w:vAlign w:val="top"/>
            <w:tcMar>
              <w:top w:w="70" w:type="dxa"/>
              <w:start w:w="85" w:type="dxa"/>
              <w:bottom w:w="70" w:type="dxa"/>
              <w:end w:w="85" w:type="dxa"/>
            </w:tcMar>
            <w:shd w:fill="FAFCFD"/>
          </w:tcPr>
          <w:p>
            <w:pPr>
              <w:pStyle w:val="Compact"/>
            </w:pPr>
            <w:r>
              <w:rPr>
                <w:rFonts w:ascii="Aptos" w:hAnsi="Aptos"/>
                <w:sz w:val="16"/>
              </w:rPr>
              <w:t>Authorized conclusion for an objective at a scope/snapshot/time</w:t>
            </w:r>
          </w:p>
        </w:tc>
      </w:tr>
      <w:tr>
        <w:tc>
          <w:tcPr>
            <w:tcW w:type="dxa" w:w="2278"/>
            <w:vAlign w:val="top"/>
            <w:tcMar>
              <w:top w:w="70" w:type="dxa"/>
              <w:start w:w="85" w:type="dxa"/>
              <w:bottom w:w="70" w:type="dxa"/>
              <w:end w:w="85" w:type="dxa"/>
            </w:tcMar>
          </w:tcPr>
          <w:p>
            <w:pPr>
              <w:pStyle w:val="Compact"/>
            </w:pPr>
            <w:r>
              <w:rPr>
                <w:rFonts w:ascii="Aptos" w:hAnsi="Aptos"/>
                <w:sz w:val="16"/>
              </w:rPr>
              <w:t>Finding</w:t>
            </w:r>
          </w:p>
        </w:tc>
        <w:tc>
          <w:tcPr>
            <w:tcW w:type="dxa" w:w="7442"/>
            <w:vAlign w:val="top"/>
            <w:tcMar>
              <w:top w:w="70" w:type="dxa"/>
              <w:start w:w="85" w:type="dxa"/>
              <w:bottom w:w="70" w:type="dxa"/>
              <w:end w:w="85" w:type="dxa"/>
            </w:tcMar>
          </w:tcPr>
          <w:p>
            <w:pPr>
              <w:pStyle w:val="Compact"/>
            </w:pPr>
            <w:r>
              <w:rPr>
                <w:rFonts w:ascii="Aptos" w:hAnsi="Aptos"/>
                <w:sz w:val="16"/>
              </w:rPr>
              <w:t>Gap/issue requiring disposition</w:t>
            </w:r>
          </w:p>
        </w:tc>
      </w:tr>
    </w:tbl>
    <w:p>
      <w:pPr>
        <w:spacing w:after="0"/>
      </w:pPr>
    </w:p>
    <w:p>
      <w:r>
        <w:rPr>
          <w:rFonts w:ascii="Aptos" w:hAnsi="Aptos"/>
          <w:sz w:val="19"/>
        </w:rPr>
        <w:t>No implementation MAY collapse Response and Determination into the same record/state.</w:t>
      </w:r>
    </w:p>
    <w:p>
      <w:pPr>
        <w:pStyle w:val="Heading2"/>
      </w:pPr>
      <w:r>
        <w:rPr>
          <w:rFonts w:ascii="Aptos" w:hAnsi="Aptos"/>
          <w:sz w:val="25"/>
        </w:rPr>
        <w:t>12.2 Assessment Template</w:t>
      </w:r>
    </w:p>
    <w:p>
      <w:r>
        <w:rPr>
          <w:rFonts w:ascii="Aptos" w:hAnsi="Aptos"/>
          <w:sz w:val="19"/>
        </w:rPr>
        <w:t>A Template is reusable organization knowledge that maps canonical assessment objectives to practical steps.</w:t>
      </w:r>
    </w:p>
    <w:p>
      <w:r>
        <w:rPr>
          <w:rFonts w:ascii="Aptos" w:hAnsi="Aptos"/>
          <w:sz w:val="19"/>
        </w:rPr>
        <w:t>A template version MAY define:</w:t>
      </w:r>
    </w:p>
    <w:p>
      <w:pPr>
        <w:pStyle w:val="ListBullet"/>
        <w:spacing w:after="40"/>
      </w:pPr>
      <w:r>
        <w:rPr>
          <w:rFonts w:ascii="Aptos" w:hAnsi="Aptos"/>
          <w:sz w:val="18"/>
        </w:rPr>
        <w:t>objective mapping;</w:t>
      </w:r>
    </w:p>
    <w:p>
      <w:pPr>
        <w:pStyle w:val="ListBullet"/>
        <w:spacing w:after="40"/>
      </w:pPr>
      <w:r>
        <w:rPr>
          <w:rFonts w:ascii="Aptos" w:hAnsi="Aptos"/>
          <w:sz w:val="18"/>
        </w:rPr>
        <w:t>task sequence;</w:t>
      </w:r>
    </w:p>
    <w:p>
      <w:pPr>
        <w:pStyle w:val="ListBullet"/>
        <w:spacing w:after="40"/>
      </w:pPr>
      <w:r>
        <w:rPr>
          <w:rFonts w:ascii="Aptos" w:hAnsi="Aptos"/>
          <w:sz w:val="18"/>
        </w:rPr>
        <w:t>assessment methods;</w:t>
      </w:r>
    </w:p>
    <w:p>
      <w:pPr>
        <w:pStyle w:val="ListBullet"/>
        <w:spacing w:after="40"/>
      </w:pPr>
      <w:r>
        <w:rPr>
          <w:rFonts w:ascii="Aptos" w:hAnsi="Aptos"/>
          <w:sz w:val="18"/>
        </w:rPr>
        <w:t>plain-language wording;</w:t>
      </w:r>
    </w:p>
    <w:p>
      <w:pPr>
        <w:pStyle w:val="ListBullet"/>
        <w:spacing w:after="40"/>
      </w:pPr>
      <w:r>
        <w:rPr>
          <w:rFonts w:ascii="Aptos" w:hAnsi="Aptos"/>
          <w:sz w:val="18"/>
        </w:rPr>
        <w:t>expected response/evidence types;</w:t>
      </w:r>
    </w:p>
    <w:p>
      <w:pPr>
        <w:pStyle w:val="ListBullet"/>
        <w:spacing w:after="40"/>
      </w:pPr>
      <w:r>
        <w:rPr>
          <w:rFonts w:ascii="Aptos" w:hAnsi="Aptos"/>
          <w:sz w:val="18"/>
        </w:rPr>
        <w:t>default package/routing rule;</w:t>
      </w:r>
    </w:p>
    <w:p>
      <w:pPr>
        <w:pStyle w:val="ListBullet"/>
        <w:spacing w:after="40"/>
      </w:pPr>
      <w:r>
        <w:rPr>
          <w:rFonts w:ascii="Aptos" w:hAnsi="Aptos"/>
          <w:sz w:val="18"/>
        </w:rPr>
        <w:t>branching/dependency logic;</w:t>
      </w:r>
    </w:p>
    <w:p>
      <w:pPr>
        <w:pStyle w:val="ListBullet"/>
        <w:spacing w:after="40"/>
      </w:pPr>
      <w:r>
        <w:rPr>
          <w:rFonts w:ascii="Aptos" w:hAnsi="Aptos"/>
          <w:sz w:val="18"/>
        </w:rPr>
        <w:t>preconditions;</w:t>
      </w:r>
    </w:p>
    <w:p>
      <w:pPr>
        <w:pStyle w:val="ListBullet"/>
        <w:spacing w:after="40"/>
      </w:pPr>
      <w:r>
        <w:rPr>
          <w:rFonts w:ascii="Aptos" w:hAnsi="Aptos"/>
          <w:sz w:val="18"/>
        </w:rPr>
        <w:t>reusable evidence patterns;</w:t>
      </w:r>
    </w:p>
    <w:p>
      <w:pPr>
        <w:pStyle w:val="ListBullet"/>
        <w:spacing w:after="40"/>
      </w:pPr>
      <w:r>
        <w:rPr>
          <w:rFonts w:ascii="Aptos" w:hAnsi="Aptos"/>
          <w:sz w:val="18"/>
        </w:rPr>
        <w:t>reviewer guidance;</w:t>
      </w:r>
    </w:p>
    <w:p>
      <w:pPr>
        <w:pStyle w:val="ListBullet"/>
        <w:spacing w:after="40"/>
      </w:pPr>
      <w:r>
        <w:rPr>
          <w:rFonts w:ascii="Aptos" w:hAnsi="Aptos"/>
          <w:sz w:val="18"/>
        </w:rPr>
        <w:t>supersession/reassessment triggers.</w:t>
      </w:r>
    </w:p>
    <w:p>
      <w:r>
        <w:rPr>
          <w:rFonts w:ascii="Aptos" w:hAnsi="Aptos"/>
          <w:sz w:val="19"/>
        </w:rPr>
        <w:t>Published templates MUST be versioned. Updating template wording MUST NOT rewrite prior assessment tasks.</w:t>
      </w:r>
    </w:p>
    <w:p>
      <w:pPr>
        <w:pStyle w:val="Heading2"/>
      </w:pPr>
      <w:r>
        <w:rPr>
          <w:rFonts w:ascii="Aptos" w:hAnsi="Aptos"/>
          <w:sz w:val="25"/>
        </w:rPr>
        <w:t>12.3 Assessment Campaign</w:t>
      </w:r>
    </w:p>
    <w:p>
      <w:r>
        <w:rPr>
          <w:rFonts w:ascii="Aptos" w:hAnsi="Aptos"/>
          <w:sz w:val="19"/>
        </w:rPr>
        <w:t xml:space="preserve">An </w:t>
      </w:r>
      <w:r>
        <w:rPr>
          <w:rFonts w:ascii="Aptos Mono" w:hAnsi="Aptos Mono"/>
          <w:sz w:val="18"/>
        </w:rPr>
        <w:t>Assessment</w:t>
      </w:r>
      <w:r>
        <w:rPr>
          <w:rFonts w:ascii="Aptos" w:hAnsi="Aptos"/>
          <w:sz w:val="19"/>
        </w:rPr>
        <w:t xml:space="preserve"> or </w:t>
      </w:r>
      <w:r>
        <w:rPr>
          <w:rFonts w:ascii="Aptos Mono" w:hAnsi="Aptos Mono"/>
          <w:sz w:val="18"/>
        </w:rPr>
        <w:t>Assessment Campaign</w:t>
      </w:r>
      <w:r>
        <w:rPr>
          <w:rFonts w:ascii="Aptos" w:hAnsi="Aptos"/>
          <w:sz w:val="19"/>
        </w:rPr>
        <w:t xml:space="preserve"> defines a bounded execution context.</w:t>
      </w:r>
    </w:p>
    <w:p>
      <w:r>
        <w:rPr>
          <w:rFonts w:ascii="Aptos" w:hAnsi="Aptos"/>
          <w:sz w:val="19"/>
        </w:rPr>
        <w:t>Minimum fields:</w:t>
      </w:r>
    </w:p>
    <w:p>
      <w:pPr>
        <w:pStyle w:val="ListBullet"/>
        <w:spacing w:after="40"/>
      </w:pPr>
      <w:r>
        <w:rPr>
          <w:rFonts w:ascii="Aptos" w:hAnsi="Aptos"/>
          <w:sz w:val="18"/>
        </w:rPr>
        <w:t>assessment identity;</w:t>
      </w:r>
    </w:p>
    <w:p>
      <w:pPr>
        <w:pStyle w:val="ListBullet"/>
        <w:spacing w:after="40"/>
      </w:pPr>
      <w:r>
        <w:rPr>
          <w:rFonts w:ascii="Aptos" w:hAnsi="Aptos"/>
          <w:sz w:val="18"/>
        </w:rPr>
        <w:t>target scope/subjects;</w:t>
      </w:r>
    </w:p>
    <w:p>
      <w:pPr>
        <w:pStyle w:val="ListBullet"/>
        <w:spacing w:after="40"/>
      </w:pPr>
      <w:r>
        <w:rPr>
          <w:rFonts w:ascii="Aptos" w:hAnsi="Aptos"/>
          <w:sz w:val="18"/>
        </w:rPr>
        <w:t>effective obligation/profile basis;</w:t>
      </w:r>
    </w:p>
    <w:p>
      <w:pPr>
        <w:pStyle w:val="ListBullet"/>
        <w:spacing w:after="40"/>
      </w:pPr>
      <w:r>
        <w:rPr>
          <w:rFonts w:ascii="Aptos" w:hAnsi="Aptos"/>
          <w:sz w:val="18"/>
        </w:rPr>
        <w:t>objective set;</w:t>
      </w:r>
    </w:p>
    <w:p>
      <w:pPr>
        <w:pStyle w:val="ListBullet"/>
        <w:spacing w:after="40"/>
      </w:pPr>
      <w:r>
        <w:rPr>
          <w:rFonts w:ascii="Aptos" w:hAnsi="Aptos"/>
          <w:sz w:val="18"/>
        </w:rPr>
        <w:t>assessment lead;</w:t>
      </w:r>
    </w:p>
    <w:p>
      <w:pPr>
        <w:pStyle w:val="ListBullet"/>
        <w:spacing w:after="40"/>
      </w:pPr>
      <w:r>
        <w:rPr>
          <w:rFonts w:ascii="Aptos" w:hAnsi="Aptos"/>
          <w:sz w:val="18"/>
        </w:rPr>
        <w:t>reviewer/authority model;</w:t>
      </w:r>
    </w:p>
    <w:p>
      <w:pPr>
        <w:pStyle w:val="ListBullet"/>
        <w:spacing w:after="40"/>
      </w:pPr>
      <w:r>
        <w:rPr>
          <w:rFonts w:ascii="Aptos" w:hAnsi="Aptos"/>
          <w:sz w:val="18"/>
        </w:rPr>
        <w:t>planned dates/milestone;</w:t>
      </w:r>
    </w:p>
    <w:p>
      <w:pPr>
        <w:pStyle w:val="ListBullet"/>
        <w:spacing w:after="40"/>
      </w:pPr>
      <w:r>
        <w:rPr>
          <w:rFonts w:ascii="Aptos" w:hAnsi="Aptos"/>
          <w:sz w:val="18"/>
        </w:rPr>
        <w:t>inheritance policy;</w:t>
      </w:r>
    </w:p>
    <w:p>
      <w:pPr>
        <w:pStyle w:val="ListBullet"/>
        <w:spacing w:after="40"/>
      </w:pPr>
      <w:r>
        <w:rPr>
          <w:rFonts w:ascii="Aptos" w:hAnsi="Aptos"/>
          <w:sz w:val="18"/>
        </w:rPr>
        <w:t>snapshot policy;</w:t>
      </w:r>
    </w:p>
    <w:p>
      <w:pPr>
        <w:pStyle w:val="ListBullet"/>
        <w:spacing w:after="40"/>
      </w:pPr>
      <w:r>
        <w:rPr>
          <w:rFonts w:ascii="Aptos" w:hAnsi="Aptos"/>
          <w:sz w:val="18"/>
        </w:rPr>
        <w:t>lifecycle state;</w:t>
      </w:r>
    </w:p>
    <w:p>
      <w:pPr>
        <w:pStyle w:val="ListBullet"/>
        <w:spacing w:after="40"/>
      </w:pPr>
      <w:r>
        <w:rPr>
          <w:rFonts w:ascii="Aptos" w:hAnsi="Aptos"/>
          <w:sz w:val="18"/>
        </w:rPr>
        <w:t>source template/profile versions.</w:t>
      </w:r>
    </w:p>
    <w:p>
      <w:pPr>
        <w:pStyle w:val="Heading2"/>
      </w:pPr>
      <w:r>
        <w:rPr>
          <w:rFonts w:ascii="Aptos" w:hAnsi="Aptos"/>
          <w:sz w:val="25"/>
        </w:rPr>
        <w:t>12.4 Objective Resolution</w:t>
      </w:r>
    </w:p>
    <w:p>
      <w:r>
        <w:rPr>
          <w:rFonts w:ascii="Aptos" w:hAnsi="Aptos"/>
          <w:sz w:val="19"/>
        </w:rPr>
        <w:t>Before tasks are instantiated, every objective MUST be evaluated against reusable assurance.</w:t>
      </w:r>
    </w:p>
    <w:p>
      <w:r>
        <w:rPr>
          <w:rFonts w:ascii="Aptos" w:hAnsi="Aptos"/>
          <w:sz w:val="19"/>
        </w:rPr>
        <w:t>Objectives resolved by current inheritance should not generate redundant substantive tasks. Objectives with residual consumer responsibilities generate only those residual tasks.</w:t>
      </w:r>
    </w:p>
    <w:p>
      <w:pPr>
        <w:pStyle w:val="Heading2"/>
      </w:pPr>
      <w:r>
        <w:rPr>
          <w:rFonts w:ascii="Aptos" w:hAnsi="Aptos"/>
          <w:sz w:val="25"/>
        </w:rPr>
        <w:t>12.5 Assignment Package</w:t>
      </w:r>
    </w:p>
    <w:p>
      <w:r>
        <w:rPr>
          <w:rFonts w:ascii="Aptos" w:hAnsi="Aptos"/>
          <w:sz w:val="19"/>
        </w:rPr>
        <w:t>An Assignment Package groups tasks for operational delegation while retaining objective lineage.</w:t>
      </w:r>
    </w:p>
    <w:p>
      <w:r>
        <w:rPr>
          <w:rFonts w:ascii="Aptos" w:hAnsi="Aptos"/>
          <w:sz w:val="19"/>
        </w:rPr>
        <w:t>Package grouping MAY use:</w:t>
      </w:r>
    </w:p>
    <w:p>
      <w:pPr>
        <w:pStyle w:val="ListBullet"/>
        <w:spacing w:after="40"/>
      </w:pPr>
      <w:r>
        <w:rPr>
          <w:rFonts w:ascii="Aptos" w:hAnsi="Aptos"/>
          <w:sz w:val="18"/>
        </w:rPr>
        <w:t>organizational unit;</w:t>
      </w:r>
    </w:p>
    <w:p>
      <w:pPr>
        <w:pStyle w:val="ListBullet"/>
        <w:spacing w:after="40"/>
      </w:pPr>
      <w:r>
        <w:rPr>
          <w:rFonts w:ascii="Aptos" w:hAnsi="Aptos"/>
          <w:sz w:val="18"/>
        </w:rPr>
        <w:t>asset/shared-service owner;</w:t>
      </w:r>
    </w:p>
    <w:p>
      <w:pPr>
        <w:pStyle w:val="ListBullet"/>
        <w:spacing w:after="40"/>
      </w:pPr>
      <w:r>
        <w:rPr>
          <w:rFonts w:ascii="Aptos" w:hAnsi="Aptos"/>
          <w:sz w:val="18"/>
        </w:rPr>
        <w:t>system/component owner;</w:t>
      </w:r>
    </w:p>
    <w:p>
      <w:pPr>
        <w:pStyle w:val="ListBullet"/>
        <w:spacing w:after="40"/>
      </w:pPr>
      <w:r>
        <w:rPr>
          <w:rFonts w:ascii="Aptos" w:hAnsi="Aptos"/>
          <w:sz w:val="18"/>
        </w:rPr>
        <w:t>functional routing rule;</w:t>
      </w:r>
    </w:p>
    <w:p>
      <w:pPr>
        <w:pStyle w:val="ListBullet"/>
        <w:spacing w:after="40"/>
      </w:pPr>
      <w:r>
        <w:rPr>
          <w:rFonts w:ascii="Aptos" w:hAnsi="Aptos"/>
          <w:sz w:val="18"/>
        </w:rPr>
        <w:t>task method/type;</w:t>
      </w:r>
    </w:p>
    <w:p>
      <w:pPr>
        <w:pStyle w:val="ListBullet"/>
        <w:spacing w:after="40"/>
      </w:pPr>
      <w:r>
        <w:rPr>
          <w:rFonts w:ascii="Aptos" w:hAnsi="Aptos"/>
          <w:sz w:val="18"/>
        </w:rPr>
        <w:t>due date/milestone.</w:t>
      </w:r>
    </w:p>
    <w:p>
      <w:r>
        <w:rPr>
          <w:rFonts w:ascii="Aptos" w:hAnsi="Aptos"/>
          <w:sz w:val="19"/>
        </w:rPr>
        <w:t>A package owner remains accountable for package completion even after delegating tasks unless the package itself is reassigned.</w:t>
      </w:r>
    </w:p>
    <w:p>
      <w:pPr>
        <w:pStyle w:val="Heading2"/>
      </w:pPr>
      <w:r>
        <w:rPr>
          <w:rFonts w:ascii="Aptos" w:hAnsi="Aptos"/>
          <w:sz w:val="25"/>
        </w:rPr>
        <w:t>12.6 Task</w:t>
      </w:r>
    </w:p>
    <w:p>
      <w:r>
        <w:rPr>
          <w:rFonts w:ascii="Aptos" w:hAnsi="Aptos"/>
          <w:sz w:val="19"/>
        </w:rPr>
        <w:t>Each Assessment Task MUST include:</w:t>
      </w:r>
    </w:p>
    <w:p>
      <w:pPr>
        <w:pStyle w:val="ListBullet"/>
        <w:spacing w:after="40"/>
      </w:pPr>
      <w:r>
        <w:rPr>
          <w:rFonts w:ascii="Aptos" w:hAnsi="Aptos"/>
          <w:sz w:val="18"/>
        </w:rPr>
        <w:t>source assessment;</w:t>
      </w:r>
    </w:p>
    <w:p>
      <w:pPr>
        <w:pStyle w:val="ListBullet"/>
        <w:spacing w:after="40"/>
      </w:pPr>
      <w:r>
        <w:rPr>
          <w:rFonts w:ascii="Aptos" w:hAnsi="Aptos"/>
          <w:sz w:val="18"/>
        </w:rPr>
        <w:t>supported objective(s);</w:t>
      </w:r>
    </w:p>
    <w:p>
      <w:pPr>
        <w:pStyle w:val="ListBullet"/>
        <w:spacing w:after="40"/>
      </w:pPr>
      <w:r>
        <w:rPr>
          <w:rFonts w:ascii="Aptos" w:hAnsi="Aptos"/>
          <w:sz w:val="18"/>
        </w:rPr>
        <w:t>task type/method;</w:t>
      </w:r>
    </w:p>
    <w:p>
      <w:pPr>
        <w:pStyle w:val="ListBullet"/>
        <w:spacing w:after="40"/>
      </w:pPr>
      <w:r>
        <w:rPr>
          <w:rFonts w:ascii="Aptos" w:hAnsi="Aptos"/>
          <w:sz w:val="18"/>
        </w:rPr>
        <w:t>assignee and package owner;</w:t>
      </w:r>
    </w:p>
    <w:p>
      <w:pPr>
        <w:pStyle w:val="ListBullet"/>
        <w:spacing w:after="40"/>
      </w:pPr>
      <w:r>
        <w:rPr>
          <w:rFonts w:ascii="Aptos" w:hAnsi="Aptos"/>
          <w:sz w:val="18"/>
        </w:rPr>
        <w:t>due date where used;</w:t>
      </w:r>
    </w:p>
    <w:p>
      <w:pPr>
        <w:pStyle w:val="ListBullet"/>
        <w:spacing w:after="40"/>
      </w:pPr>
      <w:r>
        <w:rPr>
          <w:rFonts w:ascii="Aptos" w:hAnsi="Aptos"/>
          <w:sz w:val="18"/>
        </w:rPr>
        <w:t>target subject/context;</w:t>
      </w:r>
    </w:p>
    <w:p>
      <w:pPr>
        <w:pStyle w:val="ListBullet"/>
        <w:spacing w:after="40"/>
      </w:pPr>
      <w:r>
        <w:rPr>
          <w:rFonts w:ascii="Aptos" w:hAnsi="Aptos"/>
          <w:sz w:val="18"/>
        </w:rPr>
        <w:t>prompt/action;</w:t>
      </w:r>
    </w:p>
    <w:p>
      <w:pPr>
        <w:pStyle w:val="ListBullet"/>
        <w:spacing w:after="40"/>
      </w:pPr>
      <w:r>
        <w:rPr>
          <w:rFonts w:ascii="Aptos" w:hAnsi="Aptos"/>
          <w:sz w:val="18"/>
        </w:rPr>
        <w:t>expected response/evidence shape;</w:t>
      </w:r>
    </w:p>
    <w:p>
      <w:pPr>
        <w:pStyle w:val="ListBullet"/>
        <w:spacing w:after="40"/>
      </w:pPr>
      <w:r>
        <w:rPr>
          <w:rFonts w:ascii="Aptos" w:hAnsi="Aptos"/>
          <w:sz w:val="18"/>
        </w:rPr>
        <w:t>lifecycle state;</w:t>
      </w:r>
    </w:p>
    <w:p>
      <w:pPr>
        <w:pStyle w:val="ListBullet"/>
        <w:spacing w:after="40"/>
      </w:pPr>
      <w:r>
        <w:rPr>
          <w:rFonts w:ascii="Aptos" w:hAnsi="Aptos"/>
          <w:sz w:val="18"/>
        </w:rPr>
        <w:t>dependency/branching references;</w:t>
      </w:r>
    </w:p>
    <w:p>
      <w:pPr>
        <w:pStyle w:val="ListBullet"/>
        <w:spacing w:after="40"/>
      </w:pPr>
      <w:r>
        <w:rPr>
          <w:rFonts w:ascii="Aptos" w:hAnsi="Aptos"/>
          <w:sz w:val="18"/>
        </w:rPr>
        <w:t>reviewer or review route.</w:t>
      </w:r>
    </w:p>
    <w:p>
      <w:pPr>
        <w:pStyle w:val="Heading2"/>
      </w:pPr>
      <w:r>
        <w:rPr>
          <w:rFonts w:ascii="Aptos" w:hAnsi="Aptos"/>
          <w:sz w:val="25"/>
        </w:rPr>
        <w:t>12.7 Response</w:t>
      </w:r>
    </w:p>
    <w:p>
      <w:r>
        <w:rPr>
          <w:rFonts w:ascii="Aptos" w:hAnsi="Aptos"/>
          <w:sz w:val="19"/>
        </w:rPr>
        <w:t>A Response records what the contributor provided.</w:t>
      </w:r>
    </w:p>
    <w:p>
      <w:r>
        <w:rPr>
          <w:rFonts w:ascii="Aptos" w:hAnsi="Aptos"/>
          <w:sz w:val="19"/>
        </w:rPr>
        <w:t>A Response MUST preserve:</w:t>
      </w:r>
    </w:p>
    <w:p>
      <w:pPr>
        <w:pStyle w:val="ListBullet"/>
        <w:spacing w:after="40"/>
      </w:pPr>
      <w:r>
        <w:rPr>
          <w:rFonts w:ascii="Aptos" w:hAnsi="Aptos"/>
          <w:sz w:val="18"/>
        </w:rPr>
        <w:t>contributor identity;</w:t>
      </w:r>
    </w:p>
    <w:p>
      <w:pPr>
        <w:pStyle w:val="ListBullet"/>
        <w:spacing w:after="40"/>
      </w:pPr>
      <w:r>
        <w:rPr>
          <w:rFonts w:ascii="Aptos" w:hAnsi="Aptos"/>
          <w:sz w:val="18"/>
        </w:rPr>
        <w:t>submission time;</w:t>
      </w:r>
    </w:p>
    <w:p>
      <w:pPr>
        <w:pStyle w:val="ListBullet"/>
        <w:spacing w:after="40"/>
      </w:pPr>
      <w:r>
        <w:rPr>
          <w:rFonts w:ascii="Aptos" w:hAnsi="Aptos"/>
          <w:sz w:val="18"/>
        </w:rPr>
        <w:t>original answer/content;</w:t>
      </w:r>
    </w:p>
    <w:p>
      <w:pPr>
        <w:pStyle w:val="ListBullet"/>
        <w:spacing w:after="40"/>
      </w:pPr>
      <w:r>
        <w:rPr>
          <w:rFonts w:ascii="Aptos" w:hAnsi="Aptos"/>
          <w:sz w:val="18"/>
        </w:rPr>
        <w:t>evidence links/attachments;</w:t>
      </w:r>
    </w:p>
    <w:p>
      <w:pPr>
        <w:pStyle w:val="ListBullet"/>
        <w:spacing w:after="40"/>
      </w:pPr>
      <w:r>
        <w:rPr>
          <w:rFonts w:ascii="Aptos" w:hAnsi="Aptos"/>
          <w:sz w:val="18"/>
        </w:rPr>
        <w:t>response version/edits;</w:t>
      </w:r>
    </w:p>
    <w:p>
      <w:pPr>
        <w:pStyle w:val="ListBullet"/>
        <w:spacing w:after="40"/>
      </w:pPr>
      <w:r>
        <w:rPr>
          <w:rFonts w:ascii="Aptos" w:hAnsi="Aptos"/>
          <w:sz w:val="18"/>
        </w:rPr>
        <w:t>delegation/reassignment lineage;</w:t>
      </w:r>
    </w:p>
    <w:p>
      <w:pPr>
        <w:pStyle w:val="ListBullet"/>
        <w:spacing w:after="40"/>
      </w:pPr>
      <w:r>
        <w:rPr>
          <w:rFonts w:ascii="Aptos" w:hAnsi="Aptos"/>
          <w:sz w:val="18"/>
        </w:rPr>
        <w:t>source task.</w:t>
      </w:r>
    </w:p>
    <w:p>
      <w:r>
        <w:rPr>
          <w:rFonts w:ascii="Aptos" w:hAnsi="Aptos"/>
          <w:sz w:val="19"/>
        </w:rPr>
        <w:t>A Response MAY be marked complete by the contributor while still being insufficient for reviewer determination.</w:t>
      </w:r>
    </w:p>
    <w:p>
      <w:pPr>
        <w:pStyle w:val="Heading2"/>
      </w:pPr>
      <w:r>
        <w:rPr>
          <w:rFonts w:ascii="Aptos" w:hAnsi="Aptos"/>
          <w:sz w:val="25"/>
        </w:rPr>
        <w:t>12.8 Observation</w:t>
      </w:r>
    </w:p>
    <w:p>
      <w:r>
        <w:rPr>
          <w:rFonts w:ascii="Aptos" w:hAnsi="Aptos"/>
          <w:sz w:val="19"/>
        </w:rPr>
        <w:t>An Observation is a structured fact or result recorded during assessment.</w:t>
      </w:r>
    </w:p>
    <w:p>
      <w:r>
        <w:rPr>
          <w:rFonts w:ascii="Aptos" w:hAnsi="Aptos"/>
          <w:sz w:val="19"/>
        </w:rPr>
        <w:t>Examples:</w:t>
      </w:r>
    </w:p>
    <w:p>
      <w:pPr>
        <w:pStyle w:val="ListBullet"/>
        <w:spacing w:after="40"/>
      </w:pPr>
      <w:r>
        <w:rPr>
          <w:rFonts w:ascii="Aptos" w:hAnsi="Aptos"/>
          <w:sz w:val="18"/>
        </w:rPr>
        <w:t>configuration value observed;</w:t>
      </w:r>
    </w:p>
    <w:p>
      <w:pPr>
        <w:pStyle w:val="ListBullet"/>
        <w:spacing w:after="40"/>
      </w:pPr>
      <w:r>
        <w:rPr>
          <w:rFonts w:ascii="Aptos" w:hAnsi="Aptos"/>
          <w:sz w:val="18"/>
        </w:rPr>
        <w:t>documented procedure exists;</w:t>
      </w:r>
    </w:p>
    <w:p>
      <w:pPr>
        <w:pStyle w:val="ListBullet"/>
        <w:spacing w:after="40"/>
      </w:pPr>
      <w:r>
        <w:rPr>
          <w:rFonts w:ascii="Aptos" w:hAnsi="Aptos"/>
          <w:sz w:val="18"/>
        </w:rPr>
        <w:t>test passed/failed;</w:t>
      </w:r>
    </w:p>
    <w:p>
      <w:pPr>
        <w:pStyle w:val="ListBullet"/>
        <w:spacing w:after="40"/>
      </w:pPr>
      <w:r>
        <w:rPr>
          <w:rFonts w:ascii="Aptos" w:hAnsi="Aptos"/>
          <w:sz w:val="18"/>
        </w:rPr>
        <w:t>interview statement;</w:t>
      </w:r>
    </w:p>
    <w:p>
      <w:pPr>
        <w:pStyle w:val="ListBullet"/>
        <w:spacing w:after="40"/>
      </w:pPr>
      <w:r>
        <w:rPr>
          <w:rFonts w:ascii="Aptos" w:hAnsi="Aptos"/>
          <w:sz w:val="18"/>
        </w:rPr>
        <w:t>discrepancy between PLM and delivered hardware;</w:t>
      </w:r>
    </w:p>
    <w:p>
      <w:pPr>
        <w:pStyle w:val="ListBullet"/>
        <w:spacing w:after="40"/>
      </w:pPr>
      <w:r>
        <w:rPr>
          <w:rFonts w:ascii="Aptos" w:hAnsi="Aptos"/>
          <w:sz w:val="18"/>
        </w:rPr>
        <w:t>evidence item verified.</w:t>
      </w:r>
    </w:p>
    <w:p>
      <w:r>
        <w:rPr>
          <w:rFonts w:ascii="Aptos" w:hAnsi="Aptos"/>
          <w:sz w:val="19"/>
        </w:rPr>
        <w:t>An Observation SHOULD identify method, subject, time, actor/tool, source evidence, and any relevant confidence/limitations.</w:t>
      </w:r>
    </w:p>
    <w:p>
      <w:pPr>
        <w:pStyle w:val="Heading2"/>
      </w:pPr>
      <w:r>
        <w:rPr>
          <w:rFonts w:ascii="Aptos" w:hAnsi="Aptos"/>
          <w:sz w:val="25"/>
        </w:rPr>
        <w:t>12.9 Determination</w:t>
      </w:r>
    </w:p>
    <w:p>
      <w:r>
        <w:rPr>
          <w:rFonts w:ascii="Aptos" w:hAnsi="Aptos"/>
          <w:sz w:val="19"/>
        </w:rPr>
        <w:t>A Determination is the authoritative assessment conclusion for one objective in one assessment context.</w:t>
      </w:r>
    </w:p>
    <w:p>
      <w:r>
        <w:rPr>
          <w:rFonts w:ascii="Aptos" w:hAnsi="Aptos"/>
          <w:sz w:val="19"/>
        </w:rPr>
        <w:t>Required fields:</w:t>
      </w:r>
    </w:p>
    <w:p>
      <w:pPr>
        <w:pStyle w:val="ListBullet"/>
        <w:spacing w:after="40"/>
      </w:pPr>
      <w:r>
        <w:rPr>
          <w:rFonts w:ascii="Aptos" w:hAnsi="Aptos"/>
          <w:sz w:val="18"/>
        </w:rPr>
        <w:t>objective;</w:t>
      </w:r>
    </w:p>
    <w:p>
      <w:pPr>
        <w:pStyle w:val="ListBullet"/>
        <w:spacing w:after="40"/>
      </w:pPr>
      <w:r>
        <w:rPr>
          <w:rFonts w:ascii="Aptos" w:hAnsi="Aptos"/>
          <w:sz w:val="18"/>
        </w:rPr>
        <w:t>assessed subject/scope;</w:t>
      </w:r>
    </w:p>
    <w:p>
      <w:pPr>
        <w:pStyle w:val="ListBullet"/>
        <w:spacing w:after="40"/>
      </w:pPr>
      <w:r>
        <w:rPr>
          <w:rFonts w:ascii="Aptos" w:hAnsi="Aptos"/>
          <w:sz w:val="18"/>
        </w:rPr>
        <w:t>assessment snapshot;</w:t>
      </w:r>
    </w:p>
    <w:p>
      <w:pPr>
        <w:pStyle w:val="ListBullet"/>
        <w:spacing w:after="40"/>
      </w:pPr>
      <w:r>
        <w:rPr>
          <w:rFonts w:ascii="Aptos" w:hAnsi="Aptos"/>
          <w:sz w:val="18"/>
        </w:rPr>
        <w:t>outcome;</w:t>
      </w:r>
    </w:p>
    <w:p>
      <w:pPr>
        <w:pStyle w:val="ListBullet"/>
        <w:spacing w:after="40"/>
      </w:pPr>
      <w:r>
        <w:rPr>
          <w:rFonts w:ascii="Aptos" w:hAnsi="Aptos"/>
          <w:sz w:val="18"/>
        </w:rPr>
        <w:t>reviewer identity/authority;</w:t>
      </w:r>
    </w:p>
    <w:p>
      <w:pPr>
        <w:pStyle w:val="ListBullet"/>
        <w:spacing w:after="40"/>
      </w:pPr>
      <w:r>
        <w:rPr>
          <w:rFonts w:ascii="Aptos" w:hAnsi="Aptos"/>
          <w:sz w:val="18"/>
        </w:rPr>
        <w:t>rationale;</w:t>
      </w:r>
    </w:p>
    <w:p>
      <w:pPr>
        <w:pStyle w:val="ListBullet"/>
        <w:spacing w:after="40"/>
      </w:pPr>
      <w:r>
        <w:rPr>
          <w:rFonts w:ascii="Aptos" w:hAnsi="Aptos"/>
          <w:sz w:val="18"/>
        </w:rPr>
        <w:t>supporting responses/observations/evidence;</w:t>
      </w:r>
    </w:p>
    <w:p>
      <w:pPr>
        <w:pStyle w:val="ListBullet"/>
        <w:spacing w:after="40"/>
      </w:pPr>
      <w:r>
        <w:rPr>
          <w:rFonts w:ascii="Aptos" w:hAnsi="Aptos"/>
          <w:sz w:val="18"/>
        </w:rPr>
        <w:t>determination time;</w:t>
      </w:r>
    </w:p>
    <w:p>
      <w:pPr>
        <w:pStyle w:val="ListBullet"/>
        <w:spacing w:after="40"/>
      </w:pPr>
      <w:r>
        <w:rPr>
          <w:rFonts w:ascii="Aptos" w:hAnsi="Aptos"/>
          <w:sz w:val="18"/>
        </w:rPr>
        <w:t>validity/reassessment conditions where applicable.</w:t>
      </w:r>
    </w:p>
    <w:p>
      <w:pPr>
        <w:pStyle w:val="Heading2"/>
      </w:pPr>
      <w:r>
        <w:rPr>
          <w:rFonts w:ascii="Aptos" w:hAnsi="Aptos"/>
          <w:sz w:val="25"/>
        </w:rPr>
        <w:t>12.10 Determination outcomes</w:t>
      </w:r>
    </w:p>
    <w:p>
      <w:r>
        <w:rPr>
          <w:rFonts w:ascii="Aptos" w:hAnsi="Aptos"/>
          <w:sz w:val="19"/>
        </w:rPr>
        <w:t>Internal workflow may contain many states, but final outcome semantics SHOULD include at least:</w:t>
      </w:r>
    </w:p>
    <w:p>
      <w:pPr>
        <w:pStyle w:val="ListBullet"/>
        <w:spacing w:after="40"/>
      </w:pPr>
      <w:r>
        <w:rPr>
          <w:rFonts w:ascii="Aptos" w:hAnsi="Aptos"/>
          <w:sz w:val="18"/>
        </w:rPr>
        <w:t>Satisfied;</w:t>
      </w:r>
    </w:p>
    <w:p>
      <w:pPr>
        <w:pStyle w:val="ListBullet"/>
        <w:spacing w:after="40"/>
      </w:pPr>
      <w:r>
        <w:rPr>
          <w:rFonts w:ascii="Aptos" w:hAnsi="Aptos"/>
          <w:sz w:val="18"/>
        </w:rPr>
        <w:t>Other Than Satisfied;</w:t>
      </w:r>
    </w:p>
    <w:p>
      <w:pPr>
        <w:pStyle w:val="ListBullet"/>
        <w:spacing w:after="40"/>
      </w:pPr>
      <w:r>
        <w:rPr>
          <w:rFonts w:ascii="Aptos" w:hAnsi="Aptos"/>
          <w:sz w:val="18"/>
        </w:rPr>
        <w:t>Not Applicable, when the organization's process permits an authorized N/A outcome;</w:t>
      </w:r>
    </w:p>
    <w:p>
      <w:pPr>
        <w:pStyle w:val="ListBullet"/>
        <w:spacing w:after="40"/>
      </w:pPr>
      <w:r>
        <w:rPr>
          <w:rFonts w:ascii="Aptos" w:hAnsi="Aptos"/>
          <w:sz w:val="18"/>
        </w:rPr>
        <w:t>No Determination / Insufficient Information for incomplete work, which is operationally distinct from a final negative outcome.</w:t>
      </w:r>
    </w:p>
    <w:p>
      <w:pPr>
        <w:pStyle w:val="Heading2"/>
      </w:pPr>
      <w:r>
        <w:rPr>
          <w:rFonts w:ascii="Aptos" w:hAnsi="Aptos"/>
          <w:sz w:val="25"/>
        </w:rPr>
        <w:t>12.11 Finding generation</w:t>
      </w:r>
    </w:p>
    <w:p>
      <w:r>
        <w:rPr>
          <w:rFonts w:ascii="Aptos" w:hAnsi="Aptos"/>
          <w:sz w:val="19"/>
        </w:rPr>
        <w:t>An Other Than Satisfied determination SHOULD normally produce or link to at least one Finding unless organizational policy explicitly permits a documented no-finding disposition.</w:t>
      </w:r>
    </w:p>
    <w:p>
      <w:r>
        <w:rPr>
          <w:rFonts w:ascii="Aptos" w:hAnsi="Aptos"/>
          <w:sz w:val="19"/>
        </w:rPr>
        <w:t>Insufficient Information MAY create a discovery/evidence work item without immediately creating a formal Finding.</w:t>
      </w:r>
    </w:p>
    <w:p>
      <w:pPr>
        <w:pStyle w:val="Heading1"/>
      </w:pPr>
      <w:r>
        <w:rPr>
          <w:rFonts w:ascii="Aptos" w:hAnsi="Aptos"/>
          <w:sz w:val="32"/>
        </w:rPr>
        <w:t>13. Assessment Snapshots</w:t>
      </w:r>
    </w:p>
    <w:p>
      <w:pPr>
        <w:pStyle w:val="Heading2"/>
      </w:pPr>
      <w:r>
        <w:rPr>
          <w:rFonts w:ascii="Aptos" w:hAnsi="Aptos"/>
          <w:sz w:val="25"/>
        </w:rPr>
        <w:t>13.1 Why snapshots are required</w:t>
      </w:r>
    </w:p>
    <w:p>
      <w:r>
        <w:rPr>
          <w:rFonts w:ascii="Aptos" w:hAnsi="Aptos"/>
          <w:sz w:val="19"/>
        </w:rPr>
        <w:t xml:space="preserve">An assessment can take days or months while the underlying environment changes. A determination is meaningless unless the platform can reconstruct </w:t>
      </w:r>
      <w:r>
        <w:rPr>
          <w:rFonts w:ascii="Aptos" w:hAnsi="Aptos"/>
          <w:b/>
          <w:sz w:val="19"/>
        </w:rPr>
        <w:t>what was assessed</w:t>
      </w:r>
      <w:r>
        <w:rPr>
          <w:rFonts w:ascii="Aptos" w:hAnsi="Aptos"/>
          <w:sz w:val="19"/>
        </w:rPr>
        <w:t>.</w:t>
      </w:r>
    </w:p>
    <w:p>
      <w:r>
        <w:rPr>
          <w:rFonts w:ascii="Aptos" w:hAnsi="Aptos"/>
          <w:sz w:val="19"/>
        </w:rPr>
        <w:t xml:space="preserve">An </w:t>
      </w:r>
      <w:r>
        <w:rPr>
          <w:rFonts w:ascii="Aptos Mono" w:hAnsi="Aptos Mono"/>
          <w:sz w:val="18"/>
        </w:rPr>
        <w:t>AssessmentSnapshot</w:t>
      </w:r>
      <w:r>
        <w:rPr>
          <w:rFonts w:ascii="Aptos" w:hAnsi="Aptos"/>
          <w:sz w:val="19"/>
        </w:rPr>
        <w:t xml:space="preserve"> freezes the relevant semantic context without necessarily copying every underlying object.</w:t>
      </w:r>
    </w:p>
    <w:p>
      <w:pPr>
        <w:pStyle w:val="Heading2"/>
      </w:pPr>
      <w:r>
        <w:rPr>
          <w:rFonts w:ascii="Aptos" w:hAnsi="Aptos"/>
          <w:sz w:val="25"/>
        </w:rPr>
        <w:t>13.2 Snapshot content</w:t>
      </w:r>
    </w:p>
    <w:p>
      <w:r>
        <w:rPr>
          <w:rFonts w:ascii="Aptos" w:hAnsi="Aptos"/>
          <w:sz w:val="19"/>
        </w:rPr>
        <w:t>A snapshot SHOULD pin or materialize references to:</w:t>
      </w:r>
    </w:p>
    <w:p>
      <w:pPr>
        <w:pStyle w:val="ListBullet"/>
        <w:spacing w:after="40"/>
      </w:pPr>
      <w:r>
        <w:rPr>
          <w:rFonts w:ascii="Aptos" w:hAnsi="Aptos"/>
          <w:sz w:val="18"/>
        </w:rPr>
        <w:t>assessment target subjects and boundaries;</w:t>
      </w:r>
    </w:p>
    <w:p>
      <w:pPr>
        <w:pStyle w:val="ListBullet"/>
        <w:spacing w:after="40"/>
      </w:pPr>
      <w:r>
        <w:rPr>
          <w:rFonts w:ascii="Aptos" w:hAnsi="Aptos"/>
          <w:sz w:val="18"/>
        </w:rPr>
        <w:t>effective control/profile/requirement versions;</w:t>
      </w:r>
    </w:p>
    <w:p>
      <w:pPr>
        <w:pStyle w:val="ListBullet"/>
        <w:spacing w:after="40"/>
      </w:pPr>
      <w:r>
        <w:rPr>
          <w:rFonts w:ascii="Aptos" w:hAnsi="Aptos"/>
          <w:sz w:val="18"/>
        </w:rPr>
        <w:t>product/system baseline versions;</w:t>
      </w:r>
    </w:p>
    <w:p>
      <w:pPr>
        <w:pStyle w:val="ListBullet"/>
        <w:spacing w:after="40"/>
      </w:pPr>
      <w:r>
        <w:rPr>
          <w:rFonts w:ascii="Aptos" w:hAnsi="Aptos"/>
          <w:sz w:val="18"/>
        </w:rPr>
        <w:t>system/component/configuration facts used by applicability;</w:t>
      </w:r>
    </w:p>
    <w:p>
      <w:pPr>
        <w:pStyle w:val="ListBullet"/>
        <w:spacing w:after="40"/>
      </w:pPr>
      <w:r>
        <w:rPr>
          <w:rFonts w:ascii="Aptos" w:hAnsi="Aptos"/>
          <w:sz w:val="18"/>
        </w:rPr>
        <w:t>RAP versions and consumption records;</w:t>
      </w:r>
    </w:p>
    <w:p>
      <w:pPr>
        <w:pStyle w:val="ListBullet"/>
        <w:spacing w:after="40"/>
      </w:pPr>
      <w:r>
        <w:rPr>
          <w:rFonts w:ascii="Aptos" w:hAnsi="Aptos"/>
          <w:sz w:val="18"/>
        </w:rPr>
        <w:t>inherited assessment result versions;</w:t>
      </w:r>
    </w:p>
    <w:p>
      <w:pPr>
        <w:pStyle w:val="ListBullet"/>
        <w:spacing w:after="40"/>
      </w:pPr>
      <w:r>
        <w:rPr>
          <w:rFonts w:ascii="Aptos" w:hAnsi="Aptos"/>
          <w:sz w:val="18"/>
        </w:rPr>
        <w:t>relevant evidence versions/references;</w:t>
      </w:r>
    </w:p>
    <w:p>
      <w:pPr>
        <w:pStyle w:val="ListBullet"/>
        <w:spacing w:after="40"/>
      </w:pPr>
      <w:r>
        <w:rPr>
          <w:rFonts w:ascii="Aptos" w:hAnsi="Aptos"/>
          <w:sz w:val="18"/>
        </w:rPr>
        <w:t>organization policy/profile versions;</w:t>
      </w:r>
    </w:p>
    <w:p>
      <w:pPr>
        <w:pStyle w:val="ListBullet"/>
        <w:spacing w:after="40"/>
      </w:pPr>
      <w:r>
        <w:rPr>
          <w:rFonts w:ascii="Aptos" w:hAnsi="Aptos"/>
          <w:sz w:val="18"/>
        </w:rPr>
        <w:t>customer requirement versions;</w:t>
      </w:r>
    </w:p>
    <w:p>
      <w:pPr>
        <w:pStyle w:val="ListBullet"/>
        <w:spacing w:after="40"/>
      </w:pPr>
      <w:r>
        <w:rPr>
          <w:rFonts w:ascii="Aptos" w:hAnsi="Aptos"/>
          <w:sz w:val="18"/>
        </w:rPr>
        <w:t>open conflicts/unknowns material to the assessment;</w:t>
      </w:r>
    </w:p>
    <w:p>
      <w:pPr>
        <w:pStyle w:val="ListBullet"/>
        <w:spacing w:after="40"/>
      </w:pPr>
      <w:r>
        <w:rPr>
          <w:rFonts w:ascii="Aptos" w:hAnsi="Aptos"/>
          <w:sz w:val="18"/>
        </w:rPr>
        <w:t>scope and ownership references;</w:t>
      </w:r>
    </w:p>
    <w:p>
      <w:pPr>
        <w:pStyle w:val="ListBullet"/>
        <w:spacing w:after="40"/>
      </w:pPr>
      <w:r>
        <w:rPr>
          <w:rFonts w:ascii="Aptos" w:hAnsi="Aptos"/>
          <w:sz w:val="18"/>
        </w:rPr>
        <w:t>time/effective date.</w:t>
      </w:r>
    </w:p>
    <w:p>
      <w:pPr>
        <w:pStyle w:val="Heading2"/>
      </w:pPr>
      <w:r>
        <w:rPr>
          <w:rFonts w:ascii="Aptos" w:hAnsi="Aptos"/>
          <w:sz w:val="25"/>
        </w:rPr>
        <w:t>13.3 Snapshot timing</w:t>
      </w:r>
    </w:p>
    <w:p>
      <w:r>
        <w:rPr>
          <w:rFonts w:ascii="Aptos" w:hAnsi="Aptos"/>
          <w:sz w:val="19"/>
        </w:rPr>
        <w:t>The platform SHOULD support at least:</w:t>
      </w:r>
    </w:p>
    <w:p>
      <w:pPr>
        <w:pStyle w:val="ListBullet"/>
        <w:spacing w:after="40"/>
      </w:pPr>
      <w:r>
        <w:rPr>
          <w:rFonts w:ascii="Aptos" w:hAnsi="Aptos"/>
          <w:sz w:val="18"/>
        </w:rPr>
        <w:t>planning snapshot: basis when assessment is launched;</w:t>
      </w:r>
    </w:p>
    <w:p>
      <w:pPr>
        <w:pStyle w:val="ListBullet"/>
        <w:spacing w:after="40"/>
      </w:pPr>
      <w:r>
        <w:rPr>
          <w:rFonts w:ascii="Aptos" w:hAnsi="Aptos"/>
          <w:sz w:val="18"/>
        </w:rPr>
        <w:t>determination snapshot: basis when reviewer makes a determination;</w:t>
      </w:r>
    </w:p>
    <w:p>
      <w:pPr>
        <w:pStyle w:val="ListBullet"/>
        <w:spacing w:after="40"/>
      </w:pPr>
      <w:r>
        <w:rPr>
          <w:rFonts w:ascii="Aptos" w:hAnsi="Aptos"/>
          <w:sz w:val="18"/>
        </w:rPr>
        <w:t>final assessment snapshot: consolidated basis for published results.</w:t>
      </w:r>
    </w:p>
    <w:p>
      <w:r>
        <w:rPr>
          <w:rFonts w:ascii="Aptos" w:hAnsi="Aptos"/>
          <w:sz w:val="19"/>
        </w:rPr>
        <w:t>A lightweight MVP MAY use one final snapshot if all relevant changes during execution are audited and surfaced to reviewers.</w:t>
      </w:r>
    </w:p>
    <w:p>
      <w:pPr>
        <w:pStyle w:val="Heading2"/>
      </w:pPr>
      <w:r>
        <w:rPr>
          <w:rFonts w:ascii="Aptos" w:hAnsi="Aptos"/>
          <w:sz w:val="25"/>
        </w:rPr>
        <w:t>13.4 Snapshot change handling</w:t>
      </w:r>
    </w:p>
    <w:p>
      <w:r>
        <w:rPr>
          <w:rFonts w:ascii="Aptos" w:hAnsi="Aptos"/>
          <w:sz w:val="19"/>
        </w:rPr>
        <w:t>If a material underlying fact changes during an active assessment:</w:t>
      </w:r>
    </w:p>
    <w:p>
      <w:pPr>
        <w:spacing w:after="40"/>
        <w:ind w:left="202" w:hanging="202"/>
      </w:pPr>
      <w:r>
        <w:rPr>
          <w:rFonts w:ascii="Aptos" w:hAnsi="Aptos"/>
          <w:sz w:val="18"/>
        </w:rPr>
        <w:t>1. record the change event;</w:t>
      </w:r>
    </w:p>
    <w:p>
      <w:pPr>
        <w:spacing w:after="40"/>
        <w:ind w:left="202" w:hanging="202"/>
      </w:pPr>
      <w:r>
        <w:rPr>
          <w:rFonts w:ascii="Aptos" w:hAnsi="Aptos"/>
          <w:sz w:val="18"/>
        </w:rPr>
        <w:t>2. identify affected objectives/tasks/determinations;</w:t>
      </w:r>
    </w:p>
    <w:p>
      <w:pPr>
        <w:spacing w:after="40"/>
        <w:ind w:left="202" w:hanging="202"/>
      </w:pPr>
      <w:r>
        <w:rPr>
          <w:rFonts w:ascii="Aptos" w:hAnsi="Aptos"/>
          <w:sz w:val="18"/>
        </w:rPr>
        <w:t>3. flag the assessment snapshot as having a material delta;</w:t>
      </w:r>
    </w:p>
    <w:p>
      <w:pPr>
        <w:spacing w:after="40"/>
        <w:ind w:left="202" w:hanging="202"/>
      </w:pPr>
      <w:r>
        <w:rPr>
          <w:rFonts w:ascii="Aptos" w:hAnsi="Aptos"/>
          <w:sz w:val="18"/>
        </w:rPr>
        <w:t>4. require reviewer choice to adopt the new fact, retain old assessment basis, or split/reassess as appropriate;</w:t>
      </w:r>
    </w:p>
    <w:p>
      <w:pPr>
        <w:spacing w:after="40"/>
        <w:ind w:left="202" w:hanging="202"/>
      </w:pPr>
      <w:r>
        <w:rPr>
          <w:rFonts w:ascii="Aptos" w:hAnsi="Aptos"/>
          <w:sz w:val="18"/>
        </w:rPr>
        <w:t>5. preserve both histories.</w:t>
      </w:r>
    </w:p>
    <w:p>
      <w:r>
        <w:rPr>
          <w:rFonts w:ascii="Aptos" w:hAnsi="Aptos"/>
          <w:sz w:val="19"/>
        </w:rPr>
        <w:t>The system MUST NOT silently mutate an active assessment's basis.</w:t>
      </w:r>
    </w:p>
    <w:p>
      <w:pPr>
        <w:pStyle w:val="Heading1"/>
      </w:pPr>
      <w:r>
        <w:rPr>
          <w:rFonts w:ascii="Aptos" w:hAnsi="Aptos"/>
          <w:sz w:val="32"/>
        </w:rPr>
        <w:t>14. Evidence Trust, Visibility, and Reuse</w:t>
      </w:r>
    </w:p>
    <w:p>
      <w:pPr>
        <w:pStyle w:val="Heading2"/>
      </w:pPr>
      <w:r>
        <w:rPr>
          <w:rFonts w:ascii="Aptos" w:hAnsi="Aptos"/>
          <w:sz w:val="25"/>
        </w:rPr>
        <w:t>14.1 Evidence record</w:t>
      </w:r>
    </w:p>
    <w:p>
      <w:r>
        <w:rPr>
          <w:rFonts w:ascii="Aptos" w:hAnsi="Aptos"/>
          <w:sz w:val="19"/>
        </w:rPr>
        <w:t>Evidence is a structured record referencing an artifact or machine result. Required metadata SHOULD include:</w:t>
      </w:r>
    </w:p>
    <w:p>
      <w:pPr>
        <w:pStyle w:val="ListBullet"/>
        <w:spacing w:after="40"/>
      </w:pPr>
      <w:r>
        <w:rPr>
          <w:rFonts w:ascii="Aptos" w:hAnsi="Aptos"/>
          <w:sz w:val="18"/>
        </w:rPr>
        <w:t>stable evidence identity;</w:t>
      </w:r>
    </w:p>
    <w:p>
      <w:pPr>
        <w:pStyle w:val="ListBullet"/>
        <w:spacing w:after="40"/>
      </w:pPr>
      <w:r>
        <w:rPr>
          <w:rFonts w:ascii="Aptos" w:hAnsi="Aptos"/>
          <w:sz w:val="18"/>
        </w:rPr>
        <w:t>artifact/source location or embedded content reference;</w:t>
      </w:r>
    </w:p>
    <w:p>
      <w:pPr>
        <w:pStyle w:val="ListBullet"/>
        <w:spacing w:after="40"/>
      </w:pPr>
      <w:r>
        <w:rPr>
          <w:rFonts w:ascii="Aptos" w:hAnsi="Aptos"/>
          <w:sz w:val="18"/>
        </w:rPr>
        <w:t>evidence type;</w:t>
      </w:r>
    </w:p>
    <w:p>
      <w:pPr>
        <w:pStyle w:val="ListBullet"/>
        <w:spacing w:after="40"/>
      </w:pPr>
      <w:r>
        <w:rPr>
          <w:rFonts w:ascii="Aptos" w:hAnsi="Aptos"/>
          <w:sz w:val="18"/>
        </w:rPr>
        <w:t>subject(s);</w:t>
      </w:r>
    </w:p>
    <w:p>
      <w:pPr>
        <w:pStyle w:val="ListBullet"/>
        <w:spacing w:after="40"/>
      </w:pPr>
      <w:r>
        <w:rPr>
          <w:rFonts w:ascii="Aptos" w:hAnsi="Aptos"/>
          <w:sz w:val="18"/>
        </w:rPr>
        <w:t>producer/collector;</w:t>
      </w:r>
    </w:p>
    <w:p>
      <w:pPr>
        <w:pStyle w:val="ListBullet"/>
        <w:spacing w:after="40"/>
      </w:pPr>
      <w:r>
        <w:rPr>
          <w:rFonts w:ascii="Aptos" w:hAnsi="Aptos"/>
          <w:sz w:val="18"/>
        </w:rPr>
        <w:t>created/observed time;</w:t>
      </w:r>
    </w:p>
    <w:p>
      <w:pPr>
        <w:pStyle w:val="ListBullet"/>
        <w:spacing w:after="40"/>
      </w:pPr>
      <w:r>
        <w:rPr>
          <w:rFonts w:ascii="Aptos" w:hAnsi="Aptos"/>
          <w:sz w:val="18"/>
        </w:rPr>
        <w:t>integrity metadata where applicable;</w:t>
      </w:r>
    </w:p>
    <w:p>
      <w:pPr>
        <w:pStyle w:val="ListBullet"/>
        <w:spacing w:after="40"/>
      </w:pPr>
      <w:r>
        <w:rPr>
          <w:rFonts w:ascii="Aptos" w:hAnsi="Aptos"/>
          <w:sz w:val="18"/>
        </w:rPr>
        <w:t>source system;</w:t>
      </w:r>
    </w:p>
    <w:p>
      <w:pPr>
        <w:pStyle w:val="ListBullet"/>
        <w:spacing w:after="40"/>
      </w:pPr>
      <w:r>
        <w:rPr>
          <w:rFonts w:ascii="Aptos" w:hAnsi="Aptos"/>
          <w:sz w:val="18"/>
        </w:rPr>
        <w:t>supported assertions/objectives/observations;</w:t>
      </w:r>
    </w:p>
    <w:p>
      <w:pPr>
        <w:pStyle w:val="ListBullet"/>
        <w:spacing w:after="40"/>
      </w:pPr>
      <w:r>
        <w:rPr>
          <w:rFonts w:ascii="Aptos" w:hAnsi="Aptos"/>
          <w:sz w:val="18"/>
        </w:rPr>
        <w:t>validity/freshness policy;</w:t>
      </w:r>
    </w:p>
    <w:p>
      <w:pPr>
        <w:pStyle w:val="ListBullet"/>
        <w:spacing w:after="40"/>
      </w:pPr>
      <w:r>
        <w:rPr>
          <w:rFonts w:ascii="Aptos" w:hAnsi="Aptos"/>
          <w:sz w:val="18"/>
        </w:rPr>
        <w:t>applicability conditions;</w:t>
      </w:r>
    </w:p>
    <w:p>
      <w:pPr>
        <w:pStyle w:val="ListBullet"/>
        <w:spacing w:after="40"/>
      </w:pPr>
      <w:r>
        <w:rPr>
          <w:rFonts w:ascii="Aptos" w:hAnsi="Aptos"/>
          <w:sz w:val="18"/>
        </w:rPr>
        <w:t>visibility/marking;</w:t>
      </w:r>
    </w:p>
    <w:p>
      <w:pPr>
        <w:pStyle w:val="ListBullet"/>
        <w:spacing w:after="40"/>
      </w:pPr>
      <w:r>
        <w:rPr>
          <w:rFonts w:ascii="Aptos" w:hAnsi="Aptos"/>
          <w:sz w:val="18"/>
        </w:rPr>
        <w:t>review state;</w:t>
      </w:r>
    </w:p>
    <w:p>
      <w:pPr>
        <w:pStyle w:val="ListBullet"/>
        <w:spacing w:after="40"/>
      </w:pPr>
      <w:r>
        <w:rPr>
          <w:rFonts w:ascii="Aptos" w:hAnsi="Aptos"/>
          <w:sz w:val="18"/>
        </w:rPr>
        <w:t>supersession/revocation state.</w:t>
      </w:r>
    </w:p>
    <w:p>
      <w:pPr>
        <w:pStyle w:val="Heading2"/>
      </w:pPr>
      <w:r>
        <w:rPr>
          <w:rFonts w:ascii="Aptos" w:hAnsi="Aptos"/>
          <w:sz w:val="25"/>
        </w:rPr>
        <w:t>14.2 Evidence trust dimensions</w:t>
      </w:r>
    </w:p>
    <w:p>
      <w:r>
        <w:rPr>
          <w:rFonts w:ascii="Aptos" w:hAnsi="Aptos"/>
          <w:sz w:val="19"/>
        </w:rPr>
        <w:t>The system SHOULD model trust using independent dimensions rather than a single score.</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1893"/>
            <w:vAlign w:val="top"/>
            <w:tcMar>
              <w:top w:w="70" w:type="dxa"/>
              <w:start w:w="85" w:type="dxa"/>
              <w:bottom w:w="70" w:type="dxa"/>
              <w:end w:w="85" w:type="dxa"/>
            </w:tcMar>
            <w:shd w:fill="D9EAF7"/>
          </w:tcPr>
          <w:p>
            <w:pPr>
              <w:pStyle w:val="Compact"/>
            </w:pPr>
            <w:r>
              <w:rPr>
                <w:rFonts w:ascii="Aptos" w:hAnsi="Aptos"/>
                <w:b/>
                <w:color w:val="17365D"/>
                <w:sz w:val="16"/>
              </w:rPr>
              <w:t>Dimension</w:t>
            </w:r>
          </w:p>
        </w:tc>
        <w:tc>
          <w:tcPr>
            <w:tcW w:type="dxa" w:w="7827"/>
            <w:vAlign w:val="top"/>
            <w:tcMar>
              <w:top w:w="70" w:type="dxa"/>
              <w:start w:w="85" w:type="dxa"/>
              <w:bottom w:w="70" w:type="dxa"/>
              <w:end w:w="85" w:type="dxa"/>
            </w:tcMar>
            <w:shd w:fill="D9EAF7"/>
          </w:tcPr>
          <w:p>
            <w:pPr>
              <w:pStyle w:val="Compact"/>
            </w:pPr>
            <w:r>
              <w:rPr>
                <w:rFonts w:ascii="Aptos" w:hAnsi="Aptos"/>
                <w:b/>
                <w:color w:val="17365D"/>
                <w:sz w:val="16"/>
              </w:rPr>
              <w:t>Examples</w:t>
            </w:r>
          </w:p>
        </w:tc>
      </w:tr>
      <w:tr>
        <w:tc>
          <w:tcPr>
            <w:tcW w:type="dxa" w:w="1893"/>
            <w:vAlign w:val="top"/>
            <w:tcMar>
              <w:top w:w="70" w:type="dxa"/>
              <w:start w:w="85" w:type="dxa"/>
              <w:bottom w:w="70" w:type="dxa"/>
              <w:end w:w="85" w:type="dxa"/>
            </w:tcMar>
          </w:tcPr>
          <w:p>
            <w:pPr>
              <w:pStyle w:val="Compact"/>
            </w:pPr>
            <w:r>
              <w:rPr>
                <w:rFonts w:ascii="Aptos" w:hAnsi="Aptos"/>
                <w:sz w:val="16"/>
              </w:rPr>
              <w:t>Source authority</w:t>
            </w:r>
          </w:p>
        </w:tc>
        <w:tc>
          <w:tcPr>
            <w:tcW w:type="dxa" w:w="7827"/>
            <w:vAlign w:val="top"/>
            <w:tcMar>
              <w:top w:w="70" w:type="dxa"/>
              <w:start w:w="85" w:type="dxa"/>
              <w:bottom w:w="70" w:type="dxa"/>
              <w:end w:w="85" w:type="dxa"/>
            </w:tcMar>
          </w:tcPr>
          <w:p>
            <w:pPr>
              <w:pStyle w:val="Compact"/>
            </w:pPr>
            <w:r>
              <w:rPr>
                <w:rFonts w:ascii="Aptos" w:hAnsi="Aptos"/>
                <w:sz w:val="16"/>
              </w:rPr>
              <w:t>Authoritative system, approved procedure owner, manual upload</w:t>
            </w:r>
          </w:p>
        </w:tc>
      </w:tr>
      <w:tr>
        <w:tc>
          <w:tcPr>
            <w:tcW w:type="dxa" w:w="1893"/>
            <w:vAlign w:val="top"/>
            <w:tcMar>
              <w:top w:w="70" w:type="dxa"/>
              <w:start w:w="85" w:type="dxa"/>
              <w:bottom w:w="70" w:type="dxa"/>
              <w:end w:w="85" w:type="dxa"/>
            </w:tcMar>
            <w:shd w:fill="FAFCFD"/>
          </w:tcPr>
          <w:p>
            <w:pPr>
              <w:pStyle w:val="Compact"/>
            </w:pPr>
            <w:r>
              <w:rPr>
                <w:rFonts w:ascii="Aptos" w:hAnsi="Aptos"/>
                <w:sz w:val="16"/>
              </w:rPr>
              <w:t>Collection method</w:t>
            </w:r>
          </w:p>
        </w:tc>
        <w:tc>
          <w:tcPr>
            <w:tcW w:type="dxa" w:w="7827"/>
            <w:vAlign w:val="top"/>
            <w:tcMar>
              <w:top w:w="70" w:type="dxa"/>
              <w:start w:w="85" w:type="dxa"/>
              <w:bottom w:w="70" w:type="dxa"/>
              <w:end w:w="85" w:type="dxa"/>
            </w:tcMar>
            <w:shd w:fill="FAFCFD"/>
          </w:tcPr>
          <w:p>
            <w:pPr>
              <w:pStyle w:val="Compact"/>
            </w:pPr>
            <w:r>
              <w:rPr>
                <w:rFonts w:ascii="Aptos" w:hAnsi="Aptos"/>
                <w:sz w:val="16"/>
              </w:rPr>
              <w:t>Machine-generated, assessor-observed, contributor-submitted</w:t>
            </w:r>
          </w:p>
        </w:tc>
      </w:tr>
      <w:tr>
        <w:tc>
          <w:tcPr>
            <w:tcW w:type="dxa" w:w="1893"/>
            <w:vAlign w:val="top"/>
            <w:tcMar>
              <w:top w:w="70" w:type="dxa"/>
              <w:start w:w="85" w:type="dxa"/>
              <w:bottom w:w="70" w:type="dxa"/>
              <w:end w:w="85" w:type="dxa"/>
            </w:tcMar>
          </w:tcPr>
          <w:p>
            <w:pPr>
              <w:pStyle w:val="Compact"/>
            </w:pPr>
            <w:r>
              <w:rPr>
                <w:rFonts w:ascii="Aptos" w:hAnsi="Aptos"/>
                <w:sz w:val="16"/>
              </w:rPr>
              <w:t>Integrity</w:t>
            </w:r>
          </w:p>
        </w:tc>
        <w:tc>
          <w:tcPr>
            <w:tcW w:type="dxa" w:w="7827"/>
            <w:vAlign w:val="top"/>
            <w:tcMar>
              <w:top w:w="70" w:type="dxa"/>
              <w:start w:w="85" w:type="dxa"/>
              <w:bottom w:w="70" w:type="dxa"/>
              <w:end w:w="85" w:type="dxa"/>
            </w:tcMar>
          </w:tcPr>
          <w:p>
            <w:pPr>
              <w:pStyle w:val="Compact"/>
            </w:pPr>
            <w:r>
              <w:rPr>
                <w:rFonts w:ascii="Aptos" w:hAnsi="Aptos"/>
                <w:sz w:val="16"/>
              </w:rPr>
              <w:t>Hash/signature available, source-controlled artifact, unverifiable attachment</w:t>
            </w:r>
          </w:p>
        </w:tc>
      </w:tr>
      <w:tr>
        <w:tc>
          <w:tcPr>
            <w:tcW w:type="dxa" w:w="1893"/>
            <w:vAlign w:val="top"/>
            <w:tcMar>
              <w:top w:w="70" w:type="dxa"/>
              <w:start w:w="85" w:type="dxa"/>
              <w:bottom w:w="70" w:type="dxa"/>
              <w:end w:w="85" w:type="dxa"/>
            </w:tcMar>
            <w:shd w:fill="FAFCFD"/>
          </w:tcPr>
          <w:p>
            <w:pPr>
              <w:pStyle w:val="Compact"/>
            </w:pPr>
            <w:r>
              <w:rPr>
                <w:rFonts w:ascii="Aptos" w:hAnsi="Aptos"/>
                <w:sz w:val="16"/>
              </w:rPr>
              <w:t>Freshness</w:t>
            </w:r>
          </w:p>
        </w:tc>
        <w:tc>
          <w:tcPr>
            <w:tcW w:type="dxa" w:w="7827"/>
            <w:vAlign w:val="top"/>
            <w:tcMar>
              <w:top w:w="70" w:type="dxa"/>
              <w:start w:w="85" w:type="dxa"/>
              <w:bottom w:w="70" w:type="dxa"/>
              <w:end w:w="85" w:type="dxa"/>
            </w:tcMar>
            <w:shd w:fill="FAFCFD"/>
          </w:tcPr>
          <w:p>
            <w:pPr>
              <w:pStyle w:val="Compact"/>
            </w:pPr>
            <w:r>
              <w:rPr>
                <w:rFonts w:ascii="Aptos" w:hAnsi="Aptos"/>
                <w:sz w:val="16"/>
              </w:rPr>
              <w:t>Current, expiring, expired, timeless subject to change triggers</w:t>
            </w:r>
          </w:p>
        </w:tc>
      </w:tr>
      <w:tr>
        <w:tc>
          <w:tcPr>
            <w:tcW w:type="dxa" w:w="1893"/>
            <w:vAlign w:val="top"/>
            <w:tcMar>
              <w:top w:w="70" w:type="dxa"/>
              <w:start w:w="85" w:type="dxa"/>
              <w:bottom w:w="70" w:type="dxa"/>
              <w:end w:w="85" w:type="dxa"/>
            </w:tcMar>
          </w:tcPr>
          <w:p>
            <w:pPr>
              <w:pStyle w:val="Compact"/>
            </w:pPr>
            <w:r>
              <w:rPr>
                <w:rFonts w:ascii="Aptos" w:hAnsi="Aptos"/>
                <w:sz w:val="16"/>
              </w:rPr>
              <w:t>Applicability</w:t>
            </w:r>
          </w:p>
        </w:tc>
        <w:tc>
          <w:tcPr>
            <w:tcW w:type="dxa" w:w="7827"/>
            <w:vAlign w:val="top"/>
            <w:tcMar>
              <w:top w:w="70" w:type="dxa"/>
              <w:start w:w="85" w:type="dxa"/>
              <w:bottom w:w="70" w:type="dxa"/>
              <w:end w:w="85" w:type="dxa"/>
            </w:tcMar>
          </w:tcPr>
          <w:p>
            <w:pPr>
              <w:pStyle w:val="Compact"/>
            </w:pPr>
            <w:r>
              <w:rPr>
                <w:rFonts w:ascii="Aptos" w:hAnsi="Aptos"/>
                <w:sz w:val="16"/>
              </w:rPr>
              <w:t>Exact assessed version/config, broader scope with conditions, unknown</w:t>
            </w:r>
          </w:p>
        </w:tc>
      </w:tr>
      <w:tr>
        <w:tc>
          <w:tcPr>
            <w:tcW w:type="dxa" w:w="1893"/>
            <w:vAlign w:val="top"/>
            <w:tcMar>
              <w:top w:w="70" w:type="dxa"/>
              <w:start w:w="85" w:type="dxa"/>
              <w:bottom w:w="70" w:type="dxa"/>
              <w:end w:w="85" w:type="dxa"/>
            </w:tcMar>
            <w:shd w:fill="FAFCFD"/>
          </w:tcPr>
          <w:p>
            <w:pPr>
              <w:pStyle w:val="Compact"/>
            </w:pPr>
            <w:r>
              <w:rPr>
                <w:rFonts w:ascii="Aptos" w:hAnsi="Aptos"/>
                <w:sz w:val="16"/>
              </w:rPr>
              <w:t>Review</w:t>
            </w:r>
          </w:p>
        </w:tc>
        <w:tc>
          <w:tcPr>
            <w:tcW w:type="dxa" w:w="7827"/>
            <w:vAlign w:val="top"/>
            <w:tcMar>
              <w:top w:w="70" w:type="dxa"/>
              <w:start w:w="85" w:type="dxa"/>
              <w:bottom w:w="70" w:type="dxa"/>
              <w:end w:w="85" w:type="dxa"/>
            </w:tcMar>
            <w:shd w:fill="FAFCFD"/>
          </w:tcPr>
          <w:p>
            <w:pPr>
              <w:pStyle w:val="Compact"/>
            </w:pPr>
            <w:r>
              <w:rPr>
                <w:rFonts w:ascii="Aptos" w:hAnsi="Aptos"/>
                <w:sz w:val="16"/>
              </w:rPr>
              <w:t>Unreviewed, accepted as input, assessor-validated</w:t>
            </w:r>
          </w:p>
        </w:tc>
      </w:tr>
      <w:tr>
        <w:tc>
          <w:tcPr>
            <w:tcW w:type="dxa" w:w="1893"/>
            <w:vAlign w:val="top"/>
            <w:tcMar>
              <w:top w:w="70" w:type="dxa"/>
              <w:start w:w="85" w:type="dxa"/>
              <w:bottom w:w="70" w:type="dxa"/>
              <w:end w:w="85" w:type="dxa"/>
            </w:tcMar>
          </w:tcPr>
          <w:p>
            <w:pPr>
              <w:pStyle w:val="Compact"/>
            </w:pPr>
            <w:r>
              <w:rPr>
                <w:rFonts w:ascii="Aptos" w:hAnsi="Aptos"/>
                <w:sz w:val="16"/>
              </w:rPr>
              <w:t>Visibility</w:t>
            </w:r>
          </w:p>
        </w:tc>
        <w:tc>
          <w:tcPr>
            <w:tcW w:type="dxa" w:w="7827"/>
            <w:vAlign w:val="top"/>
            <w:tcMar>
              <w:top w:w="70" w:type="dxa"/>
              <w:start w:w="85" w:type="dxa"/>
              <w:bottom w:w="70" w:type="dxa"/>
              <w:end w:w="85" w:type="dxa"/>
            </w:tcMar>
          </w:tcPr>
          <w:p>
            <w:pPr>
              <w:pStyle w:val="Compact"/>
            </w:pPr>
            <w:r>
              <w:rPr>
                <w:rFonts w:ascii="Aptos" w:hAnsi="Aptos"/>
                <w:sz w:val="16"/>
              </w:rPr>
              <w:t>Open to consumer, metadata-only, restricted evidence</w:t>
            </w:r>
          </w:p>
        </w:tc>
      </w:tr>
    </w:tbl>
    <w:p>
      <w:pPr>
        <w:spacing w:after="0"/>
      </w:pPr>
    </w:p>
    <w:p>
      <w:pPr>
        <w:pStyle w:val="Heading2"/>
      </w:pPr>
      <w:r>
        <w:rPr>
          <w:rFonts w:ascii="Aptos" w:hAnsi="Aptos"/>
          <w:sz w:val="25"/>
        </w:rPr>
        <w:t>14.3 Evidence freshness</w:t>
      </w:r>
    </w:p>
    <w:p>
      <w:r>
        <w:rPr>
          <w:rFonts w:ascii="Aptos" w:hAnsi="Aptos"/>
          <w:sz w:val="19"/>
        </w:rPr>
        <w:t>Freshness MAY be time-based, event-based, or both.</w:t>
      </w:r>
    </w:p>
    <w:p>
      <w:r>
        <w:rPr>
          <w:rFonts w:ascii="Aptos" w:hAnsi="Aptos"/>
          <w:sz w:val="19"/>
        </w:rPr>
        <w:t>Examples:</w:t>
      </w:r>
    </w:p>
    <w:p>
      <w:pPr>
        <w:pStyle w:val="ListBullet"/>
        <w:spacing w:after="40"/>
      </w:pPr>
      <w:r>
        <w:rPr>
          <w:rFonts w:ascii="Aptos" w:hAnsi="Aptos"/>
          <w:sz w:val="18"/>
        </w:rPr>
        <w:t>policy: valid until superseded or annual review date;</w:t>
      </w:r>
    </w:p>
    <w:p>
      <w:pPr>
        <w:pStyle w:val="ListBullet"/>
        <w:spacing w:after="40"/>
      </w:pPr>
      <w:r>
        <w:rPr>
          <w:rFonts w:ascii="Aptos" w:hAnsi="Aptos"/>
          <w:sz w:val="18"/>
        </w:rPr>
        <w:t>penetration test: valid until defined architecture/configuration change or expiration;</w:t>
      </w:r>
    </w:p>
    <w:p>
      <w:pPr>
        <w:pStyle w:val="ListBullet"/>
        <w:spacing w:after="40"/>
      </w:pPr>
      <w:r>
        <w:rPr>
          <w:rFonts w:ascii="Aptos" w:hAnsi="Aptos"/>
          <w:sz w:val="18"/>
        </w:rPr>
        <w:t>FIPS certificate: valid according to external status/version;</w:t>
      </w:r>
    </w:p>
    <w:p>
      <w:pPr>
        <w:pStyle w:val="ListBullet"/>
        <w:spacing w:after="40"/>
      </w:pPr>
      <w:r>
        <w:rPr>
          <w:rFonts w:ascii="Aptos" w:hAnsi="Aptos"/>
          <w:sz w:val="18"/>
        </w:rPr>
        <w:t>build test: valid only for exact build/component version;</w:t>
      </w:r>
    </w:p>
    <w:p>
      <w:pPr>
        <w:pStyle w:val="ListBullet"/>
        <w:spacing w:after="40"/>
      </w:pPr>
      <w:r>
        <w:rPr>
          <w:rFonts w:ascii="Aptos" w:hAnsi="Aptos"/>
          <w:sz w:val="18"/>
        </w:rPr>
        <w:t>organization process interview: requires periodic reassessment.</w:t>
      </w:r>
    </w:p>
    <w:p>
      <w:pPr>
        <w:pStyle w:val="Heading2"/>
      </w:pPr>
      <w:r>
        <w:rPr>
          <w:rFonts w:ascii="Aptos" w:hAnsi="Aptos"/>
          <w:sz w:val="25"/>
        </w:rPr>
        <w:t>14.4 Evidence revocation</w:t>
      </w:r>
    </w:p>
    <w:p>
      <w:r>
        <w:rPr>
          <w:rFonts w:ascii="Aptos" w:hAnsi="Aptos"/>
          <w:sz w:val="19"/>
        </w:rPr>
        <w:t>Evidence can be revoked or invalidated without deleting historical use.</w:t>
      </w:r>
    </w:p>
    <w:p>
      <w:r>
        <w:rPr>
          <w:rFonts w:ascii="Aptos" w:hAnsi="Aptos"/>
          <w:sz w:val="19"/>
        </w:rPr>
        <w:t>Revocation MUST:</w:t>
      </w:r>
    </w:p>
    <w:p>
      <w:pPr>
        <w:pStyle w:val="ListBullet"/>
        <w:spacing w:after="40"/>
      </w:pPr>
      <w:r>
        <w:rPr>
          <w:rFonts w:ascii="Aptos" w:hAnsi="Aptos"/>
          <w:sz w:val="18"/>
        </w:rPr>
        <w:t>preserve the artifact and prior assessment lineage;</w:t>
      </w:r>
    </w:p>
    <w:p>
      <w:pPr>
        <w:pStyle w:val="ListBullet"/>
        <w:spacing w:after="40"/>
      </w:pPr>
      <w:r>
        <w:rPr>
          <w:rFonts w:ascii="Aptos" w:hAnsi="Aptos"/>
          <w:sz w:val="18"/>
        </w:rPr>
        <w:t>mark current reuse unavailable;</w:t>
      </w:r>
    </w:p>
    <w:p>
      <w:pPr>
        <w:pStyle w:val="ListBullet"/>
        <w:spacing w:after="40"/>
      </w:pPr>
      <w:r>
        <w:rPr>
          <w:rFonts w:ascii="Aptos" w:hAnsi="Aptos"/>
          <w:sz w:val="18"/>
        </w:rPr>
        <w:t>trigger impact analysis for consumers relying on it;</w:t>
      </w:r>
    </w:p>
    <w:p>
      <w:pPr>
        <w:pStyle w:val="ListBullet"/>
        <w:spacing w:after="40"/>
      </w:pPr>
      <w:r>
        <w:rPr>
          <w:rFonts w:ascii="Aptos" w:hAnsi="Aptos"/>
          <w:sz w:val="18"/>
        </w:rPr>
        <w:t>create reassessment/refresh work where policy requires.</w:t>
      </w:r>
    </w:p>
    <w:p>
      <w:pPr>
        <w:pStyle w:val="Heading2"/>
      </w:pPr>
      <w:r>
        <w:rPr>
          <w:rFonts w:ascii="Aptos" w:hAnsi="Aptos"/>
          <w:sz w:val="25"/>
        </w:rPr>
        <w:t>14.5 Evidence access versus assurance access</w:t>
      </w:r>
    </w:p>
    <w:p>
      <w:r>
        <w:rPr>
          <w:rFonts w:ascii="Aptos" w:hAnsi="Aptos"/>
          <w:sz w:val="19"/>
        </w:rPr>
        <w:t>The platform MUST support cases where:</w:t>
      </w:r>
    </w:p>
    <w:p>
      <w:pPr>
        <w:pStyle w:val="ListBullet"/>
        <w:spacing w:after="40"/>
      </w:pPr>
      <w:r>
        <w:rPr>
          <w:rFonts w:ascii="Aptos" w:hAnsi="Aptos"/>
          <w:sz w:val="18"/>
        </w:rPr>
        <w:t>consumer can see the full evidence;</w:t>
      </w:r>
    </w:p>
    <w:p>
      <w:pPr>
        <w:pStyle w:val="ListBullet"/>
        <w:spacing w:after="40"/>
      </w:pPr>
      <w:r>
        <w:rPr>
          <w:rFonts w:ascii="Aptos" w:hAnsi="Aptos"/>
          <w:sz w:val="18"/>
        </w:rPr>
        <w:t>consumer can see evidence metadata but not content;</w:t>
      </w:r>
    </w:p>
    <w:p>
      <w:pPr>
        <w:pStyle w:val="ListBullet"/>
        <w:spacing w:after="40"/>
      </w:pPr>
      <w:r>
        <w:rPr>
          <w:rFonts w:ascii="Aptos" w:hAnsi="Aptos"/>
          <w:sz w:val="18"/>
        </w:rPr>
        <w:t>consumer can only see an approved determination/package statement;</w:t>
      </w:r>
    </w:p>
    <w:p>
      <w:pPr>
        <w:pStyle w:val="ListBullet"/>
        <w:spacing w:after="40"/>
      </w:pPr>
      <w:r>
        <w:rPr>
          <w:rFonts w:ascii="Aptos" w:hAnsi="Aptos"/>
          <w:sz w:val="18"/>
        </w:rPr>
        <w:t>evidence is restricted to assessor/provider authority.</w:t>
      </w:r>
    </w:p>
    <w:p>
      <w:r>
        <w:rPr>
          <w:rFonts w:ascii="Aptos" w:hAnsi="Aptos"/>
          <w:sz w:val="19"/>
        </w:rPr>
        <w:t>Lack of direct evidence visibility does not necessarily invalidate inheritance if governance permits reliance on the approved provider determination.</w:t>
      </w:r>
    </w:p>
    <w:p>
      <w:pPr>
        <w:pStyle w:val="Heading1"/>
      </w:pPr>
      <w:r>
        <w:rPr>
          <w:rFonts w:ascii="Aptos" w:hAnsi="Aptos"/>
          <w:sz w:val="32"/>
        </w:rPr>
        <w:t>15. Conflict Detection and Reconciliation</w:t>
      </w:r>
    </w:p>
    <w:p>
      <w:pPr>
        <w:pStyle w:val="Heading2"/>
      </w:pPr>
      <w:r>
        <w:rPr>
          <w:rFonts w:ascii="Aptos" w:hAnsi="Aptos"/>
          <w:sz w:val="25"/>
        </w:rPr>
        <w:t>15.1 Conflict is first-class</w:t>
      </w:r>
    </w:p>
    <w:p>
      <w:r>
        <w:rPr>
          <w:rFonts w:ascii="Aptos" w:hAnsi="Aptos"/>
          <w:sz w:val="19"/>
        </w:rPr>
        <w:t xml:space="preserve">A </w:t>
      </w:r>
      <w:r>
        <w:rPr>
          <w:rFonts w:ascii="Aptos Mono" w:hAnsi="Aptos Mono"/>
          <w:sz w:val="18"/>
        </w:rPr>
        <w:t>Conflict</w:t>
      </w:r>
      <w:r>
        <w:rPr>
          <w:rFonts w:ascii="Aptos" w:hAnsi="Aptos"/>
          <w:sz w:val="19"/>
        </w:rPr>
        <w:t xml:space="preserve"> records incompatible assertions that materially affect assurance, applicability, configuration, ownership, or requirements.</w:t>
      </w:r>
    </w:p>
    <w:p>
      <w:r>
        <w:rPr>
          <w:rFonts w:ascii="Aptos" w:hAnsi="Aptos"/>
          <w:sz w:val="19"/>
        </w:rPr>
        <w:t>Conflict types include:</w:t>
      </w:r>
    </w:p>
    <w:p>
      <w:pPr>
        <w:pStyle w:val="ListBullet"/>
        <w:spacing w:after="40"/>
      </w:pPr>
      <w:r>
        <w:rPr>
          <w:rFonts w:ascii="Aptos" w:hAnsi="Aptos"/>
          <w:sz w:val="18"/>
        </w:rPr>
        <w:t>source data conflict;</w:t>
      </w:r>
    </w:p>
    <w:p>
      <w:pPr>
        <w:pStyle w:val="ListBullet"/>
        <w:spacing w:after="40"/>
      </w:pPr>
      <w:r>
        <w:rPr>
          <w:rFonts w:ascii="Aptos" w:hAnsi="Aptos"/>
          <w:sz w:val="18"/>
        </w:rPr>
        <w:t>parameter/requirement conflict;</w:t>
      </w:r>
    </w:p>
    <w:p>
      <w:pPr>
        <w:pStyle w:val="ListBullet"/>
        <w:spacing w:after="40"/>
      </w:pPr>
      <w:r>
        <w:rPr>
          <w:rFonts w:ascii="Aptos" w:hAnsi="Aptos"/>
          <w:sz w:val="18"/>
        </w:rPr>
        <w:t>ownership conflict;</w:t>
      </w:r>
    </w:p>
    <w:p>
      <w:pPr>
        <w:pStyle w:val="ListBullet"/>
        <w:spacing w:after="40"/>
      </w:pPr>
      <w:r>
        <w:rPr>
          <w:rFonts w:ascii="Aptos" w:hAnsi="Aptos"/>
          <w:sz w:val="18"/>
        </w:rPr>
        <w:t>applicability conflict;</w:t>
      </w:r>
    </w:p>
    <w:p>
      <w:pPr>
        <w:pStyle w:val="ListBullet"/>
        <w:spacing w:after="40"/>
      </w:pPr>
      <w:r>
        <w:rPr>
          <w:rFonts w:ascii="Aptos" w:hAnsi="Aptos"/>
          <w:sz w:val="18"/>
        </w:rPr>
        <w:t>implementation conflict;</w:t>
      </w:r>
    </w:p>
    <w:p>
      <w:pPr>
        <w:pStyle w:val="ListBullet"/>
        <w:spacing w:after="40"/>
      </w:pPr>
      <w:r>
        <w:rPr>
          <w:rFonts w:ascii="Aptos" w:hAnsi="Aptos"/>
          <w:sz w:val="18"/>
        </w:rPr>
        <w:t>assessment-result conflict;</w:t>
      </w:r>
    </w:p>
    <w:p>
      <w:pPr>
        <w:pStyle w:val="ListBullet"/>
        <w:spacing w:after="40"/>
      </w:pPr>
      <w:r>
        <w:rPr>
          <w:rFonts w:ascii="Aptos" w:hAnsi="Aptos"/>
          <w:sz w:val="18"/>
        </w:rPr>
        <w:t>version/configuration conflict.</w:t>
      </w:r>
    </w:p>
    <w:p>
      <w:pPr>
        <w:pStyle w:val="Heading2"/>
      </w:pPr>
      <w:r>
        <w:rPr>
          <w:rFonts w:ascii="Aptos" w:hAnsi="Aptos"/>
          <w:sz w:val="25"/>
        </w:rPr>
        <w:t>15.2 Conflict lifecycle</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1805"/>
            <w:vAlign w:val="top"/>
            <w:tcMar>
              <w:top w:w="70" w:type="dxa"/>
              <w:start w:w="85" w:type="dxa"/>
              <w:bottom w:w="70" w:type="dxa"/>
              <w:end w:w="85" w:type="dxa"/>
            </w:tcMar>
            <w:shd w:fill="D9EAF7"/>
          </w:tcPr>
          <w:p>
            <w:pPr>
              <w:pStyle w:val="Compact"/>
            </w:pPr>
            <w:r>
              <w:rPr>
                <w:rFonts w:ascii="Aptos" w:hAnsi="Aptos"/>
                <w:b/>
                <w:color w:val="17365D"/>
                <w:sz w:val="16"/>
              </w:rPr>
              <w:t>State</w:t>
            </w:r>
          </w:p>
        </w:tc>
        <w:tc>
          <w:tcPr>
            <w:tcW w:type="dxa" w:w="7915"/>
            <w:vAlign w:val="top"/>
            <w:tcMar>
              <w:top w:w="70" w:type="dxa"/>
              <w:start w:w="85" w:type="dxa"/>
              <w:bottom w:w="70" w:type="dxa"/>
              <w:end w:w="85" w:type="dxa"/>
            </w:tcMar>
            <w:shd w:fill="D9EAF7"/>
          </w:tcPr>
          <w:p>
            <w:pPr>
              <w:pStyle w:val="Compact"/>
            </w:pPr>
            <w:r>
              <w:rPr>
                <w:rFonts w:ascii="Aptos" w:hAnsi="Aptos"/>
                <w:b/>
                <w:color w:val="17365D"/>
                <w:sz w:val="16"/>
              </w:rPr>
              <w:t>Meaning</w:t>
            </w:r>
          </w:p>
        </w:tc>
      </w:tr>
      <w:tr>
        <w:tc>
          <w:tcPr>
            <w:tcW w:type="dxa" w:w="1805"/>
            <w:vAlign w:val="top"/>
            <w:tcMar>
              <w:top w:w="70" w:type="dxa"/>
              <w:start w:w="85" w:type="dxa"/>
              <w:bottom w:w="70" w:type="dxa"/>
              <w:end w:w="85" w:type="dxa"/>
            </w:tcMar>
          </w:tcPr>
          <w:p>
            <w:pPr>
              <w:pStyle w:val="Compact"/>
            </w:pPr>
            <w:r>
              <w:rPr>
                <w:rFonts w:ascii="Aptos" w:hAnsi="Aptos"/>
                <w:sz w:val="16"/>
              </w:rPr>
              <w:t>Detected</w:t>
            </w:r>
          </w:p>
        </w:tc>
        <w:tc>
          <w:tcPr>
            <w:tcW w:type="dxa" w:w="7915"/>
            <w:vAlign w:val="top"/>
            <w:tcMar>
              <w:top w:w="70" w:type="dxa"/>
              <w:start w:w="85" w:type="dxa"/>
              <w:bottom w:w="70" w:type="dxa"/>
              <w:end w:w="85" w:type="dxa"/>
            </w:tcMar>
          </w:tcPr>
          <w:p>
            <w:pPr>
              <w:pStyle w:val="Compact"/>
            </w:pPr>
            <w:r>
              <w:rPr>
                <w:rFonts w:ascii="Aptos" w:hAnsi="Aptos"/>
                <w:sz w:val="16"/>
              </w:rPr>
              <w:t>Incompatible assertions identified</w:t>
            </w:r>
          </w:p>
        </w:tc>
      </w:tr>
      <w:tr>
        <w:tc>
          <w:tcPr>
            <w:tcW w:type="dxa" w:w="1805"/>
            <w:vAlign w:val="top"/>
            <w:tcMar>
              <w:top w:w="70" w:type="dxa"/>
              <w:start w:w="85" w:type="dxa"/>
              <w:bottom w:w="70" w:type="dxa"/>
              <w:end w:w="85" w:type="dxa"/>
            </w:tcMar>
            <w:shd w:fill="FAFCFD"/>
          </w:tcPr>
          <w:p>
            <w:pPr>
              <w:pStyle w:val="Compact"/>
            </w:pPr>
            <w:r>
              <w:rPr>
                <w:rFonts w:ascii="Aptos" w:hAnsi="Aptos"/>
                <w:sz w:val="16"/>
              </w:rPr>
              <w:t>Triaged</w:t>
            </w:r>
          </w:p>
        </w:tc>
        <w:tc>
          <w:tcPr>
            <w:tcW w:type="dxa" w:w="7915"/>
            <w:vAlign w:val="top"/>
            <w:tcMar>
              <w:top w:w="70" w:type="dxa"/>
              <w:start w:w="85" w:type="dxa"/>
              <w:bottom w:w="70" w:type="dxa"/>
              <w:end w:w="85" w:type="dxa"/>
            </w:tcMar>
            <w:shd w:fill="FAFCFD"/>
          </w:tcPr>
          <w:p>
            <w:pPr>
              <w:pStyle w:val="Compact"/>
            </w:pPr>
            <w:r>
              <w:rPr>
                <w:rFonts w:ascii="Aptos" w:hAnsi="Aptos"/>
                <w:sz w:val="16"/>
              </w:rPr>
              <w:t>Responsible authority identified and materiality assessed</w:t>
            </w:r>
          </w:p>
        </w:tc>
      </w:tr>
      <w:tr>
        <w:tc>
          <w:tcPr>
            <w:tcW w:type="dxa" w:w="1805"/>
            <w:vAlign w:val="top"/>
            <w:tcMar>
              <w:top w:w="70" w:type="dxa"/>
              <w:start w:w="85" w:type="dxa"/>
              <w:bottom w:w="70" w:type="dxa"/>
              <w:end w:w="85" w:type="dxa"/>
            </w:tcMar>
          </w:tcPr>
          <w:p>
            <w:pPr>
              <w:pStyle w:val="Compact"/>
            </w:pPr>
            <w:r>
              <w:rPr>
                <w:rFonts w:ascii="Aptos" w:hAnsi="Aptos"/>
                <w:sz w:val="16"/>
              </w:rPr>
              <w:t>Under Review</w:t>
            </w:r>
          </w:p>
        </w:tc>
        <w:tc>
          <w:tcPr>
            <w:tcW w:type="dxa" w:w="7915"/>
            <w:vAlign w:val="top"/>
            <w:tcMar>
              <w:top w:w="70" w:type="dxa"/>
              <w:start w:w="85" w:type="dxa"/>
              <w:bottom w:w="70" w:type="dxa"/>
              <w:end w:w="85" w:type="dxa"/>
            </w:tcMar>
          </w:tcPr>
          <w:p>
            <w:pPr>
              <w:pStyle w:val="Compact"/>
            </w:pPr>
            <w:r>
              <w:rPr>
                <w:rFonts w:ascii="Aptos" w:hAnsi="Aptos"/>
                <w:sz w:val="16"/>
              </w:rPr>
              <w:t>Resolution work active</w:t>
            </w:r>
          </w:p>
        </w:tc>
      </w:tr>
      <w:tr>
        <w:tc>
          <w:tcPr>
            <w:tcW w:type="dxa" w:w="1805"/>
            <w:vAlign w:val="top"/>
            <w:tcMar>
              <w:top w:w="70" w:type="dxa"/>
              <w:start w:w="85" w:type="dxa"/>
              <w:bottom w:w="70" w:type="dxa"/>
              <w:end w:w="85" w:type="dxa"/>
            </w:tcMar>
            <w:shd w:fill="FAFCFD"/>
          </w:tcPr>
          <w:p>
            <w:pPr>
              <w:pStyle w:val="Compact"/>
            </w:pPr>
            <w:r>
              <w:rPr>
                <w:rFonts w:ascii="Aptos" w:hAnsi="Aptos"/>
                <w:sz w:val="16"/>
              </w:rPr>
              <w:t>Resolved</w:t>
            </w:r>
          </w:p>
        </w:tc>
        <w:tc>
          <w:tcPr>
            <w:tcW w:type="dxa" w:w="7915"/>
            <w:vAlign w:val="top"/>
            <w:tcMar>
              <w:top w:w="70" w:type="dxa"/>
              <w:start w:w="85" w:type="dxa"/>
              <w:bottom w:w="70" w:type="dxa"/>
              <w:end w:w="85" w:type="dxa"/>
            </w:tcMar>
            <w:shd w:fill="FAFCFD"/>
          </w:tcPr>
          <w:p>
            <w:pPr>
              <w:pStyle w:val="Compact"/>
            </w:pPr>
            <w:r>
              <w:rPr>
                <w:rFonts w:ascii="Aptos" w:hAnsi="Aptos"/>
                <w:sz w:val="16"/>
              </w:rPr>
              <w:t>Authoritative decision/current fact established with rationale</w:t>
            </w:r>
          </w:p>
        </w:tc>
      </w:tr>
      <w:tr>
        <w:tc>
          <w:tcPr>
            <w:tcW w:type="dxa" w:w="1805"/>
            <w:vAlign w:val="top"/>
            <w:tcMar>
              <w:top w:w="70" w:type="dxa"/>
              <w:start w:w="85" w:type="dxa"/>
              <w:bottom w:w="70" w:type="dxa"/>
              <w:end w:w="85" w:type="dxa"/>
            </w:tcMar>
          </w:tcPr>
          <w:p>
            <w:pPr>
              <w:pStyle w:val="Compact"/>
            </w:pPr>
            <w:r>
              <w:rPr>
                <w:rFonts w:ascii="Aptos" w:hAnsi="Aptos"/>
                <w:sz w:val="16"/>
              </w:rPr>
              <w:t>Accepted Ambiguity</w:t>
            </w:r>
          </w:p>
        </w:tc>
        <w:tc>
          <w:tcPr>
            <w:tcW w:type="dxa" w:w="7915"/>
            <w:vAlign w:val="top"/>
            <w:tcMar>
              <w:top w:w="70" w:type="dxa"/>
              <w:start w:w="85" w:type="dxa"/>
              <w:bottom w:w="70" w:type="dxa"/>
              <w:end w:w="85" w:type="dxa"/>
            </w:tcMar>
          </w:tcPr>
          <w:p>
            <w:pPr>
              <w:pStyle w:val="Compact"/>
            </w:pPr>
            <w:r>
              <w:rPr>
                <w:rFonts w:ascii="Aptos" w:hAnsi="Aptos"/>
                <w:sz w:val="16"/>
              </w:rPr>
              <w:t>Authority permits unresolved ambiguity for a bounded period/scope</w:t>
            </w:r>
          </w:p>
        </w:tc>
      </w:tr>
      <w:tr>
        <w:tc>
          <w:tcPr>
            <w:tcW w:type="dxa" w:w="1805"/>
            <w:vAlign w:val="top"/>
            <w:tcMar>
              <w:top w:w="70" w:type="dxa"/>
              <w:start w:w="85" w:type="dxa"/>
              <w:bottom w:w="70" w:type="dxa"/>
              <w:end w:w="85" w:type="dxa"/>
            </w:tcMar>
            <w:shd w:fill="FAFCFD"/>
          </w:tcPr>
          <w:p>
            <w:pPr>
              <w:pStyle w:val="Compact"/>
            </w:pPr>
            <w:r>
              <w:rPr>
                <w:rFonts w:ascii="Aptos" w:hAnsi="Aptos"/>
                <w:sz w:val="16"/>
              </w:rPr>
              <w:t>Superseded</w:t>
            </w:r>
          </w:p>
        </w:tc>
        <w:tc>
          <w:tcPr>
            <w:tcW w:type="dxa" w:w="7915"/>
            <w:vAlign w:val="top"/>
            <w:tcMar>
              <w:top w:w="70" w:type="dxa"/>
              <w:start w:w="85" w:type="dxa"/>
              <w:bottom w:w="70" w:type="dxa"/>
              <w:end w:w="85" w:type="dxa"/>
            </w:tcMar>
            <w:shd w:fill="FAFCFD"/>
          </w:tcPr>
          <w:p>
            <w:pPr>
              <w:pStyle w:val="Compact"/>
            </w:pPr>
            <w:r>
              <w:rPr>
                <w:rFonts w:ascii="Aptos" w:hAnsi="Aptos"/>
                <w:sz w:val="16"/>
              </w:rPr>
              <w:t>Conflict resolved by later authoritative information/version</w:t>
            </w:r>
          </w:p>
        </w:tc>
      </w:tr>
    </w:tbl>
    <w:p>
      <w:pPr>
        <w:spacing w:after="0"/>
      </w:pPr>
    </w:p>
    <w:p>
      <w:pPr>
        <w:pStyle w:val="Heading2"/>
      </w:pPr>
      <w:r>
        <w:rPr>
          <w:rFonts w:ascii="Aptos" w:hAnsi="Aptos"/>
          <w:sz w:val="25"/>
        </w:rPr>
        <w:t>15.3 Conflict resolution record</w:t>
      </w:r>
    </w:p>
    <w:p>
      <w:r>
        <w:rPr>
          <w:rFonts w:ascii="Aptos" w:hAnsi="Aptos"/>
          <w:sz w:val="19"/>
        </w:rPr>
        <w:t>Resolution MUST preserve:</w:t>
      </w:r>
    </w:p>
    <w:p>
      <w:pPr>
        <w:pStyle w:val="ListBullet"/>
        <w:spacing w:after="40"/>
      </w:pPr>
      <w:r>
        <w:rPr>
          <w:rFonts w:ascii="Aptos" w:hAnsi="Aptos"/>
          <w:sz w:val="18"/>
        </w:rPr>
        <w:t>all conflicting source assertions;</w:t>
      </w:r>
    </w:p>
    <w:p>
      <w:pPr>
        <w:pStyle w:val="ListBullet"/>
        <w:spacing w:after="40"/>
      </w:pPr>
      <w:r>
        <w:rPr>
          <w:rFonts w:ascii="Aptos" w:hAnsi="Aptos"/>
          <w:sz w:val="18"/>
        </w:rPr>
        <w:t>decision authority;</w:t>
      </w:r>
    </w:p>
    <w:p>
      <w:pPr>
        <w:pStyle w:val="ListBullet"/>
        <w:spacing w:after="40"/>
      </w:pPr>
      <w:r>
        <w:rPr>
          <w:rFonts w:ascii="Aptos" w:hAnsi="Aptos"/>
          <w:sz w:val="18"/>
        </w:rPr>
        <w:t>selected/derived effective fact;</w:t>
      </w:r>
    </w:p>
    <w:p>
      <w:pPr>
        <w:pStyle w:val="ListBullet"/>
        <w:spacing w:after="40"/>
      </w:pPr>
      <w:r>
        <w:rPr>
          <w:rFonts w:ascii="Aptos" w:hAnsi="Aptos"/>
          <w:sz w:val="18"/>
        </w:rPr>
        <w:t>rationale;</w:t>
      </w:r>
    </w:p>
    <w:p>
      <w:pPr>
        <w:pStyle w:val="ListBullet"/>
        <w:spacing w:after="40"/>
      </w:pPr>
      <w:r>
        <w:rPr>
          <w:rFonts w:ascii="Aptos" w:hAnsi="Aptos"/>
          <w:sz w:val="18"/>
        </w:rPr>
        <w:t>scope;</w:t>
      </w:r>
    </w:p>
    <w:p>
      <w:pPr>
        <w:pStyle w:val="ListBullet"/>
        <w:spacing w:after="40"/>
      </w:pPr>
      <w:r>
        <w:rPr>
          <w:rFonts w:ascii="Aptos" w:hAnsi="Aptos"/>
          <w:sz w:val="18"/>
        </w:rPr>
        <w:t>effective date;</w:t>
      </w:r>
    </w:p>
    <w:p>
      <w:pPr>
        <w:pStyle w:val="ListBullet"/>
        <w:spacing w:after="40"/>
      </w:pPr>
      <w:r>
        <w:rPr>
          <w:rFonts w:ascii="Aptos" w:hAnsi="Aptos"/>
          <w:sz w:val="18"/>
        </w:rPr>
        <w:t>impacted objects/work;</w:t>
      </w:r>
    </w:p>
    <w:p>
      <w:pPr>
        <w:pStyle w:val="ListBullet"/>
        <w:spacing w:after="40"/>
      </w:pPr>
      <w:r>
        <w:rPr>
          <w:rFonts w:ascii="Aptos" w:hAnsi="Aptos"/>
          <w:sz w:val="18"/>
        </w:rPr>
        <w:t>whether source-system correction is required.</w:t>
      </w:r>
    </w:p>
    <w:p>
      <w:pPr>
        <w:pStyle w:val="Heading2"/>
      </w:pPr>
      <w:r>
        <w:rPr>
          <w:rFonts w:ascii="Aptos" w:hAnsi="Aptos"/>
          <w:sz w:val="25"/>
        </w:rPr>
        <w:t>15.4 Conflict blocking semantics</w:t>
      </w:r>
    </w:p>
    <w:p>
      <w:r>
        <w:rPr>
          <w:rFonts w:ascii="Aptos" w:hAnsi="Aptos"/>
          <w:sz w:val="19"/>
        </w:rPr>
        <w:t>A conflict SHOULD block automatic inheritance or final determination only when it is material to the relevant applicability/assessment decision.</w:t>
      </w:r>
    </w:p>
    <w:p>
      <w:r>
        <w:rPr>
          <w:rFonts w:ascii="Aptos" w:hAnsi="Aptos"/>
          <w:sz w:val="19"/>
        </w:rPr>
        <w:t>Non-material conflicts remain visible but need not halt unrelated work.</w:t>
      </w:r>
    </w:p>
    <w:p>
      <w:pPr>
        <w:pStyle w:val="Heading2"/>
      </w:pPr>
      <w:r>
        <w:rPr>
          <w:rFonts w:ascii="Aptos" w:hAnsi="Aptos"/>
          <w:sz w:val="25"/>
        </w:rPr>
        <w:t>15.5 No destructive reconciliation</w:t>
      </w:r>
    </w:p>
    <w:p>
      <w:r>
        <w:rPr>
          <w:rFonts w:ascii="Aptos" w:hAnsi="Aptos"/>
          <w:sz w:val="19"/>
        </w:rPr>
        <w:t>Resolving a conflict does not delete or rewrite the original assertions. It adds an authoritative resolution and may mark older assertions superseded or incorrect for current use.</w:t>
      </w:r>
    </w:p>
    <w:p>
      <w:pPr>
        <w:pStyle w:val="Heading1"/>
      </w:pPr>
      <w:r>
        <w:rPr>
          <w:rFonts w:ascii="Aptos" w:hAnsi="Aptos"/>
          <w:sz w:val="32"/>
        </w:rPr>
        <w:t>16. Change Events, Impact Analysis, and Invalidation</w:t>
      </w:r>
    </w:p>
    <w:p>
      <w:pPr>
        <w:pStyle w:val="Heading2"/>
      </w:pPr>
      <w:r>
        <w:rPr>
          <w:rFonts w:ascii="Aptos" w:hAnsi="Aptos"/>
          <w:sz w:val="25"/>
        </w:rPr>
        <w:t>16.1 ChangeEvent</w:t>
      </w:r>
    </w:p>
    <w:p>
      <w:r>
        <w:rPr>
          <w:rFonts w:ascii="Aptos" w:hAnsi="Aptos"/>
          <w:sz w:val="19"/>
        </w:rPr>
        <w:t xml:space="preserve">A </w:t>
      </w:r>
      <w:r>
        <w:rPr>
          <w:rFonts w:ascii="Aptos Mono" w:hAnsi="Aptos Mono"/>
          <w:sz w:val="18"/>
        </w:rPr>
        <w:t>ChangeEvent</w:t>
      </w:r>
      <w:r>
        <w:rPr>
          <w:rFonts w:ascii="Aptos" w:hAnsi="Aptos"/>
          <w:sz w:val="19"/>
        </w:rPr>
        <w:t xml:space="preserve"> represents a material change or newly discovered change in a dependency that may alter assurance state.</w:t>
      </w:r>
    </w:p>
    <w:p>
      <w:r>
        <w:rPr>
          <w:rFonts w:ascii="Aptos" w:hAnsi="Aptos"/>
          <w:sz w:val="19"/>
        </w:rPr>
        <w:t>Examples:</w:t>
      </w:r>
    </w:p>
    <w:p>
      <w:pPr>
        <w:pStyle w:val="ListBullet"/>
        <w:spacing w:after="40"/>
      </w:pPr>
      <w:r>
        <w:rPr>
          <w:rFonts w:ascii="Aptos" w:hAnsi="Aptos"/>
          <w:sz w:val="18"/>
        </w:rPr>
        <w:t>component version changed;</w:t>
      </w:r>
    </w:p>
    <w:p>
      <w:pPr>
        <w:pStyle w:val="ListBullet"/>
        <w:spacing w:after="40"/>
      </w:pPr>
      <w:r>
        <w:rPr>
          <w:rFonts w:ascii="Aptos" w:hAnsi="Aptos"/>
          <w:sz w:val="18"/>
        </w:rPr>
        <w:t>system boundary changed;</w:t>
      </w:r>
    </w:p>
    <w:p>
      <w:pPr>
        <w:pStyle w:val="ListBullet"/>
        <w:spacing w:after="40"/>
      </w:pPr>
      <w:r>
        <w:rPr>
          <w:rFonts w:ascii="Aptos" w:hAnsi="Aptos"/>
          <w:sz w:val="18"/>
        </w:rPr>
        <w:t>customer requirement changed;</w:t>
      </w:r>
    </w:p>
    <w:p>
      <w:pPr>
        <w:pStyle w:val="ListBullet"/>
        <w:spacing w:after="40"/>
      </w:pPr>
      <w:r>
        <w:rPr>
          <w:rFonts w:ascii="Aptos" w:hAnsi="Aptos"/>
          <w:sz w:val="18"/>
        </w:rPr>
        <w:t>policy/RAP/profile new version published;</w:t>
      </w:r>
    </w:p>
    <w:p>
      <w:pPr>
        <w:pStyle w:val="ListBullet"/>
        <w:spacing w:after="40"/>
      </w:pPr>
      <w:r>
        <w:rPr>
          <w:rFonts w:ascii="Aptos" w:hAnsi="Aptos"/>
          <w:sz w:val="18"/>
        </w:rPr>
        <w:t>evidence expired/revoked;</w:t>
      </w:r>
    </w:p>
    <w:p>
      <w:pPr>
        <w:pStyle w:val="ListBullet"/>
        <w:spacing w:after="40"/>
      </w:pPr>
      <w:r>
        <w:rPr>
          <w:rFonts w:ascii="Aptos" w:hAnsi="Aptos"/>
          <w:sz w:val="18"/>
        </w:rPr>
        <w:t>provider implementation changed;</w:t>
      </w:r>
    </w:p>
    <w:p>
      <w:pPr>
        <w:pStyle w:val="ListBullet"/>
        <w:spacing w:after="40"/>
      </w:pPr>
      <w:r>
        <w:rPr>
          <w:rFonts w:ascii="Aptos" w:hAnsi="Aptos"/>
          <w:sz w:val="18"/>
        </w:rPr>
        <w:t>source conflict resolved;</w:t>
      </w:r>
    </w:p>
    <w:p>
      <w:pPr>
        <w:pStyle w:val="ListBullet"/>
        <w:spacing w:after="40"/>
      </w:pPr>
      <w:r>
        <w:rPr>
          <w:rFonts w:ascii="Aptos" w:hAnsi="Aptos"/>
          <w:sz w:val="18"/>
        </w:rPr>
        <w:t>organizational ownership moved;</w:t>
      </w:r>
    </w:p>
    <w:p>
      <w:pPr>
        <w:pStyle w:val="ListBullet"/>
        <w:spacing w:after="40"/>
      </w:pPr>
      <w:r>
        <w:rPr>
          <w:rFonts w:ascii="Aptos" w:hAnsi="Aptos"/>
          <w:sz w:val="18"/>
        </w:rPr>
        <w:t>assessment determination superseded.</w:t>
      </w:r>
    </w:p>
    <w:p>
      <w:pPr>
        <w:pStyle w:val="Heading2"/>
      </w:pPr>
      <w:r>
        <w:rPr>
          <w:rFonts w:ascii="Aptos" w:hAnsi="Aptos"/>
          <w:sz w:val="25"/>
        </w:rPr>
        <w:t>16.2 Change is not failure</w:t>
      </w:r>
    </w:p>
    <w:p>
      <w:r>
        <w:rPr>
          <w:rFonts w:ascii="Aptos" w:hAnsi="Aptos"/>
          <w:sz w:val="19"/>
        </w:rPr>
        <w:t>A ChangeEvent does not directly set a control/objective to failed. It initiates impact evaluation.</w:t>
      </w:r>
    </w:p>
    <w:p>
      <w:pPr>
        <w:pStyle w:val="Heading2"/>
      </w:pPr>
      <w:r>
        <w:rPr>
          <w:rFonts w:ascii="Aptos" w:hAnsi="Aptos"/>
          <w:sz w:val="25"/>
        </w:rPr>
        <w:t>16.3 Dependency traversal</w:t>
      </w:r>
    </w:p>
    <w:p>
      <w:r>
        <w:rPr>
          <w:rFonts w:ascii="Aptos" w:hAnsi="Aptos"/>
          <w:sz w:val="19"/>
        </w:rPr>
        <w:t>Impact analysis SHOULD traverse explicit dependency edges from changed nodes to:</w:t>
      </w:r>
    </w:p>
    <w:p>
      <w:pPr>
        <w:pStyle w:val="ListBullet"/>
        <w:spacing w:after="40"/>
      </w:pPr>
      <w:r>
        <w:rPr>
          <w:rFonts w:ascii="Aptos" w:hAnsi="Aptos"/>
          <w:sz w:val="18"/>
        </w:rPr>
        <w:t>applicability facts/rules;</w:t>
      </w:r>
    </w:p>
    <w:p>
      <w:pPr>
        <w:pStyle w:val="ListBullet"/>
        <w:spacing w:after="40"/>
      </w:pPr>
      <w:r>
        <w:rPr>
          <w:rFonts w:ascii="Aptos" w:hAnsi="Aptos"/>
          <w:sz w:val="18"/>
        </w:rPr>
        <w:t>Implementation Assertions;</w:t>
      </w:r>
    </w:p>
    <w:p>
      <w:pPr>
        <w:pStyle w:val="ListBullet"/>
        <w:spacing w:after="40"/>
      </w:pPr>
      <w:r>
        <w:rPr>
          <w:rFonts w:ascii="Aptos" w:hAnsi="Aptos"/>
          <w:sz w:val="18"/>
        </w:rPr>
        <w:t>RAP versions/consumptions;</w:t>
      </w:r>
    </w:p>
    <w:p>
      <w:pPr>
        <w:pStyle w:val="ListBullet"/>
        <w:spacing w:after="40"/>
      </w:pPr>
      <w:r>
        <w:rPr>
          <w:rFonts w:ascii="Aptos" w:hAnsi="Aptos"/>
          <w:sz w:val="18"/>
        </w:rPr>
        <w:t>Evidence;</w:t>
      </w:r>
    </w:p>
    <w:p>
      <w:pPr>
        <w:pStyle w:val="ListBullet"/>
        <w:spacing w:after="40"/>
      </w:pPr>
      <w:r>
        <w:rPr>
          <w:rFonts w:ascii="Aptos" w:hAnsi="Aptos"/>
          <w:sz w:val="18"/>
        </w:rPr>
        <w:t>Assessment Determinations;</w:t>
      </w:r>
    </w:p>
    <w:p>
      <w:pPr>
        <w:pStyle w:val="ListBullet"/>
        <w:spacing w:after="40"/>
      </w:pPr>
      <w:r>
        <w:rPr>
          <w:rFonts w:ascii="Aptos" w:hAnsi="Aptos"/>
          <w:sz w:val="18"/>
        </w:rPr>
        <w:t>Requirements/Controls/Objectives;</w:t>
      </w:r>
    </w:p>
    <w:p>
      <w:pPr>
        <w:pStyle w:val="ListBullet"/>
        <w:spacing w:after="40"/>
      </w:pPr>
      <w:r>
        <w:rPr>
          <w:rFonts w:ascii="Aptos" w:hAnsi="Aptos"/>
          <w:sz w:val="18"/>
        </w:rPr>
        <w:t>Product/system baselines;</w:t>
      </w:r>
    </w:p>
    <w:p>
      <w:pPr>
        <w:pStyle w:val="ListBullet"/>
        <w:spacing w:after="40"/>
      </w:pPr>
      <w:r>
        <w:rPr>
          <w:rFonts w:ascii="Aptos" w:hAnsi="Aptos"/>
          <w:sz w:val="18"/>
        </w:rPr>
        <w:t>active Programs;</w:t>
      </w:r>
    </w:p>
    <w:p>
      <w:pPr>
        <w:pStyle w:val="ListBullet"/>
        <w:spacing w:after="40"/>
      </w:pPr>
      <w:r>
        <w:rPr>
          <w:rFonts w:ascii="Aptos" w:hAnsi="Aptos"/>
          <w:sz w:val="18"/>
        </w:rPr>
        <w:t>Findings/POA&amp;M where relevant;</w:t>
      </w:r>
    </w:p>
    <w:p>
      <w:pPr>
        <w:pStyle w:val="ListBullet"/>
        <w:spacing w:after="40"/>
      </w:pPr>
      <w:r>
        <w:rPr>
          <w:rFonts w:ascii="Aptos" w:hAnsi="Aptos"/>
          <w:sz w:val="18"/>
        </w:rPr>
        <w:t>milestones/work items.</w:t>
      </w:r>
    </w:p>
    <w:p>
      <w:pPr>
        <w:pStyle w:val="Heading2"/>
      </w:pPr>
      <w:r>
        <w:rPr>
          <w:rFonts w:ascii="Aptos" w:hAnsi="Aptos"/>
          <w:sz w:val="25"/>
        </w:rPr>
        <w:t>16.4 Impact result</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2685"/>
            <w:vAlign w:val="top"/>
            <w:tcMar>
              <w:top w:w="70" w:type="dxa"/>
              <w:start w:w="85" w:type="dxa"/>
              <w:bottom w:w="70" w:type="dxa"/>
              <w:end w:w="85" w:type="dxa"/>
            </w:tcMar>
            <w:shd w:fill="D9EAF7"/>
          </w:tcPr>
          <w:p>
            <w:pPr>
              <w:pStyle w:val="Compact"/>
            </w:pPr>
            <w:r>
              <w:rPr>
                <w:rFonts w:ascii="Aptos" w:hAnsi="Aptos"/>
                <w:b/>
                <w:color w:val="17365D"/>
                <w:sz w:val="16"/>
              </w:rPr>
              <w:t>Impact state</w:t>
            </w:r>
          </w:p>
        </w:tc>
        <w:tc>
          <w:tcPr>
            <w:tcW w:type="dxa" w:w="7035"/>
            <w:vAlign w:val="top"/>
            <w:tcMar>
              <w:top w:w="70" w:type="dxa"/>
              <w:start w:w="85" w:type="dxa"/>
              <w:bottom w:w="70" w:type="dxa"/>
              <w:end w:w="85" w:type="dxa"/>
            </w:tcMar>
            <w:shd w:fill="D9EAF7"/>
          </w:tcPr>
          <w:p>
            <w:pPr>
              <w:pStyle w:val="Compact"/>
            </w:pPr>
            <w:r>
              <w:rPr>
                <w:rFonts w:ascii="Aptos" w:hAnsi="Aptos"/>
                <w:b/>
                <w:color w:val="17365D"/>
                <w:sz w:val="16"/>
              </w:rPr>
              <w:t>Meaning</w:t>
            </w:r>
          </w:p>
        </w:tc>
      </w:tr>
      <w:tr>
        <w:tc>
          <w:tcPr>
            <w:tcW w:type="dxa" w:w="2685"/>
            <w:vAlign w:val="top"/>
            <w:tcMar>
              <w:top w:w="70" w:type="dxa"/>
              <w:start w:w="85" w:type="dxa"/>
              <w:bottom w:w="70" w:type="dxa"/>
              <w:end w:w="85" w:type="dxa"/>
            </w:tcMar>
          </w:tcPr>
          <w:p>
            <w:pPr>
              <w:pStyle w:val="Compact"/>
            </w:pPr>
            <w:r>
              <w:rPr>
                <w:rFonts w:ascii="Aptos" w:hAnsi="Aptos"/>
                <w:sz w:val="16"/>
              </w:rPr>
              <w:t>No Known Impact</w:t>
            </w:r>
          </w:p>
        </w:tc>
        <w:tc>
          <w:tcPr>
            <w:tcW w:type="dxa" w:w="7035"/>
            <w:vAlign w:val="top"/>
            <w:tcMar>
              <w:top w:w="70" w:type="dxa"/>
              <w:start w:w="85" w:type="dxa"/>
              <w:bottom w:w="70" w:type="dxa"/>
              <w:end w:w="85" w:type="dxa"/>
            </w:tcMar>
          </w:tcPr>
          <w:p>
            <w:pPr>
              <w:pStyle w:val="Compact"/>
            </w:pPr>
            <w:r>
              <w:rPr>
                <w:rFonts w:ascii="Aptos" w:hAnsi="Aptos"/>
                <w:sz w:val="16"/>
              </w:rPr>
              <w:t>No documented dependency invalidated; event retained</w:t>
            </w:r>
          </w:p>
        </w:tc>
      </w:tr>
      <w:tr>
        <w:tc>
          <w:tcPr>
            <w:tcW w:type="dxa" w:w="2685"/>
            <w:vAlign w:val="top"/>
            <w:tcMar>
              <w:top w:w="70" w:type="dxa"/>
              <w:start w:w="85" w:type="dxa"/>
              <w:bottom w:w="70" w:type="dxa"/>
              <w:end w:w="85" w:type="dxa"/>
            </w:tcMar>
            <w:shd w:fill="FAFCFD"/>
          </w:tcPr>
          <w:p>
            <w:pPr>
              <w:pStyle w:val="Compact"/>
            </w:pPr>
            <w:r>
              <w:rPr>
                <w:rFonts w:ascii="Aptos" w:hAnsi="Aptos"/>
                <w:sz w:val="16"/>
              </w:rPr>
              <w:t>Review Required</w:t>
            </w:r>
          </w:p>
        </w:tc>
        <w:tc>
          <w:tcPr>
            <w:tcW w:type="dxa" w:w="7035"/>
            <w:vAlign w:val="top"/>
            <w:tcMar>
              <w:top w:w="70" w:type="dxa"/>
              <w:start w:w="85" w:type="dxa"/>
              <w:bottom w:w="70" w:type="dxa"/>
              <w:end w:w="85" w:type="dxa"/>
            </w:tcMar>
            <w:shd w:fill="FAFCFD"/>
          </w:tcPr>
          <w:p>
            <w:pPr>
              <w:pStyle w:val="Compact"/>
            </w:pPr>
            <w:r>
              <w:rPr>
                <w:rFonts w:ascii="Aptos" w:hAnsi="Aptos"/>
                <w:sz w:val="16"/>
              </w:rPr>
              <w:t>Dependency exists but rule cannot safely decide impact</w:t>
            </w:r>
          </w:p>
        </w:tc>
      </w:tr>
      <w:tr>
        <w:tc>
          <w:tcPr>
            <w:tcW w:type="dxa" w:w="2685"/>
            <w:vAlign w:val="top"/>
            <w:tcMar>
              <w:top w:w="70" w:type="dxa"/>
              <w:start w:w="85" w:type="dxa"/>
              <w:bottom w:w="70" w:type="dxa"/>
              <w:end w:w="85" w:type="dxa"/>
            </w:tcMar>
          </w:tcPr>
          <w:p>
            <w:pPr>
              <w:pStyle w:val="Compact"/>
            </w:pPr>
            <w:r>
              <w:rPr>
                <w:rFonts w:ascii="Aptos" w:hAnsi="Aptos"/>
                <w:sz w:val="16"/>
              </w:rPr>
              <w:t>Applicability Changed</w:t>
            </w:r>
          </w:p>
        </w:tc>
        <w:tc>
          <w:tcPr>
            <w:tcW w:type="dxa" w:w="7035"/>
            <w:vAlign w:val="top"/>
            <w:tcMar>
              <w:top w:w="70" w:type="dxa"/>
              <w:start w:w="85" w:type="dxa"/>
              <w:bottom w:w="70" w:type="dxa"/>
              <w:end w:w="85" w:type="dxa"/>
            </w:tcMar>
          </w:tcPr>
          <w:p>
            <w:pPr>
              <w:pStyle w:val="Compact"/>
            </w:pPr>
            <w:r>
              <w:rPr>
                <w:rFonts w:ascii="Aptos" w:hAnsi="Aptos"/>
                <w:sz w:val="16"/>
              </w:rPr>
              <w:t>Source/consumer rule may now evaluate differently</w:t>
            </w:r>
          </w:p>
        </w:tc>
      </w:tr>
      <w:tr>
        <w:tc>
          <w:tcPr>
            <w:tcW w:type="dxa" w:w="2685"/>
            <w:vAlign w:val="top"/>
            <w:tcMar>
              <w:top w:w="70" w:type="dxa"/>
              <w:start w:w="85" w:type="dxa"/>
              <w:bottom w:w="70" w:type="dxa"/>
              <w:end w:w="85" w:type="dxa"/>
            </w:tcMar>
            <w:shd w:fill="FAFCFD"/>
          </w:tcPr>
          <w:p>
            <w:pPr>
              <w:pStyle w:val="Compact"/>
            </w:pPr>
            <w:r>
              <w:rPr>
                <w:rFonts w:ascii="Aptos" w:hAnsi="Aptos"/>
                <w:sz w:val="16"/>
              </w:rPr>
              <w:t>Assertion Impacted</w:t>
            </w:r>
          </w:p>
        </w:tc>
        <w:tc>
          <w:tcPr>
            <w:tcW w:type="dxa" w:w="7035"/>
            <w:vAlign w:val="top"/>
            <w:tcMar>
              <w:top w:w="70" w:type="dxa"/>
              <w:start w:w="85" w:type="dxa"/>
              <w:bottom w:w="70" w:type="dxa"/>
              <w:end w:w="85" w:type="dxa"/>
            </w:tcMar>
            <w:shd w:fill="FAFCFD"/>
          </w:tcPr>
          <w:p>
            <w:pPr>
              <w:pStyle w:val="Compact"/>
            </w:pPr>
            <w:r>
              <w:rPr>
                <w:rFonts w:ascii="Aptos" w:hAnsi="Aptos"/>
                <w:sz w:val="16"/>
              </w:rPr>
              <w:t>Implementation claim assumptions changed</w:t>
            </w:r>
          </w:p>
        </w:tc>
      </w:tr>
      <w:tr>
        <w:tc>
          <w:tcPr>
            <w:tcW w:type="dxa" w:w="2685"/>
            <w:vAlign w:val="top"/>
            <w:tcMar>
              <w:top w:w="70" w:type="dxa"/>
              <w:start w:w="85" w:type="dxa"/>
              <w:bottom w:w="70" w:type="dxa"/>
              <w:end w:w="85" w:type="dxa"/>
            </w:tcMar>
          </w:tcPr>
          <w:p>
            <w:pPr>
              <w:pStyle w:val="Compact"/>
            </w:pPr>
            <w:r>
              <w:rPr>
                <w:rFonts w:ascii="Aptos" w:hAnsi="Aptos"/>
                <w:sz w:val="16"/>
              </w:rPr>
              <w:t>Evidence Impacted</w:t>
            </w:r>
          </w:p>
        </w:tc>
        <w:tc>
          <w:tcPr>
            <w:tcW w:type="dxa" w:w="7035"/>
            <w:vAlign w:val="top"/>
            <w:tcMar>
              <w:top w:w="70" w:type="dxa"/>
              <w:start w:w="85" w:type="dxa"/>
              <w:bottom w:w="70" w:type="dxa"/>
              <w:end w:w="85" w:type="dxa"/>
            </w:tcMar>
          </w:tcPr>
          <w:p>
            <w:pPr>
              <w:pStyle w:val="Compact"/>
            </w:pPr>
            <w:r>
              <w:rPr>
                <w:rFonts w:ascii="Aptos" w:hAnsi="Aptos"/>
                <w:sz w:val="16"/>
              </w:rPr>
              <w:t>Evidence may not support changed context</w:t>
            </w:r>
          </w:p>
        </w:tc>
      </w:tr>
      <w:tr>
        <w:tc>
          <w:tcPr>
            <w:tcW w:type="dxa" w:w="2685"/>
            <w:vAlign w:val="top"/>
            <w:tcMar>
              <w:top w:w="70" w:type="dxa"/>
              <w:start w:w="85" w:type="dxa"/>
              <w:bottom w:w="70" w:type="dxa"/>
              <w:end w:w="85" w:type="dxa"/>
            </w:tcMar>
            <w:shd w:fill="FAFCFD"/>
          </w:tcPr>
          <w:p>
            <w:pPr>
              <w:pStyle w:val="Compact"/>
            </w:pPr>
            <w:r>
              <w:rPr>
                <w:rFonts w:ascii="Aptos" w:hAnsi="Aptos"/>
                <w:sz w:val="16"/>
              </w:rPr>
              <w:t>Determination Impacted</w:t>
            </w:r>
          </w:p>
        </w:tc>
        <w:tc>
          <w:tcPr>
            <w:tcW w:type="dxa" w:w="7035"/>
            <w:vAlign w:val="top"/>
            <w:tcMar>
              <w:top w:w="70" w:type="dxa"/>
              <w:start w:w="85" w:type="dxa"/>
              <w:bottom w:w="70" w:type="dxa"/>
              <w:end w:w="85" w:type="dxa"/>
            </w:tcMar>
            <w:shd w:fill="FAFCFD"/>
          </w:tcPr>
          <w:p>
            <w:pPr>
              <w:pStyle w:val="Compact"/>
            </w:pPr>
            <w:r>
              <w:rPr>
                <w:rFonts w:ascii="Aptos" w:hAnsi="Aptos"/>
                <w:sz w:val="16"/>
              </w:rPr>
              <w:t>Prior objective result no longer safely reusable</w:t>
            </w:r>
          </w:p>
        </w:tc>
      </w:tr>
      <w:tr>
        <w:tc>
          <w:tcPr>
            <w:tcW w:type="dxa" w:w="2685"/>
            <w:vAlign w:val="top"/>
            <w:tcMar>
              <w:top w:w="70" w:type="dxa"/>
              <w:start w:w="85" w:type="dxa"/>
              <w:bottom w:w="70" w:type="dxa"/>
              <w:end w:w="85" w:type="dxa"/>
            </w:tcMar>
          </w:tcPr>
          <w:p>
            <w:pPr>
              <w:pStyle w:val="Compact"/>
            </w:pPr>
            <w:r>
              <w:rPr>
                <w:rFonts w:ascii="Aptos" w:hAnsi="Aptos"/>
                <w:sz w:val="16"/>
              </w:rPr>
              <w:t>RAP Consumption Impacted</w:t>
            </w:r>
          </w:p>
        </w:tc>
        <w:tc>
          <w:tcPr>
            <w:tcW w:type="dxa" w:w="7035"/>
            <w:vAlign w:val="top"/>
            <w:tcMar>
              <w:top w:w="70" w:type="dxa"/>
              <w:start w:w="85" w:type="dxa"/>
              <w:bottom w:w="70" w:type="dxa"/>
              <w:end w:w="85" w:type="dxa"/>
            </w:tcMar>
          </w:tcPr>
          <w:p>
            <w:pPr>
              <w:pStyle w:val="Compact"/>
            </w:pPr>
            <w:r>
              <w:rPr>
                <w:rFonts w:ascii="Aptos" w:hAnsi="Aptos"/>
                <w:sz w:val="16"/>
              </w:rPr>
              <w:t>Consumer package reliance requires attestation/review/reassessment</w:t>
            </w:r>
          </w:p>
        </w:tc>
      </w:tr>
      <w:tr>
        <w:tc>
          <w:tcPr>
            <w:tcW w:type="dxa" w:w="2685"/>
            <w:vAlign w:val="top"/>
            <w:tcMar>
              <w:top w:w="70" w:type="dxa"/>
              <w:start w:w="85" w:type="dxa"/>
              <w:bottom w:w="70" w:type="dxa"/>
              <w:end w:w="85" w:type="dxa"/>
            </w:tcMar>
            <w:shd w:fill="FAFCFD"/>
          </w:tcPr>
          <w:p>
            <w:pPr>
              <w:pStyle w:val="Compact"/>
            </w:pPr>
            <w:r>
              <w:rPr>
                <w:rFonts w:ascii="Aptos" w:hAnsi="Aptos"/>
                <w:sz w:val="16"/>
              </w:rPr>
              <w:t>New Obligation</w:t>
            </w:r>
          </w:p>
        </w:tc>
        <w:tc>
          <w:tcPr>
            <w:tcW w:type="dxa" w:w="7035"/>
            <w:vAlign w:val="top"/>
            <w:tcMar>
              <w:top w:w="70" w:type="dxa"/>
              <w:start w:w="85" w:type="dxa"/>
              <w:bottom w:w="70" w:type="dxa"/>
              <w:end w:w="85" w:type="dxa"/>
            </w:tcMar>
            <w:shd w:fill="FAFCFD"/>
          </w:tcPr>
          <w:p>
            <w:pPr>
              <w:pStyle w:val="Compact"/>
            </w:pPr>
            <w:r>
              <w:rPr>
                <w:rFonts w:ascii="Aptos" w:hAnsi="Aptos"/>
                <w:sz w:val="16"/>
              </w:rPr>
              <w:t>Change introduces new applicable requirement/control/objective</w:t>
            </w:r>
          </w:p>
        </w:tc>
      </w:tr>
    </w:tbl>
    <w:p>
      <w:pPr>
        <w:spacing w:after="0"/>
      </w:pPr>
    </w:p>
    <w:p>
      <w:pPr>
        <w:pStyle w:val="Heading2"/>
      </w:pPr>
      <w:r>
        <w:rPr>
          <w:rFonts w:ascii="Aptos" w:hAnsi="Aptos"/>
          <w:sz w:val="25"/>
        </w:rPr>
        <w:t>16.5 Invalidation versus impact</w:t>
      </w:r>
    </w:p>
    <w:p>
      <w:r>
        <w:rPr>
          <w:rFonts w:ascii="Aptos Mono" w:hAnsi="Aptos Mono"/>
          <w:sz w:val="18"/>
        </w:rPr>
        <w:t>Impacted</w:t>
      </w:r>
      <w:r>
        <w:rPr>
          <w:rFonts w:ascii="Aptos" w:hAnsi="Aptos"/>
          <w:sz w:val="19"/>
        </w:rPr>
        <w:t xml:space="preserve"> means review is required. </w:t>
      </w:r>
      <w:r>
        <w:rPr>
          <w:rFonts w:ascii="Aptos Mono" w:hAnsi="Aptos Mono"/>
          <w:sz w:val="18"/>
        </w:rPr>
        <w:t>Invalidated</w:t>
      </w:r>
      <w:r>
        <w:rPr>
          <w:rFonts w:ascii="Aptos" w:hAnsi="Aptos"/>
          <w:sz w:val="19"/>
        </w:rPr>
        <w:t xml:space="preserve"> means a known rule or approved decision concludes the prior item is not valid for current reuse.</w:t>
      </w:r>
    </w:p>
    <w:p>
      <w:r>
        <w:rPr>
          <w:rFonts w:ascii="Aptos" w:hAnsi="Aptos"/>
          <w:sz w:val="19"/>
        </w:rPr>
        <w:t>The system SHOULD avoid invalidating when the effect is uncertain; uncertainty becomes Review Required.</w:t>
      </w:r>
    </w:p>
    <w:p>
      <w:pPr>
        <w:pStyle w:val="Heading2"/>
      </w:pPr>
      <w:r>
        <w:rPr>
          <w:rFonts w:ascii="Aptos" w:hAnsi="Aptos"/>
          <w:sz w:val="25"/>
        </w:rPr>
        <w:t>16.6 Cascading side effects</w:t>
      </w:r>
    </w:p>
    <w:p>
      <w:r>
        <w:rPr>
          <w:rFonts w:ascii="Aptos" w:hAnsi="Aptos"/>
          <w:sz w:val="19"/>
        </w:rPr>
        <w:t>When a dependency becomes invalidated:</w:t>
      </w:r>
    </w:p>
    <w:p>
      <w:pPr>
        <w:pStyle w:val="ListBullet"/>
        <w:spacing w:after="40"/>
      </w:pPr>
      <w:r>
        <w:rPr>
          <w:rFonts w:ascii="Aptos" w:hAnsi="Aptos"/>
          <w:sz w:val="18"/>
        </w:rPr>
        <w:t>current derived inheritance may change;</w:t>
      </w:r>
    </w:p>
    <w:p>
      <w:pPr>
        <w:pStyle w:val="ListBullet"/>
        <w:spacing w:after="40"/>
      </w:pPr>
      <w:r>
        <w:rPr>
          <w:rFonts w:ascii="Aptos" w:hAnsi="Aptos"/>
          <w:sz w:val="18"/>
        </w:rPr>
        <w:t xml:space="preserve">affected assessment objectives move to </w:t>
      </w:r>
      <w:r>
        <w:rPr>
          <w:rFonts w:ascii="Aptos Mono" w:hAnsi="Aptos Mono"/>
          <w:sz w:val="17"/>
        </w:rPr>
        <w:t>Impacted / Reassessment Required</w:t>
      </w:r>
      <w:r>
        <w:rPr>
          <w:rFonts w:ascii="Aptos" w:hAnsi="Aptos"/>
          <w:sz w:val="18"/>
        </w:rPr>
        <w:t>;</w:t>
      </w:r>
    </w:p>
    <w:p>
      <w:pPr>
        <w:pStyle w:val="ListBullet"/>
        <w:spacing w:after="40"/>
      </w:pPr>
      <w:r>
        <w:rPr>
          <w:rFonts w:ascii="Aptos" w:hAnsi="Aptos"/>
          <w:sz w:val="18"/>
        </w:rPr>
        <w:t>redundant local tasks may become active again;</w:t>
      </w:r>
    </w:p>
    <w:p>
      <w:pPr>
        <w:pStyle w:val="ListBullet"/>
        <w:spacing w:after="40"/>
      </w:pPr>
      <w:r>
        <w:rPr>
          <w:rFonts w:ascii="Aptos" w:hAnsi="Aptos"/>
          <w:sz w:val="18"/>
        </w:rPr>
        <w:t>dashboards/work queues update;</w:t>
      </w:r>
    </w:p>
    <w:p>
      <w:pPr>
        <w:pStyle w:val="ListBullet"/>
        <w:spacing w:after="40"/>
      </w:pPr>
      <w:r>
        <w:rPr>
          <w:rFonts w:ascii="Aptos" w:hAnsi="Aptos"/>
          <w:sz w:val="18"/>
        </w:rPr>
        <w:t>historical determinations remain unchanged within their original snapshots.</w:t>
      </w:r>
    </w:p>
    <w:p>
      <w:r>
        <w:br w:type="page"/>
      </w:r>
    </w:p>
    <w:p>
      <w:pPr>
        <w:pStyle w:val="Heading1"/>
      </w:pPr>
      <w:r>
        <w:rPr>
          <w:rFonts w:ascii="Aptos" w:hAnsi="Aptos"/>
          <w:sz w:val="32"/>
        </w:rPr>
        <w:t>Part IV - Governance and Lifecycle Semantics</w:t>
      </w:r>
    </w:p>
    <w:p>
      <w:pPr>
        <w:pStyle w:val="Heading1"/>
      </w:pPr>
      <w:r>
        <w:rPr>
          <w:rFonts w:ascii="Aptos" w:hAnsi="Aptos"/>
          <w:sz w:val="32"/>
        </w:rPr>
        <w:t>17. Findings, Remediation, Risk, and POA&amp;M</w:t>
      </w:r>
    </w:p>
    <w:p>
      <w:pPr>
        <w:pStyle w:val="Heading2"/>
      </w:pPr>
      <w:r>
        <w:rPr>
          <w:rFonts w:ascii="Aptos" w:hAnsi="Aptos"/>
          <w:sz w:val="25"/>
        </w:rPr>
        <w:t>17.1 Finding</w:t>
      </w:r>
    </w:p>
    <w:p>
      <w:r>
        <w:rPr>
          <w:rFonts w:ascii="Aptos" w:hAnsi="Aptos"/>
          <w:sz w:val="19"/>
        </w:rPr>
        <w:t>A Finding represents an identified assurance gap, deficiency, inconsistency, or material issue requiring disposition.</w:t>
      </w:r>
    </w:p>
    <w:p>
      <w:r>
        <w:rPr>
          <w:rFonts w:ascii="Aptos" w:hAnsi="Aptos"/>
          <w:sz w:val="19"/>
        </w:rPr>
        <w:t>A Finding MUST preserve source and affected scope.</w:t>
      </w:r>
    </w:p>
    <w:p>
      <w:r>
        <w:rPr>
          <w:rFonts w:ascii="Aptos" w:hAnsi="Aptos"/>
          <w:sz w:val="19"/>
        </w:rPr>
        <w:t>Minimum fields:</w:t>
      </w:r>
    </w:p>
    <w:p>
      <w:pPr>
        <w:pStyle w:val="ListBullet"/>
        <w:spacing w:after="40"/>
      </w:pPr>
      <w:r>
        <w:rPr>
          <w:rFonts w:ascii="Aptos" w:hAnsi="Aptos"/>
          <w:sz w:val="18"/>
        </w:rPr>
        <w:t>description;</w:t>
      </w:r>
    </w:p>
    <w:p>
      <w:pPr>
        <w:pStyle w:val="ListBullet"/>
        <w:spacing w:after="40"/>
      </w:pPr>
      <w:r>
        <w:rPr>
          <w:rFonts w:ascii="Aptos" w:hAnsi="Aptos"/>
          <w:sz w:val="18"/>
        </w:rPr>
        <w:t>source assessment/observation/determination or manual authority source;</w:t>
      </w:r>
    </w:p>
    <w:p>
      <w:pPr>
        <w:pStyle w:val="ListBullet"/>
        <w:spacing w:after="40"/>
      </w:pPr>
      <w:r>
        <w:rPr>
          <w:rFonts w:ascii="Aptos" w:hAnsi="Aptos"/>
          <w:sz w:val="18"/>
        </w:rPr>
        <w:t>affected subjects/scopes;</w:t>
      </w:r>
    </w:p>
    <w:p>
      <w:pPr>
        <w:pStyle w:val="ListBullet"/>
        <w:spacing w:after="40"/>
      </w:pPr>
      <w:r>
        <w:rPr>
          <w:rFonts w:ascii="Aptos" w:hAnsi="Aptos"/>
          <w:sz w:val="18"/>
        </w:rPr>
        <w:t>related obligations/objectives;</w:t>
      </w:r>
    </w:p>
    <w:p>
      <w:pPr>
        <w:pStyle w:val="ListBullet"/>
        <w:spacing w:after="40"/>
      </w:pPr>
      <w:r>
        <w:rPr>
          <w:rFonts w:ascii="Aptos" w:hAnsi="Aptos"/>
          <w:sz w:val="18"/>
        </w:rPr>
        <w:t>owner;</w:t>
      </w:r>
    </w:p>
    <w:p>
      <w:pPr>
        <w:pStyle w:val="ListBullet"/>
        <w:spacing w:after="40"/>
      </w:pPr>
      <w:r>
        <w:rPr>
          <w:rFonts w:ascii="Aptos" w:hAnsi="Aptos"/>
          <w:sz w:val="18"/>
        </w:rPr>
        <w:t>state;</w:t>
      </w:r>
    </w:p>
    <w:p>
      <w:pPr>
        <w:pStyle w:val="ListBullet"/>
        <w:spacing w:after="40"/>
      </w:pPr>
      <w:r>
        <w:rPr>
          <w:rFonts w:ascii="Aptos" w:hAnsi="Aptos"/>
          <w:sz w:val="18"/>
        </w:rPr>
        <w:t>severity/priority if used;</w:t>
      </w:r>
    </w:p>
    <w:p>
      <w:pPr>
        <w:pStyle w:val="ListBullet"/>
        <w:spacing w:after="40"/>
      </w:pPr>
      <w:r>
        <w:rPr>
          <w:rFonts w:ascii="Aptos" w:hAnsi="Aptos"/>
          <w:sz w:val="18"/>
        </w:rPr>
        <w:t>due/target date if used;</w:t>
      </w:r>
    </w:p>
    <w:p>
      <w:pPr>
        <w:pStyle w:val="ListBullet"/>
        <w:spacing w:after="40"/>
      </w:pPr>
      <w:r>
        <w:rPr>
          <w:rFonts w:ascii="Aptos" w:hAnsi="Aptos"/>
          <w:sz w:val="18"/>
        </w:rPr>
        <w:t>evidence/observations;</w:t>
      </w:r>
    </w:p>
    <w:p>
      <w:pPr>
        <w:pStyle w:val="ListBullet"/>
        <w:spacing w:after="40"/>
      </w:pPr>
      <w:r>
        <w:rPr>
          <w:rFonts w:ascii="Aptos" w:hAnsi="Aptos"/>
          <w:sz w:val="18"/>
        </w:rPr>
        <w:t>disposition.</w:t>
      </w:r>
    </w:p>
    <w:p>
      <w:pPr>
        <w:pStyle w:val="Heading2"/>
      </w:pPr>
      <w:r>
        <w:rPr>
          <w:rFonts w:ascii="Aptos" w:hAnsi="Aptos"/>
          <w:sz w:val="25"/>
        </w:rPr>
        <w:t>17.2 Finding is not Risk</w:t>
      </w:r>
    </w:p>
    <w:p>
      <w:r>
        <w:rPr>
          <w:rFonts w:ascii="Aptos" w:hAnsi="Aptos"/>
          <w:sz w:val="19"/>
        </w:rPr>
        <w:t xml:space="preserve">A Finding answers </w:t>
      </w:r>
      <w:r>
        <w:rPr>
          <w:rFonts w:ascii="Aptos" w:hAnsi="Aptos"/>
          <w:b/>
          <w:sz w:val="19"/>
        </w:rPr>
        <w:t>what gap was observed</w:t>
      </w:r>
      <w:r>
        <w:rPr>
          <w:rFonts w:ascii="Aptos" w:hAnsi="Aptos"/>
          <w:sz w:val="19"/>
        </w:rPr>
        <w:t xml:space="preserve">. Risk answers </w:t>
      </w:r>
      <w:r>
        <w:rPr>
          <w:rFonts w:ascii="Aptos" w:hAnsi="Aptos"/>
          <w:b/>
          <w:sz w:val="19"/>
        </w:rPr>
        <w:t>what adverse outcome/exposure may result and how it will be treated</w:t>
      </w:r>
      <w:r>
        <w:rPr>
          <w:rFonts w:ascii="Aptos" w:hAnsi="Aptos"/>
          <w:sz w:val="19"/>
        </w:rPr>
        <w:t>.</w:t>
      </w:r>
    </w:p>
    <w:p>
      <w:r>
        <w:rPr>
          <w:rFonts w:ascii="Aptos" w:hAnsi="Aptos"/>
          <w:sz w:val="19"/>
        </w:rPr>
        <w:t>The relationship is many-to-many.</w:t>
      </w:r>
    </w:p>
    <w:p>
      <w:pPr>
        <w:pStyle w:val="Heading2"/>
      </w:pPr>
      <w:r>
        <w:rPr>
          <w:rFonts w:ascii="Aptos" w:hAnsi="Aptos"/>
          <w:sz w:val="25"/>
        </w:rPr>
        <w:t>17.3 Remediation Initiative</w:t>
      </w:r>
    </w:p>
    <w:p>
      <w:r>
        <w:rPr>
          <w:rFonts w:ascii="Aptos" w:hAnsi="Aptos"/>
          <w:sz w:val="19"/>
        </w:rPr>
        <w:t>A Remediation Initiative groups work addressing one or more Findings through common root cause or implementation change.</w:t>
      </w:r>
    </w:p>
    <w:p>
      <w:r>
        <w:rPr>
          <w:rFonts w:ascii="Aptos" w:hAnsi="Aptos"/>
          <w:sz w:val="19"/>
        </w:rPr>
        <w:t>It MUST NOT erase finding-specific scope or closure requirements.</w:t>
      </w:r>
    </w:p>
    <w:p>
      <w:pPr>
        <w:pStyle w:val="Heading2"/>
      </w:pPr>
      <w:r>
        <w:rPr>
          <w:rFonts w:ascii="Aptos" w:hAnsi="Aptos"/>
          <w:sz w:val="25"/>
        </w:rPr>
        <w:t>17.4 POA&amp;M</w:t>
      </w:r>
    </w:p>
    <w:p>
      <w:r>
        <w:rPr>
          <w:rFonts w:ascii="Aptos" w:hAnsi="Aptos"/>
          <w:sz w:val="19"/>
        </w:rPr>
        <w:t>A POA&amp;M Item is a formal system/program-tracked remediation record where required by the authorization/governance process.</w:t>
      </w:r>
    </w:p>
    <w:p>
      <w:r>
        <w:rPr>
          <w:rFonts w:ascii="Aptos" w:hAnsi="Aptos"/>
          <w:sz w:val="19"/>
        </w:rPr>
        <w:t>A Finding MAY exist without a POA&amp;M Item. A POA&amp;M Item MUST preserve source finding/risk lineage when created from them.</w:t>
      </w:r>
    </w:p>
    <w:p>
      <w:pPr>
        <w:pStyle w:val="Heading2"/>
      </w:pPr>
      <w:r>
        <w:rPr>
          <w:rFonts w:ascii="Aptos" w:hAnsi="Aptos"/>
          <w:sz w:val="25"/>
        </w:rPr>
        <w:t>17.5 Closure</w:t>
      </w:r>
    </w:p>
    <w:p>
      <w:r>
        <w:rPr>
          <w:rFonts w:ascii="Aptos" w:hAnsi="Aptos"/>
          <w:sz w:val="19"/>
        </w:rPr>
        <w:t>Finding closure requires a disposition and, where applicable, validation.</w:t>
      </w:r>
    </w:p>
    <w:p>
      <w:r>
        <w:rPr>
          <w:rFonts w:ascii="Aptos" w:hAnsi="Aptos"/>
          <w:sz w:val="19"/>
        </w:rPr>
        <w:t>Possible dispositions include:</w:t>
      </w:r>
    </w:p>
    <w:p>
      <w:pPr>
        <w:pStyle w:val="ListBullet"/>
        <w:spacing w:after="40"/>
      </w:pPr>
      <w:r>
        <w:rPr>
          <w:rFonts w:ascii="Aptos" w:hAnsi="Aptos"/>
          <w:sz w:val="18"/>
        </w:rPr>
        <w:t>remediated and validated;</w:t>
      </w:r>
    </w:p>
    <w:p>
      <w:pPr>
        <w:pStyle w:val="ListBullet"/>
        <w:spacing w:after="40"/>
      </w:pPr>
      <w:r>
        <w:rPr>
          <w:rFonts w:ascii="Aptos" w:hAnsi="Aptos"/>
          <w:sz w:val="18"/>
        </w:rPr>
        <w:t>accepted risk/deviation with authority;</w:t>
      </w:r>
    </w:p>
    <w:p>
      <w:pPr>
        <w:pStyle w:val="ListBullet"/>
        <w:spacing w:after="40"/>
      </w:pPr>
      <w:r>
        <w:rPr>
          <w:rFonts w:ascii="Aptos" w:hAnsi="Aptos"/>
          <w:sz w:val="18"/>
        </w:rPr>
        <w:t>false positive/invalid finding with rationale;</w:t>
      </w:r>
    </w:p>
    <w:p>
      <w:pPr>
        <w:pStyle w:val="ListBullet"/>
        <w:spacing w:after="40"/>
      </w:pPr>
      <w:r>
        <w:rPr>
          <w:rFonts w:ascii="Aptos" w:hAnsi="Aptos"/>
          <w:sz w:val="18"/>
        </w:rPr>
        <w:t>not applicable after authorized reassessment;</w:t>
      </w:r>
    </w:p>
    <w:p>
      <w:pPr>
        <w:pStyle w:val="ListBullet"/>
        <w:spacing w:after="40"/>
      </w:pPr>
      <w:r>
        <w:rPr>
          <w:rFonts w:ascii="Aptos" w:hAnsi="Aptos"/>
          <w:sz w:val="18"/>
        </w:rPr>
        <w:t>merged/superseded into another finding.</w:t>
      </w:r>
    </w:p>
    <w:p>
      <w:r>
        <w:rPr>
          <w:rFonts w:ascii="Aptos" w:hAnsi="Aptos"/>
          <w:sz w:val="19"/>
        </w:rPr>
        <w:t>Closing a Finding MUST NOT automatically close associated Risk or POA&amp;M objects unless their own rules are satisfied.</w:t>
      </w:r>
    </w:p>
    <w:p>
      <w:pPr>
        <w:pStyle w:val="Heading1"/>
      </w:pPr>
      <w:r>
        <w:rPr>
          <w:rFonts w:ascii="Aptos" w:hAnsi="Aptos"/>
          <w:sz w:val="32"/>
        </w:rPr>
        <w:t>18. Promotion, Deduplication, and Canonicalization</w:t>
      </w:r>
    </w:p>
    <w:p>
      <w:pPr>
        <w:pStyle w:val="Heading2"/>
      </w:pPr>
      <w:r>
        <w:rPr>
          <w:rFonts w:ascii="Aptos" w:hAnsi="Aptos"/>
          <w:sz w:val="25"/>
        </w:rPr>
        <w:t>18.1 Local-first creation</w:t>
      </w:r>
    </w:p>
    <w:p>
      <w:r>
        <w:rPr>
          <w:rFonts w:ascii="Aptos" w:hAnsi="Aptos"/>
          <w:sz w:val="19"/>
        </w:rPr>
        <w:t>Objects created inside an Assessment, System, Product, or Program MAY remain local and usable immediately.</w:t>
      </w:r>
    </w:p>
    <w:p>
      <w:r>
        <w:rPr>
          <w:rFonts w:ascii="Aptos" w:hAnsi="Aptos"/>
          <w:sz w:val="19"/>
        </w:rPr>
        <w:t>Local-first objects include:</w:t>
      </w:r>
    </w:p>
    <w:p>
      <w:pPr>
        <w:pStyle w:val="ListBullet"/>
        <w:spacing w:after="40"/>
      </w:pPr>
      <w:r>
        <w:rPr>
          <w:rFonts w:ascii="Aptos" w:hAnsi="Aptos"/>
          <w:sz w:val="18"/>
        </w:rPr>
        <w:t>assets/components;</w:t>
      </w:r>
    </w:p>
    <w:p>
      <w:pPr>
        <w:pStyle w:val="ListBullet"/>
        <w:spacing w:after="40"/>
      </w:pPr>
      <w:r>
        <w:rPr>
          <w:rFonts w:ascii="Aptos" w:hAnsi="Aptos"/>
          <w:sz w:val="18"/>
        </w:rPr>
        <w:t>policy/procedure records;</w:t>
      </w:r>
    </w:p>
    <w:p>
      <w:pPr>
        <w:pStyle w:val="ListBullet"/>
        <w:spacing w:after="40"/>
      </w:pPr>
      <w:r>
        <w:rPr>
          <w:rFonts w:ascii="Aptos" w:hAnsi="Aptos"/>
          <w:sz w:val="18"/>
        </w:rPr>
        <w:t>requirements;</w:t>
      </w:r>
    </w:p>
    <w:p>
      <w:pPr>
        <w:pStyle w:val="ListBullet"/>
        <w:spacing w:after="40"/>
      </w:pPr>
      <w:r>
        <w:rPr>
          <w:rFonts w:ascii="Aptos" w:hAnsi="Aptos"/>
          <w:sz w:val="18"/>
        </w:rPr>
        <w:t>Implementation Assertions;</w:t>
      </w:r>
    </w:p>
    <w:p>
      <w:pPr>
        <w:pStyle w:val="ListBullet"/>
        <w:spacing w:after="40"/>
      </w:pPr>
      <w:r>
        <w:rPr>
          <w:rFonts w:ascii="Aptos" w:hAnsi="Aptos"/>
          <w:sz w:val="18"/>
        </w:rPr>
        <w:t>evidence patterns;</w:t>
      </w:r>
    </w:p>
    <w:p>
      <w:pPr>
        <w:pStyle w:val="ListBullet"/>
        <w:spacing w:after="40"/>
      </w:pPr>
      <w:r>
        <w:rPr>
          <w:rFonts w:ascii="Aptos" w:hAnsi="Aptos"/>
          <w:sz w:val="18"/>
        </w:rPr>
        <w:t>Assessment Templates;</w:t>
      </w:r>
    </w:p>
    <w:p>
      <w:pPr>
        <w:pStyle w:val="ListBullet"/>
        <w:spacing w:after="40"/>
      </w:pPr>
      <w:r>
        <w:rPr>
          <w:rFonts w:ascii="Aptos" w:hAnsi="Aptos"/>
          <w:sz w:val="18"/>
        </w:rPr>
        <w:t>RAP candidates.</w:t>
      </w:r>
    </w:p>
    <w:p>
      <w:pPr>
        <w:pStyle w:val="Heading2"/>
      </w:pPr>
      <w:r>
        <w:rPr>
          <w:rFonts w:ascii="Aptos" w:hAnsi="Aptos"/>
          <w:sz w:val="25"/>
        </w:rPr>
        <w:t>18.2 Promotion Request</w:t>
      </w:r>
    </w:p>
    <w:p>
      <w:r>
        <w:rPr>
          <w:rFonts w:ascii="Aptos" w:hAnsi="Aptos"/>
          <w:sz w:val="19"/>
        </w:rPr>
        <w:t>A Promotion Request proposes broader reusable scope.</w:t>
      </w:r>
    </w:p>
    <w:p>
      <w:r>
        <w:rPr>
          <w:rFonts w:ascii="Aptos" w:hAnsi="Aptos"/>
          <w:sz w:val="19"/>
        </w:rPr>
        <w:t>Required semantics:</w:t>
      </w:r>
    </w:p>
    <w:p>
      <w:pPr>
        <w:pStyle w:val="ListBullet"/>
        <w:spacing w:after="40"/>
      </w:pPr>
      <w:r>
        <w:rPr>
          <w:rFonts w:ascii="Aptos" w:hAnsi="Aptos"/>
          <w:sz w:val="18"/>
        </w:rPr>
        <w:t>source local object/version;</w:t>
      </w:r>
    </w:p>
    <w:p>
      <w:pPr>
        <w:pStyle w:val="ListBullet"/>
        <w:spacing w:after="40"/>
      </w:pPr>
      <w:r>
        <w:rPr>
          <w:rFonts w:ascii="Aptos" w:hAnsi="Aptos"/>
          <w:sz w:val="18"/>
        </w:rPr>
        <w:t>proposed destination scope;</w:t>
      </w:r>
    </w:p>
    <w:p>
      <w:pPr>
        <w:pStyle w:val="ListBullet"/>
        <w:spacing w:after="40"/>
      </w:pPr>
      <w:r>
        <w:rPr>
          <w:rFonts w:ascii="Aptos" w:hAnsi="Aptos"/>
          <w:sz w:val="18"/>
        </w:rPr>
        <w:t>destination owner;</w:t>
      </w:r>
    </w:p>
    <w:p>
      <w:pPr>
        <w:pStyle w:val="ListBullet"/>
        <w:spacing w:after="40"/>
      </w:pPr>
      <w:r>
        <w:rPr>
          <w:rFonts w:ascii="Aptos" w:hAnsi="Aptos"/>
          <w:sz w:val="18"/>
        </w:rPr>
        <w:t>duplicate/candidate matches;</w:t>
      </w:r>
    </w:p>
    <w:p>
      <w:pPr>
        <w:pStyle w:val="ListBullet"/>
        <w:spacing w:after="40"/>
      </w:pPr>
      <w:r>
        <w:rPr>
          <w:rFonts w:ascii="Aptos" w:hAnsi="Aptos"/>
          <w:sz w:val="18"/>
        </w:rPr>
        <w:t>proposed canonical identity/new version;</w:t>
      </w:r>
    </w:p>
    <w:p>
      <w:pPr>
        <w:pStyle w:val="ListBullet"/>
        <w:spacing w:after="40"/>
      </w:pPr>
      <w:r>
        <w:rPr>
          <w:rFonts w:ascii="Aptos" w:hAnsi="Aptos"/>
          <w:sz w:val="18"/>
        </w:rPr>
        <w:t>applicability justification;</w:t>
      </w:r>
    </w:p>
    <w:p>
      <w:pPr>
        <w:pStyle w:val="ListBullet"/>
        <w:spacing w:after="40"/>
      </w:pPr>
      <w:r>
        <w:rPr>
          <w:rFonts w:ascii="Aptos" w:hAnsi="Aptos"/>
          <w:sz w:val="18"/>
        </w:rPr>
        <w:t>supporting evidence/usage;</w:t>
      </w:r>
    </w:p>
    <w:p>
      <w:pPr>
        <w:pStyle w:val="ListBullet"/>
        <w:spacing w:after="40"/>
      </w:pPr>
      <w:r>
        <w:rPr>
          <w:rFonts w:ascii="Aptos" w:hAnsi="Aptos"/>
          <w:sz w:val="18"/>
        </w:rPr>
        <w:t>reviewer/approval state.</w:t>
      </w:r>
    </w:p>
    <w:p>
      <w:pPr>
        <w:pStyle w:val="Heading2"/>
      </w:pPr>
      <w:r>
        <w:rPr>
          <w:rFonts w:ascii="Aptos" w:hAnsi="Aptos"/>
          <w:sz w:val="25"/>
        </w:rPr>
        <w:t>18.3 Deduplication</w:t>
      </w:r>
    </w:p>
    <w:p>
      <w:r>
        <w:rPr>
          <w:rFonts w:ascii="Aptos" w:hAnsi="Aptos"/>
          <w:sz w:val="19"/>
        </w:rPr>
        <w:t>Deduplication MUST distinguish:</w:t>
      </w:r>
    </w:p>
    <w:p>
      <w:pPr>
        <w:pStyle w:val="ListBullet"/>
        <w:spacing w:after="40"/>
      </w:pPr>
      <w:r>
        <w:rPr>
          <w:rFonts w:ascii="Aptos" w:hAnsi="Aptos"/>
          <w:sz w:val="18"/>
        </w:rPr>
        <w:t>exact duplicate identity;</w:t>
      </w:r>
    </w:p>
    <w:p>
      <w:pPr>
        <w:pStyle w:val="ListBullet"/>
        <w:spacing w:after="40"/>
      </w:pPr>
      <w:r>
        <w:rPr>
          <w:rFonts w:ascii="Aptos" w:hAnsi="Aptos"/>
          <w:sz w:val="18"/>
        </w:rPr>
        <w:t>same canonical asset, new version;</w:t>
      </w:r>
    </w:p>
    <w:p>
      <w:pPr>
        <w:pStyle w:val="ListBullet"/>
        <w:spacing w:after="40"/>
      </w:pPr>
      <w:r>
        <w:rPr>
          <w:rFonts w:ascii="Aptos" w:hAnsi="Aptos"/>
          <w:sz w:val="18"/>
        </w:rPr>
        <w:t>similar asset but distinct configuration/owner;</w:t>
      </w:r>
    </w:p>
    <w:p>
      <w:pPr>
        <w:pStyle w:val="ListBullet"/>
        <w:spacing w:after="40"/>
      </w:pPr>
      <w:r>
        <w:rPr>
          <w:rFonts w:ascii="Aptos" w:hAnsi="Aptos"/>
          <w:sz w:val="18"/>
        </w:rPr>
        <w:t>potentially equivalent requirement/template;</w:t>
      </w:r>
    </w:p>
    <w:p>
      <w:pPr>
        <w:pStyle w:val="ListBullet"/>
        <w:spacing w:after="40"/>
      </w:pPr>
      <w:r>
        <w:rPr>
          <w:rFonts w:ascii="Aptos" w:hAnsi="Aptos"/>
          <w:sz w:val="18"/>
        </w:rPr>
        <w:t>no match.</w:t>
      </w:r>
    </w:p>
    <w:p>
      <w:r>
        <w:rPr>
          <w:rFonts w:ascii="Aptos" w:hAnsi="Aptos"/>
          <w:sz w:val="19"/>
        </w:rPr>
        <w:t>The system SHOULD suggest candidates but MUST NOT automatically merge high-impact assurance objects without governed policy.</w:t>
      </w:r>
    </w:p>
    <w:p>
      <w:pPr>
        <w:pStyle w:val="Heading2"/>
      </w:pPr>
      <w:r>
        <w:rPr>
          <w:rFonts w:ascii="Aptos" w:hAnsi="Aptos"/>
          <w:sz w:val="25"/>
        </w:rPr>
        <w:t>18.4 Canonicalization outcomes</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2252"/>
            <w:vAlign w:val="top"/>
            <w:tcMar>
              <w:top w:w="70" w:type="dxa"/>
              <w:start w:w="85" w:type="dxa"/>
              <w:bottom w:w="70" w:type="dxa"/>
              <w:end w:w="85" w:type="dxa"/>
            </w:tcMar>
            <w:shd w:fill="D9EAF7"/>
          </w:tcPr>
          <w:p>
            <w:pPr>
              <w:pStyle w:val="Compact"/>
            </w:pPr>
            <w:r>
              <w:rPr>
                <w:rFonts w:ascii="Aptos" w:hAnsi="Aptos"/>
                <w:b/>
                <w:color w:val="17365D"/>
                <w:sz w:val="16"/>
              </w:rPr>
              <w:t>Outcome</w:t>
            </w:r>
          </w:p>
        </w:tc>
        <w:tc>
          <w:tcPr>
            <w:tcW w:type="dxa" w:w="7468"/>
            <w:vAlign w:val="top"/>
            <w:tcMar>
              <w:top w:w="70" w:type="dxa"/>
              <w:start w:w="85" w:type="dxa"/>
              <w:bottom w:w="70" w:type="dxa"/>
              <w:end w:w="85" w:type="dxa"/>
            </w:tcMar>
            <w:shd w:fill="D9EAF7"/>
          </w:tcPr>
          <w:p>
            <w:pPr>
              <w:pStyle w:val="Compact"/>
            </w:pPr>
            <w:r>
              <w:rPr>
                <w:rFonts w:ascii="Aptos" w:hAnsi="Aptos"/>
                <w:b/>
                <w:color w:val="17365D"/>
                <w:sz w:val="16"/>
              </w:rPr>
              <w:t>Meaning</w:t>
            </w:r>
          </w:p>
        </w:tc>
      </w:tr>
      <w:tr>
        <w:tc>
          <w:tcPr>
            <w:tcW w:type="dxa" w:w="2252"/>
            <w:vAlign w:val="top"/>
            <w:tcMar>
              <w:top w:w="70" w:type="dxa"/>
              <w:start w:w="85" w:type="dxa"/>
              <w:bottom w:w="70" w:type="dxa"/>
              <w:end w:w="85" w:type="dxa"/>
            </w:tcMar>
          </w:tcPr>
          <w:p>
            <w:pPr>
              <w:pStyle w:val="Compact"/>
            </w:pPr>
            <w:r>
              <w:rPr>
                <w:rFonts w:ascii="Aptos" w:hAnsi="Aptos"/>
                <w:sz w:val="16"/>
              </w:rPr>
              <w:t>Link to existing</w:t>
            </w:r>
          </w:p>
        </w:tc>
        <w:tc>
          <w:tcPr>
            <w:tcW w:type="dxa" w:w="7468"/>
            <w:vAlign w:val="top"/>
            <w:tcMar>
              <w:top w:w="70" w:type="dxa"/>
              <w:start w:w="85" w:type="dxa"/>
              <w:bottom w:w="70" w:type="dxa"/>
              <w:end w:w="85" w:type="dxa"/>
            </w:tcMar>
          </w:tcPr>
          <w:p>
            <w:pPr>
              <w:pStyle w:val="Compact"/>
            </w:pPr>
            <w:r>
              <w:rPr>
                <w:rFonts w:ascii="Aptos" w:hAnsi="Aptos"/>
                <w:sz w:val="16"/>
              </w:rPr>
              <w:t>Local object was a reference to already-canonical object</w:t>
            </w:r>
          </w:p>
        </w:tc>
      </w:tr>
      <w:tr>
        <w:tc>
          <w:tcPr>
            <w:tcW w:type="dxa" w:w="2252"/>
            <w:vAlign w:val="top"/>
            <w:tcMar>
              <w:top w:w="70" w:type="dxa"/>
              <w:start w:w="85" w:type="dxa"/>
              <w:bottom w:w="70" w:type="dxa"/>
              <w:end w:w="85" w:type="dxa"/>
            </w:tcMar>
            <w:shd w:fill="FAFCFD"/>
          </w:tcPr>
          <w:p>
            <w:pPr>
              <w:pStyle w:val="Compact"/>
            </w:pPr>
            <w:r>
              <w:rPr>
                <w:rFonts w:ascii="Aptos" w:hAnsi="Aptos"/>
                <w:sz w:val="16"/>
              </w:rPr>
              <w:t>Merge metadata</w:t>
            </w:r>
          </w:p>
        </w:tc>
        <w:tc>
          <w:tcPr>
            <w:tcW w:type="dxa" w:w="7468"/>
            <w:vAlign w:val="top"/>
            <w:tcMar>
              <w:top w:w="70" w:type="dxa"/>
              <w:start w:w="85" w:type="dxa"/>
              <w:bottom w:w="70" w:type="dxa"/>
              <w:end w:w="85" w:type="dxa"/>
            </w:tcMar>
            <w:shd w:fill="FAFCFD"/>
          </w:tcPr>
          <w:p>
            <w:pPr>
              <w:pStyle w:val="Compact"/>
            </w:pPr>
            <w:r>
              <w:rPr>
                <w:rFonts w:ascii="Aptos" w:hAnsi="Aptos"/>
                <w:sz w:val="16"/>
              </w:rPr>
              <w:t>Non-conflicting metadata incorporated into canonical object/new revision</w:t>
            </w:r>
          </w:p>
        </w:tc>
      </w:tr>
      <w:tr>
        <w:tc>
          <w:tcPr>
            <w:tcW w:type="dxa" w:w="2252"/>
            <w:vAlign w:val="top"/>
            <w:tcMar>
              <w:top w:w="70" w:type="dxa"/>
              <w:start w:w="85" w:type="dxa"/>
              <w:bottom w:w="70" w:type="dxa"/>
              <w:end w:w="85" w:type="dxa"/>
            </w:tcMar>
          </w:tcPr>
          <w:p>
            <w:pPr>
              <w:pStyle w:val="Compact"/>
            </w:pPr>
            <w:r>
              <w:rPr>
                <w:rFonts w:ascii="Aptos" w:hAnsi="Aptos"/>
                <w:sz w:val="16"/>
              </w:rPr>
              <w:t>Publish new version</w:t>
            </w:r>
          </w:p>
        </w:tc>
        <w:tc>
          <w:tcPr>
            <w:tcW w:type="dxa" w:w="7468"/>
            <w:vAlign w:val="top"/>
            <w:tcMar>
              <w:top w:w="70" w:type="dxa"/>
              <w:start w:w="85" w:type="dxa"/>
              <w:bottom w:w="70" w:type="dxa"/>
              <w:end w:w="85" w:type="dxa"/>
            </w:tcMar>
          </w:tcPr>
          <w:p>
            <w:pPr>
              <w:pStyle w:val="Compact"/>
            </w:pPr>
            <w:r>
              <w:rPr>
                <w:rFonts w:ascii="Aptos" w:hAnsi="Aptos"/>
                <w:sz w:val="16"/>
              </w:rPr>
              <w:t>Local change materially changes existing reusable object</w:t>
            </w:r>
          </w:p>
        </w:tc>
      </w:tr>
      <w:tr>
        <w:tc>
          <w:tcPr>
            <w:tcW w:type="dxa" w:w="2252"/>
            <w:vAlign w:val="top"/>
            <w:tcMar>
              <w:top w:w="70" w:type="dxa"/>
              <w:start w:w="85" w:type="dxa"/>
              <w:bottom w:w="70" w:type="dxa"/>
              <w:end w:w="85" w:type="dxa"/>
            </w:tcMar>
            <w:shd w:fill="FAFCFD"/>
          </w:tcPr>
          <w:p>
            <w:pPr>
              <w:pStyle w:val="Compact"/>
            </w:pPr>
            <w:r>
              <w:rPr>
                <w:rFonts w:ascii="Aptos" w:hAnsi="Aptos"/>
                <w:sz w:val="16"/>
              </w:rPr>
              <w:t>Create new canonical</w:t>
            </w:r>
          </w:p>
        </w:tc>
        <w:tc>
          <w:tcPr>
            <w:tcW w:type="dxa" w:w="7468"/>
            <w:vAlign w:val="top"/>
            <w:tcMar>
              <w:top w:w="70" w:type="dxa"/>
              <w:start w:w="85" w:type="dxa"/>
              <w:bottom w:w="70" w:type="dxa"/>
              <w:end w:w="85" w:type="dxa"/>
            </w:tcMar>
            <w:shd w:fill="FAFCFD"/>
          </w:tcPr>
          <w:p>
            <w:pPr>
              <w:pStyle w:val="Compact"/>
            </w:pPr>
            <w:r>
              <w:rPr>
                <w:rFonts w:ascii="Aptos" w:hAnsi="Aptos"/>
                <w:sz w:val="16"/>
              </w:rPr>
              <w:t>Distinct reusable object approved</w:t>
            </w:r>
          </w:p>
        </w:tc>
      </w:tr>
      <w:tr>
        <w:tc>
          <w:tcPr>
            <w:tcW w:type="dxa" w:w="2252"/>
            <w:vAlign w:val="top"/>
            <w:tcMar>
              <w:top w:w="70" w:type="dxa"/>
              <w:start w:w="85" w:type="dxa"/>
              <w:bottom w:w="70" w:type="dxa"/>
              <w:end w:w="85" w:type="dxa"/>
            </w:tcMar>
          </w:tcPr>
          <w:p>
            <w:pPr>
              <w:pStyle w:val="Compact"/>
            </w:pPr>
            <w:r>
              <w:rPr>
                <w:rFonts w:ascii="Aptos" w:hAnsi="Aptos"/>
                <w:sz w:val="16"/>
              </w:rPr>
              <w:t>Keep local</w:t>
            </w:r>
          </w:p>
        </w:tc>
        <w:tc>
          <w:tcPr>
            <w:tcW w:type="dxa" w:w="7468"/>
            <w:vAlign w:val="top"/>
            <w:tcMar>
              <w:top w:w="70" w:type="dxa"/>
              <w:start w:w="85" w:type="dxa"/>
              <w:bottom w:w="70" w:type="dxa"/>
              <w:end w:w="85" w:type="dxa"/>
            </w:tcMar>
          </w:tcPr>
          <w:p>
            <w:pPr>
              <w:pStyle w:val="Compact"/>
            </w:pPr>
            <w:r>
              <w:rPr>
                <w:rFonts w:ascii="Aptos" w:hAnsi="Aptos"/>
                <w:sz w:val="16"/>
              </w:rPr>
              <w:t>Object not reusable outside source scope</w:t>
            </w:r>
          </w:p>
        </w:tc>
      </w:tr>
      <w:tr>
        <w:tc>
          <w:tcPr>
            <w:tcW w:type="dxa" w:w="2252"/>
            <w:vAlign w:val="top"/>
            <w:tcMar>
              <w:top w:w="70" w:type="dxa"/>
              <w:start w:w="85" w:type="dxa"/>
              <w:bottom w:w="70" w:type="dxa"/>
              <w:end w:w="85" w:type="dxa"/>
            </w:tcMar>
            <w:shd w:fill="FAFCFD"/>
          </w:tcPr>
          <w:p>
            <w:pPr>
              <w:pStyle w:val="Compact"/>
            </w:pPr>
            <w:r>
              <w:rPr>
                <w:rFonts w:ascii="Aptos" w:hAnsi="Aptos"/>
                <w:sz w:val="16"/>
              </w:rPr>
              <w:t>Reject</w:t>
            </w:r>
          </w:p>
        </w:tc>
        <w:tc>
          <w:tcPr>
            <w:tcW w:type="dxa" w:w="7468"/>
            <w:vAlign w:val="top"/>
            <w:tcMar>
              <w:top w:w="70" w:type="dxa"/>
              <w:start w:w="85" w:type="dxa"/>
              <w:bottom w:w="70" w:type="dxa"/>
              <w:end w:w="85" w:type="dxa"/>
            </w:tcMar>
            <w:shd w:fill="FAFCFD"/>
          </w:tcPr>
          <w:p>
            <w:pPr>
              <w:pStyle w:val="Compact"/>
            </w:pPr>
            <w:r>
              <w:rPr>
                <w:rFonts w:ascii="Aptos" w:hAnsi="Aptos"/>
                <w:sz w:val="16"/>
              </w:rPr>
              <w:t>Proposal invalid/duplicate/not authorized</w:t>
            </w:r>
          </w:p>
        </w:tc>
      </w:tr>
    </w:tbl>
    <w:p>
      <w:pPr>
        <w:spacing w:after="0"/>
      </w:pPr>
    </w:p>
    <w:p>
      <w:pPr>
        <w:pStyle w:val="Heading2"/>
      </w:pPr>
      <w:r>
        <w:rPr>
          <w:rFonts w:ascii="Aptos" w:hAnsi="Aptos"/>
          <w:sz w:val="25"/>
        </w:rPr>
        <w:t>18.5 Historical lineage</w:t>
      </w:r>
    </w:p>
    <w:p>
      <w:r>
        <w:rPr>
          <w:rFonts w:ascii="Aptos" w:hAnsi="Aptos"/>
          <w:sz w:val="19"/>
        </w:rPr>
        <w:t>Promotion MUST NOT change the identity/version referenced by past assessments. A historical local object MAY record that it later became linked to a canonical object, but the original historical reference remains reconstructable.</w:t>
      </w:r>
    </w:p>
    <w:p>
      <w:pPr>
        <w:pStyle w:val="Heading1"/>
      </w:pPr>
      <w:r>
        <w:rPr>
          <w:rFonts w:ascii="Aptos" w:hAnsi="Aptos"/>
          <w:sz w:val="32"/>
        </w:rPr>
        <w:t>19. Versioning, Temporal Semantics, and Historical Reconstruction</w:t>
      </w:r>
    </w:p>
    <w:p>
      <w:pPr>
        <w:pStyle w:val="Heading2"/>
      </w:pPr>
      <w:r>
        <w:rPr>
          <w:rFonts w:ascii="Aptos" w:hAnsi="Aptos"/>
          <w:sz w:val="25"/>
        </w:rPr>
        <w:t>19.1 Versioned object classes</w:t>
      </w:r>
    </w:p>
    <w:p>
      <w:r>
        <w:rPr>
          <w:rFonts w:ascii="Aptos" w:hAnsi="Aptos"/>
          <w:sz w:val="19"/>
        </w:rPr>
        <w:t>At minimum, the following SHOULD be versioned when published/reused:</w:t>
      </w:r>
    </w:p>
    <w:p>
      <w:pPr>
        <w:pStyle w:val="ListBullet"/>
        <w:spacing w:after="40"/>
      </w:pPr>
      <w:r>
        <w:rPr>
          <w:rFonts w:ascii="Aptos" w:hAnsi="Aptos"/>
          <w:sz w:val="18"/>
        </w:rPr>
        <w:t>Profiles/Baselines;</w:t>
      </w:r>
    </w:p>
    <w:p>
      <w:pPr>
        <w:pStyle w:val="ListBullet"/>
        <w:spacing w:after="40"/>
      </w:pPr>
      <w:r>
        <w:rPr>
          <w:rFonts w:ascii="Aptos" w:hAnsi="Aptos"/>
          <w:sz w:val="18"/>
        </w:rPr>
        <w:t>Product/System Baselines;</w:t>
      </w:r>
    </w:p>
    <w:p>
      <w:pPr>
        <w:pStyle w:val="ListBullet"/>
        <w:spacing w:after="40"/>
      </w:pPr>
      <w:r>
        <w:rPr>
          <w:rFonts w:ascii="Aptos" w:hAnsi="Aptos"/>
          <w:sz w:val="18"/>
        </w:rPr>
        <w:t>Assessment Templates;</w:t>
      </w:r>
    </w:p>
    <w:p>
      <w:pPr>
        <w:pStyle w:val="ListBullet"/>
        <w:spacing w:after="40"/>
      </w:pPr>
      <w:r>
        <w:rPr>
          <w:rFonts w:ascii="Aptos" w:hAnsi="Aptos"/>
          <w:sz w:val="18"/>
        </w:rPr>
        <w:t>Reusable Assurance Packages;</w:t>
      </w:r>
    </w:p>
    <w:p>
      <w:pPr>
        <w:pStyle w:val="ListBullet"/>
        <w:spacing w:after="40"/>
      </w:pPr>
      <w:r>
        <w:rPr>
          <w:rFonts w:ascii="Aptos" w:hAnsi="Aptos"/>
          <w:sz w:val="18"/>
        </w:rPr>
        <w:t>policies/procedures when represented as governed assurance objects;</w:t>
      </w:r>
    </w:p>
    <w:p>
      <w:pPr>
        <w:pStyle w:val="ListBullet"/>
        <w:spacing w:after="40"/>
      </w:pPr>
      <w:r>
        <w:rPr>
          <w:rFonts w:ascii="Aptos" w:hAnsi="Aptos"/>
          <w:sz w:val="18"/>
        </w:rPr>
        <w:t>significant Implementation Assertions;</w:t>
      </w:r>
    </w:p>
    <w:p>
      <w:pPr>
        <w:pStyle w:val="ListBullet"/>
        <w:spacing w:after="40"/>
      </w:pPr>
      <w:r>
        <w:rPr>
          <w:rFonts w:ascii="Aptos" w:hAnsi="Aptos"/>
          <w:sz w:val="18"/>
        </w:rPr>
        <w:t>canonical components/configuration definitions where version matters.</w:t>
      </w:r>
    </w:p>
    <w:p>
      <w:pPr>
        <w:pStyle w:val="Heading2"/>
      </w:pPr>
      <w:r>
        <w:rPr>
          <w:rFonts w:ascii="Aptos" w:hAnsi="Aptos"/>
          <w:sz w:val="25"/>
        </w:rPr>
        <w:t>19.2 Immutable published versions</w:t>
      </w:r>
    </w:p>
    <w:p>
      <w:r>
        <w:rPr>
          <w:rFonts w:ascii="Aptos" w:hAnsi="Aptos"/>
          <w:sz w:val="19"/>
        </w:rPr>
        <w:t>Published versions MUST NOT be edited in place. Corrections create a new version/revision or an explicit erratum mechanism that preserves prior content.</w:t>
      </w:r>
    </w:p>
    <w:p>
      <w:pPr>
        <w:pStyle w:val="Heading2"/>
      </w:pPr>
      <w:r>
        <w:rPr>
          <w:rFonts w:ascii="Aptos" w:hAnsi="Aptos"/>
          <w:sz w:val="25"/>
        </w:rPr>
        <w:t>19.3 Effective time</w:t>
      </w:r>
    </w:p>
    <w:p>
      <w:r>
        <w:rPr>
          <w:rFonts w:ascii="Aptos" w:hAnsi="Aptos"/>
          <w:sz w:val="19"/>
        </w:rPr>
        <w:t>Objects may have:</w:t>
      </w:r>
    </w:p>
    <w:p>
      <w:pPr>
        <w:pStyle w:val="ListBullet"/>
        <w:spacing w:after="40"/>
      </w:pPr>
      <w:r>
        <w:rPr>
          <w:rFonts w:ascii="Aptos" w:hAnsi="Aptos"/>
          <w:sz w:val="18"/>
        </w:rPr>
        <w:t>created time;</w:t>
      </w:r>
    </w:p>
    <w:p>
      <w:pPr>
        <w:pStyle w:val="ListBullet"/>
        <w:spacing w:after="40"/>
      </w:pPr>
      <w:r>
        <w:rPr>
          <w:rFonts w:ascii="Aptos" w:hAnsi="Aptos"/>
          <w:sz w:val="18"/>
        </w:rPr>
        <w:t>published time;</w:t>
      </w:r>
    </w:p>
    <w:p>
      <w:pPr>
        <w:pStyle w:val="ListBullet"/>
        <w:spacing w:after="40"/>
      </w:pPr>
      <w:r>
        <w:rPr>
          <w:rFonts w:ascii="Aptos" w:hAnsi="Aptos"/>
          <w:sz w:val="18"/>
        </w:rPr>
        <w:t>effective-from time;</w:t>
      </w:r>
    </w:p>
    <w:p>
      <w:pPr>
        <w:pStyle w:val="ListBullet"/>
        <w:spacing w:after="40"/>
      </w:pPr>
      <w:r>
        <w:rPr>
          <w:rFonts w:ascii="Aptos" w:hAnsi="Aptos"/>
          <w:sz w:val="18"/>
        </w:rPr>
        <w:t>effective-to/superseded time;</w:t>
      </w:r>
    </w:p>
    <w:p>
      <w:pPr>
        <w:pStyle w:val="ListBullet"/>
        <w:spacing w:after="40"/>
      </w:pPr>
      <w:r>
        <w:rPr>
          <w:rFonts w:ascii="Aptos" w:hAnsi="Aptos"/>
          <w:sz w:val="18"/>
        </w:rPr>
        <w:t>observed time;</w:t>
      </w:r>
    </w:p>
    <w:p>
      <w:pPr>
        <w:pStyle w:val="ListBullet"/>
        <w:spacing w:after="40"/>
      </w:pPr>
      <w:r>
        <w:rPr>
          <w:rFonts w:ascii="Aptos" w:hAnsi="Aptos"/>
          <w:sz w:val="18"/>
        </w:rPr>
        <w:t>assessment time.</w:t>
      </w:r>
    </w:p>
    <w:p>
      <w:r>
        <w:rPr>
          <w:rFonts w:ascii="Aptos" w:hAnsi="Aptos"/>
          <w:sz w:val="19"/>
        </w:rPr>
        <w:t>These are distinct.</w:t>
      </w:r>
    </w:p>
    <w:p>
      <w:pPr>
        <w:pStyle w:val="Heading2"/>
      </w:pPr>
      <w:r>
        <w:rPr>
          <w:rFonts w:ascii="Aptos" w:hAnsi="Aptos"/>
          <w:sz w:val="25"/>
        </w:rPr>
        <w:t>19.4 Bi-temporal need</w:t>
      </w:r>
    </w:p>
    <w:p>
      <w:r>
        <w:rPr>
          <w:rFonts w:ascii="Aptos" w:hAnsi="Aptos"/>
          <w:sz w:val="19"/>
        </w:rPr>
        <w:t>The persistence design SHOULD support the conceptual distinction between:</w:t>
      </w:r>
    </w:p>
    <w:p>
      <w:pPr>
        <w:pStyle w:val="ListBullet"/>
        <w:spacing w:after="40"/>
      </w:pPr>
      <w:r>
        <w:rPr>
          <w:rFonts w:ascii="Aptos" w:hAnsi="Aptos"/>
          <w:b/>
          <w:sz w:val="18"/>
        </w:rPr>
        <w:t>valid time</w:t>
      </w:r>
      <w:r>
        <w:rPr>
          <w:rFonts w:ascii="Aptos" w:hAnsi="Aptos"/>
          <w:sz w:val="18"/>
        </w:rPr>
        <w:t>: when a fact was true in the real world;</w:t>
      </w:r>
    </w:p>
    <w:p>
      <w:pPr>
        <w:pStyle w:val="ListBullet"/>
        <w:spacing w:after="40"/>
      </w:pPr>
      <w:r>
        <w:rPr>
          <w:rFonts w:ascii="Aptos" w:hAnsi="Aptos"/>
          <w:b/>
          <w:sz w:val="18"/>
        </w:rPr>
        <w:t>system time</w:t>
      </w:r>
      <w:r>
        <w:rPr>
          <w:rFonts w:ascii="Aptos" w:hAnsi="Aptos"/>
          <w:sz w:val="18"/>
        </w:rPr>
        <w:t>: when the platform learned/recorded the fact.</w:t>
      </w:r>
    </w:p>
    <w:p>
      <w:r>
        <w:rPr>
          <w:rFonts w:ascii="Aptos" w:hAnsi="Aptos"/>
          <w:sz w:val="19"/>
        </w:rPr>
        <w:t>Full bi-temporal storage is an engineering choice, but the domain MUST preserve enough temporal metadata to answer: “What did we know then, and what was actually true then?” for material assurance decisions.</w:t>
      </w:r>
    </w:p>
    <w:p>
      <w:pPr>
        <w:pStyle w:val="Heading2"/>
      </w:pPr>
      <w:r>
        <w:rPr>
          <w:rFonts w:ascii="Aptos" w:hAnsi="Aptos"/>
          <w:sz w:val="25"/>
        </w:rPr>
        <w:t>19.5 Historical reconstruction</w:t>
      </w:r>
    </w:p>
    <w:p>
      <w:r>
        <w:rPr>
          <w:rFonts w:ascii="Aptos" w:hAnsi="Aptos"/>
          <w:sz w:val="19"/>
        </w:rPr>
        <w:t>The system MUST be able to reconstruct:</w:t>
      </w:r>
    </w:p>
    <w:p>
      <w:pPr>
        <w:pStyle w:val="ListBullet"/>
        <w:spacing w:after="40"/>
      </w:pPr>
      <w:r>
        <w:rPr>
          <w:rFonts w:ascii="Aptos" w:hAnsi="Aptos"/>
          <w:sz w:val="18"/>
        </w:rPr>
        <w:t>effective obligations for a program/assessment at a historical milestone;</w:t>
      </w:r>
    </w:p>
    <w:p>
      <w:pPr>
        <w:pStyle w:val="ListBullet"/>
        <w:spacing w:after="40"/>
      </w:pPr>
      <w:r>
        <w:rPr>
          <w:rFonts w:ascii="Aptos" w:hAnsi="Aptos"/>
          <w:sz w:val="18"/>
        </w:rPr>
        <w:t>pinned baselines/RAP versions;</w:t>
      </w:r>
    </w:p>
    <w:p>
      <w:pPr>
        <w:pStyle w:val="ListBullet"/>
        <w:spacing w:after="40"/>
      </w:pPr>
      <w:r>
        <w:rPr>
          <w:rFonts w:ascii="Aptos" w:hAnsi="Aptos"/>
          <w:sz w:val="18"/>
        </w:rPr>
        <w:t>component/configuration facts used;</w:t>
      </w:r>
    </w:p>
    <w:p>
      <w:pPr>
        <w:pStyle w:val="ListBullet"/>
        <w:spacing w:after="40"/>
      </w:pPr>
      <w:r>
        <w:rPr>
          <w:rFonts w:ascii="Aptos" w:hAnsi="Aptos"/>
          <w:sz w:val="18"/>
        </w:rPr>
        <w:t>evidence/result versions;</w:t>
      </w:r>
    </w:p>
    <w:p>
      <w:pPr>
        <w:pStyle w:val="ListBullet"/>
        <w:spacing w:after="40"/>
      </w:pPr>
      <w:r>
        <w:rPr>
          <w:rFonts w:ascii="Aptos" w:hAnsi="Aptos"/>
          <w:sz w:val="18"/>
        </w:rPr>
        <w:t>decision/approval lineage;</w:t>
      </w:r>
    </w:p>
    <w:p>
      <w:pPr>
        <w:pStyle w:val="ListBullet"/>
        <w:spacing w:after="40"/>
      </w:pPr>
      <w:r>
        <w:rPr>
          <w:rFonts w:ascii="Aptos" w:hAnsi="Aptos"/>
          <w:sz w:val="18"/>
        </w:rPr>
        <w:t>open conflicts/unknowns known at the time;</w:t>
      </w:r>
    </w:p>
    <w:p>
      <w:pPr>
        <w:pStyle w:val="ListBullet"/>
        <w:spacing w:after="40"/>
      </w:pPr>
      <w:r>
        <w:rPr>
          <w:rFonts w:ascii="Aptos" w:hAnsi="Aptos"/>
          <w:sz w:val="18"/>
        </w:rPr>
        <w:t>assessment determination and snapshot.</w:t>
      </w:r>
    </w:p>
    <w:p>
      <w:pPr>
        <w:pStyle w:val="Heading1"/>
      </w:pPr>
      <w:r>
        <w:rPr>
          <w:rFonts w:ascii="Aptos" w:hAnsi="Aptos"/>
          <w:sz w:val="32"/>
        </w:rPr>
        <w:t>20. Permissions, Markings, and Cross-Scope Visibility</w:t>
      </w:r>
    </w:p>
    <w:p>
      <w:pPr>
        <w:pStyle w:val="Heading2"/>
      </w:pPr>
      <w:r>
        <w:rPr>
          <w:rFonts w:ascii="Aptos" w:hAnsi="Aptos"/>
          <w:sz w:val="25"/>
        </w:rPr>
        <w:t>20.1 Permission dimensions</w:t>
      </w:r>
    </w:p>
    <w:p>
      <w:r>
        <w:rPr>
          <w:rFonts w:ascii="Aptos" w:hAnsi="Aptos"/>
          <w:sz w:val="19"/>
        </w:rPr>
        <w:t>Authorization SHOULD consider:</w:t>
      </w:r>
    </w:p>
    <w:p>
      <w:pPr>
        <w:pStyle w:val="ListBullet"/>
        <w:spacing w:after="40"/>
      </w:pPr>
      <w:r>
        <w:rPr>
          <w:rFonts w:ascii="Aptos" w:hAnsi="Aptos"/>
          <w:sz w:val="18"/>
        </w:rPr>
        <w:t>user/service identity;</w:t>
      </w:r>
    </w:p>
    <w:p>
      <w:pPr>
        <w:pStyle w:val="ListBullet"/>
        <w:spacing w:after="40"/>
      </w:pPr>
      <w:r>
        <w:rPr>
          <w:rFonts w:ascii="Aptos" w:hAnsi="Aptos"/>
          <w:sz w:val="18"/>
        </w:rPr>
        <w:t>role/capability;</w:t>
      </w:r>
    </w:p>
    <w:p>
      <w:pPr>
        <w:pStyle w:val="ListBullet"/>
        <w:spacing w:after="40"/>
      </w:pPr>
      <w:r>
        <w:rPr>
          <w:rFonts w:ascii="Aptos" w:hAnsi="Aptos"/>
          <w:sz w:val="18"/>
        </w:rPr>
        <w:t>organization scope;</w:t>
      </w:r>
    </w:p>
    <w:p>
      <w:pPr>
        <w:pStyle w:val="ListBullet"/>
        <w:spacing w:after="40"/>
      </w:pPr>
      <w:r>
        <w:rPr>
          <w:rFonts w:ascii="Aptos" w:hAnsi="Aptos"/>
          <w:sz w:val="18"/>
        </w:rPr>
        <w:t>program membership;</w:t>
      </w:r>
    </w:p>
    <w:p>
      <w:pPr>
        <w:pStyle w:val="ListBullet"/>
        <w:spacing w:after="40"/>
      </w:pPr>
      <w:r>
        <w:rPr>
          <w:rFonts w:ascii="Aptos" w:hAnsi="Aptos"/>
          <w:sz w:val="18"/>
        </w:rPr>
        <w:t>object ownership;</w:t>
      </w:r>
    </w:p>
    <w:p>
      <w:pPr>
        <w:pStyle w:val="ListBullet"/>
        <w:spacing w:after="40"/>
      </w:pPr>
      <w:r>
        <w:rPr>
          <w:rFonts w:ascii="Aptos" w:hAnsi="Aptos"/>
          <w:sz w:val="18"/>
        </w:rPr>
        <w:t>assessment role;</w:t>
      </w:r>
    </w:p>
    <w:p>
      <w:pPr>
        <w:pStyle w:val="ListBullet"/>
        <w:spacing w:after="40"/>
      </w:pPr>
      <w:r>
        <w:rPr>
          <w:rFonts w:ascii="Aptos" w:hAnsi="Aptos"/>
          <w:sz w:val="18"/>
        </w:rPr>
        <w:t>information marking/classification;</w:t>
      </w:r>
    </w:p>
    <w:p>
      <w:pPr>
        <w:pStyle w:val="ListBullet"/>
        <w:spacing w:after="40"/>
      </w:pPr>
      <w:r>
        <w:rPr>
          <w:rFonts w:ascii="Aptos" w:hAnsi="Aptos"/>
          <w:sz w:val="18"/>
        </w:rPr>
        <w:t>action type;</w:t>
      </w:r>
    </w:p>
    <w:p>
      <w:pPr>
        <w:pStyle w:val="ListBullet"/>
        <w:spacing w:after="40"/>
      </w:pPr>
      <w:r>
        <w:rPr>
          <w:rFonts w:ascii="Aptos" w:hAnsi="Aptos"/>
          <w:sz w:val="18"/>
        </w:rPr>
        <w:t>provider/consumer relationship.</w:t>
      </w:r>
    </w:p>
    <w:p>
      <w:pPr>
        <w:pStyle w:val="Heading2"/>
      </w:pPr>
      <w:r>
        <w:rPr>
          <w:rFonts w:ascii="Aptos" w:hAnsi="Aptos"/>
          <w:sz w:val="25"/>
        </w:rPr>
        <w:t>20.2 Object permission versus field/content visibility</w:t>
      </w:r>
    </w:p>
    <w:p>
      <w:r>
        <w:rPr>
          <w:rFonts w:ascii="Aptos" w:hAnsi="Aptos"/>
          <w:sz w:val="19"/>
        </w:rPr>
        <w:t>Some objects require partial visibility.</w:t>
      </w:r>
    </w:p>
    <w:p>
      <w:r>
        <w:rPr>
          <w:rFonts w:ascii="Aptos" w:hAnsi="Aptos"/>
          <w:sz w:val="19"/>
        </w:rPr>
        <w:t>Example RAP consumer may be allowed to see:</w:t>
      </w:r>
    </w:p>
    <w:p>
      <w:pPr>
        <w:pStyle w:val="ListBullet"/>
        <w:spacing w:after="40"/>
      </w:pPr>
      <w:r>
        <w:rPr>
          <w:rFonts w:ascii="Aptos" w:hAnsi="Aptos"/>
          <w:sz w:val="18"/>
        </w:rPr>
        <w:t>package existence/name/version;</w:t>
      </w:r>
    </w:p>
    <w:p>
      <w:pPr>
        <w:pStyle w:val="ListBullet"/>
        <w:spacing w:after="40"/>
      </w:pPr>
      <w:r>
        <w:rPr>
          <w:rFonts w:ascii="Aptos" w:hAnsi="Aptos"/>
          <w:sz w:val="18"/>
        </w:rPr>
        <w:t>supported obligations;</w:t>
      </w:r>
    </w:p>
    <w:p>
      <w:pPr>
        <w:pStyle w:val="ListBullet"/>
        <w:spacing w:after="40"/>
      </w:pPr>
      <w:r>
        <w:rPr>
          <w:rFonts w:ascii="Aptos" w:hAnsi="Aptos"/>
          <w:sz w:val="18"/>
        </w:rPr>
        <w:t>determination status/date;</w:t>
      </w:r>
    </w:p>
    <w:p>
      <w:pPr>
        <w:pStyle w:val="ListBullet"/>
        <w:spacing w:after="40"/>
      </w:pPr>
      <w:r>
        <w:rPr>
          <w:rFonts w:ascii="Aptos" w:hAnsi="Aptos"/>
          <w:sz w:val="18"/>
        </w:rPr>
        <w:t>provider/consumer responsibilities;</w:t>
      </w:r>
    </w:p>
    <w:p>
      <w:r>
        <w:rPr>
          <w:rFonts w:ascii="Aptos" w:hAnsi="Aptos"/>
          <w:sz w:val="19"/>
        </w:rPr>
        <w:t>but not:</w:t>
      </w:r>
    </w:p>
    <w:p>
      <w:pPr>
        <w:pStyle w:val="ListBullet"/>
        <w:spacing w:after="40"/>
      </w:pPr>
      <w:r>
        <w:rPr>
          <w:rFonts w:ascii="Aptos" w:hAnsi="Aptos"/>
          <w:sz w:val="18"/>
        </w:rPr>
        <w:t>restricted evidence contents;</w:t>
      </w:r>
    </w:p>
    <w:p>
      <w:pPr>
        <w:pStyle w:val="ListBullet"/>
        <w:spacing w:after="40"/>
      </w:pPr>
      <w:r>
        <w:rPr>
          <w:rFonts w:ascii="Aptos" w:hAnsi="Aptos"/>
          <w:sz w:val="18"/>
        </w:rPr>
        <w:t>assessor notes;</w:t>
      </w:r>
    </w:p>
    <w:p>
      <w:pPr>
        <w:pStyle w:val="ListBullet"/>
        <w:spacing w:after="40"/>
      </w:pPr>
      <w:r>
        <w:rPr>
          <w:rFonts w:ascii="Aptos" w:hAnsi="Aptos"/>
          <w:sz w:val="18"/>
        </w:rPr>
        <w:t>provider-sensitive configuration details.</w:t>
      </w:r>
    </w:p>
    <w:p>
      <w:pPr>
        <w:pStyle w:val="Heading2"/>
      </w:pPr>
      <w:r>
        <w:rPr>
          <w:rFonts w:ascii="Aptos" w:hAnsi="Aptos"/>
          <w:sz w:val="25"/>
        </w:rPr>
        <w:t>20.3 Metadata-level inheritance</w:t>
      </w:r>
    </w:p>
    <w:p>
      <w:r>
        <w:rPr>
          <w:rFonts w:ascii="Aptos" w:hAnsi="Aptos"/>
          <w:sz w:val="19"/>
        </w:rPr>
        <w:t>The platform MUST support inheritance of approved assurance metadata/result when underlying evidence remains restricted, if policy allows.</w:t>
      </w:r>
    </w:p>
    <w:p>
      <w:pPr>
        <w:pStyle w:val="Heading2"/>
      </w:pPr>
      <w:r>
        <w:rPr>
          <w:rFonts w:ascii="Aptos" w:hAnsi="Aptos"/>
          <w:sz w:val="25"/>
        </w:rPr>
        <w:t>20.4 Promotion security check</w:t>
      </w:r>
    </w:p>
    <w:p>
      <w:r>
        <w:rPr>
          <w:rFonts w:ascii="Aptos" w:hAnsi="Aptos"/>
          <w:sz w:val="19"/>
        </w:rPr>
        <w:t>Promotion to broader scope MUST evaluate whether any embedded data is more restricted than the destination scope. The system SHOULD support promoting sanitized metadata or a reusable assertion without copying restricted evidence.</w:t>
      </w:r>
    </w:p>
    <w:p>
      <w:pPr>
        <w:pStyle w:val="Heading2"/>
      </w:pPr>
      <w:r>
        <w:rPr>
          <w:rFonts w:ascii="Aptos" w:hAnsi="Aptos"/>
          <w:sz w:val="25"/>
        </w:rPr>
        <w:t>20.5 Search leakage</w:t>
      </w:r>
    </w:p>
    <w:p>
      <w:r>
        <w:rPr>
          <w:rFonts w:ascii="Aptos" w:hAnsi="Aptos"/>
          <w:sz w:val="19"/>
        </w:rPr>
        <w:t>Search, counts, notifications, and relationship graphs MUST respect visibility rules. A user SHOULD NOT infer sensitive program/assets merely from hidden-object counts or autocomplete results unless policy permits.</w:t>
      </w:r>
    </w:p>
    <w:p>
      <w:pPr>
        <w:pStyle w:val="Heading1"/>
      </w:pPr>
      <w:r>
        <w:rPr>
          <w:rFonts w:ascii="Aptos" w:hAnsi="Aptos"/>
          <w:sz w:val="32"/>
        </w:rPr>
        <w:t>21. State Machines and Transition Rules</w:t>
      </w:r>
    </w:p>
    <w:p>
      <w:pPr>
        <w:pStyle w:val="Heading2"/>
      </w:pPr>
      <w:r>
        <w:rPr>
          <w:rFonts w:ascii="Aptos" w:hAnsi="Aptos"/>
          <w:sz w:val="25"/>
        </w:rPr>
        <w:t>21.1 Assessment lifecycle</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1695"/>
            <w:vAlign w:val="top"/>
            <w:tcMar>
              <w:top w:w="70" w:type="dxa"/>
              <w:start w:w="85" w:type="dxa"/>
              <w:bottom w:w="70" w:type="dxa"/>
              <w:end w:w="85" w:type="dxa"/>
            </w:tcMar>
            <w:shd w:fill="D9EAF7"/>
          </w:tcPr>
          <w:p>
            <w:pPr>
              <w:pStyle w:val="Compact"/>
            </w:pPr>
            <w:r>
              <w:rPr>
                <w:rFonts w:ascii="Aptos" w:hAnsi="Aptos"/>
                <w:b/>
                <w:color w:val="17365D"/>
                <w:sz w:val="16"/>
              </w:rPr>
              <w:t>State</w:t>
            </w:r>
          </w:p>
        </w:tc>
        <w:tc>
          <w:tcPr>
            <w:tcW w:type="dxa" w:w="2543"/>
            <w:vAlign w:val="top"/>
            <w:tcMar>
              <w:top w:w="70" w:type="dxa"/>
              <w:start w:w="85" w:type="dxa"/>
              <w:bottom w:w="70" w:type="dxa"/>
              <w:end w:w="85" w:type="dxa"/>
            </w:tcMar>
            <w:shd w:fill="D9EAF7"/>
          </w:tcPr>
          <w:p>
            <w:pPr>
              <w:pStyle w:val="Compact"/>
            </w:pPr>
            <w:r>
              <w:rPr>
                <w:rFonts w:ascii="Aptos" w:hAnsi="Aptos"/>
                <w:b/>
                <w:color w:val="17365D"/>
                <w:sz w:val="16"/>
              </w:rPr>
              <w:t>Allowed next states</w:t>
            </w:r>
          </w:p>
        </w:tc>
        <w:tc>
          <w:tcPr>
            <w:tcW w:type="dxa" w:w="5482"/>
            <w:vAlign w:val="top"/>
            <w:tcMar>
              <w:top w:w="70" w:type="dxa"/>
              <w:start w:w="85" w:type="dxa"/>
              <w:bottom w:w="70" w:type="dxa"/>
              <w:end w:w="85" w:type="dxa"/>
            </w:tcMar>
            <w:shd w:fill="D9EAF7"/>
          </w:tcPr>
          <w:p>
            <w:pPr>
              <w:pStyle w:val="Compact"/>
            </w:pPr>
            <w:r>
              <w:rPr>
                <w:rFonts w:ascii="Aptos" w:hAnsi="Aptos"/>
                <w:b/>
                <w:color w:val="17365D"/>
                <w:sz w:val="16"/>
              </w:rPr>
              <w:t>Key gate</w:t>
            </w:r>
          </w:p>
        </w:tc>
      </w:tr>
      <w:tr>
        <w:tc>
          <w:tcPr>
            <w:tcW w:type="dxa" w:w="1695"/>
            <w:vAlign w:val="top"/>
            <w:tcMar>
              <w:top w:w="70" w:type="dxa"/>
              <w:start w:w="85" w:type="dxa"/>
              <w:bottom w:w="70" w:type="dxa"/>
              <w:end w:w="85" w:type="dxa"/>
            </w:tcMar>
          </w:tcPr>
          <w:p>
            <w:pPr>
              <w:pStyle w:val="Compact"/>
            </w:pPr>
            <w:r>
              <w:rPr>
                <w:rFonts w:ascii="Aptos" w:hAnsi="Aptos"/>
                <w:sz w:val="16"/>
              </w:rPr>
              <w:t>Draft</w:t>
            </w:r>
          </w:p>
        </w:tc>
        <w:tc>
          <w:tcPr>
            <w:tcW w:type="dxa" w:w="2543"/>
            <w:vAlign w:val="top"/>
            <w:tcMar>
              <w:top w:w="70" w:type="dxa"/>
              <w:start w:w="85" w:type="dxa"/>
              <w:bottom w:w="70" w:type="dxa"/>
              <w:end w:w="85" w:type="dxa"/>
            </w:tcMar>
          </w:tcPr>
          <w:p>
            <w:pPr>
              <w:pStyle w:val="Compact"/>
            </w:pPr>
            <w:r>
              <w:rPr>
                <w:rFonts w:ascii="Aptos" w:hAnsi="Aptos"/>
                <w:sz w:val="16"/>
              </w:rPr>
              <w:t>Planned, Cancelled</w:t>
            </w:r>
          </w:p>
        </w:tc>
        <w:tc>
          <w:tcPr>
            <w:tcW w:type="dxa" w:w="5482"/>
            <w:vAlign w:val="top"/>
            <w:tcMar>
              <w:top w:w="70" w:type="dxa"/>
              <w:start w:w="85" w:type="dxa"/>
              <w:bottom w:w="70" w:type="dxa"/>
              <w:end w:w="85" w:type="dxa"/>
            </w:tcMar>
          </w:tcPr>
          <w:p>
            <w:pPr>
              <w:pStyle w:val="Compact"/>
            </w:pPr>
            <w:r>
              <w:rPr>
                <w:rFonts w:ascii="Aptos" w:hAnsi="Aptos"/>
                <w:sz w:val="16"/>
              </w:rPr>
              <w:t>Scope/owner exists</w:t>
            </w:r>
          </w:p>
        </w:tc>
      </w:tr>
      <w:tr>
        <w:tc>
          <w:tcPr>
            <w:tcW w:type="dxa" w:w="1695"/>
            <w:vAlign w:val="top"/>
            <w:tcMar>
              <w:top w:w="70" w:type="dxa"/>
              <w:start w:w="85" w:type="dxa"/>
              <w:bottom w:w="70" w:type="dxa"/>
              <w:end w:w="85" w:type="dxa"/>
            </w:tcMar>
            <w:shd w:fill="FAFCFD"/>
          </w:tcPr>
          <w:p>
            <w:pPr>
              <w:pStyle w:val="Compact"/>
            </w:pPr>
            <w:r>
              <w:rPr>
                <w:rFonts w:ascii="Aptos" w:hAnsi="Aptos"/>
                <w:sz w:val="16"/>
              </w:rPr>
              <w:t>Planned</w:t>
            </w:r>
          </w:p>
        </w:tc>
        <w:tc>
          <w:tcPr>
            <w:tcW w:type="dxa" w:w="2543"/>
            <w:vAlign w:val="top"/>
            <w:tcMar>
              <w:top w:w="70" w:type="dxa"/>
              <w:start w:w="85" w:type="dxa"/>
              <w:bottom w:w="70" w:type="dxa"/>
              <w:end w:w="85" w:type="dxa"/>
            </w:tcMar>
            <w:shd w:fill="FAFCFD"/>
          </w:tcPr>
          <w:p>
            <w:pPr>
              <w:pStyle w:val="Compact"/>
            </w:pPr>
            <w:r>
              <w:rPr>
                <w:rFonts w:ascii="Aptos" w:hAnsi="Aptos"/>
                <w:sz w:val="16"/>
              </w:rPr>
              <w:t>Active, Cancelled</w:t>
            </w:r>
          </w:p>
        </w:tc>
        <w:tc>
          <w:tcPr>
            <w:tcW w:type="dxa" w:w="5482"/>
            <w:vAlign w:val="top"/>
            <w:tcMar>
              <w:top w:w="70" w:type="dxa"/>
              <w:start w:w="85" w:type="dxa"/>
              <w:bottom w:w="70" w:type="dxa"/>
              <w:end w:w="85" w:type="dxa"/>
            </w:tcMar>
            <w:shd w:fill="FAFCFD"/>
          </w:tcPr>
          <w:p>
            <w:pPr>
              <w:pStyle w:val="Compact"/>
            </w:pPr>
            <w:r>
              <w:rPr>
                <w:rFonts w:ascii="Aptos" w:hAnsi="Aptos"/>
                <w:sz w:val="16"/>
              </w:rPr>
              <w:t>Objective set and assessment authority configured</w:t>
            </w:r>
          </w:p>
        </w:tc>
      </w:tr>
      <w:tr>
        <w:tc>
          <w:tcPr>
            <w:tcW w:type="dxa" w:w="1695"/>
            <w:vAlign w:val="top"/>
            <w:tcMar>
              <w:top w:w="70" w:type="dxa"/>
              <w:start w:w="85" w:type="dxa"/>
              <w:bottom w:w="70" w:type="dxa"/>
              <w:end w:w="85" w:type="dxa"/>
            </w:tcMar>
          </w:tcPr>
          <w:p>
            <w:pPr>
              <w:pStyle w:val="Compact"/>
            </w:pPr>
            <w:r>
              <w:rPr>
                <w:rFonts w:ascii="Aptos" w:hAnsi="Aptos"/>
                <w:sz w:val="16"/>
              </w:rPr>
              <w:t>Active</w:t>
            </w:r>
          </w:p>
        </w:tc>
        <w:tc>
          <w:tcPr>
            <w:tcW w:type="dxa" w:w="2543"/>
            <w:vAlign w:val="top"/>
            <w:tcMar>
              <w:top w:w="70" w:type="dxa"/>
              <w:start w:w="85" w:type="dxa"/>
              <w:bottom w:w="70" w:type="dxa"/>
              <w:end w:w="85" w:type="dxa"/>
            </w:tcMar>
          </w:tcPr>
          <w:p>
            <w:pPr>
              <w:pStyle w:val="Compact"/>
            </w:pPr>
            <w:r>
              <w:rPr>
                <w:rFonts w:ascii="Aptos" w:hAnsi="Aptos"/>
                <w:sz w:val="16"/>
              </w:rPr>
              <w:t>Paused, Completing, Cancelled</w:t>
            </w:r>
          </w:p>
        </w:tc>
        <w:tc>
          <w:tcPr>
            <w:tcW w:type="dxa" w:w="5482"/>
            <w:vAlign w:val="top"/>
            <w:tcMar>
              <w:top w:w="70" w:type="dxa"/>
              <w:start w:w="85" w:type="dxa"/>
              <w:bottom w:w="70" w:type="dxa"/>
              <w:end w:w="85" w:type="dxa"/>
            </w:tcMar>
          </w:tcPr>
          <w:p>
            <w:pPr>
              <w:pStyle w:val="Compact"/>
            </w:pPr>
            <w:r>
              <w:rPr>
                <w:rFonts w:ascii="Aptos" w:hAnsi="Aptos"/>
                <w:sz w:val="16"/>
              </w:rPr>
              <w:t>Work executing</w:t>
            </w:r>
          </w:p>
        </w:tc>
      </w:tr>
      <w:tr>
        <w:tc>
          <w:tcPr>
            <w:tcW w:type="dxa" w:w="1695"/>
            <w:vAlign w:val="top"/>
            <w:tcMar>
              <w:top w:w="70" w:type="dxa"/>
              <w:start w:w="85" w:type="dxa"/>
              <w:bottom w:w="70" w:type="dxa"/>
              <w:end w:w="85" w:type="dxa"/>
            </w:tcMar>
            <w:shd w:fill="FAFCFD"/>
          </w:tcPr>
          <w:p>
            <w:pPr>
              <w:pStyle w:val="Compact"/>
            </w:pPr>
            <w:r>
              <w:rPr>
                <w:rFonts w:ascii="Aptos" w:hAnsi="Aptos"/>
                <w:sz w:val="16"/>
              </w:rPr>
              <w:t>Paused</w:t>
            </w:r>
          </w:p>
        </w:tc>
        <w:tc>
          <w:tcPr>
            <w:tcW w:type="dxa" w:w="2543"/>
            <w:vAlign w:val="top"/>
            <w:tcMar>
              <w:top w:w="70" w:type="dxa"/>
              <w:start w:w="85" w:type="dxa"/>
              <w:bottom w:w="70" w:type="dxa"/>
              <w:end w:w="85" w:type="dxa"/>
            </w:tcMar>
            <w:shd w:fill="FAFCFD"/>
          </w:tcPr>
          <w:p>
            <w:pPr>
              <w:pStyle w:val="Compact"/>
            </w:pPr>
            <w:r>
              <w:rPr>
                <w:rFonts w:ascii="Aptos" w:hAnsi="Aptos"/>
                <w:sz w:val="16"/>
              </w:rPr>
              <w:t>Active, Cancelled</w:t>
            </w:r>
          </w:p>
        </w:tc>
        <w:tc>
          <w:tcPr>
            <w:tcW w:type="dxa" w:w="5482"/>
            <w:vAlign w:val="top"/>
            <w:tcMar>
              <w:top w:w="70" w:type="dxa"/>
              <w:start w:w="85" w:type="dxa"/>
              <w:bottom w:w="70" w:type="dxa"/>
              <w:end w:w="85" w:type="dxa"/>
            </w:tcMar>
            <w:shd w:fill="FAFCFD"/>
          </w:tcPr>
          <w:p>
            <w:pPr>
              <w:pStyle w:val="Compact"/>
            </w:pPr>
            <w:r>
              <w:rPr>
                <w:rFonts w:ascii="Aptos" w:hAnsi="Aptos"/>
                <w:sz w:val="16"/>
              </w:rPr>
              <w:t>Authorized resume</w:t>
            </w:r>
          </w:p>
        </w:tc>
      </w:tr>
      <w:tr>
        <w:tc>
          <w:tcPr>
            <w:tcW w:type="dxa" w:w="1695"/>
            <w:vAlign w:val="top"/>
            <w:tcMar>
              <w:top w:w="70" w:type="dxa"/>
              <w:start w:w="85" w:type="dxa"/>
              <w:bottom w:w="70" w:type="dxa"/>
              <w:end w:w="85" w:type="dxa"/>
            </w:tcMar>
          </w:tcPr>
          <w:p>
            <w:pPr>
              <w:pStyle w:val="Compact"/>
            </w:pPr>
            <w:r>
              <w:rPr>
                <w:rFonts w:ascii="Aptos" w:hAnsi="Aptos"/>
                <w:sz w:val="16"/>
              </w:rPr>
              <w:t>Completing</w:t>
            </w:r>
          </w:p>
        </w:tc>
        <w:tc>
          <w:tcPr>
            <w:tcW w:type="dxa" w:w="2543"/>
            <w:vAlign w:val="top"/>
            <w:tcMar>
              <w:top w:w="70" w:type="dxa"/>
              <w:start w:w="85" w:type="dxa"/>
              <w:bottom w:w="70" w:type="dxa"/>
              <w:end w:w="85" w:type="dxa"/>
            </w:tcMar>
          </w:tcPr>
          <w:p>
            <w:pPr>
              <w:pStyle w:val="Compact"/>
            </w:pPr>
            <w:r>
              <w:rPr>
                <w:rFonts w:ascii="Aptos" w:hAnsi="Aptos"/>
                <w:sz w:val="16"/>
              </w:rPr>
              <w:t>Published, Active</w:t>
            </w:r>
          </w:p>
        </w:tc>
        <w:tc>
          <w:tcPr>
            <w:tcW w:type="dxa" w:w="5482"/>
            <w:vAlign w:val="top"/>
            <w:tcMar>
              <w:top w:w="70" w:type="dxa"/>
              <w:start w:w="85" w:type="dxa"/>
              <w:bottom w:w="70" w:type="dxa"/>
              <w:end w:w="85" w:type="dxa"/>
            </w:tcMar>
          </w:tcPr>
          <w:p>
            <w:pPr>
              <w:pStyle w:val="Compact"/>
            </w:pPr>
            <w:r>
              <w:rPr>
                <w:rFonts w:ascii="Aptos" w:hAnsi="Aptos"/>
                <w:sz w:val="16"/>
              </w:rPr>
              <w:t>Reviewer resolves required pending items or documents exceptions</w:t>
            </w:r>
          </w:p>
        </w:tc>
      </w:tr>
      <w:tr>
        <w:tc>
          <w:tcPr>
            <w:tcW w:type="dxa" w:w="1695"/>
            <w:vAlign w:val="top"/>
            <w:tcMar>
              <w:top w:w="70" w:type="dxa"/>
              <w:start w:w="85" w:type="dxa"/>
              <w:bottom w:w="70" w:type="dxa"/>
              <w:end w:w="85" w:type="dxa"/>
            </w:tcMar>
            <w:shd w:fill="FAFCFD"/>
          </w:tcPr>
          <w:p>
            <w:pPr>
              <w:pStyle w:val="Compact"/>
            </w:pPr>
            <w:r>
              <w:rPr>
                <w:rFonts w:ascii="Aptos" w:hAnsi="Aptos"/>
                <w:sz w:val="16"/>
              </w:rPr>
              <w:t>Published</w:t>
            </w:r>
          </w:p>
        </w:tc>
        <w:tc>
          <w:tcPr>
            <w:tcW w:type="dxa" w:w="2543"/>
            <w:vAlign w:val="top"/>
            <w:tcMar>
              <w:top w:w="70" w:type="dxa"/>
              <w:start w:w="85" w:type="dxa"/>
              <w:bottom w:w="70" w:type="dxa"/>
              <w:end w:w="85" w:type="dxa"/>
            </w:tcMar>
            <w:shd w:fill="FAFCFD"/>
          </w:tcPr>
          <w:p>
            <w:pPr>
              <w:pStyle w:val="Compact"/>
            </w:pPr>
            <w:r>
              <w:rPr>
                <w:rFonts w:ascii="Aptos" w:hAnsi="Aptos"/>
                <w:sz w:val="16"/>
              </w:rPr>
              <w:t>Superseded</w:t>
            </w:r>
          </w:p>
        </w:tc>
        <w:tc>
          <w:tcPr>
            <w:tcW w:type="dxa" w:w="5482"/>
            <w:vAlign w:val="top"/>
            <w:tcMar>
              <w:top w:w="70" w:type="dxa"/>
              <w:start w:w="85" w:type="dxa"/>
              <w:bottom w:w="70" w:type="dxa"/>
              <w:end w:w="85" w:type="dxa"/>
            </w:tcMar>
            <w:shd w:fill="FAFCFD"/>
          </w:tcPr>
          <w:p>
            <w:pPr>
              <w:pStyle w:val="Compact"/>
            </w:pPr>
            <w:r>
              <w:rPr>
                <w:rFonts w:ascii="Aptos" w:hAnsi="Aptos"/>
                <w:sz w:val="16"/>
              </w:rPr>
              <w:t>Results immutable; later changes create new/reassessment campaign</w:t>
            </w:r>
          </w:p>
        </w:tc>
      </w:tr>
      <w:tr>
        <w:tc>
          <w:tcPr>
            <w:tcW w:type="dxa" w:w="1695"/>
            <w:vAlign w:val="top"/>
            <w:tcMar>
              <w:top w:w="70" w:type="dxa"/>
              <w:start w:w="85" w:type="dxa"/>
              <w:bottom w:w="70" w:type="dxa"/>
              <w:end w:w="85" w:type="dxa"/>
            </w:tcMar>
          </w:tcPr>
          <w:p>
            <w:pPr>
              <w:pStyle w:val="Compact"/>
            </w:pPr>
            <w:r>
              <w:rPr>
                <w:rFonts w:ascii="Aptos" w:hAnsi="Aptos"/>
                <w:sz w:val="16"/>
              </w:rPr>
              <w:t>Cancelled</w:t>
            </w:r>
          </w:p>
        </w:tc>
        <w:tc>
          <w:tcPr>
            <w:tcW w:type="dxa" w:w="2543"/>
            <w:vAlign w:val="top"/>
            <w:tcMar>
              <w:top w:w="70" w:type="dxa"/>
              <w:start w:w="85" w:type="dxa"/>
              <w:bottom w:w="70" w:type="dxa"/>
              <w:end w:w="85" w:type="dxa"/>
            </w:tcMar>
          </w:tcPr>
          <w:p>
            <w:pPr>
              <w:pStyle w:val="Compact"/>
            </w:pPr>
            <w:r>
              <w:rPr>
                <w:rFonts w:ascii="Aptos" w:hAnsi="Aptos"/>
                <w:sz w:val="16"/>
              </w:rPr>
              <w:t>None</w:t>
            </w:r>
          </w:p>
        </w:tc>
        <w:tc>
          <w:tcPr>
            <w:tcW w:type="dxa" w:w="5482"/>
            <w:vAlign w:val="top"/>
            <w:tcMar>
              <w:top w:w="70" w:type="dxa"/>
              <w:start w:w="85" w:type="dxa"/>
              <w:bottom w:w="70" w:type="dxa"/>
              <w:end w:w="85" w:type="dxa"/>
            </w:tcMar>
          </w:tcPr>
          <w:p>
            <w:pPr>
              <w:pStyle w:val="Compact"/>
            </w:pPr>
            <w:r>
              <w:rPr>
                <w:rFonts w:ascii="Aptos" w:hAnsi="Aptos"/>
                <w:sz w:val="16"/>
              </w:rPr>
              <w:t>History retained</w:t>
            </w:r>
          </w:p>
        </w:tc>
      </w:tr>
      <w:tr>
        <w:tc>
          <w:tcPr>
            <w:tcW w:type="dxa" w:w="1695"/>
            <w:vAlign w:val="top"/>
            <w:tcMar>
              <w:top w:w="70" w:type="dxa"/>
              <w:start w:w="85" w:type="dxa"/>
              <w:bottom w:w="70" w:type="dxa"/>
              <w:end w:w="85" w:type="dxa"/>
            </w:tcMar>
            <w:shd w:fill="FAFCFD"/>
          </w:tcPr>
          <w:p>
            <w:pPr>
              <w:pStyle w:val="Compact"/>
            </w:pPr>
            <w:r>
              <w:rPr>
                <w:rFonts w:ascii="Aptos" w:hAnsi="Aptos"/>
                <w:sz w:val="16"/>
              </w:rPr>
              <w:t>Superseded</w:t>
            </w:r>
          </w:p>
        </w:tc>
        <w:tc>
          <w:tcPr>
            <w:tcW w:type="dxa" w:w="2543"/>
            <w:vAlign w:val="top"/>
            <w:tcMar>
              <w:top w:w="70" w:type="dxa"/>
              <w:start w:w="85" w:type="dxa"/>
              <w:bottom w:w="70" w:type="dxa"/>
              <w:end w:w="85" w:type="dxa"/>
            </w:tcMar>
            <w:shd w:fill="FAFCFD"/>
          </w:tcPr>
          <w:p>
            <w:pPr>
              <w:pStyle w:val="Compact"/>
            </w:pPr>
            <w:r>
              <w:rPr>
                <w:rFonts w:ascii="Aptos" w:hAnsi="Aptos"/>
                <w:sz w:val="16"/>
              </w:rPr>
              <w:t>None</w:t>
            </w:r>
          </w:p>
        </w:tc>
        <w:tc>
          <w:tcPr>
            <w:tcW w:type="dxa" w:w="5482"/>
            <w:vAlign w:val="top"/>
            <w:tcMar>
              <w:top w:w="70" w:type="dxa"/>
              <w:start w:w="85" w:type="dxa"/>
              <w:bottom w:w="70" w:type="dxa"/>
              <w:end w:w="85" w:type="dxa"/>
            </w:tcMar>
            <w:shd w:fill="FAFCFD"/>
          </w:tcPr>
          <w:p>
            <w:pPr>
              <w:pStyle w:val="Compact"/>
            </w:pPr>
            <w:r>
              <w:rPr>
                <w:rFonts w:ascii="Aptos" w:hAnsi="Aptos"/>
                <w:sz w:val="16"/>
              </w:rPr>
              <w:t>Replacement assessment/result identified</w:t>
            </w:r>
          </w:p>
        </w:tc>
      </w:tr>
    </w:tbl>
    <w:p>
      <w:pPr>
        <w:spacing w:after="0"/>
      </w:pPr>
    </w:p>
    <w:p>
      <w:pPr>
        <w:pStyle w:val="Heading2"/>
      </w:pPr>
      <w:r>
        <w:rPr>
          <w:rFonts w:ascii="Aptos" w:hAnsi="Aptos"/>
          <w:sz w:val="25"/>
        </w:rPr>
        <w:t>21.2 Assessment objective lifecycle</w:t>
      </w:r>
    </w:p>
    <w:p>
      <w:r>
        <w:rPr>
          <w:rFonts w:ascii="Aptos" w:hAnsi="Aptos"/>
          <w:sz w:val="19"/>
        </w:rPr>
        <w:t>Operational state is derived from tasks, inheritance, and determination.</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2011"/>
            <w:vAlign w:val="top"/>
            <w:tcMar>
              <w:top w:w="70" w:type="dxa"/>
              <w:start w:w="85" w:type="dxa"/>
              <w:bottom w:w="70" w:type="dxa"/>
              <w:end w:w="85" w:type="dxa"/>
            </w:tcMar>
            <w:shd w:fill="D9EAF7"/>
          </w:tcPr>
          <w:p>
            <w:pPr>
              <w:pStyle w:val="Compact"/>
            </w:pPr>
            <w:r>
              <w:rPr>
                <w:rFonts w:ascii="Aptos" w:hAnsi="Aptos"/>
                <w:b/>
                <w:color w:val="17365D"/>
                <w:sz w:val="16"/>
              </w:rPr>
              <w:t>State</w:t>
            </w:r>
          </w:p>
        </w:tc>
        <w:tc>
          <w:tcPr>
            <w:tcW w:type="dxa" w:w="4255"/>
            <w:vAlign w:val="top"/>
            <w:tcMar>
              <w:top w:w="70" w:type="dxa"/>
              <w:start w:w="85" w:type="dxa"/>
              <w:bottom w:w="70" w:type="dxa"/>
              <w:end w:w="85" w:type="dxa"/>
            </w:tcMar>
            <w:shd w:fill="D9EAF7"/>
          </w:tcPr>
          <w:p>
            <w:pPr>
              <w:pStyle w:val="Compact"/>
            </w:pPr>
            <w:r>
              <w:rPr>
                <w:rFonts w:ascii="Aptos" w:hAnsi="Aptos"/>
                <w:b/>
                <w:color w:val="17365D"/>
                <w:sz w:val="16"/>
              </w:rPr>
              <w:t>Entry condition</w:t>
            </w:r>
          </w:p>
        </w:tc>
        <w:tc>
          <w:tcPr>
            <w:tcW w:type="dxa" w:w="3455"/>
            <w:vAlign w:val="top"/>
            <w:tcMar>
              <w:top w:w="70" w:type="dxa"/>
              <w:start w:w="85" w:type="dxa"/>
              <w:bottom w:w="70" w:type="dxa"/>
              <w:end w:w="85" w:type="dxa"/>
            </w:tcMar>
            <w:shd w:fill="D9EAF7"/>
          </w:tcPr>
          <w:p>
            <w:pPr>
              <w:pStyle w:val="Compact"/>
            </w:pPr>
            <w:r>
              <w:rPr>
                <w:rFonts w:ascii="Aptos" w:hAnsi="Aptos"/>
                <w:b/>
                <w:color w:val="17365D"/>
                <w:sz w:val="16"/>
              </w:rPr>
              <w:t>Exit trigger</w:t>
            </w:r>
          </w:p>
        </w:tc>
      </w:tr>
      <w:tr>
        <w:tc>
          <w:tcPr>
            <w:tcW w:type="dxa" w:w="2011"/>
            <w:vAlign w:val="top"/>
            <w:tcMar>
              <w:top w:w="70" w:type="dxa"/>
              <w:start w:w="85" w:type="dxa"/>
              <w:bottom w:w="70" w:type="dxa"/>
              <w:end w:w="85" w:type="dxa"/>
            </w:tcMar>
          </w:tcPr>
          <w:p>
            <w:pPr>
              <w:pStyle w:val="Compact"/>
            </w:pPr>
            <w:r>
              <w:rPr>
                <w:rFonts w:ascii="Aptos" w:hAnsi="Aptos"/>
                <w:sz w:val="16"/>
              </w:rPr>
              <w:t>Planned</w:t>
            </w:r>
          </w:p>
        </w:tc>
        <w:tc>
          <w:tcPr>
            <w:tcW w:type="dxa" w:w="4255"/>
            <w:vAlign w:val="top"/>
            <w:tcMar>
              <w:top w:w="70" w:type="dxa"/>
              <w:start w:w="85" w:type="dxa"/>
              <w:bottom w:w="70" w:type="dxa"/>
              <w:end w:w="85" w:type="dxa"/>
            </w:tcMar>
          </w:tcPr>
          <w:p>
            <w:pPr>
              <w:pStyle w:val="Compact"/>
            </w:pPr>
            <w:r>
              <w:rPr>
                <w:rFonts w:ascii="Aptos" w:hAnsi="Aptos"/>
                <w:sz w:val="16"/>
              </w:rPr>
              <w:t>Objective in assessment snapshot; not resolved</w:t>
            </w:r>
          </w:p>
        </w:tc>
        <w:tc>
          <w:tcPr>
            <w:tcW w:type="dxa" w:w="3455"/>
            <w:vAlign w:val="top"/>
            <w:tcMar>
              <w:top w:w="70" w:type="dxa"/>
              <w:start w:w="85" w:type="dxa"/>
              <w:bottom w:w="70" w:type="dxa"/>
              <w:end w:w="85" w:type="dxa"/>
            </w:tcMar>
          </w:tcPr>
          <w:p>
            <w:pPr>
              <w:pStyle w:val="Compact"/>
            </w:pPr>
            <w:r>
              <w:rPr>
                <w:rFonts w:ascii="Aptos" w:hAnsi="Aptos"/>
                <w:sz w:val="16"/>
              </w:rPr>
              <w:t>Inheritance/task resolution</w:t>
            </w:r>
          </w:p>
        </w:tc>
      </w:tr>
      <w:tr>
        <w:tc>
          <w:tcPr>
            <w:tcW w:type="dxa" w:w="2011"/>
            <w:vAlign w:val="top"/>
            <w:tcMar>
              <w:top w:w="70" w:type="dxa"/>
              <w:start w:w="85" w:type="dxa"/>
              <w:bottom w:w="70" w:type="dxa"/>
              <w:end w:w="85" w:type="dxa"/>
            </w:tcMar>
            <w:shd w:fill="FAFCFD"/>
          </w:tcPr>
          <w:p>
            <w:pPr>
              <w:pStyle w:val="Compact"/>
            </w:pPr>
            <w:r>
              <w:rPr>
                <w:rFonts w:ascii="Aptos" w:hAnsi="Aptos"/>
                <w:sz w:val="16"/>
              </w:rPr>
              <w:t>Inherited Current</w:t>
            </w:r>
          </w:p>
        </w:tc>
        <w:tc>
          <w:tcPr>
            <w:tcW w:type="dxa" w:w="4255"/>
            <w:vAlign w:val="top"/>
            <w:tcMar>
              <w:top w:w="70" w:type="dxa"/>
              <w:start w:w="85" w:type="dxa"/>
              <w:bottom w:w="70" w:type="dxa"/>
              <w:end w:w="85" w:type="dxa"/>
            </w:tcMar>
            <w:shd w:fill="FAFCFD"/>
          </w:tcPr>
          <w:p>
            <w:pPr>
              <w:pStyle w:val="Compact"/>
            </w:pPr>
            <w:r>
              <w:rPr>
                <w:rFonts w:ascii="Aptos" w:hAnsi="Aptos"/>
                <w:sz w:val="16"/>
              </w:rPr>
              <w:t>Applicable reusable determination resolves objective</w:t>
            </w:r>
          </w:p>
        </w:tc>
        <w:tc>
          <w:tcPr>
            <w:tcW w:type="dxa" w:w="3455"/>
            <w:vAlign w:val="top"/>
            <w:tcMar>
              <w:top w:w="70" w:type="dxa"/>
              <w:start w:w="85" w:type="dxa"/>
              <w:bottom w:w="70" w:type="dxa"/>
              <w:end w:w="85" w:type="dxa"/>
            </w:tcMar>
            <w:shd w:fill="FAFCFD"/>
          </w:tcPr>
          <w:p>
            <w:pPr>
              <w:pStyle w:val="Compact"/>
            </w:pPr>
            <w:r>
              <w:rPr>
                <w:rFonts w:ascii="Aptos" w:hAnsi="Aptos"/>
                <w:sz w:val="16"/>
              </w:rPr>
              <w:t>Impact/change/local override</w:t>
            </w:r>
          </w:p>
        </w:tc>
      </w:tr>
      <w:tr>
        <w:tc>
          <w:tcPr>
            <w:tcW w:type="dxa" w:w="2011"/>
            <w:vAlign w:val="top"/>
            <w:tcMar>
              <w:top w:w="70" w:type="dxa"/>
              <w:start w:w="85" w:type="dxa"/>
              <w:bottom w:w="70" w:type="dxa"/>
              <w:end w:w="85" w:type="dxa"/>
            </w:tcMar>
          </w:tcPr>
          <w:p>
            <w:pPr>
              <w:pStyle w:val="Compact"/>
            </w:pPr>
            <w:r>
              <w:rPr>
                <w:rFonts w:ascii="Aptos" w:hAnsi="Aptos"/>
                <w:sz w:val="16"/>
              </w:rPr>
              <w:t>Attestation Required</w:t>
            </w:r>
          </w:p>
        </w:tc>
        <w:tc>
          <w:tcPr>
            <w:tcW w:type="dxa" w:w="4255"/>
            <w:vAlign w:val="top"/>
            <w:tcMar>
              <w:top w:w="70" w:type="dxa"/>
              <w:start w:w="85" w:type="dxa"/>
              <w:bottom w:w="70" w:type="dxa"/>
              <w:end w:w="85" w:type="dxa"/>
            </w:tcMar>
          </w:tcPr>
          <w:p>
            <w:pPr>
              <w:pStyle w:val="Compact"/>
            </w:pPr>
            <w:r>
              <w:rPr>
                <w:rFonts w:ascii="Aptos" w:hAnsi="Aptos"/>
                <w:sz w:val="16"/>
              </w:rPr>
              <w:t>Inheritance contingent on consumer confirmation</w:t>
            </w:r>
          </w:p>
        </w:tc>
        <w:tc>
          <w:tcPr>
            <w:tcW w:type="dxa" w:w="3455"/>
            <w:vAlign w:val="top"/>
            <w:tcMar>
              <w:top w:w="70" w:type="dxa"/>
              <w:start w:w="85" w:type="dxa"/>
              <w:bottom w:w="70" w:type="dxa"/>
              <w:end w:w="85" w:type="dxa"/>
            </w:tcMar>
          </w:tcPr>
          <w:p>
            <w:pPr>
              <w:pStyle w:val="Compact"/>
            </w:pPr>
            <w:r>
              <w:rPr>
                <w:rFonts w:ascii="Aptos" w:hAnsi="Aptos"/>
                <w:sz w:val="16"/>
              </w:rPr>
              <w:t>Attestation accepted/rejected</w:t>
            </w:r>
          </w:p>
        </w:tc>
      </w:tr>
      <w:tr>
        <w:tc>
          <w:tcPr>
            <w:tcW w:type="dxa" w:w="2011"/>
            <w:vAlign w:val="top"/>
            <w:tcMar>
              <w:top w:w="70" w:type="dxa"/>
              <w:start w:w="85" w:type="dxa"/>
              <w:bottom w:w="70" w:type="dxa"/>
              <w:end w:w="85" w:type="dxa"/>
            </w:tcMar>
            <w:shd w:fill="FAFCFD"/>
          </w:tcPr>
          <w:p>
            <w:pPr>
              <w:pStyle w:val="Compact"/>
            </w:pPr>
            <w:r>
              <w:rPr>
                <w:rFonts w:ascii="Aptos" w:hAnsi="Aptos"/>
                <w:sz w:val="16"/>
              </w:rPr>
              <w:t>Awaiting Response</w:t>
            </w:r>
          </w:p>
        </w:tc>
        <w:tc>
          <w:tcPr>
            <w:tcW w:type="dxa" w:w="4255"/>
            <w:vAlign w:val="top"/>
            <w:tcMar>
              <w:top w:w="70" w:type="dxa"/>
              <w:start w:w="85" w:type="dxa"/>
              <w:bottom w:w="70" w:type="dxa"/>
              <w:end w:w="85" w:type="dxa"/>
            </w:tcMar>
            <w:shd w:fill="FAFCFD"/>
          </w:tcPr>
          <w:p>
            <w:pPr>
              <w:pStyle w:val="Compact"/>
            </w:pPr>
            <w:r>
              <w:rPr>
                <w:rFonts w:ascii="Aptos" w:hAnsi="Aptos"/>
                <w:sz w:val="16"/>
              </w:rPr>
              <w:t>Active tasks outstanding</w:t>
            </w:r>
          </w:p>
        </w:tc>
        <w:tc>
          <w:tcPr>
            <w:tcW w:type="dxa" w:w="3455"/>
            <w:vAlign w:val="top"/>
            <w:tcMar>
              <w:top w:w="70" w:type="dxa"/>
              <w:start w:w="85" w:type="dxa"/>
              <w:bottom w:w="70" w:type="dxa"/>
              <w:end w:w="85" w:type="dxa"/>
            </w:tcMar>
            <w:shd w:fill="FAFCFD"/>
          </w:tcPr>
          <w:p>
            <w:pPr>
              <w:pStyle w:val="Compact"/>
            </w:pPr>
            <w:r>
              <w:rPr>
                <w:rFonts w:ascii="Aptos" w:hAnsi="Aptos"/>
                <w:sz w:val="16"/>
              </w:rPr>
              <w:t>Required inputs submitted</w:t>
            </w:r>
          </w:p>
        </w:tc>
      </w:tr>
      <w:tr>
        <w:tc>
          <w:tcPr>
            <w:tcW w:type="dxa" w:w="2011"/>
            <w:vAlign w:val="top"/>
            <w:tcMar>
              <w:top w:w="70" w:type="dxa"/>
              <w:start w:w="85" w:type="dxa"/>
              <w:bottom w:w="70" w:type="dxa"/>
              <w:end w:w="85" w:type="dxa"/>
            </w:tcMar>
          </w:tcPr>
          <w:p>
            <w:pPr>
              <w:pStyle w:val="Compact"/>
            </w:pPr>
            <w:r>
              <w:rPr>
                <w:rFonts w:ascii="Aptos" w:hAnsi="Aptos"/>
                <w:sz w:val="16"/>
              </w:rPr>
              <w:t>Ready for Review</w:t>
            </w:r>
          </w:p>
        </w:tc>
        <w:tc>
          <w:tcPr>
            <w:tcW w:type="dxa" w:w="4255"/>
            <w:vAlign w:val="top"/>
            <w:tcMar>
              <w:top w:w="70" w:type="dxa"/>
              <w:start w:w="85" w:type="dxa"/>
              <w:bottom w:w="70" w:type="dxa"/>
              <w:end w:w="85" w:type="dxa"/>
            </w:tcMar>
          </w:tcPr>
          <w:p>
            <w:pPr>
              <w:pStyle w:val="Compact"/>
            </w:pPr>
            <w:r>
              <w:rPr>
                <w:rFonts w:ascii="Aptos" w:hAnsi="Aptos"/>
                <w:sz w:val="16"/>
              </w:rPr>
              <w:t>Inputs sufficient to enter reviewer queue</w:t>
            </w:r>
          </w:p>
        </w:tc>
        <w:tc>
          <w:tcPr>
            <w:tcW w:type="dxa" w:w="3455"/>
            <w:vAlign w:val="top"/>
            <w:tcMar>
              <w:top w:w="70" w:type="dxa"/>
              <w:start w:w="85" w:type="dxa"/>
              <w:bottom w:w="70" w:type="dxa"/>
              <w:end w:w="85" w:type="dxa"/>
            </w:tcMar>
          </w:tcPr>
          <w:p>
            <w:pPr>
              <w:pStyle w:val="Compact"/>
            </w:pPr>
            <w:r>
              <w:rPr>
                <w:rFonts w:ascii="Aptos" w:hAnsi="Aptos"/>
                <w:sz w:val="16"/>
              </w:rPr>
              <w:t>Reviewer action</w:t>
            </w:r>
          </w:p>
        </w:tc>
      </w:tr>
      <w:tr>
        <w:tc>
          <w:tcPr>
            <w:tcW w:type="dxa" w:w="2011"/>
            <w:vAlign w:val="top"/>
            <w:tcMar>
              <w:top w:w="70" w:type="dxa"/>
              <w:start w:w="85" w:type="dxa"/>
              <w:bottom w:w="70" w:type="dxa"/>
              <w:end w:w="85" w:type="dxa"/>
            </w:tcMar>
            <w:shd w:fill="FAFCFD"/>
          </w:tcPr>
          <w:p>
            <w:pPr>
              <w:pStyle w:val="Compact"/>
            </w:pPr>
            <w:r>
              <w:rPr>
                <w:rFonts w:ascii="Aptos" w:hAnsi="Aptos"/>
                <w:sz w:val="16"/>
              </w:rPr>
              <w:t>Insufficient Information</w:t>
            </w:r>
          </w:p>
        </w:tc>
        <w:tc>
          <w:tcPr>
            <w:tcW w:type="dxa" w:w="4255"/>
            <w:vAlign w:val="top"/>
            <w:tcMar>
              <w:top w:w="70" w:type="dxa"/>
              <w:start w:w="85" w:type="dxa"/>
              <w:bottom w:w="70" w:type="dxa"/>
              <w:end w:w="85" w:type="dxa"/>
            </w:tcMar>
            <w:shd w:fill="FAFCFD"/>
          </w:tcPr>
          <w:p>
            <w:pPr>
              <w:pStyle w:val="Compact"/>
            </w:pPr>
            <w:r>
              <w:rPr>
                <w:rFonts w:ascii="Aptos" w:hAnsi="Aptos"/>
                <w:sz w:val="16"/>
              </w:rPr>
              <w:t>Reviewer cannot determine</w:t>
            </w:r>
          </w:p>
        </w:tc>
        <w:tc>
          <w:tcPr>
            <w:tcW w:type="dxa" w:w="3455"/>
            <w:vAlign w:val="top"/>
            <w:tcMar>
              <w:top w:w="70" w:type="dxa"/>
              <w:start w:w="85" w:type="dxa"/>
              <w:bottom w:w="70" w:type="dxa"/>
              <w:end w:w="85" w:type="dxa"/>
            </w:tcMar>
            <w:shd w:fill="FAFCFD"/>
          </w:tcPr>
          <w:p>
            <w:pPr>
              <w:pStyle w:val="Compact"/>
            </w:pPr>
            <w:r>
              <w:rPr>
                <w:rFonts w:ascii="Aptos" w:hAnsi="Aptos"/>
                <w:sz w:val="16"/>
              </w:rPr>
              <w:t>New inputs submitted</w:t>
            </w:r>
          </w:p>
        </w:tc>
      </w:tr>
      <w:tr>
        <w:tc>
          <w:tcPr>
            <w:tcW w:type="dxa" w:w="2011"/>
            <w:vAlign w:val="top"/>
            <w:tcMar>
              <w:top w:w="70" w:type="dxa"/>
              <w:start w:w="85" w:type="dxa"/>
              <w:bottom w:w="70" w:type="dxa"/>
              <w:end w:w="85" w:type="dxa"/>
            </w:tcMar>
          </w:tcPr>
          <w:p>
            <w:pPr>
              <w:pStyle w:val="Compact"/>
            </w:pPr>
            <w:r>
              <w:rPr>
                <w:rFonts w:ascii="Aptos" w:hAnsi="Aptos"/>
                <w:sz w:val="16"/>
              </w:rPr>
              <w:t>Satisfied</w:t>
            </w:r>
          </w:p>
        </w:tc>
        <w:tc>
          <w:tcPr>
            <w:tcW w:type="dxa" w:w="4255"/>
            <w:vAlign w:val="top"/>
            <w:tcMar>
              <w:top w:w="70" w:type="dxa"/>
              <w:start w:w="85" w:type="dxa"/>
              <w:bottom w:w="70" w:type="dxa"/>
              <w:end w:w="85" w:type="dxa"/>
            </w:tcMar>
          </w:tcPr>
          <w:p>
            <w:pPr>
              <w:pStyle w:val="Compact"/>
            </w:pPr>
            <w:r>
              <w:rPr>
                <w:rFonts w:ascii="Aptos" w:hAnsi="Aptos"/>
                <w:sz w:val="16"/>
              </w:rPr>
              <w:t>Authorized determination</w:t>
            </w:r>
          </w:p>
        </w:tc>
        <w:tc>
          <w:tcPr>
            <w:tcW w:type="dxa" w:w="3455"/>
            <w:vAlign w:val="top"/>
            <w:tcMar>
              <w:top w:w="70" w:type="dxa"/>
              <w:start w:w="85" w:type="dxa"/>
              <w:bottom w:w="70" w:type="dxa"/>
              <w:end w:w="85" w:type="dxa"/>
            </w:tcMar>
          </w:tcPr>
          <w:p>
            <w:pPr>
              <w:pStyle w:val="Compact"/>
            </w:pPr>
            <w:r>
              <w:rPr>
                <w:rFonts w:ascii="Aptos" w:hAnsi="Aptos"/>
                <w:sz w:val="16"/>
              </w:rPr>
              <w:t>Material change creates impacted state for current reuse</w:t>
            </w:r>
          </w:p>
        </w:tc>
      </w:tr>
      <w:tr>
        <w:tc>
          <w:tcPr>
            <w:tcW w:type="dxa" w:w="2011"/>
            <w:vAlign w:val="top"/>
            <w:tcMar>
              <w:top w:w="70" w:type="dxa"/>
              <w:start w:w="85" w:type="dxa"/>
              <w:bottom w:w="70" w:type="dxa"/>
              <w:end w:w="85" w:type="dxa"/>
            </w:tcMar>
            <w:shd w:fill="FAFCFD"/>
          </w:tcPr>
          <w:p>
            <w:pPr>
              <w:pStyle w:val="Compact"/>
            </w:pPr>
            <w:r>
              <w:rPr>
                <w:rFonts w:ascii="Aptos" w:hAnsi="Aptos"/>
                <w:sz w:val="16"/>
              </w:rPr>
              <w:t>Other Than Satisfied</w:t>
            </w:r>
          </w:p>
        </w:tc>
        <w:tc>
          <w:tcPr>
            <w:tcW w:type="dxa" w:w="4255"/>
            <w:vAlign w:val="top"/>
            <w:tcMar>
              <w:top w:w="70" w:type="dxa"/>
              <w:start w:w="85" w:type="dxa"/>
              <w:bottom w:w="70" w:type="dxa"/>
              <w:end w:w="85" w:type="dxa"/>
            </w:tcMar>
            <w:shd w:fill="FAFCFD"/>
          </w:tcPr>
          <w:p>
            <w:pPr>
              <w:pStyle w:val="Compact"/>
            </w:pPr>
            <w:r>
              <w:rPr>
                <w:rFonts w:ascii="Aptos" w:hAnsi="Aptos"/>
                <w:sz w:val="16"/>
              </w:rPr>
              <w:t>Authorized negative determination</w:t>
            </w:r>
          </w:p>
        </w:tc>
        <w:tc>
          <w:tcPr>
            <w:tcW w:type="dxa" w:w="3455"/>
            <w:vAlign w:val="top"/>
            <w:tcMar>
              <w:top w:w="70" w:type="dxa"/>
              <w:start w:w="85" w:type="dxa"/>
              <w:bottom w:w="70" w:type="dxa"/>
              <w:end w:w="85" w:type="dxa"/>
            </w:tcMar>
            <w:shd w:fill="FAFCFD"/>
          </w:tcPr>
          <w:p>
            <w:pPr>
              <w:pStyle w:val="Compact"/>
            </w:pPr>
            <w:r>
              <w:rPr>
                <w:rFonts w:ascii="Aptos" w:hAnsi="Aptos"/>
                <w:sz w:val="16"/>
              </w:rPr>
              <w:t>Reassessment creates new determination; original retained</w:t>
            </w:r>
          </w:p>
        </w:tc>
      </w:tr>
      <w:tr>
        <w:tc>
          <w:tcPr>
            <w:tcW w:type="dxa" w:w="2011"/>
            <w:vAlign w:val="top"/>
            <w:tcMar>
              <w:top w:w="70" w:type="dxa"/>
              <w:start w:w="85" w:type="dxa"/>
              <w:bottom w:w="70" w:type="dxa"/>
              <w:end w:w="85" w:type="dxa"/>
            </w:tcMar>
          </w:tcPr>
          <w:p>
            <w:pPr>
              <w:pStyle w:val="Compact"/>
            </w:pPr>
            <w:r>
              <w:rPr>
                <w:rFonts w:ascii="Aptos" w:hAnsi="Aptos"/>
                <w:sz w:val="16"/>
              </w:rPr>
              <w:t>Not Applicable</w:t>
            </w:r>
          </w:p>
        </w:tc>
        <w:tc>
          <w:tcPr>
            <w:tcW w:type="dxa" w:w="4255"/>
            <w:vAlign w:val="top"/>
            <w:tcMar>
              <w:top w:w="70" w:type="dxa"/>
              <w:start w:w="85" w:type="dxa"/>
              <w:bottom w:w="70" w:type="dxa"/>
              <w:end w:w="85" w:type="dxa"/>
            </w:tcMar>
          </w:tcPr>
          <w:p>
            <w:pPr>
              <w:pStyle w:val="Compact"/>
            </w:pPr>
            <w:r>
              <w:rPr>
                <w:rFonts w:ascii="Aptos" w:hAnsi="Aptos"/>
                <w:sz w:val="16"/>
              </w:rPr>
              <w:t>Authorized applicability determination</w:t>
            </w:r>
          </w:p>
        </w:tc>
        <w:tc>
          <w:tcPr>
            <w:tcW w:type="dxa" w:w="3455"/>
            <w:vAlign w:val="top"/>
            <w:tcMar>
              <w:top w:w="70" w:type="dxa"/>
              <w:start w:w="85" w:type="dxa"/>
              <w:bottom w:w="70" w:type="dxa"/>
              <w:end w:w="85" w:type="dxa"/>
            </w:tcMar>
          </w:tcPr>
          <w:p>
            <w:pPr>
              <w:pStyle w:val="Compact"/>
            </w:pPr>
            <w:r>
              <w:rPr>
                <w:rFonts w:ascii="Aptos" w:hAnsi="Aptos"/>
                <w:sz w:val="16"/>
              </w:rPr>
              <w:t>Scope/facts change</w:t>
            </w:r>
          </w:p>
        </w:tc>
      </w:tr>
      <w:tr>
        <w:tc>
          <w:tcPr>
            <w:tcW w:type="dxa" w:w="2011"/>
            <w:vAlign w:val="top"/>
            <w:tcMar>
              <w:top w:w="70" w:type="dxa"/>
              <w:start w:w="85" w:type="dxa"/>
              <w:bottom w:w="70" w:type="dxa"/>
              <w:end w:w="85" w:type="dxa"/>
            </w:tcMar>
            <w:shd w:fill="FAFCFD"/>
          </w:tcPr>
          <w:p>
            <w:pPr>
              <w:pStyle w:val="Compact"/>
            </w:pPr>
            <w:r>
              <w:rPr>
                <w:rFonts w:ascii="Aptos" w:hAnsi="Aptos"/>
                <w:sz w:val="16"/>
              </w:rPr>
              <w:t>Impacted / Reassessment Required</w:t>
            </w:r>
          </w:p>
        </w:tc>
        <w:tc>
          <w:tcPr>
            <w:tcW w:type="dxa" w:w="4255"/>
            <w:vAlign w:val="top"/>
            <w:tcMar>
              <w:top w:w="70" w:type="dxa"/>
              <w:start w:w="85" w:type="dxa"/>
              <w:bottom w:w="70" w:type="dxa"/>
              <w:end w:w="85" w:type="dxa"/>
            </w:tcMar>
            <w:shd w:fill="FAFCFD"/>
          </w:tcPr>
          <w:p>
            <w:pPr>
              <w:pStyle w:val="Compact"/>
            </w:pPr>
            <w:r>
              <w:rPr>
                <w:rFonts w:ascii="Aptos" w:hAnsi="Aptos"/>
                <w:sz w:val="16"/>
              </w:rPr>
              <w:t>Current reusable result no longer safe</w:t>
            </w:r>
          </w:p>
        </w:tc>
        <w:tc>
          <w:tcPr>
            <w:tcW w:type="dxa" w:w="3455"/>
            <w:vAlign w:val="top"/>
            <w:tcMar>
              <w:top w:w="70" w:type="dxa"/>
              <w:start w:w="85" w:type="dxa"/>
              <w:bottom w:w="70" w:type="dxa"/>
              <w:end w:w="85" w:type="dxa"/>
            </w:tcMar>
            <w:shd w:fill="FAFCFD"/>
          </w:tcPr>
          <w:p>
            <w:pPr>
              <w:pStyle w:val="Compact"/>
            </w:pPr>
            <w:r>
              <w:rPr>
                <w:rFonts w:ascii="Aptos" w:hAnsi="Aptos"/>
                <w:sz w:val="16"/>
              </w:rPr>
              <w:t>New review/determination</w:t>
            </w:r>
          </w:p>
        </w:tc>
      </w:tr>
    </w:tbl>
    <w:p>
      <w:pPr>
        <w:spacing w:after="0"/>
      </w:pPr>
    </w:p>
    <w:p>
      <w:pPr>
        <w:pStyle w:val="Heading2"/>
      </w:pPr>
      <w:r>
        <w:rPr>
          <w:rFonts w:ascii="Aptos" w:hAnsi="Aptos"/>
          <w:sz w:val="25"/>
        </w:rPr>
        <w:t>21.3 Assessment task lifecycle</w:t>
      </w:r>
    </w:p>
    <w:p>
      <w:r>
        <w:rPr>
          <w:rFonts w:ascii="Aptos Mono" w:hAnsi="Aptos Mono"/>
          <w:sz w:val="18"/>
        </w:rPr>
        <w:t>New -&gt; Packaged -&gt; Assigned -&gt; In Progress/Delegated -&gt; Submitted -&gt; Clarification Requested or Accepted as Input -&gt; Closed</w:t>
      </w:r>
    </w:p>
    <w:p>
      <w:r>
        <w:rPr>
          <w:rFonts w:ascii="Aptos" w:hAnsi="Aptos"/>
          <w:sz w:val="19"/>
        </w:rPr>
        <w:t>Rules:</w:t>
      </w:r>
    </w:p>
    <w:p>
      <w:pPr>
        <w:pStyle w:val="ListBullet"/>
        <w:spacing w:after="40"/>
      </w:pPr>
      <w:r>
        <w:rPr>
          <w:rFonts w:ascii="Aptos" w:hAnsi="Aptos"/>
          <w:sz w:val="18"/>
        </w:rPr>
        <w:t>Delegation does not remove package accountability.</w:t>
      </w:r>
    </w:p>
    <w:p>
      <w:pPr>
        <w:pStyle w:val="ListBullet"/>
        <w:spacing w:after="40"/>
      </w:pPr>
      <w:r>
        <w:rPr>
          <w:rFonts w:ascii="Aptos" w:hAnsi="Aptos"/>
          <w:sz w:val="18"/>
        </w:rPr>
        <w:t>Clarification returns task to active contributor state while preserving prior response versions.</w:t>
      </w:r>
    </w:p>
    <w:p>
      <w:pPr>
        <w:pStyle w:val="ListBullet"/>
        <w:spacing w:after="40"/>
      </w:pPr>
      <w:r>
        <w:rPr>
          <w:rFonts w:ascii="Aptos" w:hAnsi="Aptos"/>
          <w:sz w:val="18"/>
        </w:rPr>
        <w:t>Accepted as Input does not imply objective satisfaction.</w:t>
      </w:r>
    </w:p>
    <w:p>
      <w:pPr>
        <w:pStyle w:val="Heading2"/>
      </w:pPr>
      <w:r>
        <w:rPr>
          <w:rFonts w:ascii="Aptos" w:hAnsi="Aptos"/>
          <w:sz w:val="25"/>
        </w:rPr>
        <w:t>21.4 RAP lifecycle</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1824"/>
            <w:vAlign w:val="top"/>
            <w:tcMar>
              <w:top w:w="70" w:type="dxa"/>
              <w:start w:w="85" w:type="dxa"/>
              <w:bottom w:w="70" w:type="dxa"/>
              <w:end w:w="85" w:type="dxa"/>
            </w:tcMar>
            <w:shd w:fill="D9EAF7"/>
          </w:tcPr>
          <w:p>
            <w:pPr>
              <w:pStyle w:val="Compact"/>
            </w:pPr>
            <w:r>
              <w:rPr>
                <w:rFonts w:ascii="Aptos" w:hAnsi="Aptos"/>
                <w:b/>
                <w:color w:val="17365D"/>
                <w:sz w:val="16"/>
              </w:rPr>
              <w:t>State</w:t>
            </w:r>
          </w:p>
        </w:tc>
        <w:tc>
          <w:tcPr>
            <w:tcW w:type="dxa" w:w="7896"/>
            <w:vAlign w:val="top"/>
            <w:tcMar>
              <w:top w:w="70" w:type="dxa"/>
              <w:start w:w="85" w:type="dxa"/>
              <w:bottom w:w="70" w:type="dxa"/>
              <w:end w:w="85" w:type="dxa"/>
            </w:tcMar>
            <w:shd w:fill="D9EAF7"/>
          </w:tcPr>
          <w:p>
            <w:pPr>
              <w:pStyle w:val="Compact"/>
            </w:pPr>
            <w:r>
              <w:rPr>
                <w:rFonts w:ascii="Aptos" w:hAnsi="Aptos"/>
                <w:b/>
                <w:color w:val="17365D"/>
                <w:sz w:val="16"/>
              </w:rPr>
              <w:t>Meaning</w:t>
            </w:r>
          </w:p>
        </w:tc>
      </w:tr>
      <w:tr>
        <w:tc>
          <w:tcPr>
            <w:tcW w:type="dxa" w:w="1824"/>
            <w:vAlign w:val="top"/>
            <w:tcMar>
              <w:top w:w="70" w:type="dxa"/>
              <w:start w:w="85" w:type="dxa"/>
              <w:bottom w:w="70" w:type="dxa"/>
              <w:end w:w="85" w:type="dxa"/>
            </w:tcMar>
          </w:tcPr>
          <w:p>
            <w:pPr>
              <w:pStyle w:val="Compact"/>
            </w:pPr>
            <w:r>
              <w:rPr>
                <w:rFonts w:ascii="Aptos" w:hAnsi="Aptos"/>
                <w:sz w:val="16"/>
              </w:rPr>
              <w:t>Draft</w:t>
            </w:r>
          </w:p>
        </w:tc>
        <w:tc>
          <w:tcPr>
            <w:tcW w:type="dxa" w:w="7896"/>
            <w:vAlign w:val="top"/>
            <w:tcMar>
              <w:top w:w="70" w:type="dxa"/>
              <w:start w:w="85" w:type="dxa"/>
              <w:bottom w:w="70" w:type="dxa"/>
              <w:end w:w="85" w:type="dxa"/>
            </w:tcMar>
          </w:tcPr>
          <w:p>
            <w:pPr>
              <w:pStyle w:val="Compact"/>
            </w:pPr>
            <w:r>
              <w:rPr>
                <w:rFonts w:ascii="Aptos" w:hAnsi="Aptos"/>
                <w:sz w:val="16"/>
              </w:rPr>
              <w:t>Provider assembling assertions/evidence/results</w:t>
            </w:r>
          </w:p>
        </w:tc>
      </w:tr>
      <w:tr>
        <w:tc>
          <w:tcPr>
            <w:tcW w:type="dxa" w:w="1824"/>
            <w:vAlign w:val="top"/>
            <w:tcMar>
              <w:top w:w="70" w:type="dxa"/>
              <w:start w:w="85" w:type="dxa"/>
              <w:bottom w:w="70" w:type="dxa"/>
              <w:end w:w="85" w:type="dxa"/>
            </w:tcMar>
            <w:shd w:fill="FAFCFD"/>
          </w:tcPr>
          <w:p>
            <w:pPr>
              <w:pStyle w:val="Compact"/>
            </w:pPr>
            <w:r>
              <w:rPr>
                <w:rFonts w:ascii="Aptos" w:hAnsi="Aptos"/>
                <w:sz w:val="16"/>
              </w:rPr>
              <w:t>Under Review</w:t>
            </w:r>
          </w:p>
        </w:tc>
        <w:tc>
          <w:tcPr>
            <w:tcW w:type="dxa" w:w="7896"/>
            <w:vAlign w:val="top"/>
            <w:tcMar>
              <w:top w:w="70" w:type="dxa"/>
              <w:start w:w="85" w:type="dxa"/>
              <w:bottom w:w="70" w:type="dxa"/>
              <w:end w:w="85" w:type="dxa"/>
            </w:tcMar>
            <w:shd w:fill="FAFCFD"/>
          </w:tcPr>
          <w:p>
            <w:pPr>
              <w:pStyle w:val="Compact"/>
            </w:pPr>
            <w:r>
              <w:rPr>
                <w:rFonts w:ascii="Aptos" w:hAnsi="Aptos"/>
                <w:sz w:val="16"/>
              </w:rPr>
              <w:t>Governance/assessment review active</w:t>
            </w:r>
          </w:p>
        </w:tc>
      </w:tr>
      <w:tr>
        <w:tc>
          <w:tcPr>
            <w:tcW w:type="dxa" w:w="1824"/>
            <w:vAlign w:val="top"/>
            <w:tcMar>
              <w:top w:w="70" w:type="dxa"/>
              <w:start w:w="85" w:type="dxa"/>
              <w:bottom w:w="70" w:type="dxa"/>
              <w:end w:w="85" w:type="dxa"/>
            </w:tcMar>
          </w:tcPr>
          <w:p>
            <w:pPr>
              <w:pStyle w:val="Compact"/>
            </w:pPr>
            <w:r>
              <w:rPr>
                <w:rFonts w:ascii="Aptos" w:hAnsi="Aptos"/>
                <w:sz w:val="16"/>
              </w:rPr>
              <w:t>Published</w:t>
            </w:r>
          </w:p>
        </w:tc>
        <w:tc>
          <w:tcPr>
            <w:tcW w:type="dxa" w:w="7896"/>
            <w:vAlign w:val="top"/>
            <w:tcMar>
              <w:top w:w="70" w:type="dxa"/>
              <w:start w:w="85" w:type="dxa"/>
              <w:bottom w:w="70" w:type="dxa"/>
              <w:end w:w="85" w:type="dxa"/>
            </w:tcMar>
          </w:tcPr>
          <w:p>
            <w:pPr>
              <w:pStyle w:val="Compact"/>
            </w:pPr>
            <w:r>
              <w:rPr>
                <w:rFonts w:ascii="Aptos" w:hAnsi="Aptos"/>
                <w:sz w:val="16"/>
              </w:rPr>
              <w:t>Available to eligible consumers</w:t>
            </w:r>
          </w:p>
        </w:tc>
      </w:tr>
      <w:tr>
        <w:tc>
          <w:tcPr>
            <w:tcW w:type="dxa" w:w="1824"/>
            <w:vAlign w:val="top"/>
            <w:tcMar>
              <w:top w:w="70" w:type="dxa"/>
              <w:start w:w="85" w:type="dxa"/>
              <w:bottom w:w="70" w:type="dxa"/>
              <w:end w:w="85" w:type="dxa"/>
            </w:tcMar>
            <w:shd w:fill="FAFCFD"/>
          </w:tcPr>
          <w:p>
            <w:pPr>
              <w:pStyle w:val="Compact"/>
            </w:pPr>
            <w:r>
              <w:rPr>
                <w:rFonts w:ascii="Aptos" w:hAnsi="Aptos"/>
                <w:sz w:val="16"/>
              </w:rPr>
              <w:t>Impacted</w:t>
            </w:r>
          </w:p>
        </w:tc>
        <w:tc>
          <w:tcPr>
            <w:tcW w:type="dxa" w:w="7896"/>
            <w:vAlign w:val="top"/>
            <w:tcMar>
              <w:top w:w="70" w:type="dxa"/>
              <w:start w:w="85" w:type="dxa"/>
              <w:bottom w:w="70" w:type="dxa"/>
              <w:end w:w="85" w:type="dxa"/>
            </w:tcMar>
            <w:shd w:fill="FAFCFD"/>
          </w:tcPr>
          <w:p>
            <w:pPr>
              <w:pStyle w:val="Compact"/>
            </w:pPr>
            <w:r>
              <w:rPr>
                <w:rFonts w:ascii="Aptos" w:hAnsi="Aptos"/>
                <w:sz w:val="16"/>
              </w:rPr>
              <w:t>Material provider change requires package review; policy determines continued reuse</w:t>
            </w:r>
          </w:p>
        </w:tc>
      </w:tr>
      <w:tr>
        <w:tc>
          <w:tcPr>
            <w:tcW w:type="dxa" w:w="1824"/>
            <w:vAlign w:val="top"/>
            <w:tcMar>
              <w:top w:w="70" w:type="dxa"/>
              <w:start w:w="85" w:type="dxa"/>
              <w:bottom w:w="70" w:type="dxa"/>
              <w:end w:w="85" w:type="dxa"/>
            </w:tcMar>
          </w:tcPr>
          <w:p>
            <w:pPr>
              <w:pStyle w:val="Compact"/>
            </w:pPr>
            <w:r>
              <w:rPr>
                <w:rFonts w:ascii="Aptos" w:hAnsi="Aptos"/>
                <w:sz w:val="16"/>
              </w:rPr>
              <w:t>Superseded</w:t>
            </w:r>
          </w:p>
        </w:tc>
        <w:tc>
          <w:tcPr>
            <w:tcW w:type="dxa" w:w="7896"/>
            <w:vAlign w:val="top"/>
            <w:tcMar>
              <w:top w:w="70" w:type="dxa"/>
              <w:start w:w="85" w:type="dxa"/>
              <w:bottom w:w="70" w:type="dxa"/>
              <w:end w:w="85" w:type="dxa"/>
            </w:tcMar>
          </w:tcPr>
          <w:p>
            <w:pPr>
              <w:pStyle w:val="Compact"/>
            </w:pPr>
            <w:r>
              <w:rPr>
                <w:rFonts w:ascii="Aptos" w:hAnsi="Aptos"/>
                <w:sz w:val="16"/>
              </w:rPr>
              <w:t>New published version replaces default future use</w:t>
            </w:r>
          </w:p>
        </w:tc>
      </w:tr>
      <w:tr>
        <w:tc>
          <w:tcPr>
            <w:tcW w:type="dxa" w:w="1824"/>
            <w:vAlign w:val="top"/>
            <w:tcMar>
              <w:top w:w="70" w:type="dxa"/>
              <w:start w:w="85" w:type="dxa"/>
              <w:bottom w:w="70" w:type="dxa"/>
              <w:end w:w="85" w:type="dxa"/>
            </w:tcMar>
            <w:shd w:fill="FAFCFD"/>
          </w:tcPr>
          <w:p>
            <w:pPr>
              <w:pStyle w:val="Compact"/>
            </w:pPr>
            <w:r>
              <w:rPr>
                <w:rFonts w:ascii="Aptos" w:hAnsi="Aptos"/>
                <w:sz w:val="16"/>
              </w:rPr>
              <w:t>Retired</w:t>
            </w:r>
          </w:p>
        </w:tc>
        <w:tc>
          <w:tcPr>
            <w:tcW w:type="dxa" w:w="7896"/>
            <w:vAlign w:val="top"/>
            <w:tcMar>
              <w:top w:w="70" w:type="dxa"/>
              <w:start w:w="85" w:type="dxa"/>
              <w:bottom w:w="70" w:type="dxa"/>
              <w:end w:w="85" w:type="dxa"/>
            </w:tcMar>
            <w:shd w:fill="FAFCFD"/>
          </w:tcPr>
          <w:p>
            <w:pPr>
              <w:pStyle w:val="Compact"/>
            </w:pPr>
            <w:r>
              <w:rPr>
                <w:rFonts w:ascii="Aptos" w:hAnsi="Aptos"/>
                <w:sz w:val="16"/>
              </w:rPr>
              <w:t>Not available for new consumption; history retained</w:t>
            </w:r>
          </w:p>
        </w:tc>
      </w:tr>
    </w:tbl>
    <w:p>
      <w:pPr>
        <w:spacing w:after="0"/>
      </w:pPr>
    </w:p>
    <w:p>
      <w:r>
        <w:rPr>
          <w:rFonts w:ascii="Aptos" w:hAnsi="Aptos"/>
          <w:sz w:val="19"/>
        </w:rPr>
        <w:t>A Published RAP version is immutable.</w:t>
      </w:r>
    </w:p>
    <w:p>
      <w:pPr>
        <w:pStyle w:val="Heading2"/>
      </w:pPr>
      <w:r>
        <w:rPr>
          <w:rFonts w:ascii="Aptos" w:hAnsi="Aptos"/>
          <w:sz w:val="25"/>
        </w:rPr>
        <w:t>21.5 RAP Consumption lifecycle</w:t>
      </w:r>
    </w:p>
    <w:p>
      <w:r>
        <w:rPr>
          <w:rFonts w:ascii="Aptos" w:hAnsi="Aptos"/>
          <w:sz w:val="19"/>
        </w:rPr>
        <w:t>Possible states:</w:t>
      </w:r>
    </w:p>
    <w:p>
      <w:pPr>
        <w:pStyle w:val="ListBullet"/>
        <w:spacing w:after="40"/>
      </w:pPr>
      <w:r>
        <w:rPr>
          <w:rFonts w:ascii="Aptos" w:hAnsi="Aptos"/>
          <w:sz w:val="18"/>
        </w:rPr>
        <w:t>Candidate;</w:t>
      </w:r>
    </w:p>
    <w:p>
      <w:pPr>
        <w:pStyle w:val="ListBullet"/>
        <w:spacing w:after="40"/>
      </w:pPr>
      <w:r>
        <w:rPr>
          <w:rFonts w:ascii="Aptos" w:hAnsi="Aptos"/>
          <w:sz w:val="18"/>
        </w:rPr>
        <w:t>Applicable;</w:t>
      </w:r>
    </w:p>
    <w:p>
      <w:pPr>
        <w:pStyle w:val="ListBullet"/>
        <w:spacing w:after="40"/>
      </w:pPr>
      <w:r>
        <w:rPr>
          <w:rFonts w:ascii="Aptos" w:hAnsi="Aptos"/>
          <w:sz w:val="18"/>
        </w:rPr>
        <w:t>Attestation Required;</w:t>
      </w:r>
    </w:p>
    <w:p>
      <w:pPr>
        <w:pStyle w:val="ListBullet"/>
        <w:spacing w:after="40"/>
      </w:pPr>
      <w:r>
        <w:rPr>
          <w:rFonts w:ascii="Aptos" w:hAnsi="Aptos"/>
          <w:sz w:val="18"/>
        </w:rPr>
        <w:t>Active;</w:t>
      </w:r>
    </w:p>
    <w:p>
      <w:pPr>
        <w:pStyle w:val="ListBullet"/>
        <w:spacing w:after="40"/>
      </w:pPr>
      <w:r>
        <w:rPr>
          <w:rFonts w:ascii="Aptos" w:hAnsi="Aptos"/>
          <w:sz w:val="18"/>
        </w:rPr>
        <w:t>Partially Active;</w:t>
      </w:r>
    </w:p>
    <w:p>
      <w:pPr>
        <w:pStyle w:val="ListBullet"/>
        <w:spacing w:after="40"/>
      </w:pPr>
      <w:r>
        <w:rPr>
          <w:rFonts w:ascii="Aptos" w:hAnsi="Aptos"/>
          <w:sz w:val="18"/>
        </w:rPr>
        <w:t>Impacted;</w:t>
      </w:r>
    </w:p>
    <w:p>
      <w:pPr>
        <w:pStyle w:val="ListBullet"/>
        <w:spacing w:after="40"/>
      </w:pPr>
      <w:r>
        <w:rPr>
          <w:rFonts w:ascii="Aptos" w:hAnsi="Aptos"/>
          <w:sz w:val="18"/>
        </w:rPr>
        <w:t>Reassessment Required;</w:t>
      </w:r>
    </w:p>
    <w:p>
      <w:pPr>
        <w:pStyle w:val="ListBullet"/>
        <w:spacing w:after="40"/>
      </w:pPr>
      <w:r>
        <w:rPr>
          <w:rFonts w:ascii="Aptos" w:hAnsi="Aptos"/>
          <w:sz w:val="18"/>
        </w:rPr>
        <w:t>Not Applicable;</w:t>
      </w:r>
    </w:p>
    <w:p>
      <w:pPr>
        <w:pStyle w:val="ListBullet"/>
        <w:spacing w:after="40"/>
      </w:pPr>
      <w:r>
        <w:rPr>
          <w:rFonts w:ascii="Aptos" w:hAnsi="Aptos"/>
          <w:sz w:val="18"/>
        </w:rPr>
        <w:t>Conflict;</w:t>
      </w:r>
    </w:p>
    <w:p>
      <w:pPr>
        <w:pStyle w:val="ListBullet"/>
        <w:spacing w:after="40"/>
      </w:pPr>
      <w:r>
        <w:rPr>
          <w:rFonts w:ascii="Aptos" w:hAnsi="Aptos"/>
          <w:sz w:val="18"/>
        </w:rPr>
        <w:t>Ended/Superseded.</w:t>
      </w:r>
    </w:p>
    <w:p>
      <w:pPr>
        <w:pStyle w:val="Heading2"/>
      </w:pPr>
      <w:r>
        <w:rPr>
          <w:rFonts w:ascii="Aptos" w:hAnsi="Aptos"/>
          <w:sz w:val="25"/>
        </w:rPr>
        <w:t>21.6 Evidence lifecycle</w:t>
      </w:r>
    </w:p>
    <w:p>
      <w:r>
        <w:rPr>
          <w:rFonts w:ascii="Aptos Mono" w:hAnsi="Aptos Mono"/>
          <w:sz w:val="18"/>
        </w:rPr>
        <w:t>Candidate/Unreviewed -&gt; Accepted/Validated -&gt; Current -&gt; Expiring -&gt; Expired</w:t>
      </w:r>
      <w:r>
        <w:rPr>
          <w:rFonts w:ascii="Aptos" w:hAnsi="Aptos"/>
          <w:sz w:val="19"/>
        </w:rPr>
        <w:t xml:space="preserve"> with possible </w:t>
      </w:r>
      <w:r>
        <w:rPr>
          <w:rFonts w:ascii="Aptos Mono" w:hAnsi="Aptos Mono"/>
          <w:sz w:val="18"/>
        </w:rPr>
        <w:t>Revoked</w:t>
      </w:r>
      <w:r>
        <w:rPr>
          <w:rFonts w:ascii="Aptos" w:hAnsi="Aptos"/>
          <w:sz w:val="19"/>
        </w:rPr>
        <w:t xml:space="preserve"> or </w:t>
      </w:r>
      <w:r>
        <w:rPr>
          <w:rFonts w:ascii="Aptos Mono" w:hAnsi="Aptos Mono"/>
          <w:sz w:val="18"/>
        </w:rPr>
        <w:t>Impacted</w:t>
      </w:r>
      <w:r>
        <w:rPr>
          <w:rFonts w:ascii="Aptos" w:hAnsi="Aptos"/>
          <w:sz w:val="19"/>
        </w:rPr>
        <w:t xml:space="preserve"> from any current state as policy permits.</w:t>
      </w:r>
    </w:p>
    <w:p>
      <w:pPr>
        <w:pStyle w:val="Heading2"/>
      </w:pPr>
      <w:r>
        <w:rPr>
          <w:rFonts w:ascii="Aptos" w:hAnsi="Aptos"/>
          <w:sz w:val="25"/>
        </w:rPr>
        <w:t>21.7 Finding lifecycle</w:t>
      </w:r>
    </w:p>
    <w:p>
      <w:r>
        <w:rPr>
          <w:rFonts w:ascii="Aptos Mono" w:hAnsi="Aptos Mono"/>
          <w:sz w:val="18"/>
        </w:rPr>
        <w:t>Open -&gt; Triaged -&gt; Remediation Planned -&gt; In Remediation -&gt; Ready for Validation -&gt; Closed</w:t>
      </w:r>
      <w:r>
        <w:rPr>
          <w:rFonts w:ascii="Aptos" w:hAnsi="Aptos"/>
          <w:sz w:val="19"/>
        </w:rPr>
        <w:t xml:space="preserve">, with configured alternatives </w:t>
      </w:r>
      <w:r>
        <w:rPr>
          <w:rFonts w:ascii="Aptos Mono" w:hAnsi="Aptos Mono"/>
          <w:sz w:val="18"/>
        </w:rPr>
        <w:t>Accepted/Deferred</w:t>
      </w:r>
      <w:r>
        <w:rPr>
          <w:rFonts w:ascii="Aptos" w:hAnsi="Aptos"/>
          <w:sz w:val="19"/>
        </w:rPr>
        <w:t xml:space="preserve">, </w:t>
      </w:r>
      <w:r>
        <w:rPr>
          <w:rFonts w:ascii="Aptos Mono" w:hAnsi="Aptos Mono"/>
          <w:sz w:val="18"/>
        </w:rPr>
        <w:t>False Positive</w:t>
      </w:r>
      <w:r>
        <w:rPr>
          <w:rFonts w:ascii="Aptos" w:hAnsi="Aptos"/>
          <w:sz w:val="19"/>
        </w:rPr>
        <w:t xml:space="preserve">, </w:t>
      </w:r>
      <w:r>
        <w:rPr>
          <w:rFonts w:ascii="Aptos Mono" w:hAnsi="Aptos Mono"/>
          <w:sz w:val="18"/>
        </w:rPr>
        <w:t>Merged/Superseded</w:t>
      </w:r>
      <w:r>
        <w:rPr>
          <w:rFonts w:ascii="Aptos" w:hAnsi="Aptos"/>
          <w:sz w:val="19"/>
        </w:rPr>
        <w:t>.</w:t>
      </w:r>
    </w:p>
    <w:p>
      <w:r>
        <w:rPr>
          <w:rFonts w:ascii="Aptos" w:hAnsi="Aptos"/>
          <w:sz w:val="19"/>
        </w:rPr>
        <w:t>Risk acceptance must be a separate authority record when used.</w:t>
      </w:r>
    </w:p>
    <w:p>
      <w:pPr>
        <w:pStyle w:val="Heading2"/>
      </w:pPr>
      <w:r>
        <w:rPr>
          <w:rFonts w:ascii="Aptos" w:hAnsi="Aptos"/>
          <w:sz w:val="25"/>
        </w:rPr>
        <w:t>21.8 Promotion lifecycle</w:t>
      </w:r>
    </w:p>
    <w:p>
      <w:r>
        <w:rPr>
          <w:rFonts w:ascii="Aptos Mono" w:hAnsi="Aptos Mono"/>
          <w:sz w:val="18"/>
        </w:rPr>
        <w:t>Local -&gt; Submitted -&gt; Duplicate Review -&gt; Scope/Applicability Review -&gt; Approved -&gt; Published</w:t>
      </w:r>
      <w:r>
        <w:rPr>
          <w:rFonts w:ascii="Aptos" w:hAnsi="Aptos"/>
          <w:sz w:val="19"/>
        </w:rPr>
        <w:t xml:space="preserve"> or </w:t>
      </w:r>
      <w:r>
        <w:rPr>
          <w:rFonts w:ascii="Aptos Mono" w:hAnsi="Aptos Mono"/>
          <w:sz w:val="18"/>
        </w:rPr>
        <w:t>Rejected/Kept Local</w:t>
      </w:r>
      <w:r>
        <w:rPr>
          <w:rFonts w:ascii="Aptos" w:hAnsi="Aptos"/>
          <w:sz w:val="19"/>
        </w:rPr>
        <w:t>.</w:t>
      </w:r>
    </w:p>
    <w:p>
      <w:pPr>
        <w:pStyle w:val="Heading2"/>
      </w:pPr>
      <w:r>
        <w:rPr>
          <w:rFonts w:ascii="Aptos" w:hAnsi="Aptos"/>
          <w:sz w:val="25"/>
        </w:rPr>
        <w:t xml:space="preserve">21.9 Asset lifecycle</w:t>
      </w:r>
    </w:p>
    <w:p>
      <w:r>
        <w:rPr>
          <w:rFonts w:ascii="Aptos" w:hAnsi="Aptos"/>
          <w:b/>
          <w:sz w:val="19"/>
        </w:rPr>
        <w:t xml:space="preserve">Local/Candidate -&gt; Under Review -&gt; Canonical/Active -&gt; Superseded -&gt; Retired</w:t>
      </w:r>
    </w:p>
    <w:p>
      <w:r>
        <w:rPr>
          <w:rFonts w:ascii="Aptos" w:hAnsi="Aptos"/>
          <w:sz w:val="19"/>
        </w:rPr>
        <w:t xml:space="preserve">Rules: a local/candidate asset is immediately usable within its creating scope (18.1). Canonicalization occurs only through the promotion lifecycle (21.8). Superseding or retiring an asset MUST NOT break historical references (INV-002), and retired human-readable keys MUST NOT be reused where ambiguity could result (C.1). This lifecycle matches the Asset status vocabulary in the UX Specification, Appendix C.</w:t>
      </w:r>
    </w:p>
    <w:p>
      <w:r>
        <w:br w:type="page"/>
      </w:r>
    </w:p>
    <w:p>
      <w:r>
        <w:br w:type="page"/>
      </w:r>
    </w:p>
    <w:p>
      <w:pPr>
        <w:pStyle w:val="Heading1"/>
      </w:pPr>
      <w:r>
        <w:rPr>
          <w:rFonts w:ascii="Aptos" w:hAnsi="Aptos"/>
          <w:sz w:val="32"/>
        </w:rPr>
        <w:t>Part V - Platform Rule Services and Derived State</w:t>
      </w:r>
    </w:p>
    <w:p>
      <w:pPr>
        <w:pStyle w:val="Heading1"/>
      </w:pPr>
      <w:r>
        <w:rPr>
          <w:rFonts w:ascii="Aptos" w:hAnsi="Aptos"/>
          <w:sz w:val="32"/>
        </w:rPr>
        <w:t>22. Audit Ledger and Domain Events</w:t>
      </w:r>
    </w:p>
    <w:p>
      <w:pPr>
        <w:pStyle w:val="Heading2"/>
      </w:pPr>
      <w:r>
        <w:rPr>
          <w:rFonts w:ascii="Aptos" w:hAnsi="Aptos"/>
          <w:sz w:val="25"/>
        </w:rPr>
        <w:t>22.1 Audit versus domain event</w:t>
      </w:r>
    </w:p>
    <w:p>
      <w:r>
        <w:rPr>
          <w:rFonts w:ascii="Aptos" w:hAnsi="Aptos"/>
          <w:sz w:val="19"/>
        </w:rPr>
        <w:t>The platform SHOULD distinguish:</w:t>
      </w:r>
    </w:p>
    <w:p>
      <w:pPr>
        <w:pStyle w:val="ListBullet"/>
        <w:spacing w:after="40"/>
      </w:pPr>
      <w:r>
        <w:rPr>
          <w:rFonts w:ascii="Aptos" w:hAnsi="Aptos"/>
          <w:b/>
          <w:sz w:val="18"/>
        </w:rPr>
        <w:t>Audit record</w:t>
      </w:r>
      <w:r>
        <w:rPr>
          <w:rFonts w:ascii="Aptos" w:hAnsi="Aptos"/>
          <w:sz w:val="18"/>
        </w:rPr>
        <w:t>: who changed what and when;</w:t>
      </w:r>
    </w:p>
    <w:p>
      <w:pPr>
        <w:pStyle w:val="ListBullet"/>
        <w:spacing w:after="40"/>
      </w:pPr>
      <w:r>
        <w:rPr>
          <w:rFonts w:ascii="Aptos" w:hAnsi="Aptos"/>
          <w:b/>
          <w:sz w:val="18"/>
        </w:rPr>
        <w:t>Domain event</w:t>
      </w:r>
      <w:r>
        <w:rPr>
          <w:rFonts w:ascii="Aptos" w:hAnsi="Aptos"/>
          <w:sz w:val="18"/>
        </w:rPr>
        <w:t>: meaningful business event that can trigger downstream rules.</w:t>
      </w:r>
    </w:p>
    <w:p>
      <w:r>
        <w:rPr>
          <w:rFonts w:ascii="Aptos" w:hAnsi="Aptos"/>
          <w:sz w:val="19"/>
        </w:rPr>
        <w:t>Not every field edit needs to become a domain event, but every domain event should be auditable.</w:t>
      </w:r>
    </w:p>
    <w:p>
      <w:pPr>
        <w:pStyle w:val="Heading2"/>
      </w:pPr>
      <w:r>
        <w:rPr>
          <w:rFonts w:ascii="Aptos" w:hAnsi="Aptos"/>
          <w:sz w:val="25"/>
        </w:rPr>
        <w:t>22.2 Material domain events</w:t>
      </w:r>
    </w:p>
    <w:p>
      <w:r>
        <w:rPr>
          <w:rFonts w:ascii="Aptos" w:hAnsi="Aptos"/>
          <w:sz w:val="19"/>
        </w:rPr>
        <w:t>Examples:</w:t>
      </w:r>
    </w:p>
    <w:p>
      <w:pPr>
        <w:pStyle w:val="ListBullet"/>
        <w:spacing w:after="40"/>
      </w:pPr>
      <w:r>
        <w:rPr>
          <w:rFonts w:ascii="Aptos" w:hAnsi="Aptos"/>
          <w:sz w:val="18"/>
        </w:rPr>
        <w:t>OrganizationUnitCreated/Changed;</w:t>
      </w:r>
    </w:p>
    <w:p>
      <w:pPr>
        <w:pStyle w:val="ListBullet"/>
        <w:spacing w:after="40"/>
      </w:pPr>
      <w:r>
        <w:rPr>
          <w:rFonts w:ascii="Aptos" w:hAnsi="Aptos"/>
          <w:sz w:val="18"/>
        </w:rPr>
        <w:t>AssetCanonicalized;</w:t>
      </w:r>
    </w:p>
    <w:p>
      <w:pPr>
        <w:pStyle w:val="ListBullet"/>
        <w:spacing w:after="40"/>
      </w:pPr>
      <w:r>
        <w:rPr>
          <w:rFonts w:ascii="Aptos" w:hAnsi="Aptos"/>
          <w:sz w:val="18"/>
        </w:rPr>
        <w:t>ProductBaselinePublished;</w:t>
      </w:r>
    </w:p>
    <w:p>
      <w:pPr>
        <w:pStyle w:val="ListBullet"/>
        <w:spacing w:after="40"/>
      </w:pPr>
      <w:r>
        <w:rPr>
          <w:rFonts w:ascii="Aptos" w:hAnsi="Aptos"/>
          <w:sz w:val="18"/>
        </w:rPr>
        <w:t>ProfilePublished;</w:t>
      </w:r>
    </w:p>
    <w:p>
      <w:pPr>
        <w:pStyle w:val="ListBullet"/>
        <w:spacing w:after="40"/>
      </w:pPr>
      <w:r>
        <w:rPr>
          <w:rFonts w:ascii="Aptos" w:hAnsi="Aptos"/>
          <w:sz w:val="18"/>
        </w:rPr>
        <w:t>RAPPublished;</w:t>
      </w:r>
    </w:p>
    <w:p>
      <w:pPr>
        <w:pStyle w:val="ListBullet"/>
        <w:spacing w:after="40"/>
      </w:pPr>
      <w:r>
        <w:rPr>
          <w:rFonts w:ascii="Aptos" w:hAnsi="Aptos"/>
          <w:sz w:val="18"/>
        </w:rPr>
        <w:t>RAPImpacted;</w:t>
      </w:r>
    </w:p>
    <w:p>
      <w:pPr>
        <w:pStyle w:val="ListBullet"/>
        <w:spacing w:after="40"/>
      </w:pPr>
      <w:r>
        <w:rPr>
          <w:rFonts w:ascii="Aptos" w:hAnsi="Aptos"/>
          <w:sz w:val="18"/>
        </w:rPr>
        <w:t>RAPConsumed;</w:t>
      </w:r>
    </w:p>
    <w:p>
      <w:pPr>
        <w:pStyle w:val="ListBullet"/>
        <w:spacing w:after="40"/>
      </w:pPr>
      <w:r>
        <w:rPr>
          <w:rFonts w:ascii="Aptos" w:hAnsi="Aptos"/>
          <w:sz w:val="18"/>
        </w:rPr>
        <w:t>ComponentVersionChanged;</w:t>
      </w:r>
    </w:p>
    <w:p>
      <w:pPr>
        <w:pStyle w:val="ListBullet"/>
        <w:spacing w:after="40"/>
      </w:pPr>
      <w:r>
        <w:rPr>
          <w:rFonts w:ascii="Aptos" w:hAnsi="Aptos"/>
          <w:sz w:val="18"/>
        </w:rPr>
        <w:t>RequirementAdded/Changed;</w:t>
      </w:r>
    </w:p>
    <w:p>
      <w:pPr>
        <w:pStyle w:val="ListBullet"/>
        <w:spacing w:after="40"/>
      </w:pPr>
      <w:r>
        <w:rPr>
          <w:rFonts w:ascii="Aptos" w:hAnsi="Aptos"/>
          <w:sz w:val="18"/>
        </w:rPr>
        <w:t>CustomerOverrideApproved;</w:t>
      </w:r>
    </w:p>
    <w:p>
      <w:pPr>
        <w:pStyle w:val="ListBullet"/>
        <w:spacing w:after="40"/>
      </w:pPr>
      <w:r>
        <w:rPr>
          <w:rFonts w:ascii="Aptos" w:hAnsi="Aptos"/>
          <w:sz w:val="18"/>
        </w:rPr>
        <w:t>AssessmentStarted;</w:t>
      </w:r>
    </w:p>
    <w:p>
      <w:pPr>
        <w:pStyle w:val="ListBullet"/>
        <w:spacing w:after="40"/>
      </w:pPr>
      <w:r>
        <w:rPr>
          <w:rFonts w:ascii="Aptos" w:hAnsi="Aptos"/>
          <w:sz w:val="18"/>
        </w:rPr>
        <w:t>AssessmentSnapshotCreated;</w:t>
      </w:r>
    </w:p>
    <w:p>
      <w:pPr>
        <w:pStyle w:val="ListBullet"/>
        <w:spacing w:after="40"/>
      </w:pPr>
      <w:r>
        <w:rPr>
          <w:rFonts w:ascii="Aptos" w:hAnsi="Aptos"/>
          <w:sz w:val="18"/>
        </w:rPr>
        <w:t>ResponseSubmitted;</w:t>
      </w:r>
    </w:p>
    <w:p>
      <w:pPr>
        <w:pStyle w:val="ListBullet"/>
        <w:spacing w:after="40"/>
      </w:pPr>
      <w:r>
        <w:rPr>
          <w:rFonts w:ascii="Aptos" w:hAnsi="Aptos"/>
          <w:sz w:val="18"/>
        </w:rPr>
        <w:t>EvidenceAccepted/Expired/Revoked;</w:t>
      </w:r>
    </w:p>
    <w:p>
      <w:pPr>
        <w:pStyle w:val="ListBullet"/>
        <w:spacing w:after="40"/>
      </w:pPr>
      <w:r>
        <w:rPr>
          <w:rFonts w:ascii="Aptos" w:hAnsi="Aptos"/>
          <w:sz w:val="18"/>
        </w:rPr>
        <w:t>DeterminationRecorded;</w:t>
      </w:r>
    </w:p>
    <w:p>
      <w:pPr>
        <w:pStyle w:val="ListBullet"/>
        <w:spacing w:after="40"/>
      </w:pPr>
      <w:r>
        <w:rPr>
          <w:rFonts w:ascii="Aptos" w:hAnsi="Aptos"/>
          <w:sz w:val="18"/>
        </w:rPr>
        <w:t>FindingCreated/Closed;</w:t>
      </w:r>
    </w:p>
    <w:p>
      <w:pPr>
        <w:pStyle w:val="ListBullet"/>
        <w:spacing w:after="40"/>
      </w:pPr>
      <w:r>
        <w:rPr>
          <w:rFonts w:ascii="Aptos" w:hAnsi="Aptos"/>
          <w:sz w:val="18"/>
        </w:rPr>
        <w:t>RiskAccepted;</w:t>
      </w:r>
    </w:p>
    <w:p>
      <w:pPr>
        <w:pStyle w:val="ListBullet"/>
        <w:spacing w:after="40"/>
      </w:pPr>
      <w:r>
        <w:rPr>
          <w:rFonts w:ascii="Aptos" w:hAnsi="Aptos"/>
          <w:sz w:val="18"/>
        </w:rPr>
        <w:t>POAMItemCreated/Closed;</w:t>
      </w:r>
    </w:p>
    <w:p>
      <w:pPr>
        <w:pStyle w:val="ListBullet"/>
        <w:spacing w:after="40"/>
      </w:pPr>
      <w:r>
        <w:rPr>
          <w:rFonts w:ascii="Aptos" w:hAnsi="Aptos"/>
          <w:sz w:val="18"/>
        </w:rPr>
        <w:t>PromotionApproved;</w:t>
      </w:r>
    </w:p>
    <w:p>
      <w:pPr>
        <w:pStyle w:val="ListBullet"/>
        <w:spacing w:after="40"/>
      </w:pPr>
      <w:r>
        <w:rPr>
          <w:rFonts w:ascii="Aptos" w:hAnsi="Aptos"/>
          <w:sz w:val="18"/>
        </w:rPr>
        <w:t>SourceConflictDetected/Resolved.</w:t>
      </w:r>
    </w:p>
    <w:p>
      <w:pPr>
        <w:pStyle w:val="Heading2"/>
      </w:pPr>
      <w:r>
        <w:rPr>
          <w:rFonts w:ascii="Aptos" w:hAnsi="Aptos"/>
          <w:sz w:val="25"/>
        </w:rPr>
        <w:t>22.3 Idempotency</w:t>
      </w:r>
    </w:p>
    <w:p>
      <w:r>
        <w:rPr>
          <w:rFonts w:ascii="Aptos" w:hAnsi="Aptos"/>
          <w:sz w:val="19"/>
        </w:rPr>
        <w:t>Integrations and event handlers MUST be designed so replaying the same source event does not create duplicate canonical objects, duplicate findings, or repeated invalidation work.</w:t>
      </w:r>
    </w:p>
    <w:p>
      <w:pPr>
        <w:pStyle w:val="Heading2"/>
      </w:pPr>
      <w:r>
        <w:rPr>
          <w:rFonts w:ascii="Aptos" w:hAnsi="Aptos"/>
          <w:sz w:val="25"/>
        </w:rPr>
        <w:t>22.4 Event causality</w:t>
      </w:r>
    </w:p>
    <w:p>
      <w:r>
        <w:rPr>
          <w:rFonts w:ascii="Aptos" w:hAnsi="Aptos"/>
          <w:sz w:val="19"/>
        </w:rPr>
        <w:t>Material derived changes SHOULD preserve causal linkage.</w:t>
      </w:r>
    </w:p>
    <w:p>
      <w:r>
        <w:rPr>
          <w:rFonts w:ascii="Aptos" w:hAnsi="Aptos"/>
          <w:sz w:val="19"/>
        </w:rPr>
        <w:t>Example:</w:t>
      </w:r>
    </w:p>
    <w:p>
      <w:r>
        <w:rPr>
          <w:rFonts w:ascii="Aptos Mono" w:hAnsi="Aptos Mono"/>
          <w:sz w:val="18"/>
        </w:rPr>
        <w:t>ComponentVersionChanged -&gt; RAPConsumptionImpacted -&gt; ObjectiveReassessmentRequired -&gt; WorkItemCreated</w:t>
      </w:r>
    </w:p>
    <w:p>
      <w:r>
        <w:rPr>
          <w:rFonts w:ascii="Aptos" w:hAnsi="Aptos"/>
          <w:sz w:val="19"/>
        </w:rPr>
        <w:t>The UI should be able to explain that chain.</w:t>
      </w:r>
    </w:p>
    <w:p>
      <w:pPr>
        <w:pStyle w:val="Heading1"/>
      </w:pPr>
      <w:r>
        <w:rPr>
          <w:rFonts w:ascii="Aptos" w:hAnsi="Aptos"/>
          <w:sz w:val="32"/>
        </w:rPr>
        <w:t>23. Derived Views and Calculation Semantics</w:t>
      </w:r>
    </w:p>
    <w:p>
      <w:pPr>
        <w:pStyle w:val="Heading2"/>
      </w:pPr>
      <w:r>
        <w:rPr>
          <w:rFonts w:ascii="Aptos" w:hAnsi="Aptos"/>
          <w:sz w:val="25"/>
        </w:rPr>
        <w:t>23.1 Derived state principle</w:t>
      </w:r>
    </w:p>
    <w:p>
      <w:r>
        <w:rPr>
          <w:rFonts w:ascii="Aptos" w:hAnsi="Aptos"/>
          <w:sz w:val="19"/>
        </w:rPr>
        <w:t>Dashboards SHOULD favor derived state over stored aggregates where consistency matters. Cached/indexed projections MAY be used for performance but MUST be rebuildable from canonical events/data.</w:t>
      </w:r>
    </w:p>
    <w:p>
      <w:pPr>
        <w:pStyle w:val="Heading2"/>
      </w:pPr>
      <w:r>
        <w:rPr>
          <w:rFonts w:ascii="Aptos" w:hAnsi="Aptos"/>
          <w:sz w:val="25"/>
        </w:rPr>
        <w:t>23.2 System definition completeness</w:t>
      </w:r>
    </w:p>
    <w:p>
      <w:r>
        <w:rPr>
          <w:rFonts w:ascii="Aptos" w:hAnsi="Aptos"/>
          <w:sz w:val="19"/>
        </w:rPr>
        <w:t>System completeness MUST NOT be presented as security satisfaction.</w:t>
      </w:r>
    </w:p>
    <w:p>
      <w:r>
        <w:rPr>
          <w:rFonts w:ascii="Aptos" w:hAnsi="Aptos"/>
          <w:sz w:val="19"/>
        </w:rPr>
        <w:t>If implemented, completeness may include independent dimensions:</w:t>
      </w:r>
    </w:p>
    <w:p>
      <w:pPr>
        <w:pStyle w:val="ListBullet"/>
        <w:spacing w:after="40"/>
      </w:pPr>
      <w:r>
        <w:rPr>
          <w:rFonts w:ascii="Aptos" w:hAnsi="Aptos"/>
          <w:sz w:val="18"/>
        </w:rPr>
        <w:t>boundary defined;</w:t>
      </w:r>
    </w:p>
    <w:p>
      <w:pPr>
        <w:pStyle w:val="ListBullet"/>
        <w:spacing w:after="40"/>
      </w:pPr>
      <w:r>
        <w:rPr>
          <w:rFonts w:ascii="Aptos" w:hAnsi="Aptos"/>
          <w:sz w:val="18"/>
        </w:rPr>
        <w:t>required owners assigned;</w:t>
      </w:r>
    </w:p>
    <w:p>
      <w:pPr>
        <w:pStyle w:val="ListBullet"/>
        <w:spacing w:after="40"/>
      </w:pPr>
      <w:r>
        <w:rPr>
          <w:rFonts w:ascii="Aptos" w:hAnsi="Aptos"/>
          <w:sz w:val="18"/>
        </w:rPr>
        <w:t>expected component slots resolved;</w:t>
      </w:r>
    </w:p>
    <w:p>
      <w:pPr>
        <w:pStyle w:val="ListBullet"/>
        <w:spacing w:after="40"/>
      </w:pPr>
      <w:r>
        <w:rPr>
          <w:rFonts w:ascii="Aptos" w:hAnsi="Aptos"/>
          <w:sz w:val="18"/>
        </w:rPr>
        <w:t>component versions known;</w:t>
      </w:r>
    </w:p>
    <w:p>
      <w:pPr>
        <w:pStyle w:val="ListBullet"/>
        <w:spacing w:after="40"/>
      </w:pPr>
      <w:r>
        <w:rPr>
          <w:rFonts w:ascii="Aptos" w:hAnsi="Aptos"/>
          <w:sz w:val="18"/>
        </w:rPr>
        <w:t>interfaces/dependencies known;</w:t>
      </w:r>
    </w:p>
    <w:p>
      <w:pPr>
        <w:pStyle w:val="ListBullet"/>
        <w:spacing w:after="40"/>
      </w:pPr>
      <w:r>
        <w:rPr>
          <w:rFonts w:ascii="Aptos" w:hAnsi="Aptos"/>
          <w:sz w:val="18"/>
        </w:rPr>
        <w:t>obligations allocated;</w:t>
      </w:r>
    </w:p>
    <w:p>
      <w:pPr>
        <w:pStyle w:val="ListBullet"/>
        <w:spacing w:after="40"/>
      </w:pPr>
      <w:r>
        <w:rPr>
          <w:rFonts w:ascii="Aptos" w:hAnsi="Aptos"/>
          <w:sz w:val="18"/>
        </w:rPr>
        <w:t>implementation mapping coverage;</w:t>
      </w:r>
    </w:p>
    <w:p>
      <w:pPr>
        <w:pStyle w:val="ListBullet"/>
        <w:spacing w:after="40"/>
      </w:pPr>
      <w:r>
        <w:rPr>
          <w:rFonts w:ascii="Aptos" w:hAnsi="Aptos"/>
          <w:sz w:val="18"/>
        </w:rPr>
        <w:t>evidence mapping coverage.</w:t>
      </w:r>
    </w:p>
    <w:p>
      <w:r>
        <w:rPr>
          <w:rFonts w:ascii="Aptos" w:hAnsi="Aptos"/>
          <w:sz w:val="19"/>
        </w:rPr>
        <w:t>The calculation definition MUST be transparent and SHOULD avoid a single deceptive percentage when dimensions differ materially.</w:t>
      </w:r>
    </w:p>
    <w:p>
      <w:pPr>
        <w:pStyle w:val="Heading2"/>
      </w:pPr>
      <w:r>
        <w:rPr>
          <w:rFonts w:ascii="Aptos" w:hAnsi="Aptos"/>
          <w:sz w:val="25"/>
        </w:rPr>
        <w:t>23.3 Assessment state rollup</w:t>
      </w:r>
    </w:p>
    <w:p>
      <w:r>
        <w:rPr>
          <w:rFonts w:ascii="Aptos" w:hAnsi="Aptos"/>
          <w:sz w:val="19"/>
        </w:rPr>
        <w:t>Rollups count objective states within a defined snapshot/scope. The denominator MUST be explicit.</w:t>
      </w:r>
    </w:p>
    <w:p>
      <w:r>
        <w:rPr>
          <w:rFonts w:ascii="Aptos" w:hAnsi="Aptos"/>
          <w:sz w:val="19"/>
        </w:rPr>
        <w:t>Examples:</w:t>
      </w:r>
    </w:p>
    <w:p>
      <w:pPr>
        <w:pStyle w:val="ListBullet"/>
        <w:spacing w:after="40"/>
      </w:pPr>
      <w:r>
        <w:rPr>
          <w:rFonts w:ascii="Aptos" w:hAnsi="Aptos"/>
          <w:sz w:val="18"/>
        </w:rPr>
        <w:t>objectives in scope;</w:t>
      </w:r>
    </w:p>
    <w:p>
      <w:pPr>
        <w:pStyle w:val="ListBullet"/>
        <w:spacing w:after="40"/>
      </w:pPr>
      <w:r>
        <w:rPr>
          <w:rFonts w:ascii="Aptos" w:hAnsi="Aptos"/>
          <w:sz w:val="18"/>
        </w:rPr>
        <w:t>objectives resolved by current inheritance;</w:t>
      </w:r>
    </w:p>
    <w:p>
      <w:pPr>
        <w:pStyle w:val="ListBullet"/>
        <w:spacing w:after="40"/>
      </w:pPr>
      <w:r>
        <w:rPr>
          <w:rFonts w:ascii="Aptos" w:hAnsi="Aptos"/>
          <w:sz w:val="18"/>
        </w:rPr>
        <w:t>objectives satisfied by local determination;</w:t>
      </w:r>
    </w:p>
    <w:p>
      <w:pPr>
        <w:pStyle w:val="ListBullet"/>
        <w:spacing w:after="40"/>
      </w:pPr>
      <w:r>
        <w:rPr>
          <w:rFonts w:ascii="Aptos" w:hAnsi="Aptos"/>
          <w:sz w:val="18"/>
        </w:rPr>
        <w:t>other-than-satisfied;</w:t>
      </w:r>
    </w:p>
    <w:p>
      <w:pPr>
        <w:pStyle w:val="ListBullet"/>
        <w:spacing w:after="40"/>
      </w:pPr>
      <w:r>
        <w:rPr>
          <w:rFonts w:ascii="Aptos" w:hAnsi="Aptos"/>
          <w:sz w:val="18"/>
        </w:rPr>
        <w:t>insufficient information;</w:t>
      </w:r>
    </w:p>
    <w:p>
      <w:pPr>
        <w:pStyle w:val="ListBullet"/>
        <w:spacing w:after="40"/>
      </w:pPr>
      <w:r>
        <w:rPr>
          <w:rFonts w:ascii="Aptos" w:hAnsi="Aptos"/>
          <w:sz w:val="18"/>
        </w:rPr>
        <w:t>not assessed;</w:t>
      </w:r>
    </w:p>
    <w:p>
      <w:pPr>
        <w:pStyle w:val="ListBullet"/>
        <w:spacing w:after="40"/>
      </w:pPr>
      <w:r>
        <w:rPr>
          <w:rFonts w:ascii="Aptos" w:hAnsi="Aptos"/>
          <w:sz w:val="18"/>
        </w:rPr>
        <w:t>impacted/reassessment required.</w:t>
      </w:r>
    </w:p>
    <w:p>
      <w:r>
        <w:rPr>
          <w:rFonts w:ascii="Aptos" w:hAnsi="Aptos"/>
          <w:sz w:val="19"/>
        </w:rPr>
        <w:t>“Not Applicable” SHOULD be displayed separately rather than silently removed from denominator unless the report definition explicitly says otherwise.</w:t>
      </w:r>
    </w:p>
    <w:p>
      <w:pPr>
        <w:pStyle w:val="Heading2"/>
      </w:pPr>
      <w:r>
        <w:rPr>
          <w:rFonts w:ascii="Aptos" w:hAnsi="Aptos"/>
          <w:sz w:val="25"/>
        </w:rPr>
        <w:t>23.4 No synthetic security score</w:t>
      </w:r>
    </w:p>
    <w:p>
      <w:r>
        <w:rPr>
          <w:rFonts w:ascii="Aptos" w:hAnsi="Aptos"/>
          <w:sz w:val="19"/>
        </w:rPr>
        <w:t>The core system MUST NOT reduce heterogeneous findings/objectives/unknowns into an opaque “X% secure” score.</w:t>
      </w:r>
    </w:p>
    <w:p>
      <w:pPr>
        <w:pStyle w:val="Heading2"/>
      </w:pPr>
      <w:r>
        <w:rPr>
          <w:rFonts w:ascii="Aptos" w:hAnsi="Aptos"/>
          <w:sz w:val="25"/>
        </w:rPr>
        <w:t>23.5 Readiness</w:t>
      </w:r>
    </w:p>
    <w:p>
      <w:r>
        <w:rPr>
          <w:rFonts w:ascii="Aptos" w:hAnsi="Aptos"/>
          <w:sz w:val="19"/>
        </w:rPr>
        <w:t>Program readiness MAY be expressed using explicit blocking conditions such as:</w:t>
      </w:r>
    </w:p>
    <w:p>
      <w:pPr>
        <w:pStyle w:val="ListBullet"/>
        <w:spacing w:after="40"/>
      </w:pPr>
      <w:r>
        <w:rPr>
          <w:rFonts w:ascii="Aptos" w:hAnsi="Aptos"/>
          <w:sz w:val="18"/>
        </w:rPr>
        <w:t>unresolved critical applicability decisions;</w:t>
      </w:r>
    </w:p>
    <w:p>
      <w:pPr>
        <w:pStyle w:val="ListBullet"/>
        <w:spacing w:after="40"/>
      </w:pPr>
      <w:r>
        <w:rPr>
          <w:rFonts w:ascii="Aptos" w:hAnsi="Aptos"/>
          <w:sz w:val="18"/>
        </w:rPr>
        <w:t>required assessment objectives without final determination;</w:t>
      </w:r>
    </w:p>
    <w:p>
      <w:pPr>
        <w:pStyle w:val="ListBullet"/>
        <w:spacing w:after="40"/>
      </w:pPr>
      <w:r>
        <w:rPr>
          <w:rFonts w:ascii="Aptos" w:hAnsi="Aptos"/>
          <w:sz w:val="18"/>
        </w:rPr>
        <w:t>open findings designated release/authorization blockers;</w:t>
      </w:r>
    </w:p>
    <w:p>
      <w:pPr>
        <w:pStyle w:val="ListBullet"/>
        <w:spacing w:after="40"/>
      </w:pPr>
      <w:r>
        <w:rPr>
          <w:rFonts w:ascii="Aptos" w:hAnsi="Aptos"/>
          <w:sz w:val="18"/>
        </w:rPr>
        <w:t>overdue POA&amp;M milestones;</w:t>
      </w:r>
    </w:p>
    <w:p>
      <w:pPr>
        <w:pStyle w:val="ListBullet"/>
        <w:spacing w:after="40"/>
      </w:pPr>
      <w:r>
        <w:rPr>
          <w:rFonts w:ascii="Aptos" w:hAnsi="Aptos"/>
          <w:sz w:val="18"/>
        </w:rPr>
        <w:t>system definition unknowns that block assessment;</w:t>
      </w:r>
    </w:p>
    <w:p>
      <w:pPr>
        <w:pStyle w:val="ListBullet"/>
        <w:spacing w:after="40"/>
      </w:pPr>
      <w:r>
        <w:rPr>
          <w:rFonts w:ascii="Aptos" w:hAnsi="Aptos"/>
          <w:sz w:val="18"/>
        </w:rPr>
        <w:t>impacted inherited assurance awaiting review.</w:t>
      </w:r>
    </w:p>
    <w:p>
      <w:r>
        <w:rPr>
          <w:rFonts w:ascii="Aptos" w:hAnsi="Aptos"/>
          <w:sz w:val="19"/>
        </w:rPr>
        <w:t>Readiness rules must be organization-configurable and explainable.</w:t>
      </w:r>
    </w:p>
    <w:p>
      <w:pPr>
        <w:pStyle w:val="Heading2"/>
      </w:pPr>
      <w:r>
        <w:rPr>
          <w:rFonts w:ascii="Aptos" w:hAnsi="Aptos"/>
          <w:sz w:val="25"/>
        </w:rPr>
        <w:t xml:space="preserve">23.6 SCTM as a derived view</w:t>
      </w:r>
    </w:p>
    <w:p>
      <w:r>
        <w:rPr>
          <w:rFonts w:ascii="Aptos" w:hAnsi="Aptos"/>
          <w:sz w:val="19"/>
        </w:rPr>
        <w:t xml:space="preserve">The Security Controls Traceability Matrix (SCTM) is a derived view over the canonical graph, not an independently edited artifact. For a declared scope and snapshot, the SCTM MUST be renderable per effective obligation with: the source/provenance stack; allocation to systems/components; implementation assertions and provider/consumer responsibilities where shared; supporting evidence references and their visibility state; assessment objective states and determinations; related findings, risks, and POA&amp;M items; and open Unknowns and Conflicts.</w:t>
      </w:r>
    </w:p>
    <w:p>
      <w:r>
        <w:rPr>
          <w:rFonts w:ascii="Aptos" w:hAnsi="Aptos"/>
          <w:sz w:val="19"/>
        </w:rPr>
        <w:t xml:space="preserve">Every SCTM cell MUST be traceable to canonical objects and rules (INV-023) and reproducible against the snapshot used to generate it (INV-002). An exported SCTM MUST identify its generation time and snapshot basis. Editing an exported SCTM does not change assurance truth; corrections flow through the canonical objects and rules.</w:t>
      </w:r>
    </w:p>
    <w:p>
      <w:pPr>
        <w:pStyle w:val="Heading1"/>
      </w:pPr>
      <w:r>
        <w:rPr>
          <w:rFonts w:ascii="Aptos" w:hAnsi="Aptos"/>
          <w:sz w:val="32"/>
        </w:rPr>
        <w:t>24. Domain Service Contracts</w:t>
      </w:r>
    </w:p>
    <w:p>
      <w:r>
        <w:rPr>
          <w:rFonts w:ascii="Aptos" w:hAnsi="Aptos"/>
          <w:sz w:val="19"/>
        </w:rPr>
        <w:t>These are logical domain services. Physical service boundaries are an engineering architecture decision.</w:t>
      </w:r>
    </w:p>
    <w:p>
      <w:pPr>
        <w:pStyle w:val="Heading2"/>
      </w:pPr>
      <w:r>
        <w:rPr>
          <w:rFonts w:ascii="Aptos" w:hAnsi="Aptos"/>
          <w:sz w:val="25"/>
        </w:rPr>
        <w:t>24.1 Scope Resolver</w:t>
      </w:r>
    </w:p>
    <w:p>
      <w:r>
        <w:rPr>
          <w:rFonts w:ascii="Aptos" w:hAnsi="Aptos"/>
          <w:b/>
          <w:sz w:val="19"/>
        </w:rPr>
        <w:t>Input:</w:t>
      </w:r>
      <w:r>
        <w:rPr>
          <w:rFonts w:ascii="Aptos" w:hAnsi="Aptos"/>
          <w:sz w:val="19"/>
        </w:rPr>
        <w:t xml:space="preserve"> user/action, target object, requested operation.</w:t>
      </w:r>
    </w:p>
    <w:p>
      <w:r>
        <w:rPr>
          <w:rFonts w:ascii="Aptos" w:hAnsi="Aptos"/>
          <w:b/>
          <w:sz w:val="19"/>
        </w:rPr>
        <w:t>Output:</w:t>
      </w:r>
      <w:r>
        <w:rPr>
          <w:rFonts w:ascii="Aptos" w:hAnsi="Aptos"/>
          <w:sz w:val="19"/>
        </w:rPr>
        <w:t xml:space="preserve"> effective scope, ownership, authorization context, inheritance ancestors/consumers as needed.</w:t>
      </w:r>
    </w:p>
    <w:p>
      <w:r>
        <w:rPr>
          <w:rFonts w:ascii="Aptos" w:hAnsi="Aptos"/>
          <w:sz w:val="19"/>
        </w:rPr>
        <w:t>Must not conflate org ancestry with system composition.</w:t>
      </w:r>
    </w:p>
    <w:p>
      <w:pPr>
        <w:pStyle w:val="Heading2"/>
      </w:pPr>
      <w:r>
        <w:rPr>
          <w:rFonts w:ascii="Aptos" w:hAnsi="Aptos"/>
          <w:sz w:val="25"/>
        </w:rPr>
        <w:t>24.2 Obligation Resolver</w:t>
      </w:r>
    </w:p>
    <w:p>
      <w:r>
        <w:rPr>
          <w:rFonts w:ascii="Aptos" w:hAnsi="Aptos"/>
          <w:b/>
          <w:sz w:val="19"/>
        </w:rPr>
        <w:t>Input:</w:t>
      </w:r>
      <w:r>
        <w:rPr>
          <w:rFonts w:ascii="Aptos" w:hAnsi="Aptos"/>
          <w:sz w:val="19"/>
        </w:rPr>
        <w:t xml:space="preserve"> scope/program/system + effective time/snapshot.</w:t>
      </w:r>
    </w:p>
    <w:p>
      <w:r>
        <w:rPr>
          <w:rFonts w:ascii="Aptos" w:hAnsi="Aptos"/>
          <w:b/>
          <w:sz w:val="19"/>
        </w:rPr>
        <w:t>Output:</w:t>
      </w:r>
      <w:r>
        <w:rPr>
          <w:rFonts w:ascii="Aptos" w:hAnsi="Aptos"/>
          <w:sz w:val="19"/>
        </w:rPr>
        <w:t xml:space="preserve"> effective controls/requirements/parameters with full provenance and conflicts.</w:t>
      </w:r>
    </w:p>
    <w:p>
      <w:pPr>
        <w:pStyle w:val="Heading2"/>
      </w:pPr>
      <w:r>
        <w:rPr>
          <w:rFonts w:ascii="Aptos" w:hAnsi="Aptos"/>
          <w:sz w:val="25"/>
        </w:rPr>
        <w:t>24.3 Applicability Evaluator</w:t>
      </w:r>
    </w:p>
    <w:p>
      <w:r>
        <w:rPr>
          <w:rFonts w:ascii="Aptos" w:hAnsi="Aptos"/>
          <w:b/>
          <w:sz w:val="19"/>
        </w:rPr>
        <w:t>Input:</w:t>
      </w:r>
      <w:r>
        <w:rPr>
          <w:rFonts w:ascii="Aptos" w:hAnsi="Aptos"/>
          <w:sz w:val="19"/>
        </w:rPr>
        <w:t xml:space="preserve"> rule version + candidate consumer facts.</w:t>
      </w:r>
    </w:p>
    <w:p>
      <w:r>
        <w:rPr>
          <w:rFonts w:ascii="Aptos" w:hAnsi="Aptos"/>
          <w:b/>
          <w:sz w:val="19"/>
        </w:rPr>
        <w:t>Output:</w:t>
      </w:r>
      <w:r>
        <w:rPr>
          <w:rFonts w:ascii="Aptos" w:hAnsi="Aptos"/>
          <w:sz w:val="19"/>
        </w:rPr>
        <w:t xml:space="preserve"> Applicable, Not Applicable, Unknown, Conflict, or Review Required; facts used; facts missing; source versions.</w:t>
      </w:r>
    </w:p>
    <w:p>
      <w:pPr>
        <w:pStyle w:val="Heading2"/>
      </w:pPr>
      <w:r>
        <w:rPr>
          <w:rFonts w:ascii="Aptos" w:hAnsi="Aptos"/>
          <w:sz w:val="25"/>
        </w:rPr>
        <w:t>24.4 Assurance Inheritance Resolver</w:t>
      </w:r>
    </w:p>
    <w:p>
      <w:r>
        <w:rPr>
          <w:rFonts w:ascii="Aptos" w:hAnsi="Aptos"/>
          <w:b/>
          <w:sz w:val="19"/>
        </w:rPr>
        <w:t>Input:</w:t>
      </w:r>
      <w:r>
        <w:rPr>
          <w:rFonts w:ascii="Aptos" w:hAnsi="Aptos"/>
          <w:sz w:val="19"/>
        </w:rPr>
        <w:t xml:space="preserve"> consumer subject/scope, obligation/objective set, time/snapshot.</w:t>
      </w:r>
    </w:p>
    <w:p>
      <w:r>
        <w:rPr>
          <w:rFonts w:ascii="Aptos" w:hAnsi="Aptos"/>
          <w:b/>
          <w:sz w:val="19"/>
        </w:rPr>
        <w:t>Output:</w:t>
      </w:r>
      <w:r>
        <w:rPr>
          <w:rFonts w:ascii="Aptos" w:hAnsi="Aptos"/>
          <w:sz w:val="19"/>
        </w:rPr>
        <w:t xml:space="preserve"> candidate provider sources, RAP consumptions, resolved responsibilities, residual responsibilities, inheritance state, explanation graph.</w:t>
      </w:r>
    </w:p>
    <w:p>
      <w:pPr>
        <w:pStyle w:val="Heading2"/>
      </w:pPr>
      <w:r>
        <w:rPr>
          <w:rFonts w:ascii="Aptos" w:hAnsi="Aptos"/>
          <w:sz w:val="25"/>
        </w:rPr>
        <w:t>24.5 Assessment Planner</w:t>
      </w:r>
    </w:p>
    <w:p>
      <w:r>
        <w:rPr>
          <w:rFonts w:ascii="Aptos" w:hAnsi="Aptos"/>
          <w:b/>
          <w:sz w:val="19"/>
        </w:rPr>
        <w:t>Input:</w:t>
      </w:r>
      <w:r>
        <w:rPr>
          <w:rFonts w:ascii="Aptos" w:hAnsi="Aptos"/>
          <w:sz w:val="19"/>
        </w:rPr>
        <w:t xml:space="preserve"> assessment scope, objective set, snapshot policy, available reusable assurance, template versions.</w:t>
      </w:r>
    </w:p>
    <w:p>
      <w:r>
        <w:rPr>
          <w:rFonts w:ascii="Aptos" w:hAnsi="Aptos"/>
          <w:b/>
          <w:sz w:val="19"/>
        </w:rPr>
        <w:t>Output:</w:t>
      </w:r>
      <w:r>
        <w:rPr>
          <w:rFonts w:ascii="Aptos" w:hAnsi="Aptos"/>
          <w:sz w:val="19"/>
        </w:rPr>
        <w:t xml:space="preserve"> objective-resolution plan, assignment-package candidates, tasks, inheritance/attestation work, unresolved applicability items.</w:t>
      </w:r>
    </w:p>
    <w:p>
      <w:pPr>
        <w:pStyle w:val="Heading2"/>
      </w:pPr>
      <w:r>
        <w:rPr>
          <w:rFonts w:ascii="Aptos" w:hAnsi="Aptos"/>
          <w:sz w:val="25"/>
        </w:rPr>
        <w:t>24.6 Assessment Reviewer Service</w:t>
      </w:r>
    </w:p>
    <w:p>
      <w:r>
        <w:rPr>
          <w:rFonts w:ascii="Aptos" w:hAnsi="Aptos"/>
          <w:b/>
          <w:sz w:val="19"/>
        </w:rPr>
        <w:t>Input:</w:t>
      </w:r>
      <w:r>
        <w:rPr>
          <w:rFonts w:ascii="Aptos" w:hAnsi="Aptos"/>
          <w:sz w:val="19"/>
        </w:rPr>
        <w:t xml:space="preserve"> objective, responses, observations, evidence, inherited results, snapshot, reviewer authority.</w:t>
      </w:r>
    </w:p>
    <w:p>
      <w:r>
        <w:rPr>
          <w:rFonts w:ascii="Aptos" w:hAnsi="Aptos"/>
          <w:b/>
          <w:sz w:val="19"/>
        </w:rPr>
        <w:t>Output:</w:t>
      </w:r>
      <w:r>
        <w:rPr>
          <w:rFonts w:ascii="Aptos" w:hAnsi="Aptos"/>
          <w:sz w:val="19"/>
        </w:rPr>
        <w:t xml:space="preserve"> reviewer workspace; accepted input records; final determination when authorized; finding creation linkage.</w:t>
      </w:r>
    </w:p>
    <w:p>
      <w:r>
        <w:rPr>
          <w:rFonts w:ascii="Aptos" w:hAnsi="Aptos"/>
          <w:sz w:val="19"/>
        </w:rPr>
        <w:t>The service MUST NOT auto-determine solely from contributor answers.</w:t>
      </w:r>
    </w:p>
    <w:p>
      <w:pPr>
        <w:pStyle w:val="Heading2"/>
      </w:pPr>
      <w:r>
        <w:rPr>
          <w:rFonts w:ascii="Aptos" w:hAnsi="Aptos"/>
          <w:sz w:val="25"/>
        </w:rPr>
        <w:t>24.7 Evidence Evaluator</w:t>
      </w:r>
    </w:p>
    <w:p>
      <w:r>
        <w:rPr>
          <w:rFonts w:ascii="Aptos" w:hAnsi="Aptos"/>
          <w:b/>
          <w:sz w:val="19"/>
        </w:rPr>
        <w:t>Input:</w:t>
      </w:r>
      <w:r>
        <w:rPr>
          <w:rFonts w:ascii="Aptos" w:hAnsi="Aptos"/>
          <w:sz w:val="19"/>
        </w:rPr>
        <w:t xml:space="preserve"> evidence + candidate assertion/objective/consumer/snapshot.</w:t>
      </w:r>
    </w:p>
    <w:p>
      <w:r>
        <w:rPr>
          <w:rFonts w:ascii="Aptos" w:hAnsi="Aptos"/>
          <w:b/>
          <w:sz w:val="19"/>
        </w:rPr>
        <w:t>Output:</w:t>
      </w:r>
      <w:r>
        <w:rPr>
          <w:rFonts w:ascii="Aptos" w:hAnsi="Aptos"/>
          <w:sz w:val="19"/>
        </w:rPr>
        <w:t xml:space="preserve"> current/applicable status, visibility, freshness, trust metadata, review requirements.</w:t>
      </w:r>
    </w:p>
    <w:p>
      <w:pPr>
        <w:pStyle w:val="Heading2"/>
      </w:pPr>
      <w:r>
        <w:rPr>
          <w:rFonts w:ascii="Aptos" w:hAnsi="Aptos"/>
          <w:sz w:val="25"/>
        </w:rPr>
        <w:t>24.8 Change Impact Engine</w:t>
      </w:r>
    </w:p>
    <w:p>
      <w:r>
        <w:rPr>
          <w:rFonts w:ascii="Aptos" w:hAnsi="Aptos"/>
          <w:b/>
          <w:sz w:val="19"/>
        </w:rPr>
        <w:t>Input:</w:t>
      </w:r>
      <w:r>
        <w:rPr>
          <w:rFonts w:ascii="Aptos" w:hAnsi="Aptos"/>
          <w:sz w:val="19"/>
        </w:rPr>
        <w:t xml:space="preserve"> ChangeEvent.</w:t>
      </w:r>
    </w:p>
    <w:p>
      <w:r>
        <w:rPr>
          <w:rFonts w:ascii="Aptos" w:hAnsi="Aptos"/>
          <w:b/>
          <w:sz w:val="19"/>
        </w:rPr>
        <w:t>Output:</w:t>
      </w:r>
      <w:r>
        <w:rPr>
          <w:rFonts w:ascii="Aptos" w:hAnsi="Aptos"/>
          <w:sz w:val="19"/>
        </w:rPr>
        <w:t xml:space="preserve"> affected graph nodes, impact classification, required review/reassessment/work, causal explanation.</w:t>
      </w:r>
    </w:p>
    <w:p>
      <w:pPr>
        <w:pStyle w:val="Heading2"/>
      </w:pPr>
      <w:r>
        <w:rPr>
          <w:rFonts w:ascii="Aptos" w:hAnsi="Aptos"/>
          <w:sz w:val="25"/>
        </w:rPr>
        <w:t>24.9 Conflict Service</w:t>
      </w:r>
    </w:p>
    <w:p>
      <w:r>
        <w:rPr>
          <w:rFonts w:ascii="Aptos" w:hAnsi="Aptos"/>
          <w:b/>
          <w:sz w:val="19"/>
        </w:rPr>
        <w:t>Input:</w:t>
      </w:r>
      <w:r>
        <w:rPr>
          <w:rFonts w:ascii="Aptos" w:hAnsi="Aptos"/>
          <w:sz w:val="19"/>
        </w:rPr>
        <w:t xml:space="preserve"> incompatible assertions/facts/requirements.</w:t>
      </w:r>
    </w:p>
    <w:p>
      <w:r>
        <w:rPr>
          <w:rFonts w:ascii="Aptos" w:hAnsi="Aptos"/>
          <w:b/>
          <w:sz w:val="19"/>
        </w:rPr>
        <w:t>Output:</w:t>
      </w:r>
      <w:r>
        <w:rPr>
          <w:rFonts w:ascii="Aptos" w:hAnsi="Aptos"/>
          <w:sz w:val="19"/>
        </w:rPr>
        <w:t xml:space="preserve"> conflict record, materiality, responsible authority, blocked dependent decisions, resolution lineage.</w:t>
      </w:r>
    </w:p>
    <w:p>
      <w:pPr>
        <w:pStyle w:val="Heading2"/>
      </w:pPr>
      <w:r>
        <w:rPr>
          <w:rFonts w:ascii="Aptos" w:hAnsi="Aptos"/>
          <w:sz w:val="25"/>
        </w:rPr>
        <w:t>24.10 Promotion Service</w:t>
      </w:r>
    </w:p>
    <w:p>
      <w:r>
        <w:rPr>
          <w:rFonts w:ascii="Aptos" w:hAnsi="Aptos"/>
          <w:b/>
          <w:sz w:val="19"/>
        </w:rPr>
        <w:t>Input:</w:t>
      </w:r>
      <w:r>
        <w:rPr>
          <w:rFonts w:ascii="Aptos" w:hAnsi="Aptos"/>
          <w:sz w:val="19"/>
        </w:rPr>
        <w:t xml:space="preserve"> local object/version + proposed destination scope.</w:t>
      </w:r>
    </w:p>
    <w:p>
      <w:r>
        <w:rPr>
          <w:rFonts w:ascii="Aptos" w:hAnsi="Aptos"/>
          <w:b/>
          <w:sz w:val="19"/>
        </w:rPr>
        <w:t>Output:</w:t>
      </w:r>
      <w:r>
        <w:rPr>
          <w:rFonts w:ascii="Aptos" w:hAnsi="Aptos"/>
          <w:sz w:val="19"/>
        </w:rPr>
        <w:t xml:space="preserve"> duplicate candidates, required destination owner/review, promotion state, published canonical identity/version if approved.</w:t>
      </w:r>
    </w:p>
    <w:p>
      <w:pPr>
        <w:pStyle w:val="Heading2"/>
      </w:pPr>
      <w:r>
        <w:rPr>
          <w:rFonts w:ascii="Aptos" w:hAnsi="Aptos"/>
          <w:sz w:val="25"/>
        </w:rPr>
        <w:t>24.11 Snapshot Service</w:t>
      </w:r>
    </w:p>
    <w:p>
      <w:r>
        <w:rPr>
          <w:rFonts w:ascii="Aptos" w:hAnsi="Aptos"/>
          <w:b/>
          <w:sz w:val="19"/>
        </w:rPr>
        <w:t>Input:</w:t>
      </w:r>
      <w:r>
        <w:rPr>
          <w:rFonts w:ascii="Aptos" w:hAnsi="Aptos"/>
          <w:sz w:val="19"/>
        </w:rPr>
        <w:t xml:space="preserve"> assessment/program milestone + requested snapshot policy.</w:t>
      </w:r>
    </w:p>
    <w:p>
      <w:r>
        <w:rPr>
          <w:rFonts w:ascii="Aptos" w:hAnsi="Aptos"/>
          <w:b/>
          <w:sz w:val="19"/>
        </w:rPr>
        <w:t>Output:</w:t>
      </w:r>
      <w:r>
        <w:rPr>
          <w:rFonts w:ascii="Aptos" w:hAnsi="Aptos"/>
          <w:sz w:val="19"/>
        </w:rPr>
        <w:t xml:space="preserve"> immutable snapshot manifest of pinned versions/facts/relationships required for historical reconstruction.</w:t>
      </w:r>
    </w:p>
    <w:p>
      <w:pPr>
        <w:pStyle w:val="Heading2"/>
      </w:pPr>
      <w:r>
        <w:rPr>
          <w:rFonts w:ascii="Aptos" w:hAnsi="Aptos"/>
          <w:sz w:val="25"/>
        </w:rPr>
        <w:t>24.12 Explainability Service</w:t>
      </w:r>
    </w:p>
    <w:p>
      <w:r>
        <w:rPr>
          <w:rFonts w:ascii="Aptos" w:hAnsi="Aptos"/>
          <w:sz w:val="19"/>
        </w:rPr>
        <w:t>Every major derived state SHOULD support a consistent “Why?” contract that returns:</w:t>
      </w:r>
    </w:p>
    <w:p>
      <w:pPr>
        <w:pStyle w:val="ListBullet"/>
        <w:spacing w:after="40"/>
      </w:pPr>
      <w:r>
        <w:rPr>
          <w:rFonts w:ascii="Aptos" w:hAnsi="Aptos"/>
          <w:sz w:val="18"/>
        </w:rPr>
        <w:t>direct sources;</w:t>
      </w:r>
    </w:p>
    <w:p>
      <w:pPr>
        <w:pStyle w:val="ListBullet"/>
        <w:spacing w:after="40"/>
      </w:pPr>
      <w:r>
        <w:rPr>
          <w:rFonts w:ascii="Aptos" w:hAnsi="Aptos"/>
          <w:sz w:val="18"/>
        </w:rPr>
        <w:t>rule version(s);</w:t>
      </w:r>
    </w:p>
    <w:p>
      <w:pPr>
        <w:pStyle w:val="ListBullet"/>
        <w:spacing w:after="40"/>
      </w:pPr>
      <w:r>
        <w:rPr>
          <w:rFonts w:ascii="Aptos" w:hAnsi="Aptos"/>
          <w:sz w:val="18"/>
        </w:rPr>
        <w:t>facts used;</w:t>
      </w:r>
    </w:p>
    <w:p>
      <w:pPr>
        <w:pStyle w:val="ListBullet"/>
        <w:spacing w:after="40"/>
      </w:pPr>
      <w:r>
        <w:rPr>
          <w:rFonts w:ascii="Aptos" w:hAnsi="Aptos"/>
          <w:sz w:val="18"/>
        </w:rPr>
        <w:t>decisions/approvals;</w:t>
      </w:r>
    </w:p>
    <w:p>
      <w:pPr>
        <w:pStyle w:val="ListBullet"/>
        <w:spacing w:after="40"/>
      </w:pPr>
      <w:r>
        <w:rPr>
          <w:rFonts w:ascii="Aptos" w:hAnsi="Aptos"/>
          <w:sz w:val="18"/>
        </w:rPr>
        <w:t>inheritance/provider chain;</w:t>
      </w:r>
    </w:p>
    <w:p>
      <w:pPr>
        <w:pStyle w:val="ListBullet"/>
        <w:spacing w:after="40"/>
      </w:pPr>
      <w:r>
        <w:rPr>
          <w:rFonts w:ascii="Aptos" w:hAnsi="Aptos"/>
          <w:sz w:val="18"/>
        </w:rPr>
        <w:t>conflicts/unknowns;</w:t>
      </w:r>
    </w:p>
    <w:p>
      <w:pPr>
        <w:pStyle w:val="ListBullet"/>
        <w:spacing w:after="40"/>
      </w:pPr>
      <w:r>
        <w:rPr>
          <w:rFonts w:ascii="Aptos" w:hAnsi="Aptos"/>
          <w:sz w:val="18"/>
        </w:rPr>
        <w:t>current blockers;</w:t>
      </w:r>
    </w:p>
    <w:p>
      <w:pPr>
        <w:pStyle w:val="ListBullet"/>
        <w:spacing w:after="40"/>
      </w:pPr>
      <w:r>
        <w:rPr>
          <w:rFonts w:ascii="Aptos" w:hAnsi="Aptos"/>
          <w:sz w:val="18"/>
        </w:rPr>
        <w:t>causal change event where relevant.</w:t>
      </w:r>
    </w:p>
    <w:p>
      <w:pPr>
        <w:pStyle w:val="Heading1"/>
      </w:pPr>
      <w:r>
        <w:rPr>
          <w:rFonts w:ascii="Aptos" w:hAnsi="Aptos"/>
          <w:sz w:val="32"/>
        </w:rPr>
        <w:t>25. Worked Scenarios</w:t>
      </w:r>
    </w:p>
    <w:p>
      <w:pPr>
        <w:pStyle w:val="Heading2"/>
      </w:pPr>
      <w:r>
        <w:rPr>
          <w:rFonts w:ascii="Aptos" w:hAnsi="Aptos"/>
          <w:sz w:val="25"/>
        </w:rPr>
        <w:t>25.1 Enterprise IAM inherited by Nightwing</w:t>
      </w:r>
    </w:p>
    <w:p>
      <w:r>
        <w:rPr>
          <w:rFonts w:ascii="Aptos" w:hAnsi="Aptos"/>
          <w:b/>
          <w:sz w:val="19"/>
        </w:rPr>
        <w:t>Provider state</w:t>
      </w:r>
    </w:p>
    <w:p>
      <w:r>
        <w:rPr>
          <w:rFonts w:ascii="Aptos" w:hAnsi="Aptos"/>
          <w:sz w:val="19"/>
        </w:rPr>
        <w:t>Enterprise IAM publishes RAP v4.2. It supports defined IA/AC objective portions. The package states that Enterprise IAM authenticates enterprise identities and manages credential lifecycle, while consumer systems remain responsible for role assignment and privileged-access review.</w:t>
      </w:r>
    </w:p>
    <w:p>
      <w:r>
        <w:rPr>
          <w:rFonts w:ascii="Aptos" w:hAnsi="Aptos"/>
          <w:b/>
          <w:sz w:val="19"/>
        </w:rPr>
        <w:t>Applicability rule</w:t>
      </w:r>
    </w:p>
    <w:p>
      <w:r>
        <w:rPr>
          <w:rFonts w:ascii="Aptos" w:hAnsi="Aptos"/>
          <w:sz w:val="19"/>
        </w:rPr>
        <w:t>Consumer must:</w:t>
      </w:r>
    </w:p>
    <w:p>
      <w:pPr>
        <w:pStyle w:val="ListBullet"/>
        <w:spacing w:after="40"/>
      </w:pPr>
      <w:r>
        <w:rPr>
          <w:rFonts w:ascii="Aptos" w:hAnsi="Aptos"/>
          <w:sz w:val="18"/>
        </w:rPr>
        <w:t>consume Enterprise IAM production service;</w:t>
      </w:r>
    </w:p>
    <w:p>
      <w:pPr>
        <w:pStyle w:val="ListBullet"/>
        <w:spacing w:after="40"/>
      </w:pPr>
      <w:r>
        <w:rPr>
          <w:rFonts w:ascii="Aptos" w:hAnsi="Aptos"/>
          <w:sz w:val="18"/>
        </w:rPr>
        <w:t>use approved protocol/configuration;</w:t>
      </w:r>
    </w:p>
    <w:p>
      <w:pPr>
        <w:pStyle w:val="ListBullet"/>
        <w:spacing w:after="40"/>
      </w:pPr>
      <w:r>
        <w:rPr>
          <w:rFonts w:ascii="Aptos" w:hAnsi="Aptos"/>
          <w:sz w:val="18"/>
        </w:rPr>
        <w:t>not bypass IAM with local password authentication;</w:t>
      </w:r>
    </w:p>
    <w:p>
      <w:pPr>
        <w:pStyle w:val="ListBullet"/>
        <w:spacing w:after="40"/>
      </w:pPr>
      <w:r>
        <w:rPr>
          <w:rFonts w:ascii="Aptos" w:hAnsi="Aptos"/>
          <w:sz w:val="18"/>
        </w:rPr>
        <w:t>fall within declared organization/program reuse policy.</w:t>
      </w:r>
    </w:p>
    <w:p>
      <w:r>
        <w:rPr>
          <w:rFonts w:ascii="Aptos" w:hAnsi="Aptos"/>
          <w:b/>
          <w:sz w:val="19"/>
        </w:rPr>
        <w:t>Nightwing facts</w:t>
      </w:r>
    </w:p>
    <w:p>
      <w:r>
        <w:rPr>
          <w:rFonts w:ascii="Aptos" w:hAnsi="Aptos"/>
          <w:sz w:val="19"/>
        </w:rPr>
        <w:t>Nightwing System A consumes Enterprise IAM using approved configuration. Facts are current and source-linked.</w:t>
      </w:r>
    </w:p>
    <w:p>
      <w:r>
        <w:rPr>
          <w:rFonts w:ascii="Aptos" w:hAnsi="Aptos"/>
          <w:b/>
          <w:sz w:val="19"/>
        </w:rPr>
        <w:t>Resolution</w:t>
      </w:r>
    </w:p>
    <w:p>
      <w:pPr>
        <w:pStyle w:val="ListBullet"/>
        <w:spacing w:after="40"/>
      </w:pPr>
      <w:r>
        <w:rPr>
          <w:rFonts w:ascii="Aptos" w:hAnsi="Aptos"/>
          <w:sz w:val="18"/>
        </w:rPr>
        <w:t>provider objectives -&gt; Resolved by inheritance;</w:t>
      </w:r>
    </w:p>
    <w:p>
      <w:pPr>
        <w:pStyle w:val="ListBullet"/>
        <w:spacing w:after="40"/>
      </w:pPr>
      <w:r>
        <w:rPr>
          <w:rFonts w:ascii="Aptos" w:hAnsi="Aptos"/>
          <w:sz w:val="18"/>
        </w:rPr>
        <w:t>privileged role assignment -&gt; residual local task;</w:t>
      </w:r>
    </w:p>
    <w:p>
      <w:pPr>
        <w:pStyle w:val="ListBullet"/>
        <w:spacing w:after="40"/>
      </w:pPr>
      <w:r>
        <w:rPr>
          <w:rFonts w:ascii="Aptos" w:hAnsi="Aptos"/>
          <w:sz w:val="18"/>
        </w:rPr>
        <w:t>quarterly local entitlement review -&gt; residual local task;</w:t>
      </w:r>
    </w:p>
    <w:p>
      <w:pPr>
        <w:pStyle w:val="ListBullet"/>
        <w:spacing w:after="40"/>
      </w:pPr>
      <w:r>
        <w:rPr>
          <w:rFonts w:ascii="Aptos" w:hAnsi="Aptos"/>
          <w:sz w:val="18"/>
        </w:rPr>
        <w:t>evidence backing Enterprise IAM assessment -&gt; metadata visible, detailed content restricted.</w:t>
      </w:r>
    </w:p>
    <w:p>
      <w:r>
        <w:rPr>
          <w:rFonts w:ascii="Aptos" w:hAnsi="Aptos"/>
          <w:b/>
          <w:sz w:val="19"/>
        </w:rPr>
        <w:t>Result</w:t>
      </w:r>
    </w:p>
    <w:p>
      <w:r>
        <w:rPr>
          <w:rFonts w:ascii="Aptos" w:hAnsi="Aptos"/>
          <w:sz w:val="19"/>
        </w:rPr>
        <w:t>Nightwing does not re-ask Enterprise IAM how identities are authenticated. It assesses only local responsibilities and any customer-specific strengthening requirements.</w:t>
      </w:r>
    </w:p>
    <w:p>
      <w:pPr>
        <w:pStyle w:val="Heading2"/>
      </w:pPr>
      <w:r>
        <w:rPr>
          <w:rFonts w:ascii="Aptos" w:hAnsi="Aptos"/>
          <w:sz w:val="25"/>
        </w:rPr>
        <w:t>25.2 Customer password requirement</w:t>
      </w:r>
    </w:p>
    <w:p>
      <w:r>
        <w:rPr>
          <w:rFonts w:ascii="Aptos" w:hAnsi="Aptos"/>
          <w:sz w:val="19"/>
        </w:rPr>
        <w:t>Organization profile defines password minimum length 15. Customer requirement CR-118 requires minimum 24 for Nightwing.</w:t>
      </w:r>
    </w:p>
    <w:p>
      <w:r>
        <w:rPr>
          <w:rFonts w:ascii="Aptos" w:hAnsi="Aptos"/>
          <w:sz w:val="19"/>
        </w:rPr>
        <w:t>The system stores both assertions and maps CR-118 as a strengthening requirement. Program Security approves effective parameter 24 for the relevant systems.</w:t>
      </w:r>
    </w:p>
    <w:p>
      <w:r>
        <w:rPr>
          <w:rFonts w:ascii="Aptos" w:hAnsi="Aptos"/>
          <w:sz w:val="19"/>
        </w:rPr>
        <w:t>The effective value is derived. The organization baseline remains 15. Other programs are unaffected.</w:t>
      </w:r>
    </w:p>
    <w:p>
      <w:r>
        <w:rPr>
          <w:rFonts w:ascii="Aptos" w:hAnsi="Aptos"/>
          <w:sz w:val="19"/>
        </w:rPr>
        <w:t>If one Nightwing system inherits Enterprise IAM and Enterprise IAM is configured at 15 globally, the system detects that the consumer cannot satisfy the 24-character customer requirement through the inherited provider configuration. The inherited implementation is therefore insufficient for the strengthened obligation even if it remains valid for the organization baseline. A local/provider change or exception decision is required.</w:t>
      </w:r>
    </w:p>
    <w:p>
      <w:pPr>
        <w:pStyle w:val="Heading2"/>
      </w:pPr>
      <w:r>
        <w:rPr>
          <w:rFonts w:ascii="Aptos" w:hAnsi="Aptos"/>
          <w:sz w:val="25"/>
        </w:rPr>
        <w:t>25.3 Secure Boot product variant</w:t>
      </w:r>
    </w:p>
    <w:p>
      <w:r>
        <w:rPr>
          <w:rFonts w:ascii="Aptos" w:hAnsi="Aptos"/>
          <w:sz w:val="19"/>
        </w:rPr>
        <w:t>Falcon v6 baseline uses TPM Y, Bootloader 4.2, Signing Service v3, and Secure Boot RAP v4.</w:t>
      </w:r>
    </w:p>
    <w:p>
      <w:r>
        <w:rPr>
          <w:rFonts w:ascii="Aptos" w:hAnsi="Aptos"/>
          <w:sz w:val="19"/>
        </w:rPr>
        <w:t>Nightwing variant changes TPM Y to TPM Z.</w:t>
      </w:r>
    </w:p>
    <w:p>
      <w:r>
        <w:rPr>
          <w:rFonts w:ascii="Aptos" w:hAnsi="Aptos"/>
          <w:sz w:val="19"/>
        </w:rPr>
        <w:t>Change Impact Engine traverses:</w:t>
      </w:r>
    </w:p>
    <w:p>
      <w:r>
        <w:rPr>
          <w:rFonts w:ascii="Aptos Mono" w:hAnsi="Aptos Mono"/>
          <w:sz w:val="18"/>
        </w:rPr>
        <w:t>TPM component -&gt; Secure Boot implementation assertion -&gt; RAP applicability condition -&gt; inherited evidence -&gt; assessment objectives</w:t>
      </w:r>
    </w:p>
    <w:p>
      <w:r>
        <w:rPr>
          <w:rFonts w:ascii="Aptos" w:hAnsi="Aptos"/>
          <w:sz w:val="19"/>
        </w:rPr>
        <w:t>The rule says TPM Y or approved equivalent list is required. TPM Z is not yet on the approved list.</w:t>
      </w:r>
    </w:p>
    <w:p>
      <w:r>
        <w:rPr>
          <w:rFonts w:ascii="Aptos" w:hAnsi="Aptos"/>
          <w:sz w:val="19"/>
        </w:rPr>
        <w:t>Result:</w:t>
      </w:r>
    </w:p>
    <w:p>
      <w:pPr>
        <w:pStyle w:val="ListBullet"/>
        <w:spacing w:after="40"/>
      </w:pPr>
      <w:r>
        <w:rPr>
          <w:rFonts w:ascii="Aptos" w:hAnsi="Aptos"/>
          <w:sz w:val="18"/>
        </w:rPr>
        <w:t xml:space="preserve">RAPConsumption becomes </w:t>
      </w:r>
      <w:r>
        <w:rPr>
          <w:rFonts w:ascii="Aptos Mono" w:hAnsi="Aptos Mono"/>
          <w:sz w:val="17"/>
        </w:rPr>
        <w:t>Review Required</w:t>
      </w:r>
      <w:r>
        <w:rPr>
          <w:rFonts w:ascii="Aptos" w:hAnsi="Aptos"/>
          <w:sz w:val="18"/>
        </w:rPr>
        <w:t>/</w:t>
      </w:r>
      <w:r>
        <w:rPr>
          <w:rFonts w:ascii="Aptos Mono" w:hAnsi="Aptos Mono"/>
          <w:sz w:val="17"/>
        </w:rPr>
        <w:t>Impacted</w:t>
      </w:r>
      <w:r>
        <w:rPr>
          <w:rFonts w:ascii="Aptos" w:hAnsi="Aptos"/>
          <w:sz w:val="18"/>
        </w:rPr>
        <w:t>;</w:t>
      </w:r>
    </w:p>
    <w:p>
      <w:pPr>
        <w:pStyle w:val="ListBullet"/>
        <w:spacing w:after="40"/>
      </w:pPr>
      <w:r>
        <w:rPr>
          <w:rFonts w:ascii="Aptos" w:hAnsi="Aptos"/>
          <w:sz w:val="18"/>
        </w:rPr>
        <w:t xml:space="preserve">three objectives move to </w:t>
      </w:r>
      <w:r>
        <w:rPr>
          <w:rFonts w:ascii="Aptos Mono" w:hAnsi="Aptos Mono"/>
          <w:sz w:val="17"/>
        </w:rPr>
        <w:t>Reassessment Required</w:t>
      </w:r>
      <w:r>
        <w:rPr>
          <w:rFonts w:ascii="Aptos" w:hAnsi="Aptos"/>
          <w:sz w:val="18"/>
        </w:rPr>
        <w:t>;</w:t>
      </w:r>
    </w:p>
    <w:p>
      <w:pPr>
        <w:pStyle w:val="ListBullet"/>
        <w:spacing w:after="40"/>
      </w:pPr>
      <w:r>
        <w:rPr>
          <w:rFonts w:ascii="Aptos" w:hAnsi="Aptos"/>
          <w:sz w:val="18"/>
        </w:rPr>
        <w:t>evidence tied to TPM Y becomes impacted for Nightwing;</w:t>
      </w:r>
    </w:p>
    <w:p>
      <w:pPr>
        <w:pStyle w:val="ListBullet"/>
        <w:spacing w:after="40"/>
      </w:pPr>
      <w:r>
        <w:rPr>
          <w:rFonts w:ascii="Aptos" w:hAnsi="Aptos"/>
          <w:sz w:val="18"/>
        </w:rPr>
        <w:t>unaffected secure-boot objectives remain inherited;</w:t>
      </w:r>
    </w:p>
    <w:p>
      <w:pPr>
        <w:pStyle w:val="ListBullet"/>
        <w:spacing w:after="40"/>
      </w:pPr>
      <w:r>
        <w:rPr>
          <w:rFonts w:ascii="Aptos" w:hAnsi="Aptos"/>
          <w:sz w:val="18"/>
        </w:rPr>
        <w:t>a task is assigned to the secure-boot owner to validate TPM Z and update package/baseline if reusable.</w:t>
      </w:r>
    </w:p>
    <w:p>
      <w:r>
        <w:rPr>
          <w:rFonts w:ascii="Aptos" w:hAnsi="Aptos"/>
          <w:sz w:val="19"/>
        </w:rPr>
        <w:t>The system does not mark all Secure Boot controls failed.</w:t>
      </w:r>
    </w:p>
    <w:p>
      <w:pPr>
        <w:pStyle w:val="Heading2"/>
      </w:pPr>
      <w:r>
        <w:rPr>
          <w:rFonts w:ascii="Aptos" w:hAnsi="Aptos"/>
          <w:sz w:val="25"/>
        </w:rPr>
        <w:t>25.4 New system with incomplete architecture</w:t>
      </w:r>
    </w:p>
    <w:p>
      <w:r>
        <w:rPr>
          <w:rFonts w:ascii="Aptos" w:hAnsi="Aptos"/>
          <w:sz w:val="19"/>
        </w:rPr>
        <w:t>Nightwing creates Tactical Management Controller with no reusable baseline.</w:t>
      </w:r>
    </w:p>
    <w:p>
      <w:r>
        <w:rPr>
          <w:rFonts w:ascii="Aptos" w:hAnsi="Aptos"/>
          <w:sz w:val="19"/>
        </w:rPr>
        <w:t>Known facts:</w:t>
      </w:r>
    </w:p>
    <w:p>
      <w:pPr>
        <w:pStyle w:val="ListBullet"/>
        <w:spacing w:after="40"/>
      </w:pPr>
      <w:r>
        <w:rPr>
          <w:rFonts w:ascii="Aptos" w:hAnsi="Aptos"/>
          <w:sz w:val="18"/>
        </w:rPr>
        <w:t>system owner assigned;</w:t>
      </w:r>
    </w:p>
    <w:p>
      <w:pPr>
        <w:pStyle w:val="ListBullet"/>
        <w:spacing w:after="40"/>
      </w:pPr>
      <w:r>
        <w:rPr>
          <w:rFonts w:ascii="Aptos" w:hAnsi="Aptos"/>
          <w:sz w:val="18"/>
        </w:rPr>
        <w:t>network interface expected;</w:t>
      </w:r>
    </w:p>
    <w:p>
      <w:pPr>
        <w:pStyle w:val="ListBullet"/>
        <w:spacing w:after="40"/>
      </w:pPr>
      <w:r>
        <w:rPr>
          <w:rFonts w:ascii="Aptos" w:hAnsi="Aptos"/>
          <w:sz w:val="18"/>
        </w:rPr>
        <w:t>processor/SoC unknown;</w:t>
      </w:r>
    </w:p>
    <w:p>
      <w:pPr>
        <w:pStyle w:val="ListBullet"/>
        <w:spacing w:after="40"/>
      </w:pPr>
      <w:r>
        <w:rPr>
          <w:rFonts w:ascii="Aptos" w:hAnsi="Aptos"/>
          <w:sz w:val="18"/>
        </w:rPr>
        <w:t>bootloader unknown;</w:t>
      </w:r>
    </w:p>
    <w:p>
      <w:pPr>
        <w:pStyle w:val="ListBullet"/>
        <w:spacing w:after="40"/>
      </w:pPr>
      <w:r>
        <w:rPr>
          <w:rFonts w:ascii="Aptos" w:hAnsi="Aptos"/>
          <w:sz w:val="18"/>
        </w:rPr>
        <w:t>Enterprise IAM usage undecided.</w:t>
      </w:r>
    </w:p>
    <w:p>
      <w:r>
        <w:rPr>
          <w:rFonts w:ascii="Aptos" w:hAnsi="Aptos"/>
          <w:sz w:val="19"/>
        </w:rPr>
        <w:t xml:space="preserve">The system creates Unknown placeholders and discovery tasks. Applicability for authentication objectives returns </w:t>
      </w:r>
      <w:r>
        <w:rPr>
          <w:rFonts w:ascii="Aptos Mono" w:hAnsi="Aptos Mono"/>
          <w:sz w:val="18"/>
        </w:rPr>
        <w:t>Unknown</w:t>
      </w:r>
      <w:r>
        <w:rPr>
          <w:rFonts w:ascii="Aptos" w:hAnsi="Aptos"/>
          <w:sz w:val="19"/>
        </w:rPr>
        <w:t xml:space="preserve"> because the authentication architecture is not known.</w:t>
      </w:r>
    </w:p>
    <w:p>
      <w:r>
        <w:rPr>
          <w:rFonts w:ascii="Aptos" w:hAnsi="Aptos"/>
          <w:sz w:val="19"/>
        </w:rPr>
        <w:t>No objectives are silently marked Not Applicable. Assessment Planner waits or generates the minimum discovery/applicability tasks necessary before creating substantive authentication tasks.</w:t>
      </w:r>
    </w:p>
    <w:p>
      <w:r>
        <w:rPr>
          <w:rFonts w:ascii="Aptos" w:hAnsi="Aptos"/>
          <w:sz w:val="19"/>
        </w:rPr>
        <w:t>An engineer identifies AMD XYZ as the SoC. It is created as program-local Asset and used immediately. Later, a Promotion Request proposes it for canonical Asset Catalog inclusion.</w:t>
      </w:r>
    </w:p>
    <w:p>
      <w:pPr>
        <w:pStyle w:val="Heading2"/>
      </w:pPr>
      <w:r>
        <w:rPr>
          <w:rFonts w:ascii="Aptos" w:hAnsi="Aptos"/>
          <w:sz w:val="25"/>
        </w:rPr>
        <w:t>25.5 Organization-first ad hoc assessment creates reusable knowledge</w:t>
      </w:r>
    </w:p>
    <w:p>
      <w:r>
        <w:rPr>
          <w:rFonts w:ascii="Aptos" w:hAnsi="Aptos"/>
          <w:sz w:val="19"/>
        </w:rPr>
        <w:t>Enterprise PKI team launches an assessment of the Firmware Signing service.</w:t>
      </w:r>
    </w:p>
    <w:p>
      <w:r>
        <w:rPr>
          <w:rFonts w:ascii="Aptos" w:hAnsi="Aptos"/>
          <w:sz w:val="19"/>
        </w:rPr>
        <w:t>During assessment:</w:t>
      </w:r>
    </w:p>
    <w:p>
      <w:pPr>
        <w:pStyle w:val="ListBullet"/>
        <w:spacing w:after="40"/>
      </w:pPr>
      <w:r>
        <w:rPr>
          <w:rFonts w:ascii="Aptos" w:hAnsi="Aptos"/>
          <w:sz w:val="18"/>
        </w:rPr>
        <w:t>policy/procedure links are captured;</w:t>
      </w:r>
    </w:p>
    <w:p>
      <w:pPr>
        <w:pStyle w:val="ListBullet"/>
        <w:spacing w:after="40"/>
      </w:pPr>
      <w:r>
        <w:rPr>
          <w:rFonts w:ascii="Aptos" w:hAnsi="Aptos"/>
          <w:sz w:val="18"/>
        </w:rPr>
        <w:t>service/component assets are canonicalized;</w:t>
      </w:r>
    </w:p>
    <w:p>
      <w:pPr>
        <w:pStyle w:val="ListBullet"/>
        <w:spacing w:after="40"/>
      </w:pPr>
      <w:r>
        <w:rPr>
          <w:rFonts w:ascii="Aptos" w:hAnsi="Aptos"/>
          <w:sz w:val="18"/>
        </w:rPr>
        <w:t>implementation assertions are reviewed;</w:t>
      </w:r>
    </w:p>
    <w:p>
      <w:pPr>
        <w:pStyle w:val="ListBullet"/>
        <w:spacing w:after="40"/>
      </w:pPr>
      <w:r>
        <w:rPr>
          <w:rFonts w:ascii="Aptos" w:hAnsi="Aptos"/>
          <w:sz w:val="18"/>
        </w:rPr>
        <w:t>assessment objectives are determined;</w:t>
      </w:r>
    </w:p>
    <w:p>
      <w:pPr>
        <w:pStyle w:val="ListBullet"/>
        <w:spacing w:after="40"/>
      </w:pPr>
      <w:r>
        <w:rPr>
          <w:rFonts w:ascii="Aptos" w:hAnsi="Aptos"/>
          <w:sz w:val="18"/>
        </w:rPr>
        <w:t>evidence is validated;</w:t>
      </w:r>
    </w:p>
    <w:p>
      <w:pPr>
        <w:pStyle w:val="ListBullet"/>
        <w:spacing w:after="40"/>
      </w:pPr>
      <w:r>
        <w:rPr>
          <w:rFonts w:ascii="Aptos" w:hAnsi="Aptos"/>
          <w:sz w:val="18"/>
        </w:rPr>
        <w:t>two findings are remediated.</w:t>
      </w:r>
    </w:p>
    <w:p>
      <w:r>
        <w:rPr>
          <w:rFonts w:ascii="Aptos" w:hAnsi="Aptos"/>
          <w:sz w:val="19"/>
        </w:rPr>
        <w:t>After successful reassessment, the team publishes Firmware Signing RAP v1.0.</w:t>
      </w:r>
    </w:p>
    <w:p>
      <w:r>
        <w:rPr>
          <w:rFonts w:ascii="Aptos" w:hAnsi="Aptos"/>
          <w:sz w:val="19"/>
        </w:rPr>
        <w:t>Future products that consume the service under declared conditions can resolve provider-side objectives by inheritance while retaining local signing-key/request responsibilities.</w:t>
      </w:r>
    </w:p>
    <w:p>
      <w:pPr>
        <w:pStyle w:val="Heading2"/>
      </w:pPr>
      <w:r>
        <w:rPr>
          <w:rFonts w:ascii="Aptos" w:hAnsi="Aptos"/>
          <w:sz w:val="25"/>
        </w:rPr>
        <w:t>25.6 Source conflict during assessment</w:t>
      </w:r>
    </w:p>
    <w:p>
      <w:r>
        <w:rPr>
          <w:rFonts w:ascii="Aptos" w:hAnsi="Aptos"/>
          <w:sz w:val="19"/>
        </w:rPr>
        <w:t>A program baseline says Bootloader 4.2. CI/build metadata says production image contains Bootloader 4.4. Engineer confirms 4.4 was deliberately adopted.</w:t>
      </w:r>
    </w:p>
    <w:p>
      <w:r>
        <w:rPr>
          <w:rFonts w:ascii="Aptos" w:hAnsi="Aptos"/>
          <w:sz w:val="19"/>
        </w:rPr>
        <w:t>The platform creates a SourceConflict rather than silently updating the baseline.</w:t>
      </w:r>
    </w:p>
    <w:p>
      <w:r>
        <w:rPr>
          <w:rFonts w:ascii="Aptos" w:hAnsi="Aptos"/>
          <w:sz w:val="19"/>
        </w:rPr>
        <w:t>The reviewer determines the actual assessed system is 4.4, creates/adopts the relevant change in the assessment snapshot, and routes a correction/update to product baseline owners. Any assurance depending on 4.2-specific evidence is re-evaluated.</w:t>
      </w:r>
    </w:p>
    <w:p>
      <w:r>
        <w:rPr>
          <w:rFonts w:ascii="Aptos" w:hAnsi="Aptos"/>
          <w:sz w:val="19"/>
        </w:rPr>
        <w:t>Historical Falcon v6 baseline remains 4.2 until a new baseline/version is published.</w:t>
      </w:r>
    </w:p>
    <w:p>
      <w:pPr>
        <w:pStyle w:val="Heading2"/>
      </w:pPr>
      <w:r>
        <w:rPr>
          <w:rFonts w:ascii="Aptos" w:hAnsi="Aptos"/>
          <w:sz w:val="25"/>
        </w:rPr>
        <w:t>25.7 Restricted evidence reuse</w:t>
      </w:r>
    </w:p>
    <w:p>
      <w:r>
        <w:rPr>
          <w:rFonts w:ascii="Aptos" w:hAnsi="Aptos"/>
          <w:sz w:val="19"/>
        </w:rPr>
        <w:t>Enterprise vulnerability management assessment is supported by sensitive scan results. Organization policy permits downstream systems to inherit the approved determination but not view raw scan data.</w:t>
      </w:r>
    </w:p>
    <w:p>
      <w:r>
        <w:rPr>
          <w:rFonts w:ascii="Aptos" w:hAnsi="Aptos"/>
          <w:sz w:val="19"/>
        </w:rPr>
        <w:t>The RAP exposes:</w:t>
      </w:r>
    </w:p>
    <w:p>
      <w:pPr>
        <w:pStyle w:val="ListBullet"/>
        <w:spacing w:after="40"/>
      </w:pPr>
      <w:r>
        <w:rPr>
          <w:rFonts w:ascii="Aptos" w:hAnsi="Aptos"/>
          <w:sz w:val="18"/>
        </w:rPr>
        <w:t>provider/service;</w:t>
      </w:r>
    </w:p>
    <w:p>
      <w:pPr>
        <w:pStyle w:val="ListBullet"/>
        <w:spacing w:after="40"/>
      </w:pPr>
      <w:r>
        <w:rPr>
          <w:rFonts w:ascii="Aptos" w:hAnsi="Aptos"/>
          <w:sz w:val="18"/>
        </w:rPr>
        <w:t>objectives supported;</w:t>
      </w:r>
    </w:p>
    <w:p>
      <w:pPr>
        <w:pStyle w:val="ListBullet"/>
        <w:spacing w:after="40"/>
      </w:pPr>
      <w:r>
        <w:rPr>
          <w:rFonts w:ascii="Aptos" w:hAnsi="Aptos"/>
          <w:sz w:val="18"/>
        </w:rPr>
        <w:t>assessment date/outcome;</w:t>
      </w:r>
    </w:p>
    <w:p>
      <w:pPr>
        <w:pStyle w:val="ListBullet"/>
        <w:spacing w:after="40"/>
      </w:pPr>
      <w:r>
        <w:rPr>
          <w:rFonts w:ascii="Aptos" w:hAnsi="Aptos"/>
          <w:sz w:val="18"/>
        </w:rPr>
        <w:t>assessor/authority;</w:t>
      </w:r>
    </w:p>
    <w:p>
      <w:pPr>
        <w:pStyle w:val="ListBullet"/>
        <w:spacing w:after="40"/>
      </w:pPr>
      <w:r>
        <w:rPr>
          <w:rFonts w:ascii="Aptos" w:hAnsi="Aptos"/>
          <w:sz w:val="18"/>
        </w:rPr>
        <w:t>evidence status = validated/restricted;</w:t>
      </w:r>
    </w:p>
    <w:p>
      <w:pPr>
        <w:pStyle w:val="ListBullet"/>
        <w:spacing w:after="40"/>
      </w:pPr>
      <w:r>
        <w:rPr>
          <w:rFonts w:ascii="Aptos" w:hAnsi="Aptos"/>
          <w:sz w:val="18"/>
        </w:rPr>
        <w:t>consumer residual responsibilities.</w:t>
      </w:r>
    </w:p>
    <w:p>
      <w:r>
        <w:rPr>
          <w:rFonts w:ascii="Aptos" w:hAnsi="Aptos"/>
          <w:sz w:val="19"/>
        </w:rPr>
        <w:t>Nightwing can inherit the result without direct evidence access. The audit record shows that the provider assessor had access to evidence and approved reuse.</w:t>
      </w:r>
    </w:p>
    <w:p>
      <w:pPr>
        <w:pStyle w:val="Heading1"/>
      </w:pPr>
      <w:r>
        <w:rPr>
          <w:rFonts w:ascii="Aptos" w:hAnsi="Aptos"/>
          <w:sz w:val="32"/>
        </w:rPr>
        <w:t>26. MVP Domain Contract and Deferred Semantics</w:t>
      </w:r>
    </w:p>
    <w:p>
      <w:pPr>
        <w:pStyle w:val="Heading2"/>
      </w:pPr>
      <w:r>
        <w:rPr>
          <w:rFonts w:ascii="Aptos" w:hAnsi="Aptos"/>
          <w:sz w:val="25"/>
        </w:rPr>
        <w:t>26.1 MVP rules that MUST exist from day one</w:t>
      </w:r>
    </w:p>
    <w:p>
      <w:r>
        <w:rPr>
          <w:rFonts w:ascii="Aptos" w:hAnsi="Aptos"/>
          <w:sz w:val="19"/>
        </w:rPr>
        <w:t>The MVP may simplify interfaces and automation, but it MUST preserve these semantic boundaries:</w:t>
      </w:r>
    </w:p>
    <w:p>
      <w:pPr>
        <w:pStyle w:val="ListBullet"/>
        <w:spacing w:after="40"/>
      </w:pPr>
      <w:r>
        <w:rPr>
          <w:rFonts w:ascii="Aptos" w:hAnsi="Aptos"/>
          <w:sz w:val="18"/>
        </w:rPr>
        <w:t>stable identity and scope;</w:t>
      </w:r>
    </w:p>
    <w:p>
      <w:pPr>
        <w:pStyle w:val="ListBullet"/>
        <w:spacing w:after="40"/>
      </w:pPr>
      <w:r>
        <w:rPr>
          <w:rFonts w:ascii="Aptos" w:hAnsi="Aptos"/>
          <w:sz w:val="18"/>
        </w:rPr>
        <w:t>organization hierarchy separate from asset/system graph;</w:t>
      </w:r>
    </w:p>
    <w:p>
      <w:pPr>
        <w:pStyle w:val="ListBullet"/>
        <w:spacing w:after="40"/>
      </w:pPr>
      <w:r>
        <w:rPr>
          <w:rFonts w:ascii="Aptos" w:hAnsi="Aptos"/>
          <w:sz w:val="18"/>
        </w:rPr>
        <w:t>Asset common identity with local/canonical lifecycle;</w:t>
      </w:r>
    </w:p>
    <w:p>
      <w:pPr>
        <w:pStyle w:val="ListBullet"/>
        <w:spacing w:after="40"/>
      </w:pPr>
      <w:r>
        <w:rPr>
          <w:rFonts w:ascii="Aptos" w:hAnsi="Aptos"/>
          <w:sz w:val="18"/>
        </w:rPr>
        <w:t>imported control/objective identity/version;</w:t>
      </w:r>
    </w:p>
    <w:p>
      <w:pPr>
        <w:pStyle w:val="ListBullet"/>
        <w:spacing w:after="40"/>
      </w:pPr>
      <w:r>
        <w:rPr>
          <w:rFonts w:ascii="Aptos" w:hAnsi="Aptos"/>
          <w:sz w:val="18"/>
        </w:rPr>
        <w:t>Requirement separate from Control;</w:t>
      </w:r>
    </w:p>
    <w:p>
      <w:pPr>
        <w:pStyle w:val="ListBullet"/>
        <w:spacing w:after="40"/>
      </w:pPr>
      <w:r>
        <w:rPr>
          <w:rFonts w:ascii="Aptos" w:hAnsi="Aptos"/>
          <w:sz w:val="18"/>
        </w:rPr>
        <w:t>Response separate from Determination;</w:t>
      </w:r>
    </w:p>
    <w:p>
      <w:pPr>
        <w:pStyle w:val="ListBullet"/>
        <w:spacing w:after="40"/>
      </w:pPr>
      <w:r>
        <w:rPr>
          <w:rFonts w:ascii="Aptos" w:hAnsi="Aptos"/>
          <w:sz w:val="18"/>
        </w:rPr>
        <w:t>Evidence with provenance and scope;</w:t>
      </w:r>
    </w:p>
    <w:p>
      <w:pPr>
        <w:pStyle w:val="ListBullet"/>
        <w:spacing w:after="40"/>
      </w:pPr>
      <w:r>
        <w:rPr>
          <w:rFonts w:ascii="Aptos" w:hAnsi="Aptos"/>
          <w:sz w:val="18"/>
        </w:rPr>
        <w:t>explicit Unknown;</w:t>
      </w:r>
    </w:p>
    <w:p>
      <w:pPr>
        <w:pStyle w:val="ListBullet"/>
        <w:spacing w:after="40"/>
      </w:pPr>
      <w:r>
        <w:rPr>
          <w:rFonts w:ascii="Aptos" w:hAnsi="Aptos"/>
          <w:sz w:val="18"/>
        </w:rPr>
        <w:t>published version immutability;</w:t>
      </w:r>
    </w:p>
    <w:p>
      <w:pPr>
        <w:pStyle w:val="ListBullet"/>
        <w:spacing w:after="40"/>
      </w:pPr>
      <w:r>
        <w:rPr>
          <w:rFonts w:ascii="Aptos" w:hAnsi="Aptos"/>
          <w:sz w:val="18"/>
        </w:rPr>
        <w:t>RAP family/version and consumer residual responsibility;</w:t>
      </w:r>
    </w:p>
    <w:p>
      <w:pPr>
        <w:pStyle w:val="ListBullet"/>
        <w:spacing w:after="40"/>
      </w:pPr>
      <w:r>
        <w:rPr>
          <w:rFonts w:ascii="Aptos" w:hAnsi="Aptos"/>
          <w:sz w:val="18"/>
        </w:rPr>
        <w:t>structured applicability with Unknown/Review states;</w:t>
      </w:r>
    </w:p>
    <w:p>
      <w:pPr>
        <w:pStyle w:val="ListBullet"/>
        <w:spacing w:after="40"/>
      </w:pPr>
      <w:r>
        <w:rPr>
          <w:rFonts w:ascii="Aptos" w:hAnsi="Aptos"/>
          <w:sz w:val="18"/>
        </w:rPr>
        <w:t>reference-based inheritance with explanation;</w:t>
      </w:r>
    </w:p>
    <w:p>
      <w:pPr>
        <w:pStyle w:val="ListBullet"/>
        <w:spacing w:after="40"/>
      </w:pPr>
      <w:r>
        <w:rPr>
          <w:rFonts w:ascii="Aptos" w:hAnsi="Aptos"/>
          <w:sz w:val="18"/>
        </w:rPr>
        <w:t>assessment snapshot sufficient for historical reconstruction;</w:t>
      </w:r>
    </w:p>
    <w:p>
      <w:pPr>
        <w:pStyle w:val="ListBullet"/>
        <w:spacing w:after="40"/>
      </w:pPr>
      <w:r>
        <w:rPr>
          <w:rFonts w:ascii="Aptos" w:hAnsi="Aptos"/>
          <w:sz w:val="18"/>
        </w:rPr>
        <w:t>Conflict first-class rather than overwrite;</w:t>
      </w:r>
    </w:p>
    <w:p>
      <w:pPr>
        <w:pStyle w:val="ListBullet"/>
        <w:spacing w:after="40"/>
      </w:pPr>
      <w:r>
        <w:rPr>
          <w:rFonts w:ascii="Aptos" w:hAnsi="Aptos"/>
          <w:sz w:val="18"/>
        </w:rPr>
        <w:t>Finding separate from Risk and Remediation;</w:t>
      </w:r>
    </w:p>
    <w:p>
      <w:pPr>
        <w:pStyle w:val="ListBullet"/>
        <w:spacing w:after="40"/>
      </w:pPr>
      <w:r>
        <w:rPr>
          <w:rFonts w:ascii="Aptos" w:hAnsi="Aptos"/>
          <w:sz w:val="18"/>
        </w:rPr>
        <w:t>promotion without historical rewrite;</w:t>
      </w:r>
    </w:p>
    <w:p>
      <w:pPr>
        <w:pStyle w:val="ListBullet"/>
        <w:spacing w:after="40"/>
      </w:pPr>
      <w:r>
        <w:rPr>
          <w:rFonts w:ascii="Aptos" w:hAnsi="Aptos"/>
          <w:sz w:val="18"/>
        </w:rPr>
        <w:t>audit of material changes.</w:t>
      </w:r>
    </w:p>
    <w:p>
      <w:pPr>
        <w:pStyle w:val="Heading2"/>
      </w:pPr>
      <w:r>
        <w:rPr>
          <w:rFonts w:ascii="Aptos" w:hAnsi="Aptos"/>
          <w:sz w:val="25"/>
        </w:rPr>
        <w:t>26.2 MVP simplifications allowed</w:t>
      </w:r>
    </w:p>
    <w:p>
      <w:r>
        <w:rPr>
          <w:rFonts w:ascii="Aptos" w:hAnsi="Aptos"/>
          <w:sz w:val="19"/>
        </w:rPr>
        <w:t>The MVP MAY:</w:t>
      </w:r>
    </w:p>
    <w:p>
      <w:pPr>
        <w:pStyle w:val="ListBullet"/>
        <w:spacing w:after="40"/>
      </w:pPr>
      <w:r>
        <w:rPr>
          <w:rFonts w:ascii="Aptos" w:hAnsi="Aptos"/>
          <w:sz w:val="18"/>
        </w:rPr>
        <w:t>support a limited applicability predicate vocabulary;</w:t>
      </w:r>
    </w:p>
    <w:p>
      <w:pPr>
        <w:pStyle w:val="ListBullet"/>
        <w:spacing w:after="40"/>
      </w:pPr>
      <w:r>
        <w:rPr>
          <w:rFonts w:ascii="Aptos" w:hAnsi="Aptos"/>
          <w:sz w:val="18"/>
        </w:rPr>
        <w:t>require manual creation/approval of RAPs;</w:t>
      </w:r>
    </w:p>
    <w:p>
      <w:pPr>
        <w:pStyle w:val="ListBullet"/>
        <w:spacing w:after="40"/>
      </w:pPr>
      <w:r>
        <w:rPr>
          <w:rFonts w:ascii="Aptos" w:hAnsi="Aptos"/>
          <w:sz w:val="18"/>
        </w:rPr>
        <w:t>use manual source authority configuration;</w:t>
      </w:r>
    </w:p>
    <w:p>
      <w:pPr>
        <w:pStyle w:val="ListBullet"/>
        <w:spacing w:after="40"/>
      </w:pPr>
      <w:r>
        <w:rPr>
          <w:rFonts w:ascii="Aptos" w:hAnsi="Aptos"/>
          <w:sz w:val="18"/>
        </w:rPr>
        <w:t>support one final assessment snapshot rather than multiple snapshot phases;</w:t>
      </w:r>
    </w:p>
    <w:p>
      <w:pPr>
        <w:pStyle w:val="ListBullet"/>
        <w:spacing w:after="40"/>
      </w:pPr>
      <w:r>
        <w:rPr>
          <w:rFonts w:ascii="Aptos" w:hAnsi="Aptos"/>
          <w:sz w:val="18"/>
        </w:rPr>
        <w:t>compute impact synchronously for small graphs;</w:t>
      </w:r>
    </w:p>
    <w:p>
      <w:pPr>
        <w:pStyle w:val="ListBullet"/>
        <w:spacing w:after="40"/>
      </w:pPr>
      <w:r>
        <w:rPr>
          <w:rFonts w:ascii="Aptos" w:hAnsi="Aptos"/>
          <w:sz w:val="18"/>
        </w:rPr>
        <w:t>expose restricted evidence as metadata-only without fine-grained field-level policies;</w:t>
      </w:r>
    </w:p>
    <w:p>
      <w:pPr>
        <w:pStyle w:val="ListBullet"/>
        <w:spacing w:after="40"/>
      </w:pPr>
      <w:r>
        <w:rPr>
          <w:rFonts w:ascii="Aptos" w:hAnsi="Aptos"/>
          <w:sz w:val="18"/>
        </w:rPr>
        <w:t>support limited product/system asset types;</w:t>
      </w:r>
    </w:p>
    <w:p>
      <w:pPr>
        <w:pStyle w:val="ListBullet"/>
        <w:spacing w:after="40"/>
      </w:pPr>
      <w:r>
        <w:rPr>
          <w:rFonts w:ascii="Aptos" w:hAnsi="Aptos"/>
          <w:sz w:val="18"/>
        </w:rPr>
        <w:t>use manually configured routing rules;</w:t>
      </w:r>
    </w:p>
    <w:p>
      <w:pPr>
        <w:pStyle w:val="ListBullet"/>
        <w:spacing w:after="40"/>
      </w:pPr>
      <w:r>
        <w:rPr>
          <w:rFonts w:ascii="Aptos" w:hAnsi="Aptos"/>
          <w:sz w:val="18"/>
        </w:rPr>
        <w:t>defer full bi-temporal database implementation while retaining required timestamps/version references;</w:t>
      </w:r>
    </w:p>
    <w:p>
      <w:pPr>
        <w:pStyle w:val="ListBullet"/>
        <w:spacing w:after="40"/>
      </w:pPr>
      <w:r>
        <w:rPr>
          <w:rFonts w:ascii="Aptos" w:hAnsi="Aptos"/>
          <w:sz w:val="18"/>
        </w:rPr>
        <w:t>defer automatic deduplication to suggestion/manual review;</w:t>
      </w:r>
    </w:p>
    <w:p>
      <w:pPr>
        <w:pStyle w:val="ListBullet"/>
        <w:spacing w:after="40"/>
      </w:pPr>
      <w:r>
        <w:rPr>
          <w:rFonts w:ascii="Aptos" w:hAnsi="Aptos"/>
          <w:sz w:val="18"/>
        </w:rPr>
        <w:t>export only the standards artifacts required for pilots.</w:t>
      </w:r>
    </w:p>
    <w:p>
      <w:pPr>
        <w:pStyle w:val="Heading2"/>
      </w:pPr>
      <w:r>
        <w:rPr>
          <w:rFonts w:ascii="Aptos" w:hAnsi="Aptos"/>
          <w:sz w:val="25"/>
        </w:rPr>
        <w:t>26.3 Semantics that MUST NOT be deferred even if UI is deferred</w:t>
      </w:r>
    </w:p>
    <w:p>
      <w:r>
        <w:rPr>
          <w:rFonts w:ascii="Aptos" w:hAnsi="Aptos"/>
          <w:sz w:val="19"/>
        </w:rPr>
        <w:t>Engineering MUST NOT choose a schema that makes the following impossible without destructive migration:</w:t>
      </w:r>
    </w:p>
    <w:p>
      <w:pPr>
        <w:pStyle w:val="ListBullet"/>
        <w:spacing w:after="40"/>
      </w:pPr>
      <w:r>
        <w:rPr>
          <w:rFonts w:ascii="Aptos" w:hAnsi="Aptos"/>
          <w:sz w:val="18"/>
        </w:rPr>
        <w:t>many-to-many provider/consumer responsibility;</w:t>
      </w:r>
    </w:p>
    <w:p>
      <w:pPr>
        <w:pStyle w:val="ListBullet"/>
        <w:spacing w:after="40"/>
      </w:pPr>
      <w:r>
        <w:rPr>
          <w:rFonts w:ascii="Aptos" w:hAnsi="Aptos"/>
          <w:sz w:val="18"/>
        </w:rPr>
        <w:t>partial inheritance;</w:t>
      </w:r>
    </w:p>
    <w:p>
      <w:pPr>
        <w:pStyle w:val="ListBullet"/>
        <w:spacing w:after="40"/>
      </w:pPr>
      <w:r>
        <w:rPr>
          <w:rFonts w:ascii="Aptos" w:hAnsi="Aptos"/>
          <w:sz w:val="18"/>
        </w:rPr>
        <w:t>version-pinned RAP consumption;</w:t>
      </w:r>
    </w:p>
    <w:p>
      <w:pPr>
        <w:pStyle w:val="ListBullet"/>
        <w:spacing w:after="40"/>
      </w:pPr>
      <w:r>
        <w:rPr>
          <w:rFonts w:ascii="Aptos" w:hAnsi="Aptos"/>
          <w:sz w:val="18"/>
        </w:rPr>
        <w:t>assessment snapshots;</w:t>
      </w:r>
    </w:p>
    <w:p>
      <w:pPr>
        <w:pStyle w:val="ListBullet"/>
        <w:spacing w:after="40"/>
      </w:pPr>
      <w:r>
        <w:rPr>
          <w:rFonts w:ascii="Aptos" w:hAnsi="Aptos"/>
          <w:sz w:val="18"/>
        </w:rPr>
        <w:t>multiple source assertions/conflicts;</w:t>
      </w:r>
    </w:p>
    <w:p>
      <w:pPr>
        <w:pStyle w:val="ListBullet"/>
        <w:spacing w:after="40"/>
      </w:pPr>
      <w:r>
        <w:rPr>
          <w:rFonts w:ascii="Aptos" w:hAnsi="Aptos"/>
          <w:sz w:val="18"/>
        </w:rPr>
        <w:t>evidence visibility separate from result visibility;</w:t>
      </w:r>
    </w:p>
    <w:p>
      <w:pPr>
        <w:pStyle w:val="ListBullet"/>
        <w:spacing w:after="40"/>
      </w:pPr>
      <w:r>
        <w:rPr>
          <w:rFonts w:ascii="Aptos" w:hAnsi="Aptos"/>
          <w:sz w:val="18"/>
        </w:rPr>
        <w:t>historical reconstruction;</w:t>
      </w:r>
    </w:p>
    <w:p>
      <w:pPr>
        <w:pStyle w:val="ListBullet"/>
        <w:spacing w:after="40"/>
      </w:pPr>
      <w:r>
        <w:rPr>
          <w:rFonts w:ascii="Aptos" w:hAnsi="Aptos"/>
          <w:sz w:val="18"/>
        </w:rPr>
        <w:t>program-local objects promoted later;</w:t>
      </w:r>
    </w:p>
    <w:p>
      <w:pPr>
        <w:pStyle w:val="ListBullet"/>
        <w:spacing w:after="40"/>
      </w:pPr>
      <w:r>
        <w:rPr>
          <w:rFonts w:ascii="Aptos" w:hAnsi="Aptos"/>
          <w:sz w:val="18"/>
        </w:rPr>
        <w:t>objective-level determination lineage;</w:t>
      </w:r>
    </w:p>
    <w:p>
      <w:pPr>
        <w:pStyle w:val="ListBullet"/>
        <w:spacing w:after="40"/>
      </w:pPr>
      <w:r>
        <w:rPr>
          <w:rFonts w:ascii="Aptos" w:hAnsi="Aptos"/>
          <w:sz w:val="18"/>
        </w:rPr>
        <w:t>change dependency traversal.</w:t>
      </w:r>
    </w:p>
    <w:p>
      <w:pPr>
        <w:pStyle w:val="Heading1"/>
      </w:pPr>
      <w:r>
        <w:rPr>
          <w:rFonts w:ascii="Aptos" w:hAnsi="Aptos"/>
          <w:sz w:val="32"/>
        </w:rPr>
        <w:t>27. Acceptance and Conformance Scenarios</w:t>
      </w:r>
    </w:p>
    <w:p>
      <w:r>
        <w:rPr>
          <w:rFonts w:ascii="Aptos" w:hAnsi="Aptos"/>
          <w:sz w:val="19"/>
        </w:rPr>
        <w:t>The domain implementation is conformant only if these scenarios can be represented without special-case side databases or destructive edits.</w:t>
      </w:r>
    </w:p>
    <w:p>
      <w:pPr>
        <w:pStyle w:val="Heading2"/>
      </w:pPr>
      <w:r>
        <w:rPr>
          <w:rFonts w:ascii="Aptos" w:hAnsi="Aptos"/>
          <w:sz w:val="25"/>
        </w:rPr>
        <w:t>27.1 Identity and scope</w:t>
      </w:r>
    </w:p>
    <w:p>
      <w:pPr>
        <w:pStyle w:val="ListBullet"/>
        <w:spacing w:after="40"/>
      </w:pPr>
      <w:r>
        <w:rPr>
          <w:rFonts w:ascii="Aptos" w:hAnsi="Aptos"/>
          <w:sz w:val="18"/>
        </w:rPr>
        <w:t>Rename an organizational unit without changing object identity or breaking historical ownership references.</w:t>
      </w:r>
    </w:p>
    <w:p>
      <w:pPr>
        <w:pStyle w:val="ListBullet"/>
        <w:spacing w:after="40"/>
      </w:pPr>
      <w:r>
        <w:rPr>
          <w:rFonts w:ascii="Aptos" w:hAnsi="Aptos"/>
          <w:sz w:val="18"/>
        </w:rPr>
        <w:t>Move a team to a new parent unit without rewriting historical assessment scope.</w:t>
      </w:r>
    </w:p>
    <w:p>
      <w:pPr>
        <w:pStyle w:val="ListBullet"/>
        <w:spacing w:after="40"/>
      </w:pPr>
      <w:r>
        <w:rPr>
          <w:rFonts w:ascii="Aptos" w:hAnsi="Aptos"/>
          <w:sz w:val="18"/>
        </w:rPr>
        <w:t>Use one Enterprise IAM asset across three product systems owned by different units.</w:t>
      </w:r>
    </w:p>
    <w:p>
      <w:pPr>
        <w:pStyle w:val="ListBullet"/>
        <w:spacing w:after="40"/>
      </w:pPr>
      <w:r>
        <w:rPr>
          <w:rFonts w:ascii="Aptos" w:hAnsi="Aptos"/>
          <w:sz w:val="18"/>
        </w:rPr>
        <w:t>Create a program-local component and later link/promote it to canonical identity without rewriting past assessment references.</w:t>
      </w:r>
    </w:p>
    <w:p>
      <w:pPr>
        <w:pStyle w:val="Heading2"/>
      </w:pPr>
      <w:r>
        <w:rPr>
          <w:rFonts w:ascii="Aptos" w:hAnsi="Aptos"/>
          <w:sz w:val="25"/>
        </w:rPr>
        <w:t>27.2 Obligations</w:t>
      </w:r>
    </w:p>
    <w:p>
      <w:pPr>
        <w:pStyle w:val="ListBullet"/>
        <w:spacing w:after="40"/>
      </w:pPr>
      <w:r>
        <w:rPr>
          <w:rFonts w:ascii="Aptos" w:hAnsi="Aptos"/>
          <w:sz w:val="18"/>
        </w:rPr>
        <w:t>Import a new NIST catalog release while retaining historical programs on their pinned source/profile versions.</w:t>
      </w:r>
    </w:p>
    <w:p>
      <w:pPr>
        <w:pStyle w:val="ListBullet"/>
        <w:spacing w:after="40"/>
      </w:pPr>
      <w:r>
        <w:rPr>
          <w:rFonts w:ascii="Aptos" w:hAnsi="Aptos"/>
          <w:sz w:val="18"/>
        </w:rPr>
        <w:t>Apply a customer strengthening requirement without editing source NIST control text.</w:t>
      </w:r>
    </w:p>
    <w:p>
      <w:pPr>
        <w:pStyle w:val="ListBullet"/>
        <w:spacing w:after="40"/>
      </w:pPr>
      <w:r>
        <w:rPr>
          <w:rFonts w:ascii="Aptos" w:hAnsi="Aptos"/>
          <w:sz w:val="18"/>
        </w:rPr>
        <w:t>Preserve organization parameter 15 and program customer parameter 24 while deriving effective 24 for the program.</w:t>
      </w:r>
    </w:p>
    <w:p>
      <w:pPr>
        <w:pStyle w:val="ListBullet"/>
        <w:spacing w:after="40"/>
      </w:pPr>
      <w:r>
        <w:rPr>
          <w:rFonts w:ascii="Aptos" w:hAnsi="Aptos"/>
          <w:sz w:val="18"/>
        </w:rPr>
        <w:t>Represent an unresolved parameter conflict without choosing a value.</w:t>
      </w:r>
    </w:p>
    <w:p>
      <w:pPr>
        <w:pStyle w:val="Heading2"/>
      </w:pPr>
      <w:r>
        <w:rPr>
          <w:rFonts w:ascii="Aptos" w:hAnsi="Aptos"/>
          <w:sz w:val="25"/>
        </w:rPr>
        <w:t>27.3 RAP and inheritance</w:t>
      </w:r>
    </w:p>
    <w:p>
      <w:pPr>
        <w:pStyle w:val="ListBullet"/>
        <w:spacing w:after="40"/>
      </w:pPr>
      <w:r>
        <w:rPr>
          <w:rFonts w:ascii="Aptos" w:hAnsi="Aptos"/>
          <w:sz w:val="18"/>
        </w:rPr>
        <w:t>Publish Enterprise IAM RAP v4.2 with provider and consumer responsibilities.</w:t>
      </w:r>
    </w:p>
    <w:p>
      <w:pPr>
        <w:pStyle w:val="ListBullet"/>
        <w:spacing w:after="40"/>
      </w:pPr>
      <w:r>
        <w:rPr>
          <w:rFonts w:ascii="Aptos" w:hAnsi="Aptos"/>
          <w:sz w:val="18"/>
        </w:rPr>
        <w:t>Consume RAP v4.2 in Nightwing and resolve only provider-side objectives.</w:t>
      </w:r>
    </w:p>
    <w:p>
      <w:pPr>
        <w:pStyle w:val="ListBullet"/>
        <w:spacing w:after="40"/>
      </w:pPr>
      <w:r>
        <w:rPr>
          <w:rFonts w:ascii="Aptos" w:hAnsi="Aptos"/>
          <w:sz w:val="18"/>
        </w:rPr>
        <w:t>Require a consumer attestation before activating inheritance.</w:t>
      </w:r>
    </w:p>
    <w:p>
      <w:pPr>
        <w:pStyle w:val="ListBullet"/>
        <w:spacing w:after="40"/>
      </w:pPr>
      <w:r>
        <w:rPr>
          <w:rFonts w:ascii="Aptos" w:hAnsi="Aptos"/>
          <w:sz w:val="18"/>
        </w:rPr>
        <w:t>Restrict evidence visibility while allowing approved determination reuse.</w:t>
      </w:r>
    </w:p>
    <w:p>
      <w:pPr>
        <w:pStyle w:val="ListBullet"/>
        <w:spacing w:after="40"/>
      </w:pPr>
      <w:r>
        <w:rPr>
          <w:rFonts w:ascii="Aptos" w:hAnsi="Aptos"/>
          <w:sz w:val="18"/>
        </w:rPr>
        <w:t>Publish RAP v4.3 without silently updating Nightwing from v4.2.</w:t>
      </w:r>
    </w:p>
    <w:p>
      <w:pPr>
        <w:pStyle w:val="ListBullet"/>
        <w:spacing w:after="40"/>
      </w:pPr>
      <w:r>
        <w:rPr>
          <w:rFonts w:ascii="Aptos" w:hAnsi="Aptos"/>
          <w:sz w:val="18"/>
        </w:rPr>
        <w:t>Mark v4.2 impacted and identify every active consumer.</w:t>
      </w:r>
    </w:p>
    <w:p>
      <w:pPr>
        <w:pStyle w:val="Heading2"/>
      </w:pPr>
      <w:r>
        <w:rPr>
          <w:rFonts w:ascii="Aptos" w:hAnsi="Aptos"/>
          <w:sz w:val="25"/>
        </w:rPr>
        <w:t>27.4 Assessment</w:t>
      </w:r>
    </w:p>
    <w:p>
      <w:pPr>
        <w:pStyle w:val="ListBullet"/>
        <w:spacing w:after="40"/>
      </w:pPr>
      <w:r>
        <w:rPr>
          <w:rFonts w:ascii="Aptos" w:hAnsi="Aptos"/>
          <w:sz w:val="18"/>
        </w:rPr>
        <w:t>Launch an organization-unit assessment and a program-system assessment through the same canonical assessment engine.</w:t>
      </w:r>
    </w:p>
    <w:p>
      <w:pPr>
        <w:pStyle w:val="ListBullet"/>
        <w:spacing w:after="40"/>
      </w:pPr>
      <w:r>
        <w:rPr>
          <w:rFonts w:ascii="Aptos" w:hAnsi="Aptos"/>
          <w:sz w:val="18"/>
        </w:rPr>
        <w:t>Resolve current inherited objectives before task generation.</w:t>
      </w:r>
    </w:p>
    <w:p>
      <w:pPr>
        <w:pStyle w:val="ListBullet"/>
        <w:spacing w:after="40"/>
      </w:pPr>
      <w:r>
        <w:rPr>
          <w:rFonts w:ascii="Aptos" w:hAnsi="Aptos"/>
          <w:sz w:val="18"/>
        </w:rPr>
        <w:t>Delegate an assignment package to a team, then individual tasks to SMEs.</w:t>
      </w:r>
    </w:p>
    <w:p>
      <w:pPr>
        <w:pStyle w:val="ListBullet"/>
        <w:spacing w:after="40"/>
      </w:pPr>
      <w:r>
        <w:rPr>
          <w:rFonts w:ascii="Aptos" w:hAnsi="Aptos"/>
          <w:sz w:val="18"/>
        </w:rPr>
        <w:t>Accept a contributor Response without producing a Determination.</w:t>
      </w:r>
    </w:p>
    <w:p>
      <w:pPr>
        <w:pStyle w:val="ListBullet"/>
        <w:spacing w:after="40"/>
      </w:pPr>
      <w:r>
        <w:rPr>
          <w:rFonts w:ascii="Aptos" w:hAnsi="Aptos"/>
          <w:sz w:val="18"/>
        </w:rPr>
        <w:t>Request clarification while preserving the first response.</w:t>
      </w:r>
    </w:p>
    <w:p>
      <w:pPr>
        <w:pStyle w:val="ListBullet"/>
        <w:spacing w:after="40"/>
      </w:pPr>
      <w:r>
        <w:rPr>
          <w:rFonts w:ascii="Aptos" w:hAnsi="Aptos"/>
          <w:sz w:val="18"/>
        </w:rPr>
        <w:t>Record a Satisfied determination against an immutable assessment snapshot.</w:t>
      </w:r>
    </w:p>
    <w:p>
      <w:pPr>
        <w:pStyle w:val="ListBullet"/>
        <w:spacing w:after="40"/>
      </w:pPr>
      <w:r>
        <w:rPr>
          <w:rFonts w:ascii="Aptos" w:hAnsi="Aptos"/>
          <w:sz w:val="18"/>
        </w:rPr>
        <w:t>Record Other Than Satisfied and create a Finding.</w:t>
      </w:r>
    </w:p>
    <w:p>
      <w:pPr>
        <w:pStyle w:val="Heading2"/>
      </w:pPr>
      <w:r>
        <w:rPr>
          <w:rFonts w:ascii="Aptos" w:hAnsi="Aptos"/>
          <w:sz w:val="25"/>
        </w:rPr>
        <w:t>27.5 Unknown and conflict</w:t>
      </w:r>
    </w:p>
    <w:p>
      <w:pPr>
        <w:pStyle w:val="ListBullet"/>
        <w:spacing w:after="40"/>
      </w:pPr>
      <w:r>
        <w:rPr>
          <w:rFonts w:ascii="Aptos" w:hAnsi="Aptos"/>
          <w:sz w:val="18"/>
        </w:rPr>
        <w:t>Create a system with unknown SoC and authentication architecture and ensure no related objectives become N/A automatically.</w:t>
      </w:r>
    </w:p>
    <w:p>
      <w:pPr>
        <w:pStyle w:val="ListBullet"/>
        <w:spacing w:after="40"/>
      </w:pPr>
      <w:r>
        <w:rPr>
          <w:rFonts w:ascii="Aptos" w:hAnsi="Aptos"/>
          <w:sz w:val="18"/>
        </w:rPr>
        <w:t>Detect PLM = TPM Y versus program observation = TPM Z and preserve both assertions.</w:t>
      </w:r>
    </w:p>
    <w:p>
      <w:pPr>
        <w:pStyle w:val="ListBullet"/>
        <w:spacing w:after="40"/>
      </w:pPr>
      <w:r>
        <w:rPr>
          <w:rFonts w:ascii="Aptos" w:hAnsi="Aptos"/>
          <w:sz w:val="18"/>
        </w:rPr>
        <w:t>Resolve the source conflict with an authority decision and trigger impact analysis.</w:t>
      </w:r>
    </w:p>
    <w:p>
      <w:pPr>
        <w:pStyle w:val="Heading2"/>
      </w:pPr>
      <w:r>
        <w:rPr>
          <w:rFonts w:ascii="Aptos" w:hAnsi="Aptos"/>
          <w:sz w:val="25"/>
        </w:rPr>
        <w:t>27.6 Change and invalidation</w:t>
      </w:r>
    </w:p>
    <w:p>
      <w:pPr>
        <w:pStyle w:val="ListBullet"/>
        <w:spacing w:after="40"/>
      </w:pPr>
      <w:r>
        <w:rPr>
          <w:rFonts w:ascii="Aptos" w:hAnsi="Aptos"/>
          <w:sz w:val="18"/>
        </w:rPr>
        <w:t>Change a component version and reopen only impacted objectives.</w:t>
      </w:r>
    </w:p>
    <w:p>
      <w:pPr>
        <w:pStyle w:val="ListBullet"/>
        <w:spacing w:after="40"/>
      </w:pPr>
      <w:r>
        <w:rPr>
          <w:rFonts w:ascii="Aptos" w:hAnsi="Aptos"/>
          <w:sz w:val="18"/>
        </w:rPr>
        <w:t>Expire an evidence item and identify RAP consumptions relying on it.</w:t>
      </w:r>
    </w:p>
    <w:p>
      <w:pPr>
        <w:pStyle w:val="ListBullet"/>
        <w:spacing w:after="40"/>
      </w:pPr>
      <w:r>
        <w:rPr>
          <w:rFonts w:ascii="Aptos" w:hAnsi="Aptos"/>
          <w:sz w:val="18"/>
        </w:rPr>
        <w:t>Change customer requirement after an assessment snapshot and require reviewer decision before changing assessment basis.</w:t>
      </w:r>
    </w:p>
    <w:p>
      <w:pPr>
        <w:pStyle w:val="ListBullet"/>
        <w:spacing w:after="40"/>
      </w:pPr>
      <w:r>
        <w:rPr>
          <w:rFonts w:ascii="Aptos" w:hAnsi="Aptos"/>
          <w:sz w:val="18"/>
        </w:rPr>
        <w:t>Retain historical satisfied determination even after current reuse becomes impacted.</w:t>
      </w:r>
    </w:p>
    <w:p>
      <w:pPr>
        <w:pStyle w:val="Heading2"/>
      </w:pPr>
      <w:r>
        <w:rPr>
          <w:rFonts w:ascii="Aptos" w:hAnsi="Aptos"/>
          <w:sz w:val="25"/>
        </w:rPr>
        <w:t>27.7 Findings and closure</w:t>
      </w:r>
    </w:p>
    <w:p>
      <w:pPr>
        <w:pStyle w:val="ListBullet"/>
        <w:spacing w:after="40"/>
      </w:pPr>
      <w:r>
        <w:rPr>
          <w:rFonts w:ascii="Aptos" w:hAnsi="Aptos"/>
          <w:sz w:val="18"/>
        </w:rPr>
        <w:t>Link one Finding to multiple objectives and assets.</w:t>
      </w:r>
    </w:p>
    <w:p>
      <w:pPr>
        <w:pStyle w:val="ListBullet"/>
        <w:spacing w:after="40"/>
      </w:pPr>
      <w:r>
        <w:rPr>
          <w:rFonts w:ascii="Aptos" w:hAnsi="Aptos"/>
          <w:sz w:val="18"/>
        </w:rPr>
        <w:t>Group multiple Findings into one Remediation Initiative.</w:t>
      </w:r>
    </w:p>
    <w:p>
      <w:pPr>
        <w:pStyle w:val="ListBullet"/>
        <w:spacing w:after="40"/>
      </w:pPr>
      <w:r>
        <w:rPr>
          <w:rFonts w:ascii="Aptos" w:hAnsi="Aptos"/>
          <w:sz w:val="18"/>
        </w:rPr>
        <w:t>Create a POA&amp;M Item for one affected system without forcing every related finding into a POA&amp;M.</w:t>
      </w:r>
    </w:p>
    <w:p>
      <w:pPr>
        <w:pStyle w:val="ListBullet"/>
        <w:spacing w:after="40"/>
      </w:pPr>
      <w:r>
        <w:rPr>
          <w:rFonts w:ascii="Aptos" w:hAnsi="Aptos"/>
          <w:sz w:val="18"/>
        </w:rPr>
        <w:t>Accept risk only through explicit authority record.</w:t>
      </w:r>
    </w:p>
    <w:p>
      <w:pPr>
        <w:pStyle w:val="ListBullet"/>
        <w:spacing w:after="40"/>
      </w:pPr>
      <w:r>
        <w:rPr>
          <w:rFonts w:ascii="Aptos" w:hAnsi="Aptos"/>
          <w:sz w:val="18"/>
        </w:rPr>
        <w:t>Close remediation but keep assurance impacted until required reassessment succeeds.</w:t>
      </w:r>
    </w:p>
    <w:p>
      <w:pPr>
        <w:pStyle w:val="Heading2"/>
      </w:pPr>
      <w:r>
        <w:rPr>
          <w:rFonts w:ascii="Aptos" w:hAnsi="Aptos"/>
          <w:sz w:val="25"/>
        </w:rPr>
        <w:t>27.8 Promotion and history</w:t>
      </w:r>
    </w:p>
    <w:p>
      <w:pPr>
        <w:pStyle w:val="ListBullet"/>
        <w:spacing w:after="40"/>
      </w:pPr>
      <w:r>
        <w:rPr>
          <w:rFonts w:ascii="Aptos" w:hAnsi="Aptos"/>
          <w:sz w:val="18"/>
        </w:rPr>
        <w:t>Promote a program-authored policy to an organizational unit after review.</w:t>
      </w:r>
    </w:p>
    <w:p>
      <w:pPr>
        <w:pStyle w:val="ListBullet"/>
        <w:spacing w:after="40"/>
      </w:pPr>
      <w:r>
        <w:rPr>
          <w:rFonts w:ascii="Aptos" w:hAnsi="Aptos"/>
          <w:sz w:val="18"/>
        </w:rPr>
        <w:t>Publish a new canonical assessment template version while old assessments retain original wording/version.</w:t>
      </w:r>
    </w:p>
    <w:p>
      <w:pPr>
        <w:pStyle w:val="ListBullet"/>
        <w:spacing w:after="40"/>
      </w:pPr>
      <w:r>
        <w:rPr>
          <w:rFonts w:ascii="Aptos" w:hAnsi="Aptos"/>
          <w:sz w:val="18"/>
        </w:rPr>
        <w:t>Deduplicate a local component against existing canonical identity.</w:t>
      </w:r>
    </w:p>
    <w:p>
      <w:pPr>
        <w:pStyle w:val="ListBullet"/>
        <w:spacing w:after="40"/>
      </w:pPr>
      <w:r>
        <w:rPr>
          <w:rFonts w:ascii="Aptos" w:hAnsi="Aptos"/>
          <w:sz w:val="18"/>
        </w:rPr>
        <w:t>Show that the next program reuses newly promoted assurance while the prior program retains its original historical references.</w:t>
      </w:r>
    </w:p>
    <w:p>
      <w:r>
        <w:br w:type="page"/>
      </w:r>
    </w:p>
    <w:p>
      <w:pPr>
        <w:pStyle w:val="Heading1"/>
      </w:pPr>
      <w:r>
        <w:rPr>
          <w:rFonts w:ascii="Aptos" w:hAnsi="Aptos"/>
          <w:sz w:val="32"/>
        </w:rPr>
        <w:t>Appendix A. Glossary</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1778"/>
            <w:vAlign w:val="top"/>
            <w:tcMar>
              <w:top w:w="70" w:type="dxa"/>
              <w:start w:w="85" w:type="dxa"/>
              <w:bottom w:w="70" w:type="dxa"/>
              <w:end w:w="85" w:type="dxa"/>
            </w:tcMar>
            <w:shd w:fill="D9EAF7"/>
          </w:tcPr>
          <w:p>
            <w:pPr>
              <w:pStyle w:val="Compact"/>
            </w:pPr>
            <w:r>
              <w:rPr>
                <w:rFonts w:ascii="Aptos" w:hAnsi="Aptos"/>
                <w:b/>
                <w:color w:val="17365D"/>
                <w:sz w:val="16"/>
              </w:rPr>
              <w:t>Term</w:t>
            </w:r>
          </w:p>
        </w:tc>
        <w:tc>
          <w:tcPr>
            <w:tcW w:type="dxa" w:w="7942"/>
            <w:vAlign w:val="top"/>
            <w:tcMar>
              <w:top w:w="70" w:type="dxa"/>
              <w:start w:w="85" w:type="dxa"/>
              <w:bottom w:w="70" w:type="dxa"/>
              <w:end w:w="85" w:type="dxa"/>
            </w:tcMar>
            <w:shd w:fill="D9EAF7"/>
          </w:tcPr>
          <w:p>
            <w:pPr>
              <w:pStyle w:val="Compact"/>
            </w:pPr>
            <w:r>
              <w:rPr>
                <w:rFonts w:ascii="Aptos" w:hAnsi="Aptos"/>
                <w:b/>
                <w:color w:val="17365D"/>
                <w:sz w:val="16"/>
              </w:rPr>
              <w:t>Definition</w:t>
            </w:r>
          </w:p>
        </w:tc>
      </w:tr>
      <w:tr>
        <w:tc>
          <w:tcPr>
            <w:tcW w:type="dxa" w:w="1778"/>
            <w:vAlign w:val="top"/>
            <w:tcMar>
              <w:top w:w="70" w:type="dxa"/>
              <w:start w:w="85" w:type="dxa"/>
              <w:bottom w:w="70" w:type="dxa"/>
              <w:end w:w="85" w:type="dxa"/>
            </w:tcMar>
          </w:tcPr>
          <w:p>
            <w:pPr>
              <w:pStyle w:val="Compact"/>
            </w:pPr>
            <w:r>
              <w:rPr>
                <w:rFonts w:ascii="Aptos" w:hAnsi="Aptos"/>
                <w:sz w:val="16"/>
              </w:rPr>
              <w:t>Applicability</w:t>
            </w:r>
          </w:p>
        </w:tc>
        <w:tc>
          <w:tcPr>
            <w:tcW w:type="dxa" w:w="7942"/>
            <w:vAlign w:val="top"/>
            <w:tcMar>
              <w:top w:w="70" w:type="dxa"/>
              <w:start w:w="85" w:type="dxa"/>
              <w:bottom w:w="70" w:type="dxa"/>
              <w:end w:w="85" w:type="dxa"/>
            </w:tcMar>
          </w:tcPr>
          <w:p>
            <w:pPr>
              <w:pStyle w:val="Compact"/>
            </w:pPr>
            <w:r>
              <w:rPr>
                <w:rFonts w:ascii="Aptos" w:hAnsi="Aptos"/>
                <w:sz w:val="16"/>
              </w:rPr>
              <w:t>Structured evaluation of whether an obligation, implementation, RAP, evidence item, or result applies to a candidate scope/subject.</w:t>
            </w:r>
          </w:p>
        </w:tc>
      </w:tr>
      <w:tr>
        <w:tc>
          <w:tcPr>
            <w:tcW w:type="dxa" w:w="1778"/>
            <w:vAlign w:val="top"/>
            <w:tcMar>
              <w:top w:w="70" w:type="dxa"/>
              <w:start w:w="85" w:type="dxa"/>
              <w:bottom w:w="70" w:type="dxa"/>
              <w:end w:w="85" w:type="dxa"/>
            </w:tcMar>
            <w:shd w:fill="FAFCFD"/>
          </w:tcPr>
          <w:p>
            <w:pPr>
              <w:pStyle w:val="Compact"/>
            </w:pPr>
            <w:r>
              <w:rPr>
                <w:rFonts w:ascii="Aptos" w:hAnsi="Aptos"/>
                <w:sz w:val="16"/>
              </w:rPr>
              <w:t>Assessment</w:t>
            </w:r>
          </w:p>
        </w:tc>
        <w:tc>
          <w:tcPr>
            <w:tcW w:type="dxa" w:w="7942"/>
            <w:vAlign w:val="top"/>
            <w:tcMar>
              <w:top w:w="70" w:type="dxa"/>
              <w:start w:w="85" w:type="dxa"/>
              <w:bottom w:w="70" w:type="dxa"/>
              <w:end w:w="85" w:type="dxa"/>
            </w:tcMar>
            <w:shd w:fill="FAFCFD"/>
          </w:tcPr>
          <w:p>
            <w:pPr>
              <w:pStyle w:val="Compact"/>
            </w:pPr>
            <w:r>
              <w:rPr>
                <w:rFonts w:ascii="Aptos" w:hAnsi="Aptos"/>
                <w:sz w:val="16"/>
              </w:rPr>
              <w:t>Bounded execution that evaluates objectives for declared subjects/scope/time.</w:t>
            </w:r>
          </w:p>
        </w:tc>
      </w:tr>
      <w:tr>
        <w:tc>
          <w:tcPr>
            <w:tcW w:type="dxa" w:w="1778"/>
            <w:vAlign w:val="top"/>
            <w:tcMar>
              <w:top w:w="70" w:type="dxa"/>
              <w:start w:w="85" w:type="dxa"/>
              <w:bottom w:w="70" w:type="dxa"/>
              <w:end w:w="85" w:type="dxa"/>
            </w:tcMar>
          </w:tcPr>
          <w:p>
            <w:pPr>
              <w:pStyle w:val="Compact"/>
            </w:pPr>
            <w:r>
              <w:rPr>
                <w:rFonts w:ascii="Aptos" w:hAnsi="Aptos"/>
                <w:sz w:val="16"/>
              </w:rPr>
              <w:t>Assessment Objective</w:t>
            </w:r>
          </w:p>
        </w:tc>
        <w:tc>
          <w:tcPr>
            <w:tcW w:type="dxa" w:w="7942"/>
            <w:vAlign w:val="top"/>
            <w:tcMar>
              <w:top w:w="70" w:type="dxa"/>
              <w:start w:w="85" w:type="dxa"/>
              <w:bottom w:w="70" w:type="dxa"/>
              <w:end w:w="85" w:type="dxa"/>
            </w:tcMar>
          </w:tcPr>
          <w:p>
            <w:pPr>
              <w:pStyle w:val="Compact"/>
            </w:pPr>
            <w:r>
              <w:rPr>
                <w:rFonts w:ascii="Aptos" w:hAnsi="Aptos"/>
                <w:sz w:val="16"/>
              </w:rPr>
              <w:t>Canonical determination target used by an assessment.</w:t>
            </w:r>
          </w:p>
        </w:tc>
      </w:tr>
      <w:tr>
        <w:tc>
          <w:tcPr>
            <w:tcW w:type="dxa" w:w="1778"/>
            <w:vAlign w:val="top"/>
            <w:tcMar>
              <w:top w:w="70" w:type="dxa"/>
              <w:start w:w="85" w:type="dxa"/>
              <w:bottom w:w="70" w:type="dxa"/>
              <w:end w:w="85" w:type="dxa"/>
            </w:tcMar>
            <w:shd w:fill="FAFCFD"/>
          </w:tcPr>
          <w:p>
            <w:pPr>
              <w:pStyle w:val="Compact"/>
            </w:pPr>
            <w:r>
              <w:rPr>
                <w:rFonts w:ascii="Aptos" w:hAnsi="Aptos"/>
                <w:sz w:val="16"/>
              </w:rPr>
              <w:t>Assessment Snapshot</w:t>
            </w:r>
          </w:p>
        </w:tc>
        <w:tc>
          <w:tcPr>
            <w:tcW w:type="dxa" w:w="7942"/>
            <w:vAlign w:val="top"/>
            <w:tcMar>
              <w:top w:w="70" w:type="dxa"/>
              <w:start w:w="85" w:type="dxa"/>
              <w:bottom w:w="70" w:type="dxa"/>
              <w:end w:w="85" w:type="dxa"/>
            </w:tcMar>
            <w:shd w:fill="FAFCFD"/>
          </w:tcPr>
          <w:p>
            <w:pPr>
              <w:pStyle w:val="Compact"/>
            </w:pPr>
            <w:r>
              <w:rPr>
                <w:rFonts w:ascii="Aptos" w:hAnsi="Aptos"/>
                <w:sz w:val="16"/>
              </w:rPr>
              <w:t>Immutable manifest of the relevant versions/facts/context that formed the basis of an assessment determination/result.</w:t>
            </w:r>
          </w:p>
        </w:tc>
      </w:tr>
      <w:tr>
        <w:tc>
          <w:tcPr>
            <w:tcW w:type="dxa" w:w="1778"/>
            <w:vAlign w:val="top"/>
            <w:tcMar>
              <w:top w:w="70" w:type="dxa"/>
              <w:start w:w="85" w:type="dxa"/>
              <w:bottom w:w="70" w:type="dxa"/>
              <w:end w:w="85" w:type="dxa"/>
            </w:tcMar>
          </w:tcPr>
          <w:p>
            <w:pPr>
              <w:pStyle w:val="Compact"/>
            </w:pPr>
            <w:r>
              <w:rPr>
                <w:rFonts w:ascii="Aptos" w:hAnsi="Aptos"/>
                <w:sz w:val="16"/>
              </w:rPr>
              <w:t>Asset</w:t>
            </w:r>
          </w:p>
        </w:tc>
        <w:tc>
          <w:tcPr>
            <w:tcW w:type="dxa" w:w="7942"/>
            <w:vAlign w:val="top"/>
            <w:tcMar>
              <w:top w:w="70" w:type="dxa"/>
              <w:start w:w="85" w:type="dxa"/>
              <w:bottom w:w="70" w:type="dxa"/>
              <w:end w:w="85" w:type="dxa"/>
            </w:tcMar>
          </w:tcPr>
          <w:p>
            <w:pPr>
              <w:pStyle w:val="Compact"/>
            </w:pPr>
            <w:r>
              <w:rPr>
                <w:rFonts w:ascii="Aptos" w:hAnsi="Aptos"/>
                <w:sz w:val="16"/>
              </w:rPr>
              <w:t>Common assurance-relevant subject identity: policy, procedure, service, product, system, component, process, etc.</w:t>
            </w:r>
          </w:p>
        </w:tc>
      </w:tr>
      <w:tr>
        <w:tc>
          <w:tcPr>
            <w:tcW w:type="dxa" w:w="1778"/>
            <w:vAlign w:val="top"/>
            <w:tcMar>
              <w:top w:w="70" w:type="dxa"/>
              <w:start w:w="85" w:type="dxa"/>
              <w:bottom w:w="70" w:type="dxa"/>
              <w:end w:w="85" w:type="dxa"/>
            </w:tcMar>
            <w:shd w:fill="FAFCFD"/>
          </w:tcPr>
          <w:p>
            <w:pPr>
              <w:pStyle w:val="Compact"/>
            </w:pPr>
            <w:r>
              <w:rPr>
                <w:rFonts w:ascii="Aptos" w:hAnsi="Aptos"/>
                <w:sz w:val="16"/>
              </w:rPr>
              <w:t>Capability</w:t>
            </w:r>
          </w:p>
        </w:tc>
        <w:tc>
          <w:tcPr>
            <w:tcW w:type="dxa" w:w="7942"/>
            <w:vAlign w:val="top"/>
            <w:tcMar>
              <w:top w:w="70" w:type="dxa"/>
              <w:start w:w="85" w:type="dxa"/>
              <w:bottom w:w="70" w:type="dxa"/>
              <w:end w:w="85" w:type="dxa"/>
            </w:tcMar>
            <w:shd w:fill="FAFCFD"/>
          </w:tcPr>
          <w:p>
            <w:pPr>
              <w:pStyle w:val="Compact"/>
            </w:pPr>
            <w:r>
              <w:rPr>
                <w:rFonts w:ascii="Aptos" w:hAnsi="Aptos"/>
                <w:sz w:val="16"/>
              </w:rPr>
              <w:t>Logical grouping of assets/components/processes jointly providing a reusable function; unrelated to maturity models.</w:t>
            </w:r>
          </w:p>
        </w:tc>
      </w:tr>
      <w:tr>
        <w:tc>
          <w:tcPr>
            <w:tcW w:type="dxa" w:w="1778"/>
            <w:vAlign w:val="top"/>
            <w:tcMar>
              <w:top w:w="70" w:type="dxa"/>
              <w:start w:w="85" w:type="dxa"/>
              <w:bottom w:w="70" w:type="dxa"/>
              <w:end w:w="85" w:type="dxa"/>
            </w:tcMar>
          </w:tcPr>
          <w:p>
            <w:pPr>
              <w:pStyle w:val="Compact"/>
            </w:pPr>
            <w:r>
              <w:rPr>
                <w:rFonts w:ascii="Aptos" w:hAnsi="Aptos"/>
                <w:sz w:val="16"/>
              </w:rPr>
              <w:t>Conflict</w:t>
            </w:r>
          </w:p>
        </w:tc>
        <w:tc>
          <w:tcPr>
            <w:tcW w:type="dxa" w:w="7942"/>
            <w:vAlign w:val="top"/>
            <w:tcMar>
              <w:top w:w="70" w:type="dxa"/>
              <w:start w:w="85" w:type="dxa"/>
              <w:bottom w:w="70" w:type="dxa"/>
              <w:end w:w="85" w:type="dxa"/>
            </w:tcMar>
          </w:tcPr>
          <w:p>
            <w:pPr>
              <w:pStyle w:val="Compact"/>
            </w:pPr>
            <w:r>
              <w:rPr>
                <w:rFonts w:ascii="Aptos" w:hAnsi="Aptos"/>
                <w:sz w:val="16"/>
              </w:rPr>
              <w:t>First-class record of materially incompatible assertions requiring adjudication.</w:t>
            </w:r>
          </w:p>
        </w:tc>
      </w:tr>
      <w:tr>
        <w:tc>
          <w:tcPr>
            <w:tcW w:type="dxa" w:w="1778"/>
            <w:vAlign w:val="top"/>
            <w:tcMar>
              <w:top w:w="70" w:type="dxa"/>
              <w:start w:w="85" w:type="dxa"/>
              <w:bottom w:w="70" w:type="dxa"/>
              <w:end w:w="85" w:type="dxa"/>
            </w:tcMar>
            <w:shd w:fill="FAFCFD"/>
          </w:tcPr>
          <w:p>
            <w:pPr>
              <w:pStyle w:val="Compact"/>
            </w:pPr>
            <w:r>
              <w:rPr>
                <w:rFonts w:ascii="Aptos" w:hAnsi="Aptos"/>
                <w:sz w:val="16"/>
              </w:rPr>
              <w:t>Determination</w:t>
            </w:r>
          </w:p>
        </w:tc>
        <w:tc>
          <w:tcPr>
            <w:tcW w:type="dxa" w:w="7942"/>
            <w:vAlign w:val="top"/>
            <w:tcMar>
              <w:top w:w="70" w:type="dxa"/>
              <w:start w:w="85" w:type="dxa"/>
              <w:bottom w:w="70" w:type="dxa"/>
              <w:end w:w="85" w:type="dxa"/>
            </w:tcMar>
            <w:shd w:fill="FAFCFD"/>
          </w:tcPr>
          <w:p>
            <w:pPr>
              <w:pStyle w:val="Compact"/>
            </w:pPr>
            <w:r>
              <w:rPr>
                <w:rFonts w:ascii="Aptos" w:hAnsi="Aptos"/>
                <w:sz w:val="16"/>
              </w:rPr>
              <w:t>Authorized assessment conclusion for one objective at a declared scope/snapshot/time.</w:t>
            </w:r>
          </w:p>
        </w:tc>
      </w:tr>
      <w:tr>
        <w:tc>
          <w:tcPr>
            <w:tcW w:type="dxa" w:w="1778"/>
            <w:vAlign w:val="top"/>
            <w:tcMar>
              <w:top w:w="70" w:type="dxa"/>
              <w:start w:w="85" w:type="dxa"/>
              <w:bottom w:w="70" w:type="dxa"/>
              <w:end w:w="85" w:type="dxa"/>
            </w:tcMar>
          </w:tcPr>
          <w:p>
            <w:pPr>
              <w:pStyle w:val="Compact"/>
            </w:pPr>
            <w:r>
              <w:rPr>
                <w:rFonts w:ascii="Aptos" w:hAnsi="Aptos"/>
                <w:sz w:val="16"/>
              </w:rPr>
              <w:t>Evidence</w:t>
            </w:r>
          </w:p>
        </w:tc>
        <w:tc>
          <w:tcPr>
            <w:tcW w:type="dxa" w:w="7942"/>
            <w:vAlign w:val="top"/>
            <w:tcMar>
              <w:top w:w="70" w:type="dxa"/>
              <w:start w:w="85" w:type="dxa"/>
              <w:bottom w:w="70" w:type="dxa"/>
              <w:end w:w="85" w:type="dxa"/>
            </w:tcMar>
          </w:tcPr>
          <w:p>
            <w:pPr>
              <w:pStyle w:val="Compact"/>
            </w:pPr>
            <w:r>
              <w:rPr>
                <w:rFonts w:ascii="Aptos" w:hAnsi="Aptos"/>
                <w:sz w:val="16"/>
              </w:rPr>
              <w:t>Structured record of an artifact or machine/human-produced result supporting assurance analysis.</w:t>
            </w:r>
          </w:p>
        </w:tc>
      </w:tr>
      <w:tr>
        <w:tc>
          <w:tcPr>
            <w:tcW w:type="dxa" w:w="1778"/>
            <w:vAlign w:val="top"/>
            <w:tcMar>
              <w:top w:w="70" w:type="dxa"/>
              <w:start w:w="85" w:type="dxa"/>
              <w:bottom w:w="70" w:type="dxa"/>
              <w:end w:w="85" w:type="dxa"/>
            </w:tcMar>
            <w:shd w:fill="FAFCFD"/>
          </w:tcPr>
          <w:p>
            <w:pPr>
              <w:pStyle w:val="Compact"/>
            </w:pPr>
            <w:r>
              <w:rPr>
                <w:rFonts w:ascii="Aptos" w:hAnsi="Aptos"/>
                <w:sz w:val="16"/>
              </w:rPr>
              <w:t>Finding</w:t>
            </w:r>
          </w:p>
        </w:tc>
        <w:tc>
          <w:tcPr>
            <w:tcW w:type="dxa" w:w="7942"/>
            <w:vAlign w:val="top"/>
            <w:tcMar>
              <w:top w:w="70" w:type="dxa"/>
              <w:start w:w="85" w:type="dxa"/>
              <w:bottom w:w="70" w:type="dxa"/>
              <w:end w:w="85" w:type="dxa"/>
            </w:tcMar>
            <w:shd w:fill="FAFCFD"/>
          </w:tcPr>
          <w:p>
            <w:pPr>
              <w:pStyle w:val="Compact"/>
            </w:pPr>
            <w:r>
              <w:rPr>
                <w:rFonts w:ascii="Aptos" w:hAnsi="Aptos"/>
                <w:sz w:val="16"/>
              </w:rPr>
              <w:t>Identified assurance gap/issue requiring disposition.</w:t>
            </w:r>
          </w:p>
        </w:tc>
      </w:tr>
      <w:tr>
        <w:tc>
          <w:tcPr>
            <w:tcW w:type="dxa" w:w="1778"/>
            <w:vAlign w:val="top"/>
            <w:tcMar>
              <w:top w:w="70" w:type="dxa"/>
              <w:start w:w="85" w:type="dxa"/>
              <w:bottom w:w="70" w:type="dxa"/>
              <w:end w:w="85" w:type="dxa"/>
            </w:tcMar>
          </w:tcPr>
          <w:p>
            <w:pPr>
              <w:pStyle w:val="Compact"/>
            </w:pPr>
            <w:r>
              <w:rPr>
                <w:rFonts w:ascii="Aptos" w:hAnsi="Aptos"/>
                <w:sz w:val="16"/>
              </w:rPr>
              <w:t>Implementation Assertion</w:t>
            </w:r>
          </w:p>
        </w:tc>
        <w:tc>
          <w:tcPr>
            <w:tcW w:type="dxa" w:w="7942"/>
            <w:vAlign w:val="top"/>
            <w:tcMar>
              <w:top w:w="70" w:type="dxa"/>
              <w:start w:w="85" w:type="dxa"/>
              <w:bottom w:w="70" w:type="dxa"/>
              <w:end w:w="85" w:type="dxa"/>
            </w:tcMar>
          </w:tcPr>
          <w:p>
            <w:pPr>
              <w:pStyle w:val="Compact"/>
            </w:pPr>
            <w:r>
              <w:rPr>
                <w:rFonts w:ascii="Aptos" w:hAnsi="Aptos"/>
                <w:sz w:val="16"/>
              </w:rPr>
              <w:t>Claim describing how a subject contributes to an obligation under explicit conditions/responsibilities.</w:t>
            </w:r>
          </w:p>
        </w:tc>
      </w:tr>
      <w:tr>
        <w:tc>
          <w:tcPr>
            <w:tcW w:type="dxa" w:w="1778"/>
            <w:vAlign w:val="top"/>
            <w:tcMar>
              <w:top w:w="70" w:type="dxa"/>
              <w:start w:w="85" w:type="dxa"/>
              <w:bottom w:w="70" w:type="dxa"/>
              <w:end w:w="85" w:type="dxa"/>
            </w:tcMar>
            <w:shd w:fill="FAFCFD"/>
          </w:tcPr>
          <w:p>
            <w:pPr>
              <w:pStyle w:val="Compact"/>
            </w:pPr>
            <w:r>
              <w:rPr>
                <w:rFonts w:ascii="Aptos" w:hAnsi="Aptos"/>
                <w:sz w:val="16"/>
              </w:rPr>
              <w:t>Inheritance</w:t>
            </w:r>
          </w:p>
        </w:tc>
        <w:tc>
          <w:tcPr>
            <w:tcW w:type="dxa" w:w="7942"/>
            <w:vAlign w:val="top"/>
            <w:tcMar>
              <w:top w:w="70" w:type="dxa"/>
              <w:start w:w="85" w:type="dxa"/>
              <w:bottom w:w="70" w:type="dxa"/>
              <w:end w:w="85" w:type="dxa"/>
            </w:tcMar>
            <w:shd w:fill="FAFCFD"/>
          </w:tcPr>
          <w:p>
            <w:pPr>
              <w:pStyle w:val="Compact"/>
            </w:pPr>
            <w:r>
              <w:rPr>
                <w:rFonts w:ascii="Aptos" w:hAnsi="Aptos"/>
                <w:sz w:val="16"/>
              </w:rPr>
              <w:t>Derived reuse of approved higher/reusable assurance when scope/applicability/validity/responsibility conditions are met.</w:t>
            </w:r>
          </w:p>
        </w:tc>
      </w:tr>
      <w:tr>
        <w:tc>
          <w:tcPr>
            <w:tcW w:type="dxa" w:w="1778"/>
            <w:vAlign w:val="top"/>
            <w:tcMar>
              <w:top w:w="70" w:type="dxa"/>
              <w:start w:w="85" w:type="dxa"/>
              <w:bottom w:w="70" w:type="dxa"/>
              <w:end w:w="85" w:type="dxa"/>
            </w:tcMar>
          </w:tcPr>
          <w:p>
            <w:pPr>
              <w:pStyle w:val="Compact"/>
            </w:pPr>
            <w:r>
              <w:rPr>
                <w:rFonts w:ascii="Aptos" w:hAnsi="Aptos"/>
                <w:sz w:val="16"/>
              </w:rPr>
              <w:t>Observation</w:t>
            </w:r>
          </w:p>
        </w:tc>
        <w:tc>
          <w:tcPr>
            <w:tcW w:type="dxa" w:w="7942"/>
            <w:vAlign w:val="top"/>
            <w:tcMar>
              <w:top w:w="70" w:type="dxa"/>
              <w:start w:w="85" w:type="dxa"/>
              <w:bottom w:w="70" w:type="dxa"/>
              <w:end w:w="85" w:type="dxa"/>
            </w:tcMar>
          </w:tcPr>
          <w:p>
            <w:pPr>
              <w:pStyle w:val="Compact"/>
            </w:pPr>
            <w:r>
              <w:rPr>
                <w:rFonts w:ascii="Aptos" w:hAnsi="Aptos"/>
                <w:sz w:val="16"/>
              </w:rPr>
              <w:t>Structured fact/result recorded during assessment.</w:t>
            </w:r>
          </w:p>
        </w:tc>
      </w:tr>
      <w:tr>
        <w:tc>
          <w:tcPr>
            <w:tcW w:type="dxa" w:w="1778"/>
            <w:vAlign w:val="top"/>
            <w:tcMar>
              <w:top w:w="70" w:type="dxa"/>
              <w:start w:w="85" w:type="dxa"/>
              <w:bottom w:w="70" w:type="dxa"/>
              <w:end w:w="85" w:type="dxa"/>
            </w:tcMar>
            <w:shd w:fill="FAFCFD"/>
          </w:tcPr>
          <w:p>
            <w:pPr>
              <w:pStyle w:val="Compact"/>
            </w:pPr>
            <w:r>
              <w:rPr>
                <w:rFonts w:ascii="Aptos" w:hAnsi="Aptos"/>
                <w:sz w:val="16"/>
              </w:rPr>
              <w:t>Program</w:t>
            </w:r>
          </w:p>
        </w:tc>
        <w:tc>
          <w:tcPr>
            <w:tcW w:type="dxa" w:w="7942"/>
            <w:vAlign w:val="top"/>
            <w:tcMar>
              <w:top w:w="70" w:type="dxa"/>
              <w:start w:w="85" w:type="dxa"/>
              <w:bottom w:w="70" w:type="dxa"/>
              <w:end w:w="85" w:type="dxa"/>
            </w:tcMar>
            <w:shd w:fill="FAFCFD"/>
          </w:tcPr>
          <w:p>
            <w:pPr>
              <w:pStyle w:val="Compact"/>
            </w:pPr>
            <w:r>
              <w:rPr>
                <w:rFonts w:ascii="Aptos" w:hAnsi="Aptos"/>
                <w:sz w:val="16"/>
              </w:rPr>
              <w:t>Delivery/customer context combining effective obligations and one or more system instances.</w:t>
            </w:r>
          </w:p>
        </w:tc>
      </w:tr>
      <w:tr>
        <w:tc>
          <w:tcPr>
            <w:tcW w:type="dxa" w:w="1778"/>
            <w:vAlign w:val="top"/>
            <w:tcMar>
              <w:top w:w="70" w:type="dxa"/>
              <w:start w:w="85" w:type="dxa"/>
              <w:bottom w:w="70" w:type="dxa"/>
              <w:end w:w="85" w:type="dxa"/>
            </w:tcMar>
          </w:tcPr>
          <w:p>
            <w:pPr>
              <w:pStyle w:val="Compact"/>
            </w:pPr>
            <w:r>
              <w:rPr>
                <w:rFonts w:ascii="Aptos" w:hAnsi="Aptos"/>
                <w:sz w:val="16"/>
              </w:rPr>
              <w:t>Promotion</w:t>
            </w:r>
          </w:p>
        </w:tc>
        <w:tc>
          <w:tcPr>
            <w:tcW w:type="dxa" w:w="7942"/>
            <w:vAlign w:val="top"/>
            <w:tcMar>
              <w:top w:w="70" w:type="dxa"/>
              <w:start w:w="85" w:type="dxa"/>
              <w:bottom w:w="70" w:type="dxa"/>
              <w:end w:w="85" w:type="dxa"/>
            </w:tcMar>
          </w:tcPr>
          <w:p>
            <w:pPr>
              <w:pStyle w:val="Compact"/>
            </w:pPr>
            <w:r>
              <w:rPr>
                <w:rFonts w:ascii="Aptos" w:hAnsi="Aptos"/>
                <w:sz w:val="16"/>
              </w:rPr>
              <w:t>Governed movement of validated local knowledge to broader reusable scope.</w:t>
            </w:r>
          </w:p>
        </w:tc>
      </w:tr>
      <w:tr>
        <w:tc>
          <w:tcPr>
            <w:tcW w:type="dxa" w:w="1778"/>
            <w:vAlign w:val="top"/>
            <w:tcMar>
              <w:top w:w="70" w:type="dxa"/>
              <w:start w:w="85" w:type="dxa"/>
              <w:bottom w:w="70" w:type="dxa"/>
              <w:end w:w="85" w:type="dxa"/>
            </w:tcMar>
            <w:shd w:fill="FAFCFD"/>
          </w:tcPr>
          <w:p>
            <w:pPr>
              <w:pStyle w:val="Compact"/>
            </w:pPr>
            <w:r>
              <w:rPr>
                <w:rFonts w:ascii="Aptos" w:hAnsi="Aptos"/>
                <w:sz w:val="16"/>
              </w:rPr>
              <w:t>RAP</w:t>
            </w:r>
          </w:p>
        </w:tc>
        <w:tc>
          <w:tcPr>
            <w:tcW w:type="dxa" w:w="7942"/>
            <w:vAlign w:val="top"/>
            <w:tcMar>
              <w:top w:w="70" w:type="dxa"/>
              <w:start w:w="85" w:type="dxa"/>
              <w:bottom w:w="70" w:type="dxa"/>
              <w:end w:w="85" w:type="dxa"/>
            </w:tcMar>
            <w:shd w:fill="FAFCFD"/>
          </w:tcPr>
          <w:p>
            <w:pPr>
              <w:pStyle w:val="Compact"/>
            </w:pPr>
            <w:r>
              <w:rPr>
                <w:rFonts w:ascii="Aptos" w:hAnsi="Aptos"/>
                <w:sz w:val="16"/>
              </w:rPr>
              <w:t>Reusable Assurance Package: governed provider package of implementations, supported obligations, assessment basis, applicability, validity, and residual consumer responsibilities.</w:t>
            </w:r>
          </w:p>
        </w:tc>
      </w:tr>
      <w:tr>
        <w:tc>
          <w:tcPr>
            <w:tcW w:type="dxa" w:w="1778"/>
            <w:vAlign w:val="top"/>
            <w:tcMar>
              <w:top w:w="70" w:type="dxa"/>
              <w:start w:w="85" w:type="dxa"/>
              <w:bottom w:w="70" w:type="dxa"/>
              <w:end w:w="85" w:type="dxa"/>
            </w:tcMar>
          </w:tcPr>
          <w:p>
            <w:pPr>
              <w:pStyle w:val="Compact"/>
            </w:pPr>
            <w:r>
              <w:rPr>
                <w:rFonts w:ascii="Aptos" w:hAnsi="Aptos"/>
                <w:sz w:val="16"/>
              </w:rPr>
              <w:t>Requirement</w:t>
            </w:r>
          </w:p>
        </w:tc>
        <w:tc>
          <w:tcPr>
            <w:tcW w:type="dxa" w:w="7942"/>
            <w:vAlign w:val="top"/>
            <w:tcMar>
              <w:top w:w="70" w:type="dxa"/>
              <w:start w:w="85" w:type="dxa"/>
              <w:bottom w:w="70" w:type="dxa"/>
              <w:end w:w="85" w:type="dxa"/>
            </w:tcMar>
          </w:tcPr>
          <w:p>
            <w:pPr>
              <w:pStyle w:val="Compact"/>
            </w:pPr>
            <w:r>
              <w:rPr>
                <w:rFonts w:ascii="Aptos" w:hAnsi="Aptos"/>
                <w:sz w:val="16"/>
              </w:rPr>
              <w:t>Organization/customer/product/program obligation stored separately from immutable source control text.</w:t>
            </w:r>
          </w:p>
        </w:tc>
      </w:tr>
      <w:tr>
        <w:tc>
          <w:tcPr>
            <w:tcW w:type="dxa" w:w="1778"/>
            <w:vAlign w:val="top"/>
            <w:tcMar>
              <w:top w:w="70" w:type="dxa"/>
              <w:start w:w="85" w:type="dxa"/>
              <w:bottom w:w="70" w:type="dxa"/>
              <w:end w:w="85" w:type="dxa"/>
            </w:tcMar>
            <w:shd w:fill="FAFCFD"/>
          </w:tcPr>
          <w:p>
            <w:pPr>
              <w:pStyle w:val="Compact"/>
            </w:pPr>
            <w:r>
              <w:rPr>
                <w:rFonts w:ascii="Aptos" w:hAnsi="Aptos"/>
                <w:sz w:val="16"/>
              </w:rPr>
              <w:t>Response</w:t>
            </w:r>
          </w:p>
        </w:tc>
        <w:tc>
          <w:tcPr>
            <w:tcW w:type="dxa" w:w="7942"/>
            <w:vAlign w:val="top"/>
            <w:tcMar>
              <w:top w:w="70" w:type="dxa"/>
              <w:start w:w="85" w:type="dxa"/>
              <w:bottom w:w="70" w:type="dxa"/>
              <w:end w:w="85" w:type="dxa"/>
            </w:tcMar>
            <w:shd w:fill="FAFCFD"/>
          </w:tcPr>
          <w:p>
            <w:pPr>
              <w:pStyle w:val="Compact"/>
            </w:pPr>
            <w:r>
              <w:rPr>
                <w:rFonts w:ascii="Aptos" w:hAnsi="Aptos"/>
                <w:sz w:val="16"/>
              </w:rPr>
              <w:t>Contributor-provided answer/submission; not a final determination.</w:t>
            </w:r>
          </w:p>
        </w:tc>
      </w:tr>
      <w:tr>
        <w:tc>
          <w:tcPr>
            <w:tcW w:type="dxa" w:w="1778"/>
            <w:vAlign w:val="top"/>
            <w:tcMar>
              <w:top w:w="70" w:type="dxa"/>
              <w:start w:w="85" w:type="dxa"/>
              <w:bottom w:w="70" w:type="dxa"/>
              <w:end w:w="85" w:type="dxa"/>
            </w:tcMar>
          </w:tcPr>
          <w:p>
            <w:pPr>
              <w:pStyle w:val="Compact"/>
            </w:pPr>
            <w:r>
              <w:rPr>
                <w:rFonts w:ascii="Aptos" w:hAnsi="Aptos"/>
                <w:sz w:val="16"/>
              </w:rPr>
              <w:t>Scope</w:t>
            </w:r>
          </w:p>
        </w:tc>
        <w:tc>
          <w:tcPr>
            <w:tcW w:type="dxa" w:w="7942"/>
            <w:vAlign w:val="top"/>
            <w:tcMar>
              <w:top w:w="70" w:type="dxa"/>
              <w:start w:w="85" w:type="dxa"/>
              <w:bottom w:w="70" w:type="dxa"/>
              <w:end w:w="85" w:type="dxa"/>
            </w:tcMar>
          </w:tcPr>
          <w:p>
            <w:pPr>
              <w:pStyle w:val="Compact"/>
            </w:pPr>
            <w:r>
              <w:rPr>
                <w:rFonts w:ascii="Aptos" w:hAnsi="Aptos"/>
                <w:sz w:val="16"/>
              </w:rPr>
              <w:t>Domain boundary at which an object/assertion is authored, governed, assessed, or applicable.</w:t>
            </w:r>
          </w:p>
        </w:tc>
      </w:tr>
      <w:tr>
        <w:tc>
          <w:tcPr>
            <w:tcW w:type="dxa" w:w="1778"/>
            <w:vAlign w:val="top"/>
            <w:tcMar>
              <w:top w:w="70" w:type="dxa"/>
              <w:start w:w="85" w:type="dxa"/>
              <w:bottom w:w="70" w:type="dxa"/>
              <w:end w:w="85" w:type="dxa"/>
            </w:tcMar>
          </w:tcPr>
          <w:p>
            <w:pPr>
              <w:pStyle w:val="Compact"/>
            </w:pPr>
            <w:r>
              <w:rPr>
                <w:rFonts w:ascii="Aptos" w:hAnsi="Aptos"/>
                <w:sz w:val="16"/>
              </w:rPr>
              <w:t>SCTM</w:t>
            </w:r>
          </w:p>
        </w:tc>
        <w:tc>
          <w:tcPr>
            <w:tcW w:type="dxa" w:w="7942"/>
            <w:vAlign w:val="top"/>
            <w:tcMar>
              <w:top w:w="70" w:type="dxa"/>
              <w:start w:w="85" w:type="dxa"/>
              <w:bottom w:w="70" w:type="dxa"/>
              <w:end w:w="85" w:type="dxa"/>
            </w:tcMar>
          </w:tcPr>
          <w:p>
            <w:pPr>
              <w:pStyle w:val="Compact"/>
            </w:pPr>
            <w:r>
              <w:rPr>
                <w:rFonts w:ascii="Aptos" w:hAnsi="Aptos"/>
                <w:sz w:val="16"/>
              </w:rPr>
              <w:t>Security Controls Traceability Matrix: derived traceability view rendering effective obligations, allocations, implementations, evidence, assessment states, and dispositions for a scope/snapshot (23.6). Exported as the program workbook artifact.</w:t>
            </w:r>
          </w:p>
        </w:tc>
      </w:tr>
      <w:tr>
        <w:tc>
          <w:tcPr>
            <w:tcW w:type="dxa" w:w="1778"/>
            <w:vAlign w:val="top"/>
            <w:tcMar>
              <w:top w:w="70" w:type="dxa"/>
              <w:start w:w="85" w:type="dxa"/>
              <w:bottom w:w="70" w:type="dxa"/>
              <w:end w:w="85" w:type="dxa"/>
            </w:tcMar>
            <w:shd w:fill="FAFCFD"/>
          </w:tcPr>
          <w:p>
            <w:pPr>
              <w:pStyle w:val="Compact"/>
            </w:pPr>
            <w:r>
              <w:rPr>
                <w:rFonts w:ascii="Aptos" w:hAnsi="Aptos"/>
                <w:sz w:val="16"/>
              </w:rPr>
              <w:t>SourceConflict</w:t>
            </w:r>
          </w:p>
        </w:tc>
        <w:tc>
          <w:tcPr>
            <w:tcW w:type="dxa" w:w="7942"/>
            <w:vAlign w:val="top"/>
            <w:tcMar>
              <w:top w:w="70" w:type="dxa"/>
              <w:start w:w="85" w:type="dxa"/>
              <w:bottom w:w="70" w:type="dxa"/>
              <w:end w:w="85" w:type="dxa"/>
            </w:tcMar>
            <w:shd w:fill="FAFCFD"/>
          </w:tcPr>
          <w:p>
            <w:pPr>
              <w:pStyle w:val="Compact"/>
            </w:pPr>
            <w:r>
              <w:rPr>
                <w:rFonts w:ascii="Aptos" w:hAnsi="Aptos"/>
                <w:sz w:val="16"/>
              </w:rPr>
              <w:t>Conflict specifically between claims from separate source systems/actors.</w:t>
            </w:r>
          </w:p>
        </w:tc>
      </w:tr>
      <w:tr>
        <w:tc>
          <w:tcPr>
            <w:tcW w:type="dxa" w:w="1778"/>
            <w:vAlign w:val="top"/>
            <w:tcMar>
              <w:top w:w="70" w:type="dxa"/>
              <w:start w:w="85" w:type="dxa"/>
              <w:bottom w:w="70" w:type="dxa"/>
              <w:end w:w="85" w:type="dxa"/>
            </w:tcMar>
          </w:tcPr>
          <w:p>
            <w:pPr>
              <w:pStyle w:val="Compact"/>
            </w:pPr>
            <w:r>
              <w:rPr>
                <w:rFonts w:ascii="Aptos" w:hAnsi="Aptos"/>
                <w:sz w:val="16"/>
              </w:rPr>
              <w:t>Unknown</w:t>
            </w:r>
          </w:p>
        </w:tc>
        <w:tc>
          <w:tcPr>
            <w:tcW w:type="dxa" w:w="7942"/>
            <w:vAlign w:val="top"/>
            <w:tcMar>
              <w:top w:w="70" w:type="dxa"/>
              <w:start w:w="85" w:type="dxa"/>
              <w:bottom w:w="70" w:type="dxa"/>
              <w:end w:w="85" w:type="dxa"/>
            </w:tcMar>
          </w:tcPr>
          <w:p>
            <w:pPr>
              <w:pStyle w:val="Compact"/>
            </w:pPr>
            <w:r>
              <w:rPr>
                <w:rFonts w:ascii="Aptos" w:hAnsi="Aptos"/>
                <w:sz w:val="16"/>
              </w:rPr>
              <w:t>Explicit lack of sufficient fact; not equivalent to false, absent, N/A, or failed.</w:t>
            </w:r>
          </w:p>
        </w:tc>
      </w:tr>
    </w:tbl>
    <w:p>
      <w:pPr>
        <w:spacing w:after="0"/>
      </w:pPr>
    </w:p>
    <w:p>
      <w:pPr>
        <w:pStyle w:val="Heading1"/>
      </w:pPr>
      <w:r>
        <w:rPr>
          <w:rFonts w:ascii="Aptos" w:hAnsi="Aptos"/>
          <w:sz w:val="32"/>
        </w:rPr>
        <w:t>Appendix B. Relationship Catalog</w:t>
      </w:r>
    </w:p>
    <w:tbl>
      <w:tblPr>
        <w:tblStyle w:val="TableGrid"/>
        <w:tblW w:type="dxa" w:w="9720"/>
        <w:jc w:val="center"/>
        <w:tblLayout w:type="fixed"/>
        <w:tblLook w:firstColumn="1" w:firstRow="1" w:lastColumn="0" w:lastRow="0" w:noHBand="0" w:noVBand="1" w:val="04A0"/>
      </w:tblPr>
      <w:tblGrid>
        <w:gridCol w:w="2498"/>
        <w:gridCol w:w="2498"/>
        <w:gridCol w:w="2498"/>
        <w:gridCol w:w="2498"/>
      </w:tblGrid>
      <w:tr>
        <w:trPr>
          <w:tblHeader w:val="true"/>
        </w:trPr>
        <w:tc>
          <w:tcPr>
            <w:tcW w:type="dxa" w:w="1678"/>
            <w:vAlign w:val="top"/>
            <w:tcMar>
              <w:top w:w="70" w:type="dxa"/>
              <w:start w:w="85" w:type="dxa"/>
              <w:bottom w:w="70" w:type="dxa"/>
              <w:end w:w="85" w:type="dxa"/>
            </w:tcMar>
            <w:shd w:fill="D9EAF7"/>
          </w:tcPr>
          <w:p>
            <w:pPr>
              <w:pStyle w:val="Compact"/>
            </w:pPr>
            <w:r>
              <w:rPr>
                <w:rFonts w:ascii="Aptos" w:hAnsi="Aptos"/>
                <w:b/>
                <w:color w:val="17365D"/>
                <w:sz w:val="16"/>
              </w:rPr>
              <w:t>From</w:t>
            </w:r>
          </w:p>
        </w:tc>
        <w:tc>
          <w:tcPr>
            <w:tcW w:type="dxa" w:w="1428"/>
            <w:vAlign w:val="top"/>
            <w:tcMar>
              <w:top w:w="70" w:type="dxa"/>
              <w:start w:w="85" w:type="dxa"/>
              <w:bottom w:w="70" w:type="dxa"/>
              <w:end w:w="85" w:type="dxa"/>
            </w:tcMar>
            <w:shd w:fill="D9EAF7"/>
          </w:tcPr>
          <w:p>
            <w:pPr>
              <w:pStyle w:val="Compact"/>
            </w:pPr>
            <w:r>
              <w:rPr>
                <w:rFonts w:ascii="Aptos" w:hAnsi="Aptos"/>
                <w:b/>
                <w:color w:val="17365D"/>
                <w:sz w:val="16"/>
              </w:rPr>
              <w:t>Relationship</w:t>
            </w:r>
          </w:p>
        </w:tc>
        <w:tc>
          <w:tcPr>
            <w:tcW w:type="dxa" w:w="2657"/>
            <w:vAlign w:val="top"/>
            <w:tcMar>
              <w:top w:w="70" w:type="dxa"/>
              <w:start w:w="85" w:type="dxa"/>
              <w:bottom w:w="70" w:type="dxa"/>
              <w:end w:w="85" w:type="dxa"/>
            </w:tcMar>
            <w:shd w:fill="D9EAF7"/>
          </w:tcPr>
          <w:p>
            <w:pPr>
              <w:pStyle w:val="Compact"/>
            </w:pPr>
            <w:r>
              <w:rPr>
                <w:rFonts w:ascii="Aptos" w:hAnsi="Aptos"/>
                <w:b/>
                <w:color w:val="17365D"/>
                <w:sz w:val="16"/>
              </w:rPr>
              <w:t>To</w:t>
            </w:r>
          </w:p>
        </w:tc>
        <w:tc>
          <w:tcPr>
            <w:tcW w:type="dxa" w:w="3957"/>
            <w:vAlign w:val="top"/>
            <w:tcMar>
              <w:top w:w="70" w:type="dxa"/>
              <w:start w:w="85" w:type="dxa"/>
              <w:bottom w:w="70" w:type="dxa"/>
              <w:end w:w="85" w:type="dxa"/>
            </w:tcMar>
            <w:shd w:fill="D9EAF7"/>
          </w:tcPr>
          <w:p>
            <w:pPr>
              <w:pStyle w:val="Compact"/>
            </w:pPr>
            <w:r>
              <w:rPr>
                <w:rFonts w:ascii="Aptos" w:hAnsi="Aptos"/>
                <w:b/>
                <w:color w:val="17365D"/>
                <w:sz w:val="16"/>
              </w:rPr>
              <w:t>Semantic note</w:t>
            </w:r>
          </w:p>
        </w:tc>
      </w:tr>
      <w:tr>
        <w:tc>
          <w:tcPr>
            <w:tcW w:type="dxa" w:w="1678"/>
            <w:vAlign w:val="top"/>
            <w:tcMar>
              <w:top w:w="70" w:type="dxa"/>
              <w:start w:w="85" w:type="dxa"/>
              <w:bottom w:w="70" w:type="dxa"/>
              <w:end w:w="85" w:type="dxa"/>
            </w:tcMar>
          </w:tcPr>
          <w:p>
            <w:pPr>
              <w:pStyle w:val="Compact"/>
            </w:pPr>
            <w:r>
              <w:rPr>
                <w:rFonts w:ascii="Aptos" w:hAnsi="Aptos"/>
                <w:sz w:val="16"/>
              </w:rPr>
              <w:t>Organization Unit</w:t>
            </w:r>
          </w:p>
        </w:tc>
        <w:tc>
          <w:tcPr>
            <w:tcW w:type="dxa" w:w="1428"/>
            <w:vAlign w:val="top"/>
            <w:tcMar>
              <w:top w:w="70" w:type="dxa"/>
              <w:start w:w="85" w:type="dxa"/>
              <w:bottom w:w="70" w:type="dxa"/>
              <w:end w:w="85" w:type="dxa"/>
            </w:tcMar>
          </w:tcPr>
          <w:p>
            <w:pPr>
              <w:pStyle w:val="Compact"/>
            </w:pPr>
            <w:r>
              <w:rPr>
                <w:rFonts w:ascii="Aptos" w:hAnsi="Aptos"/>
                <w:sz w:val="16"/>
              </w:rPr>
              <w:t>parent_of</w:t>
            </w:r>
          </w:p>
        </w:tc>
        <w:tc>
          <w:tcPr>
            <w:tcW w:type="dxa" w:w="2657"/>
            <w:vAlign w:val="top"/>
            <w:tcMar>
              <w:top w:w="70" w:type="dxa"/>
              <w:start w:w="85" w:type="dxa"/>
              <w:bottom w:w="70" w:type="dxa"/>
              <w:end w:w="85" w:type="dxa"/>
            </w:tcMar>
          </w:tcPr>
          <w:p>
            <w:pPr>
              <w:pStyle w:val="Compact"/>
            </w:pPr>
            <w:r>
              <w:rPr>
                <w:rFonts w:ascii="Aptos" w:hAnsi="Aptos"/>
                <w:sz w:val="16"/>
              </w:rPr>
              <w:t>Organization Unit</w:t>
            </w:r>
          </w:p>
        </w:tc>
        <w:tc>
          <w:tcPr>
            <w:tcW w:type="dxa" w:w="3957"/>
            <w:vAlign w:val="top"/>
            <w:tcMar>
              <w:top w:w="70" w:type="dxa"/>
              <w:start w:w="85" w:type="dxa"/>
              <w:bottom w:w="70" w:type="dxa"/>
              <w:end w:w="85" w:type="dxa"/>
            </w:tcMar>
          </w:tcPr>
          <w:p>
            <w:pPr>
              <w:pStyle w:val="Compact"/>
            </w:pPr>
            <w:r>
              <w:rPr>
                <w:rFonts w:ascii="Aptos" w:hAnsi="Aptos"/>
                <w:sz w:val="16"/>
              </w:rPr>
              <w:t>Responsibility hierarchy only</w:t>
            </w:r>
          </w:p>
        </w:tc>
      </w:tr>
      <w:tr>
        <w:tc>
          <w:tcPr>
            <w:tcW w:type="dxa" w:w="1678"/>
            <w:vAlign w:val="top"/>
            <w:tcMar>
              <w:top w:w="70" w:type="dxa"/>
              <w:start w:w="85" w:type="dxa"/>
              <w:bottom w:w="70" w:type="dxa"/>
              <w:end w:w="85" w:type="dxa"/>
            </w:tcMar>
            <w:shd w:fill="FAFCFD"/>
          </w:tcPr>
          <w:p>
            <w:pPr>
              <w:pStyle w:val="Compact"/>
            </w:pPr>
            <w:r>
              <w:rPr>
                <w:rFonts w:ascii="Aptos" w:hAnsi="Aptos"/>
                <w:sz w:val="16"/>
              </w:rPr>
              <w:t>Organization Unit</w:t>
            </w:r>
          </w:p>
        </w:tc>
        <w:tc>
          <w:tcPr>
            <w:tcW w:type="dxa" w:w="1428"/>
            <w:vAlign w:val="top"/>
            <w:tcMar>
              <w:top w:w="70" w:type="dxa"/>
              <w:start w:w="85" w:type="dxa"/>
              <w:bottom w:w="70" w:type="dxa"/>
              <w:end w:w="85" w:type="dxa"/>
            </w:tcMar>
            <w:shd w:fill="FAFCFD"/>
          </w:tcPr>
          <w:p>
            <w:pPr>
              <w:pStyle w:val="Compact"/>
            </w:pPr>
            <w:r>
              <w:rPr>
                <w:rFonts w:ascii="Aptos" w:hAnsi="Aptos"/>
                <w:sz w:val="16"/>
              </w:rPr>
              <w:t>owns</w:t>
            </w:r>
          </w:p>
        </w:tc>
        <w:tc>
          <w:tcPr>
            <w:tcW w:type="dxa" w:w="2657"/>
            <w:vAlign w:val="top"/>
            <w:tcMar>
              <w:top w:w="70" w:type="dxa"/>
              <w:start w:w="85" w:type="dxa"/>
              <w:bottom w:w="70" w:type="dxa"/>
              <w:end w:w="85" w:type="dxa"/>
            </w:tcMar>
            <w:shd w:fill="FAFCFD"/>
          </w:tcPr>
          <w:p>
            <w:pPr>
              <w:pStyle w:val="Compact"/>
            </w:pPr>
            <w:r>
              <w:rPr>
                <w:rFonts w:ascii="Aptos" w:hAnsi="Aptos"/>
                <w:sz w:val="16"/>
              </w:rPr>
              <w:t>Asset</w:t>
            </w:r>
          </w:p>
        </w:tc>
        <w:tc>
          <w:tcPr>
            <w:tcW w:type="dxa" w:w="3957"/>
            <w:vAlign w:val="top"/>
            <w:tcMar>
              <w:top w:w="70" w:type="dxa"/>
              <w:start w:w="85" w:type="dxa"/>
              <w:bottom w:w="70" w:type="dxa"/>
              <w:end w:w="85" w:type="dxa"/>
            </w:tcMar>
            <w:shd w:fill="FAFCFD"/>
          </w:tcPr>
          <w:p>
            <w:pPr>
              <w:pStyle w:val="Compact"/>
            </w:pPr>
            <w:r>
              <w:rPr>
                <w:rFonts w:ascii="Aptos" w:hAnsi="Aptos"/>
                <w:sz w:val="16"/>
              </w:rPr>
              <w:t>Default ownership/routing; not technical containment</w:t>
            </w:r>
          </w:p>
        </w:tc>
      </w:tr>
      <w:tr>
        <w:tc>
          <w:tcPr>
            <w:tcW w:type="dxa" w:w="1678"/>
            <w:vAlign w:val="top"/>
            <w:tcMar>
              <w:top w:w="70" w:type="dxa"/>
              <w:start w:w="85" w:type="dxa"/>
              <w:bottom w:w="70" w:type="dxa"/>
              <w:end w:w="85" w:type="dxa"/>
            </w:tcMar>
          </w:tcPr>
          <w:p>
            <w:pPr>
              <w:pStyle w:val="Compact"/>
            </w:pPr>
            <w:r>
              <w:rPr>
                <w:rFonts w:ascii="Aptos" w:hAnsi="Aptos"/>
                <w:sz w:val="16"/>
              </w:rPr>
              <w:t>Asset</w:t>
            </w:r>
          </w:p>
        </w:tc>
        <w:tc>
          <w:tcPr>
            <w:tcW w:type="dxa" w:w="1428"/>
            <w:vAlign w:val="top"/>
            <w:tcMar>
              <w:top w:w="70" w:type="dxa"/>
              <w:start w:w="85" w:type="dxa"/>
              <w:bottom w:w="70" w:type="dxa"/>
              <w:end w:w="85" w:type="dxa"/>
            </w:tcMar>
          </w:tcPr>
          <w:p>
            <w:pPr>
              <w:pStyle w:val="Compact"/>
            </w:pPr>
            <w:r>
              <w:rPr>
                <w:rFonts w:ascii="Aptos" w:hAnsi="Aptos"/>
                <w:sz w:val="16"/>
              </w:rPr>
              <w:t>contains</w:t>
            </w:r>
          </w:p>
        </w:tc>
        <w:tc>
          <w:tcPr>
            <w:tcW w:type="dxa" w:w="2657"/>
            <w:vAlign w:val="top"/>
            <w:tcMar>
              <w:top w:w="70" w:type="dxa"/>
              <w:start w:w="85" w:type="dxa"/>
              <w:bottom w:w="70" w:type="dxa"/>
              <w:end w:w="85" w:type="dxa"/>
            </w:tcMar>
          </w:tcPr>
          <w:p>
            <w:pPr>
              <w:pStyle w:val="Compact"/>
            </w:pPr>
            <w:r>
              <w:rPr>
                <w:rFonts w:ascii="Aptos" w:hAnsi="Aptos"/>
                <w:sz w:val="16"/>
              </w:rPr>
              <w:t>Asset</w:t>
            </w:r>
          </w:p>
        </w:tc>
        <w:tc>
          <w:tcPr>
            <w:tcW w:type="dxa" w:w="3957"/>
            <w:vAlign w:val="top"/>
            <w:tcMar>
              <w:top w:w="70" w:type="dxa"/>
              <w:start w:w="85" w:type="dxa"/>
              <w:bottom w:w="70" w:type="dxa"/>
              <w:end w:w="85" w:type="dxa"/>
            </w:tcMar>
          </w:tcPr>
          <w:p>
            <w:pPr>
              <w:pStyle w:val="Compact"/>
            </w:pPr>
            <w:r>
              <w:rPr>
                <w:rFonts w:ascii="Aptos" w:hAnsi="Aptos"/>
                <w:sz w:val="16"/>
              </w:rPr>
              <w:t>Technical/logical composition</w:t>
            </w:r>
          </w:p>
        </w:tc>
      </w:tr>
      <w:tr>
        <w:tc>
          <w:tcPr>
            <w:tcW w:type="dxa" w:w="1678"/>
            <w:vAlign w:val="top"/>
            <w:tcMar>
              <w:top w:w="70" w:type="dxa"/>
              <w:start w:w="85" w:type="dxa"/>
              <w:bottom w:w="70" w:type="dxa"/>
              <w:end w:w="85" w:type="dxa"/>
            </w:tcMar>
            <w:shd w:fill="FAFCFD"/>
          </w:tcPr>
          <w:p>
            <w:pPr>
              <w:pStyle w:val="Compact"/>
            </w:pPr>
            <w:r>
              <w:rPr>
                <w:rFonts w:ascii="Aptos" w:hAnsi="Aptos"/>
                <w:sz w:val="16"/>
              </w:rPr>
              <w:t>Asset</w:t>
            </w:r>
          </w:p>
        </w:tc>
        <w:tc>
          <w:tcPr>
            <w:tcW w:type="dxa" w:w="1428"/>
            <w:vAlign w:val="top"/>
            <w:tcMar>
              <w:top w:w="70" w:type="dxa"/>
              <w:start w:w="85" w:type="dxa"/>
              <w:bottom w:w="70" w:type="dxa"/>
              <w:end w:w="85" w:type="dxa"/>
            </w:tcMar>
            <w:shd w:fill="FAFCFD"/>
          </w:tcPr>
          <w:p>
            <w:pPr>
              <w:pStyle w:val="Compact"/>
            </w:pPr>
            <w:r>
              <w:rPr>
                <w:rFonts w:ascii="Aptos" w:hAnsi="Aptos"/>
                <w:sz w:val="16"/>
              </w:rPr>
              <w:t>depends_on</w:t>
            </w:r>
          </w:p>
        </w:tc>
        <w:tc>
          <w:tcPr>
            <w:tcW w:type="dxa" w:w="2657"/>
            <w:vAlign w:val="top"/>
            <w:tcMar>
              <w:top w:w="70" w:type="dxa"/>
              <w:start w:w="85" w:type="dxa"/>
              <w:bottom w:w="70" w:type="dxa"/>
              <w:end w:w="85" w:type="dxa"/>
            </w:tcMar>
            <w:shd w:fill="FAFCFD"/>
          </w:tcPr>
          <w:p>
            <w:pPr>
              <w:pStyle w:val="Compact"/>
            </w:pPr>
            <w:r>
              <w:rPr>
                <w:rFonts w:ascii="Aptos" w:hAnsi="Aptos"/>
                <w:sz w:val="16"/>
              </w:rPr>
              <w:t>Asset</w:t>
            </w:r>
          </w:p>
        </w:tc>
        <w:tc>
          <w:tcPr>
            <w:tcW w:type="dxa" w:w="3957"/>
            <w:vAlign w:val="top"/>
            <w:tcMar>
              <w:top w:w="70" w:type="dxa"/>
              <w:start w:w="85" w:type="dxa"/>
              <w:bottom w:w="70" w:type="dxa"/>
              <w:end w:w="85" w:type="dxa"/>
            </w:tcMar>
            <w:shd w:fill="FAFCFD"/>
          </w:tcPr>
          <w:p>
            <w:pPr>
              <w:pStyle w:val="Compact"/>
            </w:pPr>
            <w:r>
              <w:rPr>
                <w:rFonts w:ascii="Aptos" w:hAnsi="Aptos"/>
                <w:sz w:val="16"/>
              </w:rPr>
              <w:t>Change-impact dependency</w:t>
            </w:r>
          </w:p>
        </w:tc>
      </w:tr>
      <w:tr>
        <w:tc>
          <w:tcPr>
            <w:tcW w:type="dxa" w:w="1678"/>
            <w:vAlign w:val="top"/>
            <w:tcMar>
              <w:top w:w="70" w:type="dxa"/>
              <w:start w:w="85" w:type="dxa"/>
              <w:bottom w:w="70" w:type="dxa"/>
              <w:end w:w="85" w:type="dxa"/>
            </w:tcMar>
          </w:tcPr>
          <w:p>
            <w:pPr>
              <w:pStyle w:val="Compact"/>
            </w:pPr>
            <w:r>
              <w:rPr>
                <w:rFonts w:ascii="Aptos" w:hAnsi="Aptos"/>
                <w:sz w:val="16"/>
              </w:rPr>
              <w:t>System</w:t>
            </w:r>
          </w:p>
        </w:tc>
        <w:tc>
          <w:tcPr>
            <w:tcW w:type="dxa" w:w="1428"/>
            <w:vAlign w:val="top"/>
            <w:tcMar>
              <w:top w:w="70" w:type="dxa"/>
              <w:start w:w="85" w:type="dxa"/>
              <w:bottom w:w="70" w:type="dxa"/>
              <w:end w:w="85" w:type="dxa"/>
            </w:tcMar>
          </w:tcPr>
          <w:p>
            <w:pPr>
              <w:pStyle w:val="Compact"/>
            </w:pPr>
            <w:r>
              <w:rPr>
                <w:rFonts w:ascii="Aptos" w:hAnsi="Aptos"/>
                <w:sz w:val="16"/>
              </w:rPr>
              <w:t>consumes_service</w:t>
            </w:r>
          </w:p>
        </w:tc>
        <w:tc>
          <w:tcPr>
            <w:tcW w:type="dxa" w:w="2657"/>
            <w:vAlign w:val="top"/>
            <w:tcMar>
              <w:top w:w="70" w:type="dxa"/>
              <w:start w:w="85" w:type="dxa"/>
              <w:bottom w:w="70" w:type="dxa"/>
              <w:end w:w="85" w:type="dxa"/>
            </w:tcMar>
          </w:tcPr>
          <w:p>
            <w:pPr>
              <w:pStyle w:val="Compact"/>
            </w:pPr>
            <w:r>
              <w:rPr>
                <w:rFonts w:ascii="Aptos" w:hAnsi="Aptos"/>
                <w:sz w:val="16"/>
              </w:rPr>
              <w:t>Asset/Capability</w:t>
            </w:r>
          </w:p>
        </w:tc>
        <w:tc>
          <w:tcPr>
            <w:tcW w:type="dxa" w:w="3957"/>
            <w:vAlign w:val="top"/>
            <w:tcMar>
              <w:top w:w="70" w:type="dxa"/>
              <w:start w:w="85" w:type="dxa"/>
              <w:bottom w:w="70" w:type="dxa"/>
              <w:end w:w="85" w:type="dxa"/>
            </w:tcMar>
          </w:tcPr>
          <w:p>
            <w:pPr>
              <w:pStyle w:val="Compact"/>
            </w:pPr>
            <w:r>
              <w:rPr>
                <w:rFonts w:ascii="Aptos" w:hAnsi="Aptos"/>
                <w:sz w:val="16"/>
              </w:rPr>
              <w:t>Enables candidate assurance-package reuse</w:t>
            </w:r>
          </w:p>
        </w:tc>
      </w:tr>
      <w:tr>
        <w:tc>
          <w:tcPr>
            <w:tcW w:type="dxa" w:w="1678"/>
            <w:vAlign w:val="top"/>
            <w:tcMar>
              <w:top w:w="70" w:type="dxa"/>
              <w:start w:w="85" w:type="dxa"/>
              <w:bottom w:w="70" w:type="dxa"/>
              <w:end w:w="85" w:type="dxa"/>
            </w:tcMar>
            <w:shd w:fill="FAFCFD"/>
          </w:tcPr>
          <w:p>
            <w:pPr>
              <w:pStyle w:val="Compact"/>
            </w:pPr>
            <w:r>
              <w:rPr>
                <w:rFonts w:ascii="Aptos" w:hAnsi="Aptos"/>
                <w:sz w:val="16"/>
              </w:rPr>
              <w:t>Product Baseline</w:t>
            </w:r>
          </w:p>
        </w:tc>
        <w:tc>
          <w:tcPr>
            <w:tcW w:type="dxa" w:w="1428"/>
            <w:vAlign w:val="top"/>
            <w:tcMar>
              <w:top w:w="70" w:type="dxa"/>
              <w:start w:w="85" w:type="dxa"/>
              <w:bottom w:w="70" w:type="dxa"/>
              <w:end w:w="85" w:type="dxa"/>
            </w:tcMar>
            <w:shd w:fill="FAFCFD"/>
          </w:tcPr>
          <w:p>
            <w:pPr>
              <w:pStyle w:val="Compact"/>
            </w:pPr>
            <w:r>
              <w:rPr>
                <w:rFonts w:ascii="Aptos" w:hAnsi="Aptos"/>
                <w:sz w:val="16"/>
              </w:rPr>
              <w:t>includes</w:t>
            </w:r>
          </w:p>
        </w:tc>
        <w:tc>
          <w:tcPr>
            <w:tcW w:type="dxa" w:w="2657"/>
            <w:vAlign w:val="top"/>
            <w:tcMar>
              <w:top w:w="70" w:type="dxa"/>
              <w:start w:w="85" w:type="dxa"/>
              <w:bottom w:w="70" w:type="dxa"/>
              <w:end w:w="85" w:type="dxa"/>
            </w:tcMar>
            <w:shd w:fill="FAFCFD"/>
          </w:tcPr>
          <w:p>
            <w:pPr>
              <w:pStyle w:val="Compact"/>
            </w:pPr>
            <w:r>
              <w:rPr>
                <w:rFonts w:ascii="Aptos" w:hAnsi="Aptos"/>
                <w:sz w:val="16"/>
              </w:rPr>
              <w:t>System Template/Asset</w:t>
            </w:r>
          </w:p>
        </w:tc>
        <w:tc>
          <w:tcPr>
            <w:tcW w:type="dxa" w:w="3957"/>
            <w:vAlign w:val="top"/>
            <w:tcMar>
              <w:top w:w="70" w:type="dxa"/>
              <w:start w:w="85" w:type="dxa"/>
              <w:bottom w:w="70" w:type="dxa"/>
              <w:end w:w="85" w:type="dxa"/>
            </w:tcMar>
            <w:shd w:fill="FAFCFD"/>
          </w:tcPr>
          <w:p>
            <w:pPr>
              <w:pStyle w:val="Compact"/>
            </w:pPr>
            <w:r>
              <w:rPr>
                <w:rFonts w:ascii="Aptos" w:hAnsi="Aptos"/>
                <w:sz w:val="16"/>
              </w:rPr>
              <w:t>Immutable baseline composition</w:t>
            </w:r>
          </w:p>
        </w:tc>
      </w:tr>
      <w:tr>
        <w:tc>
          <w:tcPr>
            <w:tcW w:type="dxa" w:w="1678"/>
            <w:vAlign w:val="top"/>
            <w:tcMar>
              <w:top w:w="70" w:type="dxa"/>
              <w:start w:w="85" w:type="dxa"/>
              <w:bottom w:w="70" w:type="dxa"/>
              <w:end w:w="85" w:type="dxa"/>
            </w:tcMar>
          </w:tcPr>
          <w:p>
            <w:pPr>
              <w:pStyle w:val="Compact"/>
            </w:pPr>
            <w:r>
              <w:rPr>
                <w:rFonts w:ascii="Aptos" w:hAnsi="Aptos"/>
                <w:sz w:val="16"/>
              </w:rPr>
              <w:t>System Instance</w:t>
            </w:r>
          </w:p>
        </w:tc>
        <w:tc>
          <w:tcPr>
            <w:tcW w:type="dxa" w:w="1428"/>
            <w:vAlign w:val="top"/>
            <w:tcMar>
              <w:top w:w="70" w:type="dxa"/>
              <w:start w:w="85" w:type="dxa"/>
              <w:bottom w:w="70" w:type="dxa"/>
              <w:end w:w="85" w:type="dxa"/>
            </w:tcMar>
          </w:tcPr>
          <w:p>
            <w:pPr>
              <w:pStyle w:val="Compact"/>
            </w:pPr>
            <w:r>
              <w:rPr>
                <w:rFonts w:ascii="Aptos" w:hAnsi="Aptos"/>
                <w:sz w:val="16"/>
              </w:rPr>
              <w:t>derived_from</w:t>
            </w:r>
          </w:p>
        </w:tc>
        <w:tc>
          <w:tcPr>
            <w:tcW w:type="dxa" w:w="2657"/>
            <w:vAlign w:val="top"/>
            <w:tcMar>
              <w:top w:w="70" w:type="dxa"/>
              <w:start w:w="85" w:type="dxa"/>
              <w:bottom w:w="70" w:type="dxa"/>
              <w:end w:w="85" w:type="dxa"/>
            </w:tcMar>
          </w:tcPr>
          <w:p>
            <w:pPr>
              <w:pStyle w:val="Compact"/>
            </w:pPr>
            <w:r>
              <w:rPr>
                <w:rFonts w:ascii="Aptos" w:hAnsi="Aptos"/>
                <w:sz w:val="16"/>
              </w:rPr>
              <w:t>Product/System Baseline</w:t>
            </w:r>
          </w:p>
        </w:tc>
        <w:tc>
          <w:tcPr>
            <w:tcW w:type="dxa" w:w="3957"/>
            <w:vAlign w:val="top"/>
            <w:tcMar>
              <w:top w:w="70" w:type="dxa"/>
              <w:start w:w="85" w:type="dxa"/>
              <w:bottom w:w="70" w:type="dxa"/>
              <w:end w:w="85" w:type="dxa"/>
            </w:tcMar>
          </w:tcPr>
          <w:p>
            <w:pPr>
              <w:pStyle w:val="Compact"/>
            </w:pPr>
            <w:r>
              <w:rPr>
                <w:rFonts w:ascii="Aptos" w:hAnsi="Aptos"/>
                <w:sz w:val="16"/>
              </w:rPr>
              <w:t>Pins source baseline version</w:t>
            </w:r>
          </w:p>
        </w:tc>
      </w:tr>
      <w:tr>
        <w:tc>
          <w:tcPr>
            <w:tcW w:type="dxa" w:w="1678"/>
            <w:vAlign w:val="top"/>
            <w:tcMar>
              <w:top w:w="70" w:type="dxa"/>
              <w:start w:w="85" w:type="dxa"/>
              <w:bottom w:w="70" w:type="dxa"/>
              <w:end w:w="85" w:type="dxa"/>
            </w:tcMar>
            <w:shd w:fill="FAFCFD"/>
          </w:tcPr>
          <w:p>
            <w:pPr>
              <w:pStyle w:val="Compact"/>
            </w:pPr>
            <w:r>
              <w:rPr>
                <w:rFonts w:ascii="Aptos" w:hAnsi="Aptos"/>
                <w:sz w:val="16"/>
              </w:rPr>
              <w:t>Requirement</w:t>
            </w:r>
          </w:p>
        </w:tc>
        <w:tc>
          <w:tcPr>
            <w:tcW w:type="dxa" w:w="1428"/>
            <w:vAlign w:val="top"/>
            <w:tcMar>
              <w:top w:w="70" w:type="dxa"/>
              <w:start w:w="85" w:type="dxa"/>
              <w:bottom w:w="70" w:type="dxa"/>
              <w:end w:w="85" w:type="dxa"/>
            </w:tcMar>
            <w:shd w:fill="FAFCFD"/>
          </w:tcPr>
          <w:p>
            <w:pPr>
              <w:pStyle w:val="Compact"/>
            </w:pPr>
            <w:r>
              <w:rPr>
                <w:rFonts w:ascii="Aptos" w:hAnsi="Aptos"/>
                <w:sz w:val="16"/>
              </w:rPr>
              <w:t>mapped_to</w:t>
            </w:r>
          </w:p>
        </w:tc>
        <w:tc>
          <w:tcPr>
            <w:tcW w:type="dxa" w:w="2657"/>
            <w:vAlign w:val="top"/>
            <w:tcMar>
              <w:top w:w="70" w:type="dxa"/>
              <w:start w:w="85" w:type="dxa"/>
              <w:bottom w:w="70" w:type="dxa"/>
              <w:end w:w="85" w:type="dxa"/>
            </w:tcMar>
            <w:shd w:fill="FAFCFD"/>
          </w:tcPr>
          <w:p>
            <w:pPr>
              <w:pStyle w:val="Compact"/>
            </w:pPr>
            <w:r>
              <w:rPr>
                <w:rFonts w:ascii="Aptos" w:hAnsi="Aptos"/>
                <w:sz w:val="16"/>
              </w:rPr>
              <w:t>Control/Objective</w:t>
            </w:r>
          </w:p>
        </w:tc>
        <w:tc>
          <w:tcPr>
            <w:tcW w:type="dxa" w:w="3957"/>
            <w:vAlign w:val="top"/>
            <w:tcMar>
              <w:top w:w="70" w:type="dxa"/>
              <w:start w:w="85" w:type="dxa"/>
              <w:bottom w:w="70" w:type="dxa"/>
              <w:end w:w="85" w:type="dxa"/>
            </w:tcMar>
            <w:shd w:fill="FAFCFD"/>
          </w:tcPr>
          <w:p>
            <w:pPr>
              <w:pStyle w:val="Compact"/>
            </w:pPr>
            <w:r>
              <w:rPr>
                <w:rFonts w:ascii="Aptos" w:hAnsi="Aptos"/>
                <w:sz w:val="16"/>
              </w:rPr>
              <w:t>Relationship type required</w:t>
            </w:r>
          </w:p>
        </w:tc>
      </w:tr>
      <w:tr>
        <w:tc>
          <w:tcPr>
            <w:tcW w:type="dxa" w:w="1678"/>
            <w:vAlign w:val="top"/>
            <w:tcMar>
              <w:top w:w="70" w:type="dxa"/>
              <w:start w:w="85" w:type="dxa"/>
              <w:bottom w:w="70" w:type="dxa"/>
              <w:end w:w="85" w:type="dxa"/>
            </w:tcMar>
          </w:tcPr>
          <w:p>
            <w:pPr>
              <w:pStyle w:val="Compact"/>
            </w:pPr>
            <w:r>
              <w:rPr>
                <w:rFonts w:ascii="Aptos" w:hAnsi="Aptos"/>
                <w:sz w:val="16"/>
              </w:rPr>
              <w:t>Implementation Assertion</w:t>
            </w:r>
          </w:p>
        </w:tc>
        <w:tc>
          <w:tcPr>
            <w:tcW w:type="dxa" w:w="1428"/>
            <w:vAlign w:val="top"/>
            <w:tcMar>
              <w:top w:w="70" w:type="dxa"/>
              <w:start w:w="85" w:type="dxa"/>
              <w:bottom w:w="70" w:type="dxa"/>
              <w:end w:w="85" w:type="dxa"/>
            </w:tcMar>
          </w:tcPr>
          <w:p>
            <w:pPr>
              <w:pStyle w:val="Compact"/>
            </w:pPr>
            <w:r>
              <w:rPr>
                <w:rFonts w:ascii="Aptos" w:hAnsi="Aptos"/>
                <w:sz w:val="16"/>
              </w:rPr>
              <w:t>supports</w:t>
            </w:r>
          </w:p>
        </w:tc>
        <w:tc>
          <w:tcPr>
            <w:tcW w:type="dxa" w:w="2657"/>
            <w:vAlign w:val="top"/>
            <w:tcMar>
              <w:top w:w="70" w:type="dxa"/>
              <w:start w:w="85" w:type="dxa"/>
              <w:bottom w:w="70" w:type="dxa"/>
              <w:end w:w="85" w:type="dxa"/>
            </w:tcMar>
          </w:tcPr>
          <w:p>
            <w:pPr>
              <w:pStyle w:val="Compact"/>
            </w:pPr>
            <w:r>
              <w:rPr>
                <w:rFonts w:ascii="Aptos" w:hAnsi="Aptos"/>
                <w:sz w:val="16"/>
              </w:rPr>
              <w:t>Requirement/Control/Objective</w:t>
            </w:r>
          </w:p>
        </w:tc>
        <w:tc>
          <w:tcPr>
            <w:tcW w:type="dxa" w:w="3957"/>
            <w:vAlign w:val="top"/>
            <w:tcMar>
              <w:top w:w="70" w:type="dxa"/>
              <w:start w:w="85" w:type="dxa"/>
              <w:bottom w:w="70" w:type="dxa"/>
              <w:end w:w="85" w:type="dxa"/>
            </w:tcMar>
          </w:tcPr>
          <w:p>
            <w:pPr>
              <w:pStyle w:val="Compact"/>
            </w:pPr>
            <w:r>
              <w:rPr>
                <w:rFonts w:ascii="Aptos" w:hAnsi="Aptos"/>
                <w:sz w:val="16"/>
              </w:rPr>
              <w:t>Does not itself create satisfaction</w:t>
            </w:r>
          </w:p>
        </w:tc>
      </w:tr>
      <w:tr>
        <w:tc>
          <w:tcPr>
            <w:tcW w:type="dxa" w:w="1678"/>
            <w:vAlign w:val="top"/>
            <w:tcMar>
              <w:top w:w="70" w:type="dxa"/>
              <w:start w:w="85" w:type="dxa"/>
              <w:bottom w:w="70" w:type="dxa"/>
              <w:end w:w="85" w:type="dxa"/>
            </w:tcMar>
            <w:shd w:fill="FAFCFD"/>
          </w:tcPr>
          <w:p>
            <w:pPr>
              <w:pStyle w:val="Compact"/>
            </w:pPr>
            <w:r>
              <w:rPr>
                <w:rFonts w:ascii="Aptos" w:hAnsi="Aptos"/>
                <w:sz w:val="16"/>
              </w:rPr>
              <w:t>Implementation Assertion</w:t>
            </w:r>
          </w:p>
        </w:tc>
        <w:tc>
          <w:tcPr>
            <w:tcW w:type="dxa" w:w="1428"/>
            <w:vAlign w:val="top"/>
            <w:tcMar>
              <w:top w:w="70" w:type="dxa"/>
              <w:start w:w="85" w:type="dxa"/>
              <w:bottom w:w="70" w:type="dxa"/>
              <w:end w:w="85" w:type="dxa"/>
            </w:tcMar>
            <w:shd w:fill="FAFCFD"/>
          </w:tcPr>
          <w:p>
            <w:pPr>
              <w:pStyle w:val="Compact"/>
            </w:pPr>
            <w:r>
              <w:rPr>
                <w:rFonts w:ascii="Aptos" w:hAnsi="Aptos"/>
                <w:sz w:val="16"/>
              </w:rPr>
              <w:t>provided_by</w:t>
            </w:r>
          </w:p>
        </w:tc>
        <w:tc>
          <w:tcPr>
            <w:tcW w:type="dxa" w:w="2657"/>
            <w:vAlign w:val="top"/>
            <w:tcMar>
              <w:top w:w="70" w:type="dxa"/>
              <w:start w:w="85" w:type="dxa"/>
              <w:bottom w:w="70" w:type="dxa"/>
              <w:end w:w="85" w:type="dxa"/>
            </w:tcMar>
            <w:shd w:fill="FAFCFD"/>
          </w:tcPr>
          <w:p>
            <w:pPr>
              <w:pStyle w:val="Compact"/>
            </w:pPr>
            <w:r>
              <w:rPr>
                <w:rFonts w:ascii="Aptos" w:hAnsi="Aptos"/>
                <w:sz w:val="16"/>
              </w:rPr>
              <w:t>Asset/Capability</w:t>
            </w:r>
          </w:p>
        </w:tc>
        <w:tc>
          <w:tcPr>
            <w:tcW w:type="dxa" w:w="3957"/>
            <w:vAlign w:val="top"/>
            <w:tcMar>
              <w:top w:w="70" w:type="dxa"/>
              <w:start w:w="85" w:type="dxa"/>
              <w:bottom w:w="70" w:type="dxa"/>
              <w:end w:w="85" w:type="dxa"/>
            </w:tcMar>
            <w:shd w:fill="FAFCFD"/>
          </w:tcPr>
          <w:p>
            <w:pPr>
              <w:pStyle w:val="Compact"/>
            </w:pPr>
            <w:r>
              <w:rPr>
                <w:rFonts w:ascii="Aptos" w:hAnsi="Aptos"/>
                <w:sz w:val="16"/>
              </w:rPr>
              <w:t>Provider responsibility</w:t>
            </w:r>
          </w:p>
        </w:tc>
      </w:tr>
      <w:tr>
        <w:tc>
          <w:tcPr>
            <w:tcW w:type="dxa" w:w="1678"/>
            <w:vAlign w:val="top"/>
            <w:tcMar>
              <w:top w:w="70" w:type="dxa"/>
              <w:start w:w="85" w:type="dxa"/>
              <w:bottom w:w="70" w:type="dxa"/>
              <w:end w:w="85" w:type="dxa"/>
            </w:tcMar>
          </w:tcPr>
          <w:p>
            <w:pPr>
              <w:pStyle w:val="Compact"/>
            </w:pPr>
            <w:r>
              <w:rPr>
                <w:rFonts w:ascii="Aptos" w:hAnsi="Aptos"/>
                <w:sz w:val="16"/>
              </w:rPr>
              <w:t>RAP</w:t>
            </w:r>
          </w:p>
        </w:tc>
        <w:tc>
          <w:tcPr>
            <w:tcW w:type="dxa" w:w="1428"/>
            <w:vAlign w:val="top"/>
            <w:tcMar>
              <w:top w:w="70" w:type="dxa"/>
              <w:start w:w="85" w:type="dxa"/>
              <w:bottom w:w="70" w:type="dxa"/>
              <w:end w:w="85" w:type="dxa"/>
            </w:tcMar>
          </w:tcPr>
          <w:p>
            <w:pPr>
              <w:pStyle w:val="Compact"/>
            </w:pPr>
            <w:r>
              <w:rPr>
                <w:rFonts w:ascii="Aptos" w:hAnsi="Aptos"/>
                <w:sz w:val="16"/>
              </w:rPr>
              <w:t>packages</w:t>
            </w:r>
          </w:p>
        </w:tc>
        <w:tc>
          <w:tcPr>
            <w:tcW w:type="dxa" w:w="2657"/>
            <w:vAlign w:val="top"/>
            <w:tcMar>
              <w:top w:w="70" w:type="dxa"/>
              <w:start w:w="85" w:type="dxa"/>
              <w:bottom w:w="70" w:type="dxa"/>
              <w:end w:w="85" w:type="dxa"/>
            </w:tcMar>
          </w:tcPr>
          <w:p>
            <w:pPr>
              <w:pStyle w:val="Compact"/>
            </w:pPr>
            <w:r>
              <w:rPr>
                <w:rFonts w:ascii="Aptos" w:hAnsi="Aptos"/>
                <w:sz w:val="16"/>
              </w:rPr>
              <w:t>Implementation Assertion/Determination/Evidence</w:t>
            </w:r>
          </w:p>
        </w:tc>
        <w:tc>
          <w:tcPr>
            <w:tcW w:type="dxa" w:w="3957"/>
            <w:vAlign w:val="top"/>
            <w:tcMar>
              <w:top w:w="70" w:type="dxa"/>
              <w:start w:w="85" w:type="dxa"/>
              <w:bottom w:w="70" w:type="dxa"/>
              <w:end w:w="85" w:type="dxa"/>
            </w:tcMar>
          </w:tcPr>
          <w:p>
            <w:pPr>
              <w:pStyle w:val="Compact"/>
            </w:pPr>
            <w:r>
              <w:rPr>
                <w:rFonts w:ascii="Aptos" w:hAnsi="Aptos"/>
                <w:sz w:val="16"/>
              </w:rPr>
              <w:t>Reusable assurance unit</w:t>
            </w:r>
          </w:p>
        </w:tc>
      </w:tr>
      <w:tr>
        <w:tc>
          <w:tcPr>
            <w:tcW w:type="dxa" w:w="1678"/>
            <w:vAlign w:val="top"/>
            <w:tcMar>
              <w:top w:w="70" w:type="dxa"/>
              <w:start w:w="85" w:type="dxa"/>
              <w:bottom w:w="70" w:type="dxa"/>
              <w:end w:w="85" w:type="dxa"/>
            </w:tcMar>
            <w:shd w:fill="FAFCFD"/>
          </w:tcPr>
          <w:p>
            <w:pPr>
              <w:pStyle w:val="Compact"/>
            </w:pPr>
            <w:r>
              <w:rPr>
                <w:rFonts w:ascii="Aptos" w:hAnsi="Aptos"/>
                <w:sz w:val="16"/>
              </w:rPr>
              <w:t>RAP</w:t>
            </w:r>
          </w:p>
        </w:tc>
        <w:tc>
          <w:tcPr>
            <w:tcW w:type="dxa" w:w="1428"/>
            <w:vAlign w:val="top"/>
            <w:tcMar>
              <w:top w:w="70" w:type="dxa"/>
              <w:start w:w="85" w:type="dxa"/>
              <w:bottom w:w="70" w:type="dxa"/>
              <w:end w:w="85" w:type="dxa"/>
            </w:tcMar>
            <w:shd w:fill="FAFCFD"/>
          </w:tcPr>
          <w:p>
            <w:pPr>
              <w:pStyle w:val="Compact"/>
            </w:pPr>
            <w:r>
              <w:rPr>
                <w:rFonts w:ascii="Aptos" w:hAnsi="Aptos"/>
                <w:sz w:val="16"/>
              </w:rPr>
              <w:t>applicable_to</w:t>
            </w:r>
          </w:p>
        </w:tc>
        <w:tc>
          <w:tcPr>
            <w:tcW w:type="dxa" w:w="2657"/>
            <w:vAlign w:val="top"/>
            <w:tcMar>
              <w:top w:w="70" w:type="dxa"/>
              <w:start w:w="85" w:type="dxa"/>
              <w:bottom w:w="70" w:type="dxa"/>
              <w:end w:w="85" w:type="dxa"/>
            </w:tcMar>
            <w:shd w:fill="FAFCFD"/>
          </w:tcPr>
          <w:p>
            <w:pPr>
              <w:pStyle w:val="Compact"/>
            </w:pPr>
            <w:r>
              <w:rPr>
                <w:rFonts w:ascii="Aptos" w:hAnsi="Aptos"/>
                <w:sz w:val="16"/>
              </w:rPr>
              <w:t>Consumer predicate</w:t>
            </w:r>
          </w:p>
        </w:tc>
        <w:tc>
          <w:tcPr>
            <w:tcW w:type="dxa" w:w="3957"/>
            <w:vAlign w:val="top"/>
            <w:tcMar>
              <w:top w:w="70" w:type="dxa"/>
              <w:start w:w="85" w:type="dxa"/>
              <w:bottom w:w="70" w:type="dxa"/>
              <w:end w:w="85" w:type="dxa"/>
            </w:tcMar>
            <w:shd w:fill="FAFCFD"/>
          </w:tcPr>
          <w:p>
            <w:pPr>
              <w:pStyle w:val="Compact"/>
            </w:pPr>
            <w:r>
              <w:rPr>
                <w:rFonts w:ascii="Aptos" w:hAnsi="Aptos"/>
                <w:sz w:val="16"/>
              </w:rPr>
              <w:t>Structured rule, not direct static list only</w:t>
            </w:r>
          </w:p>
        </w:tc>
      </w:tr>
      <w:tr>
        <w:tc>
          <w:tcPr>
            <w:tcW w:type="dxa" w:w="1678"/>
            <w:vAlign w:val="top"/>
            <w:tcMar>
              <w:top w:w="70" w:type="dxa"/>
              <w:start w:w="85" w:type="dxa"/>
              <w:bottom w:w="70" w:type="dxa"/>
              <w:end w:w="85" w:type="dxa"/>
            </w:tcMar>
          </w:tcPr>
          <w:p>
            <w:pPr>
              <w:pStyle w:val="Compact"/>
            </w:pPr>
            <w:r>
              <w:rPr>
                <w:rFonts w:ascii="Aptos" w:hAnsi="Aptos"/>
                <w:sz w:val="16"/>
              </w:rPr>
              <w:t>RAP Consumption</w:t>
            </w:r>
          </w:p>
        </w:tc>
        <w:tc>
          <w:tcPr>
            <w:tcW w:type="dxa" w:w="1428"/>
            <w:vAlign w:val="top"/>
            <w:tcMar>
              <w:top w:w="70" w:type="dxa"/>
              <w:start w:w="85" w:type="dxa"/>
              <w:bottom w:w="70" w:type="dxa"/>
              <w:end w:w="85" w:type="dxa"/>
            </w:tcMar>
          </w:tcPr>
          <w:p>
            <w:pPr>
              <w:pStyle w:val="Compact"/>
            </w:pPr>
            <w:r>
              <w:rPr>
                <w:rFonts w:ascii="Aptos" w:hAnsi="Aptos"/>
                <w:sz w:val="16"/>
              </w:rPr>
              <w:t>consumes</w:t>
            </w:r>
          </w:p>
        </w:tc>
        <w:tc>
          <w:tcPr>
            <w:tcW w:type="dxa" w:w="2657"/>
            <w:vAlign w:val="top"/>
            <w:tcMar>
              <w:top w:w="70" w:type="dxa"/>
              <w:start w:w="85" w:type="dxa"/>
              <w:bottom w:w="70" w:type="dxa"/>
              <w:end w:w="85" w:type="dxa"/>
            </w:tcMar>
          </w:tcPr>
          <w:p>
            <w:pPr>
              <w:pStyle w:val="Compact"/>
            </w:pPr>
            <w:r>
              <w:rPr>
                <w:rFonts w:ascii="Aptos" w:hAnsi="Aptos"/>
                <w:sz w:val="16"/>
              </w:rPr>
              <w:t>RAP Version</w:t>
            </w:r>
          </w:p>
        </w:tc>
        <w:tc>
          <w:tcPr>
            <w:tcW w:type="dxa" w:w="3957"/>
            <w:vAlign w:val="top"/>
            <w:tcMar>
              <w:top w:w="70" w:type="dxa"/>
              <w:start w:w="85" w:type="dxa"/>
              <w:bottom w:w="70" w:type="dxa"/>
              <w:end w:w="85" w:type="dxa"/>
            </w:tcMar>
          </w:tcPr>
          <w:p>
            <w:pPr>
              <w:pStyle w:val="Compact"/>
            </w:pPr>
            <w:r>
              <w:rPr>
                <w:rFonts w:ascii="Aptos" w:hAnsi="Aptos"/>
                <w:sz w:val="16"/>
              </w:rPr>
              <w:t>Version-pinned provider/consumer link</w:t>
            </w:r>
          </w:p>
        </w:tc>
      </w:tr>
      <w:tr>
        <w:tc>
          <w:tcPr>
            <w:tcW w:type="dxa" w:w="1678"/>
            <w:vAlign w:val="top"/>
            <w:tcMar>
              <w:top w:w="70" w:type="dxa"/>
              <w:start w:w="85" w:type="dxa"/>
              <w:bottom w:w="70" w:type="dxa"/>
              <w:end w:w="85" w:type="dxa"/>
            </w:tcMar>
            <w:shd w:fill="FAFCFD"/>
          </w:tcPr>
          <w:p>
            <w:pPr>
              <w:pStyle w:val="Compact"/>
            </w:pPr>
            <w:r>
              <w:rPr>
                <w:rFonts w:ascii="Aptos" w:hAnsi="Aptos"/>
                <w:sz w:val="16"/>
              </w:rPr>
              <w:t>Assessment</w:t>
            </w:r>
          </w:p>
        </w:tc>
        <w:tc>
          <w:tcPr>
            <w:tcW w:type="dxa" w:w="1428"/>
            <w:vAlign w:val="top"/>
            <w:tcMar>
              <w:top w:w="70" w:type="dxa"/>
              <w:start w:w="85" w:type="dxa"/>
              <w:bottom w:w="70" w:type="dxa"/>
              <w:end w:w="85" w:type="dxa"/>
            </w:tcMar>
            <w:shd w:fill="FAFCFD"/>
          </w:tcPr>
          <w:p>
            <w:pPr>
              <w:pStyle w:val="Compact"/>
            </w:pPr>
            <w:r>
              <w:rPr>
                <w:rFonts w:ascii="Aptos" w:hAnsi="Aptos"/>
                <w:sz w:val="16"/>
              </w:rPr>
              <w:t>targets</w:t>
            </w:r>
          </w:p>
        </w:tc>
        <w:tc>
          <w:tcPr>
            <w:tcW w:type="dxa" w:w="2657"/>
            <w:vAlign w:val="top"/>
            <w:tcMar>
              <w:top w:w="70" w:type="dxa"/>
              <w:start w:w="85" w:type="dxa"/>
              <w:bottom w:w="70" w:type="dxa"/>
              <w:end w:w="85" w:type="dxa"/>
            </w:tcMar>
            <w:shd w:fill="FAFCFD"/>
          </w:tcPr>
          <w:p>
            <w:pPr>
              <w:pStyle w:val="Compact"/>
            </w:pPr>
            <w:r>
              <w:rPr>
                <w:rFonts w:ascii="Aptos" w:hAnsi="Aptos"/>
                <w:sz w:val="16"/>
              </w:rPr>
              <w:t>Scope/Asset/System/Program</w:t>
            </w:r>
          </w:p>
        </w:tc>
        <w:tc>
          <w:tcPr>
            <w:tcW w:type="dxa" w:w="3957"/>
            <w:vAlign w:val="top"/>
            <w:tcMar>
              <w:top w:w="70" w:type="dxa"/>
              <w:start w:w="85" w:type="dxa"/>
              <w:bottom w:w="70" w:type="dxa"/>
              <w:end w:w="85" w:type="dxa"/>
            </w:tcMar>
            <w:shd w:fill="FAFCFD"/>
          </w:tcPr>
          <w:p>
            <w:pPr>
              <w:pStyle w:val="Compact"/>
            </w:pPr>
            <w:r>
              <w:rPr>
                <w:rFonts w:ascii="Aptos" w:hAnsi="Aptos"/>
                <w:sz w:val="16"/>
              </w:rPr>
              <w:t>Assessment subject</w:t>
            </w:r>
          </w:p>
        </w:tc>
      </w:tr>
      <w:tr>
        <w:tc>
          <w:tcPr>
            <w:tcW w:type="dxa" w:w="1678"/>
            <w:vAlign w:val="top"/>
            <w:tcMar>
              <w:top w:w="70" w:type="dxa"/>
              <w:start w:w="85" w:type="dxa"/>
              <w:bottom w:w="70" w:type="dxa"/>
              <w:end w:w="85" w:type="dxa"/>
            </w:tcMar>
          </w:tcPr>
          <w:p>
            <w:pPr>
              <w:pStyle w:val="Compact"/>
            </w:pPr>
            <w:r>
              <w:rPr>
                <w:rFonts w:ascii="Aptos" w:hAnsi="Aptos"/>
                <w:sz w:val="16"/>
              </w:rPr>
              <w:t>Assessment Task</w:t>
            </w:r>
          </w:p>
        </w:tc>
        <w:tc>
          <w:tcPr>
            <w:tcW w:type="dxa" w:w="1428"/>
            <w:vAlign w:val="top"/>
            <w:tcMar>
              <w:top w:w="70" w:type="dxa"/>
              <w:start w:w="85" w:type="dxa"/>
              <w:bottom w:w="70" w:type="dxa"/>
              <w:end w:w="85" w:type="dxa"/>
            </w:tcMar>
          </w:tcPr>
          <w:p>
            <w:pPr>
              <w:pStyle w:val="Compact"/>
            </w:pPr>
            <w:r>
              <w:rPr>
                <w:rFonts w:ascii="Aptos" w:hAnsi="Aptos"/>
                <w:sz w:val="16"/>
              </w:rPr>
              <w:t>supports</w:t>
            </w:r>
          </w:p>
        </w:tc>
        <w:tc>
          <w:tcPr>
            <w:tcW w:type="dxa" w:w="2657"/>
            <w:vAlign w:val="top"/>
            <w:tcMar>
              <w:top w:w="70" w:type="dxa"/>
              <w:start w:w="85" w:type="dxa"/>
              <w:bottom w:w="70" w:type="dxa"/>
              <w:end w:w="85" w:type="dxa"/>
            </w:tcMar>
          </w:tcPr>
          <w:p>
            <w:pPr>
              <w:pStyle w:val="Compact"/>
            </w:pPr>
            <w:r>
              <w:rPr>
                <w:rFonts w:ascii="Aptos" w:hAnsi="Aptos"/>
                <w:sz w:val="16"/>
              </w:rPr>
              <w:t>Assessment Objective</w:t>
            </w:r>
          </w:p>
        </w:tc>
        <w:tc>
          <w:tcPr>
            <w:tcW w:type="dxa" w:w="3957"/>
            <w:vAlign w:val="top"/>
            <w:tcMar>
              <w:top w:w="70" w:type="dxa"/>
              <w:start w:w="85" w:type="dxa"/>
              <w:bottom w:w="70" w:type="dxa"/>
              <w:end w:w="85" w:type="dxa"/>
            </w:tcMar>
          </w:tcPr>
          <w:p>
            <w:pPr>
              <w:pStyle w:val="Compact"/>
            </w:pPr>
            <w:r>
              <w:rPr>
                <w:rFonts w:ascii="Aptos" w:hAnsi="Aptos"/>
                <w:sz w:val="16"/>
              </w:rPr>
              <w:t>Many-to-many allowed</w:t>
            </w:r>
          </w:p>
        </w:tc>
      </w:tr>
      <w:tr>
        <w:tc>
          <w:tcPr>
            <w:tcW w:type="dxa" w:w="1678"/>
            <w:vAlign w:val="top"/>
            <w:tcMar>
              <w:top w:w="70" w:type="dxa"/>
              <w:start w:w="85" w:type="dxa"/>
              <w:bottom w:w="70" w:type="dxa"/>
              <w:end w:w="85" w:type="dxa"/>
            </w:tcMar>
            <w:shd w:fill="FAFCFD"/>
          </w:tcPr>
          <w:p>
            <w:pPr>
              <w:pStyle w:val="Compact"/>
            </w:pPr>
            <w:r>
              <w:rPr>
                <w:rFonts w:ascii="Aptos" w:hAnsi="Aptos"/>
                <w:sz w:val="16"/>
              </w:rPr>
              <w:t>Response</w:t>
            </w:r>
          </w:p>
        </w:tc>
        <w:tc>
          <w:tcPr>
            <w:tcW w:type="dxa" w:w="1428"/>
            <w:vAlign w:val="top"/>
            <w:tcMar>
              <w:top w:w="70" w:type="dxa"/>
              <w:start w:w="85" w:type="dxa"/>
              <w:bottom w:w="70" w:type="dxa"/>
              <w:end w:w="85" w:type="dxa"/>
            </w:tcMar>
            <w:shd w:fill="FAFCFD"/>
          </w:tcPr>
          <w:p>
            <w:pPr>
              <w:pStyle w:val="Compact"/>
            </w:pPr>
            <w:r>
              <w:rPr>
                <w:rFonts w:ascii="Aptos" w:hAnsi="Aptos"/>
                <w:sz w:val="16"/>
              </w:rPr>
              <w:t>answers</w:t>
            </w:r>
          </w:p>
        </w:tc>
        <w:tc>
          <w:tcPr>
            <w:tcW w:type="dxa" w:w="2657"/>
            <w:vAlign w:val="top"/>
            <w:tcMar>
              <w:top w:w="70" w:type="dxa"/>
              <w:start w:w="85" w:type="dxa"/>
              <w:bottom w:w="70" w:type="dxa"/>
              <w:end w:w="85" w:type="dxa"/>
            </w:tcMar>
            <w:shd w:fill="FAFCFD"/>
          </w:tcPr>
          <w:p>
            <w:pPr>
              <w:pStyle w:val="Compact"/>
            </w:pPr>
            <w:r>
              <w:rPr>
                <w:rFonts w:ascii="Aptos" w:hAnsi="Aptos"/>
                <w:sz w:val="16"/>
              </w:rPr>
              <w:t>Assessment Task</w:t>
            </w:r>
          </w:p>
        </w:tc>
        <w:tc>
          <w:tcPr>
            <w:tcW w:type="dxa" w:w="3957"/>
            <w:vAlign w:val="top"/>
            <w:tcMar>
              <w:top w:w="70" w:type="dxa"/>
              <w:start w:w="85" w:type="dxa"/>
              <w:bottom w:w="70" w:type="dxa"/>
              <w:end w:w="85" w:type="dxa"/>
            </w:tcMar>
            <w:shd w:fill="FAFCFD"/>
          </w:tcPr>
          <w:p>
            <w:pPr>
              <w:pStyle w:val="Compact"/>
            </w:pPr>
            <w:r>
              <w:rPr>
                <w:rFonts w:ascii="Aptos" w:hAnsi="Aptos"/>
                <w:sz w:val="16"/>
              </w:rPr>
              <w:t>Contributor input</w:t>
            </w:r>
          </w:p>
        </w:tc>
      </w:tr>
      <w:tr>
        <w:tc>
          <w:tcPr>
            <w:tcW w:type="dxa" w:w="1678"/>
            <w:vAlign w:val="top"/>
            <w:tcMar>
              <w:top w:w="70" w:type="dxa"/>
              <w:start w:w="85" w:type="dxa"/>
              <w:bottom w:w="70" w:type="dxa"/>
              <w:end w:w="85" w:type="dxa"/>
            </w:tcMar>
          </w:tcPr>
          <w:p>
            <w:pPr>
              <w:pStyle w:val="Compact"/>
            </w:pPr>
            <w:r>
              <w:rPr>
                <w:rFonts w:ascii="Aptos" w:hAnsi="Aptos"/>
                <w:sz w:val="16"/>
              </w:rPr>
              <w:t>Observation</w:t>
            </w:r>
          </w:p>
        </w:tc>
        <w:tc>
          <w:tcPr>
            <w:tcW w:type="dxa" w:w="1428"/>
            <w:vAlign w:val="top"/>
            <w:tcMar>
              <w:top w:w="70" w:type="dxa"/>
              <w:start w:w="85" w:type="dxa"/>
              <w:bottom w:w="70" w:type="dxa"/>
              <w:end w:w="85" w:type="dxa"/>
            </w:tcMar>
          </w:tcPr>
          <w:p>
            <w:pPr>
              <w:pStyle w:val="Compact"/>
            </w:pPr>
            <w:r>
              <w:rPr>
                <w:rFonts w:ascii="Aptos" w:hAnsi="Aptos"/>
                <w:sz w:val="16"/>
              </w:rPr>
              <w:t>derived_from</w:t>
            </w:r>
          </w:p>
        </w:tc>
        <w:tc>
          <w:tcPr>
            <w:tcW w:type="dxa" w:w="2657"/>
            <w:vAlign w:val="top"/>
            <w:tcMar>
              <w:top w:w="70" w:type="dxa"/>
              <w:start w:w="85" w:type="dxa"/>
              <w:bottom w:w="70" w:type="dxa"/>
              <w:end w:w="85" w:type="dxa"/>
            </w:tcMar>
          </w:tcPr>
          <w:p>
            <w:pPr>
              <w:pStyle w:val="Compact"/>
            </w:pPr>
            <w:r>
              <w:rPr>
                <w:rFonts w:ascii="Aptos" w:hAnsi="Aptos"/>
                <w:sz w:val="16"/>
              </w:rPr>
              <w:t>Response/Evidence/Test</w:t>
            </w:r>
          </w:p>
        </w:tc>
        <w:tc>
          <w:tcPr>
            <w:tcW w:type="dxa" w:w="3957"/>
            <w:vAlign w:val="top"/>
            <w:tcMar>
              <w:top w:w="70" w:type="dxa"/>
              <w:start w:w="85" w:type="dxa"/>
              <w:bottom w:w="70" w:type="dxa"/>
              <w:end w:w="85" w:type="dxa"/>
            </w:tcMar>
          </w:tcPr>
          <w:p>
            <w:pPr>
              <w:pStyle w:val="Compact"/>
            </w:pPr>
            <w:r>
              <w:rPr>
                <w:rFonts w:ascii="Aptos" w:hAnsi="Aptos"/>
                <w:sz w:val="16"/>
              </w:rPr>
              <w:t>Structured fact/result</w:t>
            </w:r>
          </w:p>
        </w:tc>
      </w:tr>
      <w:tr>
        <w:tc>
          <w:tcPr>
            <w:tcW w:type="dxa" w:w="1678"/>
            <w:vAlign w:val="top"/>
            <w:tcMar>
              <w:top w:w="70" w:type="dxa"/>
              <w:start w:w="85" w:type="dxa"/>
              <w:bottom w:w="70" w:type="dxa"/>
              <w:end w:w="85" w:type="dxa"/>
            </w:tcMar>
            <w:shd w:fill="FAFCFD"/>
          </w:tcPr>
          <w:p>
            <w:pPr>
              <w:pStyle w:val="Compact"/>
            </w:pPr>
            <w:r>
              <w:rPr>
                <w:rFonts w:ascii="Aptos" w:hAnsi="Aptos"/>
                <w:sz w:val="16"/>
              </w:rPr>
              <w:t>Determination</w:t>
            </w:r>
          </w:p>
        </w:tc>
        <w:tc>
          <w:tcPr>
            <w:tcW w:type="dxa" w:w="1428"/>
            <w:vAlign w:val="top"/>
            <w:tcMar>
              <w:top w:w="70" w:type="dxa"/>
              <w:start w:w="85" w:type="dxa"/>
              <w:bottom w:w="70" w:type="dxa"/>
              <w:end w:w="85" w:type="dxa"/>
            </w:tcMar>
            <w:shd w:fill="FAFCFD"/>
          </w:tcPr>
          <w:p>
            <w:pPr>
              <w:pStyle w:val="Compact"/>
            </w:pPr>
            <w:r>
              <w:rPr>
                <w:rFonts w:ascii="Aptos" w:hAnsi="Aptos"/>
                <w:sz w:val="16"/>
              </w:rPr>
              <w:t>evaluates</w:t>
            </w:r>
          </w:p>
        </w:tc>
        <w:tc>
          <w:tcPr>
            <w:tcW w:type="dxa" w:w="2657"/>
            <w:vAlign w:val="top"/>
            <w:tcMar>
              <w:top w:w="70" w:type="dxa"/>
              <w:start w:w="85" w:type="dxa"/>
              <w:bottom w:w="70" w:type="dxa"/>
              <w:end w:w="85" w:type="dxa"/>
            </w:tcMar>
            <w:shd w:fill="FAFCFD"/>
          </w:tcPr>
          <w:p>
            <w:pPr>
              <w:pStyle w:val="Compact"/>
            </w:pPr>
            <w:r>
              <w:rPr>
                <w:rFonts w:ascii="Aptos" w:hAnsi="Aptos"/>
                <w:sz w:val="16"/>
              </w:rPr>
              <w:t>Assessment Objective</w:t>
            </w:r>
          </w:p>
        </w:tc>
        <w:tc>
          <w:tcPr>
            <w:tcW w:type="dxa" w:w="3957"/>
            <w:vAlign w:val="top"/>
            <w:tcMar>
              <w:top w:w="70" w:type="dxa"/>
              <w:start w:w="85" w:type="dxa"/>
              <w:bottom w:w="70" w:type="dxa"/>
              <w:end w:w="85" w:type="dxa"/>
            </w:tcMar>
            <w:shd w:fill="FAFCFD"/>
          </w:tcPr>
          <w:p>
            <w:pPr>
              <w:pStyle w:val="Compact"/>
            </w:pPr>
            <w:r>
              <w:rPr>
                <w:rFonts w:ascii="Aptos" w:hAnsi="Aptos"/>
                <w:sz w:val="16"/>
              </w:rPr>
              <w:t>Snapshot-bound authority decision</w:t>
            </w:r>
          </w:p>
        </w:tc>
      </w:tr>
      <w:tr>
        <w:tc>
          <w:tcPr>
            <w:tcW w:type="dxa" w:w="1678"/>
            <w:vAlign w:val="top"/>
            <w:tcMar>
              <w:top w:w="70" w:type="dxa"/>
              <w:start w:w="85" w:type="dxa"/>
              <w:bottom w:w="70" w:type="dxa"/>
              <w:end w:w="85" w:type="dxa"/>
            </w:tcMar>
          </w:tcPr>
          <w:p>
            <w:pPr>
              <w:pStyle w:val="Compact"/>
            </w:pPr>
            <w:r>
              <w:rPr>
                <w:rFonts w:ascii="Aptos" w:hAnsi="Aptos"/>
                <w:sz w:val="16"/>
              </w:rPr>
              <w:t>Determination</w:t>
            </w:r>
          </w:p>
        </w:tc>
        <w:tc>
          <w:tcPr>
            <w:tcW w:type="dxa" w:w="1428"/>
            <w:vAlign w:val="top"/>
            <w:tcMar>
              <w:top w:w="70" w:type="dxa"/>
              <w:start w:w="85" w:type="dxa"/>
              <w:bottom w:w="70" w:type="dxa"/>
              <w:end w:w="85" w:type="dxa"/>
            </w:tcMar>
          </w:tcPr>
          <w:p>
            <w:pPr>
              <w:pStyle w:val="Compact"/>
            </w:pPr>
            <w:r>
              <w:rPr>
                <w:rFonts w:ascii="Aptos" w:hAnsi="Aptos"/>
                <w:sz w:val="16"/>
              </w:rPr>
              <w:t>supported_by</w:t>
            </w:r>
          </w:p>
        </w:tc>
        <w:tc>
          <w:tcPr>
            <w:tcW w:type="dxa" w:w="2657"/>
            <w:vAlign w:val="top"/>
            <w:tcMar>
              <w:top w:w="70" w:type="dxa"/>
              <w:start w:w="85" w:type="dxa"/>
              <w:bottom w:w="70" w:type="dxa"/>
              <w:end w:w="85" w:type="dxa"/>
            </w:tcMar>
          </w:tcPr>
          <w:p>
            <w:pPr>
              <w:pStyle w:val="Compact"/>
            </w:pPr>
            <w:r>
              <w:rPr>
                <w:rFonts w:ascii="Aptos" w:hAnsi="Aptos"/>
                <w:sz w:val="16"/>
              </w:rPr>
              <w:t>Observation/Evidence/Inherited Result</w:t>
            </w:r>
          </w:p>
        </w:tc>
        <w:tc>
          <w:tcPr>
            <w:tcW w:type="dxa" w:w="3957"/>
            <w:vAlign w:val="top"/>
            <w:tcMar>
              <w:top w:w="70" w:type="dxa"/>
              <w:start w:w="85" w:type="dxa"/>
              <w:bottom w:w="70" w:type="dxa"/>
              <w:end w:w="85" w:type="dxa"/>
            </w:tcMar>
          </w:tcPr>
          <w:p>
            <w:pPr>
              <w:pStyle w:val="Compact"/>
            </w:pPr>
            <w:r>
              <w:rPr>
                <w:rFonts w:ascii="Aptos" w:hAnsi="Aptos"/>
                <w:sz w:val="16"/>
              </w:rPr>
              <w:t>Provenance</w:t>
            </w:r>
          </w:p>
        </w:tc>
      </w:tr>
      <w:tr>
        <w:tc>
          <w:tcPr>
            <w:tcW w:type="dxa" w:w="1678"/>
            <w:vAlign w:val="top"/>
            <w:tcMar>
              <w:top w:w="70" w:type="dxa"/>
              <w:start w:w="85" w:type="dxa"/>
              <w:bottom w:w="70" w:type="dxa"/>
              <w:end w:w="85" w:type="dxa"/>
            </w:tcMar>
            <w:shd w:fill="FAFCFD"/>
          </w:tcPr>
          <w:p>
            <w:pPr>
              <w:pStyle w:val="Compact"/>
            </w:pPr>
            <w:r>
              <w:rPr>
                <w:rFonts w:ascii="Aptos" w:hAnsi="Aptos"/>
                <w:sz w:val="16"/>
              </w:rPr>
              <w:t>Finding</w:t>
            </w:r>
          </w:p>
        </w:tc>
        <w:tc>
          <w:tcPr>
            <w:tcW w:type="dxa" w:w="1428"/>
            <w:vAlign w:val="top"/>
            <w:tcMar>
              <w:top w:w="70" w:type="dxa"/>
              <w:start w:w="85" w:type="dxa"/>
              <w:bottom w:w="70" w:type="dxa"/>
              <w:end w:w="85" w:type="dxa"/>
            </w:tcMar>
            <w:shd w:fill="FAFCFD"/>
          </w:tcPr>
          <w:p>
            <w:pPr>
              <w:pStyle w:val="Compact"/>
            </w:pPr>
            <w:r>
              <w:rPr>
                <w:rFonts w:ascii="Aptos" w:hAnsi="Aptos"/>
                <w:sz w:val="16"/>
              </w:rPr>
              <w:t>arises_from</w:t>
            </w:r>
          </w:p>
        </w:tc>
        <w:tc>
          <w:tcPr>
            <w:tcW w:type="dxa" w:w="2657"/>
            <w:vAlign w:val="top"/>
            <w:tcMar>
              <w:top w:w="70" w:type="dxa"/>
              <w:start w:w="85" w:type="dxa"/>
              <w:bottom w:w="70" w:type="dxa"/>
              <w:end w:w="85" w:type="dxa"/>
            </w:tcMar>
            <w:shd w:fill="FAFCFD"/>
          </w:tcPr>
          <w:p>
            <w:pPr>
              <w:pStyle w:val="Compact"/>
            </w:pPr>
            <w:r>
              <w:rPr>
                <w:rFonts w:ascii="Aptos" w:hAnsi="Aptos"/>
                <w:sz w:val="16"/>
              </w:rPr>
              <w:t>Determination/Observation</w:t>
            </w:r>
          </w:p>
        </w:tc>
        <w:tc>
          <w:tcPr>
            <w:tcW w:type="dxa" w:w="3957"/>
            <w:vAlign w:val="top"/>
            <w:tcMar>
              <w:top w:w="70" w:type="dxa"/>
              <w:start w:w="85" w:type="dxa"/>
              <w:bottom w:w="70" w:type="dxa"/>
              <w:end w:w="85" w:type="dxa"/>
            </w:tcMar>
            <w:shd w:fill="FAFCFD"/>
          </w:tcPr>
          <w:p>
            <w:pPr>
              <w:pStyle w:val="Compact"/>
            </w:pPr>
            <w:r>
              <w:rPr>
                <w:rFonts w:ascii="Aptos" w:hAnsi="Aptos"/>
                <w:sz w:val="16"/>
              </w:rPr>
              <w:t>Gap lineage</w:t>
            </w:r>
          </w:p>
        </w:tc>
      </w:tr>
      <w:tr>
        <w:tc>
          <w:tcPr>
            <w:tcW w:type="dxa" w:w="1678"/>
            <w:vAlign w:val="top"/>
            <w:tcMar>
              <w:top w:w="70" w:type="dxa"/>
              <w:start w:w="85" w:type="dxa"/>
              <w:bottom w:w="70" w:type="dxa"/>
              <w:end w:w="85" w:type="dxa"/>
            </w:tcMar>
          </w:tcPr>
          <w:p>
            <w:pPr>
              <w:pStyle w:val="Compact"/>
            </w:pPr>
            <w:r>
              <w:rPr>
                <w:rFonts w:ascii="Aptos" w:hAnsi="Aptos"/>
                <w:sz w:val="16"/>
              </w:rPr>
              <w:t>Finding</w:t>
            </w:r>
          </w:p>
        </w:tc>
        <w:tc>
          <w:tcPr>
            <w:tcW w:type="dxa" w:w="1428"/>
            <w:vAlign w:val="top"/>
            <w:tcMar>
              <w:top w:w="70" w:type="dxa"/>
              <w:start w:w="85" w:type="dxa"/>
              <w:bottom w:w="70" w:type="dxa"/>
              <w:end w:w="85" w:type="dxa"/>
            </w:tcMar>
          </w:tcPr>
          <w:p>
            <w:pPr>
              <w:pStyle w:val="Compact"/>
            </w:pPr>
            <w:r>
              <w:rPr>
                <w:rFonts w:ascii="Aptos" w:hAnsi="Aptos"/>
                <w:sz w:val="16"/>
              </w:rPr>
              <w:t>contributes_to</w:t>
            </w:r>
          </w:p>
        </w:tc>
        <w:tc>
          <w:tcPr>
            <w:tcW w:type="dxa" w:w="2657"/>
            <w:vAlign w:val="top"/>
            <w:tcMar>
              <w:top w:w="70" w:type="dxa"/>
              <w:start w:w="85" w:type="dxa"/>
              <w:bottom w:w="70" w:type="dxa"/>
              <w:end w:w="85" w:type="dxa"/>
            </w:tcMar>
          </w:tcPr>
          <w:p>
            <w:pPr>
              <w:pStyle w:val="Compact"/>
            </w:pPr>
            <w:r>
              <w:rPr>
                <w:rFonts w:ascii="Aptos" w:hAnsi="Aptos"/>
                <w:sz w:val="16"/>
              </w:rPr>
              <w:t>Risk</w:t>
            </w:r>
          </w:p>
        </w:tc>
        <w:tc>
          <w:tcPr>
            <w:tcW w:type="dxa" w:w="3957"/>
            <w:vAlign w:val="top"/>
            <w:tcMar>
              <w:top w:w="70" w:type="dxa"/>
              <w:start w:w="85" w:type="dxa"/>
              <w:bottom w:w="70" w:type="dxa"/>
              <w:end w:w="85" w:type="dxa"/>
            </w:tcMar>
          </w:tcPr>
          <w:p>
            <w:pPr>
              <w:pStyle w:val="Compact"/>
            </w:pPr>
            <w:r>
              <w:rPr>
                <w:rFonts w:ascii="Aptos" w:hAnsi="Aptos"/>
                <w:sz w:val="16"/>
              </w:rPr>
              <w:t>Many-to-many</w:t>
            </w:r>
          </w:p>
        </w:tc>
      </w:tr>
      <w:tr>
        <w:tc>
          <w:tcPr>
            <w:tcW w:type="dxa" w:w="1678"/>
            <w:vAlign w:val="top"/>
            <w:tcMar>
              <w:top w:w="70" w:type="dxa"/>
              <w:start w:w="85" w:type="dxa"/>
              <w:bottom w:w="70" w:type="dxa"/>
              <w:end w:w="85" w:type="dxa"/>
            </w:tcMar>
            <w:shd w:fill="FAFCFD"/>
          </w:tcPr>
          <w:p>
            <w:pPr>
              <w:pStyle w:val="Compact"/>
            </w:pPr>
            <w:r>
              <w:rPr>
                <w:rFonts w:ascii="Aptos" w:hAnsi="Aptos"/>
                <w:sz w:val="16"/>
              </w:rPr>
              <w:t>Remediation Initiative</w:t>
            </w:r>
          </w:p>
        </w:tc>
        <w:tc>
          <w:tcPr>
            <w:tcW w:type="dxa" w:w="1428"/>
            <w:vAlign w:val="top"/>
            <w:tcMar>
              <w:top w:w="70" w:type="dxa"/>
              <w:start w:w="85" w:type="dxa"/>
              <w:bottom w:w="70" w:type="dxa"/>
              <w:end w:w="85" w:type="dxa"/>
            </w:tcMar>
            <w:shd w:fill="FAFCFD"/>
          </w:tcPr>
          <w:p>
            <w:pPr>
              <w:pStyle w:val="Compact"/>
            </w:pPr>
            <w:r>
              <w:rPr>
                <w:rFonts w:ascii="Aptos" w:hAnsi="Aptos"/>
                <w:sz w:val="16"/>
              </w:rPr>
              <w:t>addresses</w:t>
            </w:r>
          </w:p>
        </w:tc>
        <w:tc>
          <w:tcPr>
            <w:tcW w:type="dxa" w:w="2657"/>
            <w:vAlign w:val="top"/>
            <w:tcMar>
              <w:top w:w="70" w:type="dxa"/>
              <w:start w:w="85" w:type="dxa"/>
              <w:bottom w:w="70" w:type="dxa"/>
              <w:end w:w="85" w:type="dxa"/>
            </w:tcMar>
            <w:shd w:fill="FAFCFD"/>
          </w:tcPr>
          <w:p>
            <w:pPr>
              <w:pStyle w:val="Compact"/>
            </w:pPr>
            <w:r>
              <w:rPr>
                <w:rFonts w:ascii="Aptos" w:hAnsi="Aptos"/>
                <w:sz w:val="16"/>
              </w:rPr>
              <w:t>Finding</w:t>
            </w:r>
          </w:p>
        </w:tc>
        <w:tc>
          <w:tcPr>
            <w:tcW w:type="dxa" w:w="3957"/>
            <w:vAlign w:val="top"/>
            <w:tcMar>
              <w:top w:w="70" w:type="dxa"/>
              <w:start w:w="85" w:type="dxa"/>
              <w:bottom w:w="70" w:type="dxa"/>
              <w:end w:w="85" w:type="dxa"/>
            </w:tcMar>
            <w:shd w:fill="FAFCFD"/>
          </w:tcPr>
          <w:p>
            <w:pPr>
              <w:pStyle w:val="Compact"/>
            </w:pPr>
            <w:r>
              <w:rPr>
                <w:rFonts w:ascii="Aptos" w:hAnsi="Aptos"/>
                <w:sz w:val="16"/>
              </w:rPr>
              <w:t>Grouped corrective work</w:t>
            </w:r>
          </w:p>
        </w:tc>
      </w:tr>
      <w:tr>
        <w:tc>
          <w:tcPr>
            <w:tcW w:type="dxa" w:w="1678"/>
            <w:vAlign w:val="top"/>
            <w:tcMar>
              <w:top w:w="70" w:type="dxa"/>
              <w:start w:w="85" w:type="dxa"/>
              <w:bottom w:w="70" w:type="dxa"/>
              <w:end w:w="85" w:type="dxa"/>
            </w:tcMar>
          </w:tcPr>
          <w:p>
            <w:pPr>
              <w:pStyle w:val="Compact"/>
            </w:pPr>
            <w:r>
              <w:rPr>
                <w:rFonts w:ascii="Aptos" w:hAnsi="Aptos"/>
                <w:sz w:val="16"/>
              </w:rPr>
              <w:t>POA&amp;M Item</w:t>
            </w:r>
          </w:p>
        </w:tc>
        <w:tc>
          <w:tcPr>
            <w:tcW w:type="dxa" w:w="1428"/>
            <w:vAlign w:val="top"/>
            <w:tcMar>
              <w:top w:w="70" w:type="dxa"/>
              <w:start w:w="85" w:type="dxa"/>
              <w:bottom w:w="70" w:type="dxa"/>
              <w:end w:w="85" w:type="dxa"/>
            </w:tcMar>
          </w:tcPr>
          <w:p>
            <w:pPr>
              <w:pStyle w:val="Compact"/>
            </w:pPr>
            <w:r>
              <w:rPr>
                <w:rFonts w:ascii="Aptos" w:hAnsi="Aptos"/>
                <w:sz w:val="16"/>
              </w:rPr>
              <w:t>tracks</w:t>
            </w:r>
          </w:p>
        </w:tc>
        <w:tc>
          <w:tcPr>
            <w:tcW w:type="dxa" w:w="2657"/>
            <w:vAlign w:val="top"/>
            <w:tcMar>
              <w:top w:w="70" w:type="dxa"/>
              <w:start w:w="85" w:type="dxa"/>
              <w:bottom w:w="70" w:type="dxa"/>
              <w:end w:w="85" w:type="dxa"/>
            </w:tcMar>
          </w:tcPr>
          <w:p>
            <w:pPr>
              <w:pStyle w:val="Compact"/>
            </w:pPr>
            <w:r>
              <w:rPr>
                <w:rFonts w:ascii="Aptos" w:hAnsi="Aptos"/>
                <w:sz w:val="16"/>
              </w:rPr>
              <w:t>Finding/Risk</w:t>
            </w:r>
          </w:p>
        </w:tc>
        <w:tc>
          <w:tcPr>
            <w:tcW w:type="dxa" w:w="3957"/>
            <w:vAlign w:val="top"/>
            <w:tcMar>
              <w:top w:w="70" w:type="dxa"/>
              <w:start w:w="85" w:type="dxa"/>
              <w:bottom w:w="70" w:type="dxa"/>
              <w:end w:w="85" w:type="dxa"/>
            </w:tcMar>
          </w:tcPr>
          <w:p>
            <w:pPr>
              <w:pStyle w:val="Compact"/>
            </w:pPr>
            <w:r>
              <w:rPr>
                <w:rFonts w:ascii="Aptos" w:hAnsi="Aptos"/>
                <w:sz w:val="16"/>
              </w:rPr>
              <w:t>Formal system/program remediation</w:t>
            </w:r>
          </w:p>
        </w:tc>
      </w:tr>
      <w:tr>
        <w:tc>
          <w:tcPr>
            <w:tcW w:type="dxa" w:w="1678"/>
            <w:vAlign w:val="top"/>
            <w:tcMar>
              <w:top w:w="70" w:type="dxa"/>
              <w:start w:w="85" w:type="dxa"/>
              <w:bottom w:w="70" w:type="dxa"/>
              <w:end w:w="85" w:type="dxa"/>
            </w:tcMar>
            <w:shd w:fill="FAFCFD"/>
          </w:tcPr>
          <w:p>
            <w:pPr>
              <w:pStyle w:val="Compact"/>
            </w:pPr>
            <w:r>
              <w:rPr>
                <w:rFonts w:ascii="Aptos" w:hAnsi="Aptos"/>
                <w:sz w:val="16"/>
              </w:rPr>
              <w:t>Promotion Request</w:t>
            </w:r>
          </w:p>
        </w:tc>
        <w:tc>
          <w:tcPr>
            <w:tcW w:type="dxa" w:w="1428"/>
            <w:vAlign w:val="top"/>
            <w:tcMar>
              <w:top w:w="70" w:type="dxa"/>
              <w:start w:w="85" w:type="dxa"/>
              <w:bottom w:w="70" w:type="dxa"/>
              <w:end w:w="85" w:type="dxa"/>
            </w:tcMar>
            <w:shd w:fill="FAFCFD"/>
          </w:tcPr>
          <w:p>
            <w:pPr>
              <w:pStyle w:val="Compact"/>
            </w:pPr>
            <w:r>
              <w:rPr>
                <w:rFonts w:ascii="Aptos" w:hAnsi="Aptos"/>
                <w:sz w:val="16"/>
              </w:rPr>
              <w:t>proposes</w:t>
            </w:r>
          </w:p>
        </w:tc>
        <w:tc>
          <w:tcPr>
            <w:tcW w:type="dxa" w:w="2657"/>
            <w:vAlign w:val="top"/>
            <w:tcMar>
              <w:top w:w="70" w:type="dxa"/>
              <w:start w:w="85" w:type="dxa"/>
              <w:bottom w:w="70" w:type="dxa"/>
              <w:end w:w="85" w:type="dxa"/>
            </w:tcMar>
            <w:shd w:fill="FAFCFD"/>
          </w:tcPr>
          <w:p>
            <w:pPr>
              <w:pStyle w:val="Compact"/>
            </w:pPr>
            <w:r>
              <w:rPr>
                <w:rFonts w:ascii="Aptos" w:hAnsi="Aptos"/>
                <w:sz w:val="16"/>
              </w:rPr>
              <w:t>Local Object Version</w:t>
            </w:r>
          </w:p>
        </w:tc>
        <w:tc>
          <w:tcPr>
            <w:tcW w:type="dxa" w:w="3957"/>
            <w:vAlign w:val="top"/>
            <w:tcMar>
              <w:top w:w="70" w:type="dxa"/>
              <w:start w:w="85" w:type="dxa"/>
              <w:bottom w:w="70" w:type="dxa"/>
              <w:end w:w="85" w:type="dxa"/>
            </w:tcMar>
            <w:shd w:fill="FAFCFD"/>
          </w:tcPr>
          <w:p>
            <w:pPr>
              <w:pStyle w:val="Compact"/>
            </w:pPr>
            <w:r>
              <w:rPr>
                <w:rFonts w:ascii="Aptos" w:hAnsi="Aptos"/>
                <w:sz w:val="16"/>
              </w:rPr>
              <w:t>Broader canonicalization</w:t>
            </w:r>
          </w:p>
        </w:tc>
      </w:tr>
      <w:tr>
        <w:tc>
          <w:tcPr>
            <w:tcW w:type="dxa" w:w="1678"/>
            <w:vAlign w:val="top"/>
            <w:tcMar>
              <w:top w:w="70" w:type="dxa"/>
              <w:start w:w="85" w:type="dxa"/>
              <w:bottom w:w="70" w:type="dxa"/>
              <w:end w:w="85" w:type="dxa"/>
            </w:tcMar>
          </w:tcPr>
          <w:p>
            <w:pPr>
              <w:pStyle w:val="Compact"/>
            </w:pPr>
            <w:r>
              <w:rPr>
                <w:rFonts w:ascii="Aptos" w:hAnsi="Aptos"/>
                <w:sz w:val="16"/>
              </w:rPr>
              <w:t>ChangeEvent</w:t>
            </w:r>
          </w:p>
        </w:tc>
        <w:tc>
          <w:tcPr>
            <w:tcW w:type="dxa" w:w="1428"/>
            <w:vAlign w:val="top"/>
            <w:tcMar>
              <w:top w:w="70" w:type="dxa"/>
              <w:start w:w="85" w:type="dxa"/>
              <w:bottom w:w="70" w:type="dxa"/>
              <w:end w:w="85" w:type="dxa"/>
            </w:tcMar>
          </w:tcPr>
          <w:p>
            <w:pPr>
              <w:pStyle w:val="Compact"/>
            </w:pPr>
            <w:r>
              <w:rPr>
                <w:rFonts w:ascii="Aptos" w:hAnsi="Aptos"/>
                <w:sz w:val="16"/>
              </w:rPr>
              <w:t>impacts</w:t>
            </w:r>
          </w:p>
        </w:tc>
        <w:tc>
          <w:tcPr>
            <w:tcW w:type="dxa" w:w="2657"/>
            <w:vAlign w:val="top"/>
            <w:tcMar>
              <w:top w:w="70" w:type="dxa"/>
              <w:start w:w="85" w:type="dxa"/>
              <w:bottom w:w="70" w:type="dxa"/>
              <w:end w:w="85" w:type="dxa"/>
            </w:tcMar>
          </w:tcPr>
          <w:p>
            <w:pPr>
              <w:pStyle w:val="Compact"/>
            </w:pPr>
            <w:r>
              <w:rPr>
                <w:rFonts w:ascii="Aptos" w:hAnsi="Aptos"/>
                <w:sz w:val="16"/>
              </w:rPr>
              <w:t>Domain Object</w:t>
            </w:r>
          </w:p>
        </w:tc>
        <w:tc>
          <w:tcPr>
            <w:tcW w:type="dxa" w:w="3957"/>
            <w:vAlign w:val="top"/>
            <w:tcMar>
              <w:top w:w="70" w:type="dxa"/>
              <w:start w:w="85" w:type="dxa"/>
              <w:bottom w:w="70" w:type="dxa"/>
              <w:end w:w="85" w:type="dxa"/>
            </w:tcMar>
          </w:tcPr>
          <w:p>
            <w:pPr>
              <w:pStyle w:val="Compact"/>
            </w:pPr>
            <w:r>
              <w:rPr>
                <w:rFonts w:ascii="Aptos" w:hAnsi="Aptos"/>
                <w:sz w:val="16"/>
              </w:rPr>
              <w:t>Causal impact graph</w:t>
            </w:r>
          </w:p>
        </w:tc>
      </w:tr>
      <w:tr>
        <w:tc>
          <w:tcPr>
            <w:tcW w:type="dxa" w:w="1678"/>
            <w:vAlign w:val="top"/>
            <w:tcMar>
              <w:top w:w="70" w:type="dxa"/>
              <w:start w:w="85" w:type="dxa"/>
              <w:bottom w:w="70" w:type="dxa"/>
              <w:end w:w="85" w:type="dxa"/>
            </w:tcMar>
            <w:shd w:fill="FAFCFD"/>
          </w:tcPr>
          <w:p>
            <w:pPr>
              <w:pStyle w:val="Compact"/>
            </w:pPr>
            <w:r>
              <w:rPr>
                <w:rFonts w:ascii="Aptos" w:hAnsi="Aptos"/>
                <w:sz w:val="16"/>
              </w:rPr>
              <w:t>Conflict</w:t>
            </w:r>
          </w:p>
        </w:tc>
        <w:tc>
          <w:tcPr>
            <w:tcW w:type="dxa" w:w="1428"/>
            <w:vAlign w:val="top"/>
            <w:tcMar>
              <w:top w:w="70" w:type="dxa"/>
              <w:start w:w="85" w:type="dxa"/>
              <w:bottom w:w="70" w:type="dxa"/>
              <w:end w:w="85" w:type="dxa"/>
            </w:tcMar>
            <w:shd w:fill="FAFCFD"/>
          </w:tcPr>
          <w:p>
            <w:pPr>
              <w:pStyle w:val="Compact"/>
            </w:pPr>
            <w:r>
              <w:rPr>
                <w:rFonts w:ascii="Aptos" w:hAnsi="Aptos"/>
                <w:sz w:val="16"/>
              </w:rPr>
              <w:t>concerns</w:t>
            </w:r>
          </w:p>
        </w:tc>
        <w:tc>
          <w:tcPr>
            <w:tcW w:type="dxa" w:w="2657"/>
            <w:vAlign w:val="top"/>
            <w:tcMar>
              <w:top w:w="70" w:type="dxa"/>
              <w:start w:w="85" w:type="dxa"/>
              <w:bottom w:w="70" w:type="dxa"/>
              <w:end w:w="85" w:type="dxa"/>
            </w:tcMar>
            <w:shd w:fill="FAFCFD"/>
          </w:tcPr>
          <w:p>
            <w:pPr>
              <w:pStyle w:val="Compact"/>
            </w:pPr>
            <w:r>
              <w:rPr>
                <w:rFonts w:ascii="Aptos" w:hAnsi="Aptos"/>
                <w:sz w:val="16"/>
              </w:rPr>
              <w:t>Assertion/Object</w:t>
            </w:r>
          </w:p>
        </w:tc>
        <w:tc>
          <w:tcPr>
            <w:tcW w:type="dxa" w:w="3957"/>
            <w:vAlign w:val="top"/>
            <w:tcMar>
              <w:top w:w="70" w:type="dxa"/>
              <w:start w:w="85" w:type="dxa"/>
              <w:bottom w:w="70" w:type="dxa"/>
              <w:end w:w="85" w:type="dxa"/>
            </w:tcMar>
            <w:shd w:fill="FAFCFD"/>
          </w:tcPr>
          <w:p>
            <w:pPr>
              <w:pStyle w:val="Compact"/>
            </w:pPr>
            <w:r>
              <w:rPr>
                <w:rFonts w:ascii="Aptos" w:hAnsi="Aptos"/>
                <w:sz w:val="16"/>
              </w:rPr>
              <w:t>Preserves contradictory claims</w:t>
            </w:r>
          </w:p>
        </w:tc>
      </w:tr>
    </w:tbl>
    <w:p>
      <w:pPr>
        <w:spacing w:after="0"/>
      </w:pPr>
    </w:p>
    <w:p>
      <w:pPr>
        <w:pStyle w:val="Heading1"/>
      </w:pPr>
      <w:r>
        <w:rPr>
          <w:rFonts w:ascii="Aptos" w:hAnsi="Aptos"/>
          <w:sz w:val="32"/>
        </w:rPr>
        <w:t>Appendix C. Recommended Identifiers and Required Metadata</w:t>
      </w:r>
    </w:p>
    <w:p>
      <w:pPr>
        <w:pStyle w:val="Heading2"/>
      </w:pPr>
      <w:r>
        <w:rPr>
          <w:rFonts w:ascii="Aptos" w:hAnsi="Aptos"/>
          <w:sz w:val="25"/>
        </w:rPr>
        <w:t>C.1 Identifier conventions</w:t>
      </w:r>
    </w:p>
    <w:p>
      <w:r>
        <w:rPr>
          <w:rFonts w:ascii="Aptos" w:hAnsi="Aptos"/>
          <w:sz w:val="19"/>
        </w:rPr>
        <w:t>Human-readable keys MAY exist for usability, but canonical references MUST use stable machine identifiers.</w:t>
      </w:r>
    </w:p>
    <w:p>
      <w:r>
        <w:rPr>
          <w:rFonts w:ascii="Aptos" w:hAnsi="Aptos"/>
          <w:sz w:val="19"/>
        </w:rPr>
        <w:t>Examples:</w:t>
      </w:r>
    </w:p>
    <w:p>
      <w:pPr>
        <w:pStyle w:val="ListBullet"/>
        <w:spacing w:after="40"/>
      </w:pPr>
      <w:r>
        <w:rPr>
          <w:rFonts w:ascii="Aptos Mono" w:hAnsi="Aptos Mono"/>
          <w:sz w:val="17"/>
        </w:rPr>
        <w:t>asset_uuid</w:t>
      </w:r>
      <w:r>
        <w:rPr>
          <w:rFonts w:ascii="Aptos" w:hAnsi="Aptos"/>
          <w:sz w:val="18"/>
        </w:rPr>
        <w:t xml:space="preserve"> + display key </w:t>
      </w:r>
      <w:r>
        <w:rPr>
          <w:rFonts w:ascii="Aptos Mono" w:hAnsi="Aptos Mono"/>
          <w:sz w:val="17"/>
        </w:rPr>
        <w:t>AST-00142</w:t>
      </w:r>
      <w:r>
        <w:rPr>
          <w:rFonts w:ascii="Aptos" w:hAnsi="Aptos"/>
          <w:sz w:val="18"/>
        </w:rPr>
        <w:t>;</w:t>
      </w:r>
    </w:p>
    <w:p>
      <w:pPr>
        <w:pStyle w:val="ListBullet"/>
        <w:spacing w:after="40"/>
      </w:pPr>
      <w:r>
        <w:rPr>
          <w:rFonts w:ascii="Aptos Mono" w:hAnsi="Aptos Mono"/>
          <w:sz w:val="17"/>
        </w:rPr>
        <w:t>requirement_uuid</w:t>
      </w:r>
      <w:r>
        <w:rPr>
          <w:rFonts w:ascii="Aptos" w:hAnsi="Aptos"/>
          <w:sz w:val="18"/>
        </w:rPr>
        <w:t xml:space="preserve"> + display key </w:t>
      </w:r>
      <w:r>
        <w:rPr>
          <w:rFonts w:ascii="Aptos Mono" w:hAnsi="Aptos Mono"/>
          <w:sz w:val="17"/>
        </w:rPr>
        <w:t>REQ-IAM-014</w:t>
      </w:r>
      <w:r>
        <w:rPr>
          <w:rFonts w:ascii="Aptos" w:hAnsi="Aptos"/>
          <w:sz w:val="18"/>
        </w:rPr>
        <w:t>;</w:t>
      </w:r>
    </w:p>
    <w:p>
      <w:pPr>
        <w:pStyle w:val="ListBullet"/>
        <w:spacing w:after="40"/>
      </w:pPr>
      <w:r>
        <w:rPr>
          <w:rFonts w:ascii="Aptos Mono" w:hAnsi="Aptos Mono"/>
          <w:sz w:val="17"/>
        </w:rPr>
        <w:t>finding_uuid</w:t>
      </w:r>
      <w:r>
        <w:rPr>
          <w:rFonts w:ascii="Aptos" w:hAnsi="Aptos"/>
          <w:sz w:val="18"/>
        </w:rPr>
        <w:t xml:space="preserve"> + display key </w:t>
      </w:r>
      <w:r>
        <w:rPr>
          <w:rFonts w:ascii="Aptos Mono" w:hAnsi="Aptos Mono"/>
          <w:sz w:val="17"/>
        </w:rPr>
        <w:t>FND-00218</w:t>
      </w:r>
      <w:r>
        <w:rPr>
          <w:rFonts w:ascii="Aptos" w:hAnsi="Aptos"/>
          <w:sz w:val="18"/>
        </w:rPr>
        <w:t>;</w:t>
      </w:r>
    </w:p>
    <w:p>
      <w:pPr>
        <w:pStyle w:val="ListBullet"/>
        <w:spacing w:after="40"/>
      </w:pPr>
      <w:r>
        <w:rPr>
          <w:rFonts w:ascii="Aptos Mono" w:hAnsi="Aptos Mono"/>
          <w:sz w:val="17"/>
        </w:rPr>
        <w:t>rap_uuid</w:t>
      </w:r>
      <w:r>
        <w:rPr>
          <w:rFonts w:ascii="Aptos" w:hAnsi="Aptos"/>
          <w:sz w:val="18"/>
        </w:rPr>
        <w:t xml:space="preserve"> + version </w:t>
      </w:r>
      <w:r>
        <w:rPr>
          <w:rFonts w:ascii="Aptos Mono" w:hAnsi="Aptos Mono"/>
          <w:sz w:val="17"/>
        </w:rPr>
        <w:t>4.2</w:t>
      </w:r>
      <w:r>
        <w:rPr>
          <w:rFonts w:ascii="Aptos" w:hAnsi="Aptos"/>
          <w:sz w:val="18"/>
        </w:rPr>
        <w:t>;</w:t>
      </w:r>
    </w:p>
    <w:p>
      <w:pPr>
        <w:pStyle w:val="ListBullet"/>
        <w:spacing w:after="40"/>
      </w:pPr>
      <w:r>
        <w:rPr>
          <w:rFonts w:ascii="Aptos" w:hAnsi="Aptos"/>
          <w:sz w:val="18"/>
        </w:rPr>
        <w:t xml:space="preserve">imported control retains source key </w:t>
      </w:r>
      <w:r>
        <w:rPr>
          <w:rFonts w:ascii="Aptos Mono" w:hAnsi="Aptos Mono"/>
          <w:sz w:val="17"/>
        </w:rPr>
        <w:t>AC-2</w:t>
      </w:r>
      <w:r>
        <w:rPr>
          <w:rFonts w:ascii="Aptos" w:hAnsi="Aptos"/>
          <w:sz w:val="18"/>
        </w:rPr>
        <w:t xml:space="preserve"> plus source catalog/version identity.</w:t>
      </w:r>
    </w:p>
    <w:p>
      <w:r>
        <w:rPr>
          <w:rFonts w:ascii="Aptos" w:hAnsi="Aptos"/>
          <w:sz w:val="19"/>
        </w:rPr>
        <w:t>Human-readable keys MUST NOT be reused after retirement if doing so would create historical ambiguity.</w:t>
      </w:r>
    </w:p>
    <w:p>
      <w:pPr>
        <w:pStyle w:val="Heading2"/>
      </w:pPr>
      <w:r>
        <w:rPr>
          <w:rFonts w:ascii="Aptos" w:hAnsi="Aptos"/>
          <w:sz w:val="25"/>
        </w:rPr>
        <w:t>C.2 Required cross-cutting metadata</w:t>
      </w:r>
    </w:p>
    <w:p>
      <w:r>
        <w:rPr>
          <w:rFonts w:ascii="Aptos" w:hAnsi="Aptos"/>
          <w:sz w:val="19"/>
        </w:rPr>
        <w:t>Most governed objects SHOULD support:</w:t>
      </w:r>
    </w:p>
    <w:p>
      <w:pPr>
        <w:pStyle w:val="ListBullet"/>
        <w:spacing w:after="40"/>
      </w:pPr>
      <w:r>
        <w:rPr>
          <w:rFonts w:ascii="Aptos" w:hAnsi="Aptos"/>
          <w:sz w:val="18"/>
        </w:rPr>
        <w:t>id;</w:t>
      </w:r>
    </w:p>
    <w:p>
      <w:pPr>
        <w:pStyle w:val="ListBullet"/>
        <w:spacing w:after="40"/>
      </w:pPr>
      <w:r>
        <w:rPr>
          <w:rFonts w:ascii="Aptos" w:hAnsi="Aptos"/>
          <w:sz w:val="18"/>
        </w:rPr>
        <w:t>display name/key;</w:t>
      </w:r>
    </w:p>
    <w:p>
      <w:pPr>
        <w:pStyle w:val="ListBullet"/>
        <w:spacing w:after="40"/>
      </w:pPr>
      <w:r>
        <w:rPr>
          <w:rFonts w:ascii="Aptos" w:hAnsi="Aptos"/>
          <w:sz w:val="18"/>
        </w:rPr>
        <w:t>type;</w:t>
      </w:r>
    </w:p>
    <w:p>
      <w:pPr>
        <w:pStyle w:val="ListBullet"/>
        <w:spacing w:after="40"/>
      </w:pPr>
      <w:r>
        <w:rPr>
          <w:rFonts w:ascii="Aptos" w:hAnsi="Aptos"/>
          <w:sz w:val="18"/>
        </w:rPr>
        <w:t>scope;</w:t>
      </w:r>
    </w:p>
    <w:p>
      <w:pPr>
        <w:pStyle w:val="ListBullet"/>
        <w:spacing w:after="40"/>
      </w:pPr>
      <w:r>
        <w:rPr>
          <w:rFonts w:ascii="Aptos" w:hAnsi="Aptos"/>
          <w:sz w:val="18"/>
        </w:rPr>
        <w:t>owner;</w:t>
      </w:r>
    </w:p>
    <w:p>
      <w:pPr>
        <w:pStyle w:val="ListBullet"/>
        <w:spacing w:after="40"/>
      </w:pPr>
      <w:r>
        <w:rPr>
          <w:rFonts w:ascii="Aptos" w:hAnsi="Aptos"/>
          <w:sz w:val="18"/>
        </w:rPr>
        <w:t>lifecycle state;</w:t>
      </w:r>
    </w:p>
    <w:p>
      <w:pPr>
        <w:pStyle w:val="ListBullet"/>
        <w:spacing w:after="40"/>
      </w:pPr>
      <w:r>
        <w:rPr>
          <w:rFonts w:ascii="Aptos" w:hAnsi="Aptos"/>
          <w:sz w:val="18"/>
        </w:rPr>
        <w:t>created/updated actor/time;</w:t>
      </w:r>
    </w:p>
    <w:p>
      <w:pPr>
        <w:pStyle w:val="ListBullet"/>
        <w:spacing w:after="40"/>
      </w:pPr>
      <w:r>
        <w:rPr>
          <w:rFonts w:ascii="Aptos" w:hAnsi="Aptos"/>
          <w:sz w:val="18"/>
        </w:rPr>
        <w:t>source/provenance;</w:t>
      </w:r>
    </w:p>
    <w:p>
      <w:pPr>
        <w:pStyle w:val="ListBullet"/>
        <w:spacing w:after="40"/>
      </w:pPr>
      <w:r>
        <w:rPr>
          <w:rFonts w:ascii="Aptos" w:hAnsi="Aptos"/>
          <w:sz w:val="18"/>
        </w:rPr>
        <w:t>version/effective interval where relevant;</w:t>
      </w:r>
    </w:p>
    <w:p>
      <w:pPr>
        <w:pStyle w:val="ListBullet"/>
        <w:spacing w:after="40"/>
      </w:pPr>
      <w:r>
        <w:rPr>
          <w:rFonts w:ascii="Aptos" w:hAnsi="Aptos"/>
          <w:sz w:val="18"/>
        </w:rPr>
        <w:t>sensitivity/marking;</w:t>
      </w:r>
    </w:p>
    <w:p>
      <w:pPr>
        <w:pStyle w:val="ListBullet"/>
        <w:spacing w:after="40"/>
      </w:pPr>
      <w:r>
        <w:rPr>
          <w:rFonts w:ascii="Aptos" w:hAnsi="Aptos"/>
          <w:sz w:val="18"/>
        </w:rPr>
        <w:t>tags/custom metadata only where they do not replace canonical semantics.</w:t>
      </w:r>
    </w:p>
    <w:p>
      <w:pPr>
        <w:pStyle w:val="Heading1"/>
      </w:pPr>
      <w:r>
        <w:rPr>
          <w:rFonts w:ascii="Aptos" w:hAnsi="Aptos"/>
          <w:sz w:val="32"/>
        </w:rPr>
        <w:t>Appendix D. Open Domain Decisions</w:t>
      </w:r>
    </w:p>
    <w:p>
      <w:r>
        <w:rPr>
          <w:rFonts w:ascii="Aptos" w:hAnsi="Aptos"/>
          <w:sz w:val="19"/>
        </w:rPr>
        <w:t>The following require architecture/security-authority validation before the domain contract is considered fully locked:</w:t>
      </w:r>
    </w:p>
    <w:p>
      <w:pPr>
        <w:spacing w:after="40"/>
        <w:ind w:left="202" w:hanging="202"/>
      </w:pPr>
      <w:r>
        <w:rPr>
          <w:rFonts w:ascii="Aptos" w:hAnsi="Aptos"/>
          <w:sz w:val="18"/>
        </w:rPr>
        <w:t>1. Exact canonical Asset subtype set for R0/R1.</w:t>
      </w:r>
    </w:p>
    <w:p>
      <w:pPr>
        <w:spacing w:after="40"/>
        <w:ind w:left="202" w:hanging="202"/>
      </w:pPr>
      <w:r>
        <w:rPr>
          <w:rFonts w:ascii="Aptos" w:hAnsi="Aptos"/>
          <w:sz w:val="18"/>
        </w:rPr>
        <w:t>2. Whether Capability is always an Asset subtype or may remain a separate grouping entity with optional Asset identity.</w:t>
      </w:r>
    </w:p>
    <w:p>
      <w:pPr>
        <w:spacing w:after="40"/>
        <w:ind w:left="202" w:hanging="202"/>
      </w:pPr>
      <w:r>
        <w:rPr>
          <w:rFonts w:ascii="Aptos" w:hAnsi="Aptos"/>
          <w:sz w:val="18"/>
        </w:rPr>
        <w:t>3. Exact CNSSI-derived categorization/profile entities and parameter sources used by the organization.</w:t>
      </w:r>
    </w:p>
    <w:p>
      <w:pPr>
        <w:spacing w:after="40"/>
        <w:ind w:left="202" w:hanging="202"/>
      </w:pPr>
      <w:r>
        <w:rPr>
          <w:rFonts w:ascii="Aptos" w:hAnsi="Aptos"/>
          <w:sz w:val="18"/>
        </w:rPr>
        <w:t>4. Which RAP/result reuse rules require explicit consumer attestation versus automatic applicability.</w:t>
      </w:r>
    </w:p>
    <w:p>
      <w:pPr>
        <w:spacing w:after="40"/>
        <w:ind w:left="202" w:hanging="202"/>
      </w:pPr>
      <w:r>
        <w:rPr>
          <w:rFonts w:ascii="Aptos" w:hAnsi="Aptos"/>
          <w:sz w:val="18"/>
        </w:rPr>
        <w:t>5. Default RAP validity and provider change-review policy.</w:t>
      </w:r>
    </w:p>
    <w:p>
      <w:pPr>
        <w:spacing w:after="40"/>
        <w:ind w:left="202" w:hanging="202"/>
      </w:pPr>
      <w:r>
        <w:rPr>
          <w:rFonts w:ascii="Aptos" w:hAnsi="Aptos"/>
          <w:sz w:val="18"/>
        </w:rPr>
        <w:t>6. Whether final assessment outcomes require vocabulary beyond Satisfied / Other Than Satisfied / N/A in the target authorization process.</w:t>
      </w:r>
    </w:p>
    <w:p>
      <w:pPr>
        <w:spacing w:after="40"/>
        <w:ind w:left="202" w:hanging="202"/>
      </w:pPr>
      <w:r>
        <w:rPr>
          <w:rFonts w:ascii="Aptos" w:hAnsi="Aptos"/>
          <w:sz w:val="18"/>
        </w:rPr>
        <w:t>7. Evidence integrity requirements for machine-generated and restricted evidence.</w:t>
      </w:r>
    </w:p>
    <w:p>
      <w:pPr>
        <w:spacing w:after="40"/>
        <w:ind w:left="202" w:hanging="202"/>
      </w:pPr>
      <w:r>
        <w:rPr>
          <w:rFonts w:ascii="Aptos" w:hAnsi="Aptos"/>
          <w:sz w:val="18"/>
        </w:rPr>
        <w:t>8. Required markings model and cross-program metadata visibility.</w:t>
      </w:r>
    </w:p>
    <w:p>
      <w:pPr>
        <w:spacing w:after="40"/>
        <w:ind w:left="202" w:hanging="202"/>
      </w:pPr>
      <w:r>
        <w:rPr>
          <w:rFonts w:ascii="Aptos" w:hAnsi="Aptos"/>
          <w:sz w:val="18"/>
        </w:rPr>
        <w:t>9. Required temporal reconstruction level and whether the persistence architecture implements full bi-temporal history.</w:t>
      </w:r>
    </w:p>
    <w:p>
      <w:pPr>
        <w:spacing w:after="40"/>
        <w:ind w:left="202" w:hanging="202"/>
      </w:pPr>
      <w:r>
        <w:rPr>
          <w:rFonts w:ascii="Aptos" w:hAnsi="Aptos"/>
          <w:sz w:val="18"/>
        </w:rPr>
        <w:t>10. Which source systems are authoritative for which Asset/System attributes in the first pilot.</w:t>
      </w:r>
    </w:p>
    <w:p>
      <w:pPr>
        <w:spacing w:after="40"/>
        <w:ind w:left="202" w:hanging="202"/>
      </w:pPr>
      <w:r>
        <w:rPr>
          <w:rFonts w:ascii="Aptos" w:hAnsi="Aptos"/>
          <w:sz w:val="18"/>
        </w:rPr>
        <w:t>11. Whether organization-level ad hoc assessments publish reusable Determinations directly or only through a RAP/publication review. Working assumption pending decision: publication occurs through RAP review (UX Specification 36.1).</w:t>
      </w:r>
    </w:p>
    <w:p>
      <w:pPr>
        <w:spacing w:after="40"/>
        <w:ind w:left="202" w:hanging="202"/>
      </w:pPr>
      <w:r>
        <w:rPr>
          <w:rFonts w:ascii="Aptos" w:hAnsi="Aptos"/>
          <w:sz w:val="18"/>
        </w:rPr>
        <w:t>12. Exact policy for combining multiple partial provider packages supporting the same objective.</w:t>
      </w:r>
    </w:p>
    <w:p>
      <w:pPr>
        <w:spacing w:after="40"/>
        <w:ind w:left="202" w:hanging="202"/>
      </w:pPr>
      <w:r>
        <w:rPr>
          <w:rFonts w:ascii="Aptos" w:hAnsi="Aptos"/>
          <w:sz w:val="18"/>
        </w:rPr>
        <w:t>13. Which domain events require synchronous versus queued impact resolution.</w:t>
      </w:r>
    </w:p>
    <w:p>
      <w:pPr>
        <w:spacing w:after="40"/>
        <w:ind w:left="202" w:hanging="202"/>
      </w:pPr>
      <w:r>
        <w:rPr>
          <w:rFonts w:ascii="Aptos" w:hAnsi="Aptos"/>
          <w:sz w:val="18"/>
        </w:rPr>
        <w:t>14. Data retention and archival requirements for historical assessments, evidence references, and audit events.</w:t>
      </w:r>
    </w:p>
    <w:p>
      <w:pPr>
        <w:pStyle w:val="Callout"/>
        <w:shd w:fill="EEF4F8"/>
        <w:pBdr>
          <w:left w:val="single" w:sz="18" w:space="8" w:color="2F75B5"/>
        </w:pBdr>
      </w:pPr>
      <w:r>
        <w:rPr>
          <w:rFonts w:ascii="Aptos" w:hAnsi="Aptos"/>
          <w:b/>
          <w:sz w:val="18"/>
        </w:rPr>
        <w:t>Definition of a stable domain foundation</w:t>
      </w:r>
      <w:r>
        <w:rPr>
          <w:rFonts w:ascii="Aptos" w:hAnsi="Aptos"/>
          <w:sz w:val="18"/>
        </w:rPr>
        <w:t xml:space="preserve"> Product, UX, and engineering can independently implement the platform without inventing different meanings for identity, scope, applicability, inheritance, evidence, assessment, conflict, versioning, or historical truth. A program can explain every effective obligation and inherited result; an assessment can reconstruct exactly what was assessed; a provider can publish reusable assurance without granting unnecessary evidence access; and any material change can be traced to the assurance state it may affect.</w:t>
      </w:r>
    </w:p>
    <w:sectPr w:rsidR="00FC693F" w:rsidRPr="0006063C" w:rsidSect="00034616">
      <w:headerReference w:type="default" r:id="rId9"/>
      <w:footerReference w:type="default" r:id="rId10"/>
      <w:pgSz w:w="12240" w:h="15840"/>
      <w:pgMar w:top="979" w:right="1123" w:bottom="893" w:left="112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57386"/>
        <w:sz w:val="14"/>
      </w:rPr>
      <w:t xml:space="preserve">Internal Draft — v1.0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657386"/>
        <w:sz w:val="14"/>
      </w:rPr>
      <w:t>PROGRAM ASSURANCE PLATFORM — DOMAIN &amp; RULES SPEC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pPr>
      <w:spacing w:after="30" w:line="240" w:lineRule="auto"/>
    </w:pPr>
    <w:rPr>
      <w:rFonts w:ascii="Aptos" w:hAnsi="Aptos"/>
      <w:sz w:val="16"/>
    </w:rPr>
  </w:style>
  <w:style w:type="paragraph" w:customStyle="1" w:styleId="Callout">
    <w:name w:val="Callout"/>
    <w:pPr>
      <w:spacing w:before="80" w:after="120"/>
      <w:ind w:left="259" w:right="259"/>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ASSURANCE PLATFORM — DOMAIN &amp; RULES SPEC</dc:title>
  <dc:subject>Program Assurance Platform Domain &amp; Rules Specification</dc:subject>
  <dc:creator>python-docx</dc:creator>
  <cp:keywords/>
  <dc:description>Draft generated from Program Assurance Platform v0.2 restructuring work.</dc:description>
  <cp:lastModifiedBy/>
  <cp:revision>1</cp:revision>
  <dcterms:created xsi:type="dcterms:W3CDTF">2013-12-23T23:15:00Z</dcterms:created>
  <dcterms:modified xsi:type="dcterms:W3CDTF">2013-12-23T23:15:00Z</dcterms:modified>
  <cp:category/>
</cp:coreProperties>
</file>