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sz w:val="52"/>
        </w:rPr>
        <w:t>Program Assurance Platform</w:t>
      </w:r>
    </w:p>
    <w:p>
      <w:r>
        <w:rPr>
          <w:rFonts w:ascii="Aptos" w:hAnsi="Aptos"/>
          <w:b/>
          <w:sz w:val="19"/>
        </w:rPr>
        <w:t>Product &amp; System Specification</w:t>
      </w:r>
    </w:p>
    <w:p>
      <w:pPr>
        <w:pStyle w:val="Callout"/>
        <w:shd w:fill="EEF4F8"/>
        <w:pBdr>
          <w:left w:val="single" w:sz="18" w:space="8" w:color="2F75B5"/>
        </w:pBdr>
      </w:pPr>
      <w:r>
        <w:rPr>
          <w:rFonts w:ascii="Aptos" w:hAnsi="Aptos"/>
          <w:b/>
          <w:sz w:val="18"/>
        </w:rPr>
        <w:t>Specification purpose</w:t>
      </w:r>
      <w:r>
        <w:rPr>
          <w:rFonts w:ascii="Aptos" w:hAnsi="Aptos"/>
          <w:sz w:val="18"/>
        </w:rPr>
        <w:t xml:space="preserve"> This is the canonical product/system design document for the Program Assurance Platform. It defines the operating model, domain semantics, lifecycle rules, assurance inheritance, assessment workflow, governance, user experience contract, and delivery requirements. The companion Product Requirements Document defines the shorter product intent and MVP framing; the Domain &amp; Rules Specification v1.1 is the canonical semantic contract - where Part III of this document and that specification differ, the Domain &amp; Rules Specification governs. Technical implementation details and architecture decisions should be captured in engineering design documents/ADRs as the system is built.</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736"/>
            <w:vAlign w:val="top"/>
            <w:tcMar>
              <w:top w:w="70" w:type="dxa"/>
              <w:start w:w="85" w:type="dxa"/>
              <w:bottom w:w="70" w:type="dxa"/>
              <w:end w:w="85" w:type="dxa"/>
            </w:tcMar>
            <w:shd w:fill="D9EAF7"/>
          </w:tcPr>
          <w:p>
            <w:pPr>
              <w:pStyle w:val="Compact"/>
            </w:pPr>
            <w:r>
              <w:rPr>
                <w:rFonts w:ascii="Aptos" w:hAnsi="Aptos"/>
                <w:b/>
                <w:color w:val="17365D"/>
                <w:sz w:val="16"/>
              </w:rPr>
              <w:t>Field</w:t>
            </w:r>
          </w:p>
        </w:tc>
        <w:tc>
          <w:tcPr>
            <w:tcW w:type="dxa" w:w="7984"/>
            <w:vAlign w:val="top"/>
            <w:tcMar>
              <w:top w:w="70" w:type="dxa"/>
              <w:start w:w="85" w:type="dxa"/>
              <w:bottom w:w="70" w:type="dxa"/>
              <w:end w:w="85" w:type="dxa"/>
            </w:tcMar>
            <w:shd w:fill="D9EAF7"/>
          </w:tcPr>
          <w:p>
            <w:pPr>
              <w:pStyle w:val="Compact"/>
            </w:pPr>
            <w:r>
              <w:rPr>
                <w:rFonts w:ascii="Aptos" w:hAnsi="Aptos"/>
                <w:b/>
                <w:color w:val="17365D"/>
                <w:sz w:val="16"/>
              </w:rPr>
              <w:t>Value</w:t>
            </w:r>
          </w:p>
        </w:tc>
      </w:tr>
      <w:tr>
        <w:tc>
          <w:tcPr>
            <w:tcW w:type="dxa" w:w="1736"/>
            <w:vAlign w:val="top"/>
            <w:tcMar>
              <w:top w:w="70" w:type="dxa"/>
              <w:start w:w="85" w:type="dxa"/>
              <w:bottom w:w="70" w:type="dxa"/>
              <w:end w:w="85" w:type="dxa"/>
            </w:tcMar>
          </w:tcPr>
          <w:p>
            <w:pPr>
              <w:pStyle w:val="Compact"/>
            </w:pPr>
            <w:r>
              <w:rPr>
                <w:rFonts w:ascii="Aptos" w:hAnsi="Aptos"/>
                <w:b/>
                <w:sz w:val="16"/>
              </w:rPr>
              <w:t>Status</w:t>
            </w:r>
          </w:p>
        </w:tc>
        <w:tc>
          <w:tcPr>
            <w:tcW w:type="dxa" w:w="7984"/>
            <w:vAlign w:val="top"/>
            <w:tcMar>
              <w:top w:w="70" w:type="dxa"/>
              <w:start w:w="85" w:type="dxa"/>
              <w:bottom w:w="70" w:type="dxa"/>
              <w:end w:w="85" w:type="dxa"/>
            </w:tcMar>
          </w:tcPr>
          <w:p>
            <w:pPr>
              <w:pStyle w:val="Compact"/>
            </w:pPr>
            <w:r>
              <w:rPr>
                <w:rFonts w:ascii="Aptos" w:hAnsi="Aptos"/>
                <w:sz w:val="16"/>
              </w:rPr>
              <w:t>Draft for domain, security, design, and engineering review</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Version</w:t>
            </w:r>
          </w:p>
        </w:tc>
        <w:tc>
          <w:tcPr>
            <w:tcW w:type="dxa" w:w="7984"/>
            <w:vAlign w:val="top"/>
            <w:tcMar>
              <w:top w:w="70" w:type="dxa"/>
              <w:start w:w="85" w:type="dxa"/>
              <w:bottom w:w="70" w:type="dxa"/>
              <w:end w:w="85" w:type="dxa"/>
            </w:tcMar>
            <w:shd w:fill="FAFCFD"/>
          </w:tcPr>
          <w:p>
            <w:pPr>
              <w:pStyle w:val="Compact"/>
            </w:pPr>
            <w:r>
              <w:rPr>
                <w:rFonts w:ascii="Aptos" w:hAnsi="Aptos"/>
                <w:sz w:val="16"/>
              </w:rPr>
              <w:t>1.1 Draft</w:t>
            </w:r>
          </w:p>
        </w:tc>
      </w:tr>
      <w:tr>
        <w:tc>
          <w:tcPr>
            <w:tcW w:type="dxa" w:w="1736"/>
            <w:vAlign w:val="top"/>
            <w:tcMar>
              <w:top w:w="70" w:type="dxa"/>
              <w:start w:w="85" w:type="dxa"/>
              <w:bottom w:w="70" w:type="dxa"/>
              <w:end w:w="85" w:type="dxa"/>
            </w:tcMar>
          </w:tcPr>
          <w:p>
            <w:pPr>
              <w:pStyle w:val="Compact"/>
            </w:pPr>
            <w:r>
              <w:rPr>
                <w:rFonts w:ascii="Aptos" w:hAnsi="Aptos"/>
                <w:b/>
                <w:sz w:val="16"/>
              </w:rPr>
              <w:t>Date</w:t>
            </w:r>
          </w:p>
        </w:tc>
        <w:tc>
          <w:tcPr>
            <w:tcW w:type="dxa" w:w="7984"/>
            <w:vAlign w:val="top"/>
            <w:tcMar>
              <w:top w:w="70" w:type="dxa"/>
              <w:start w:w="85" w:type="dxa"/>
              <w:bottom w:w="70" w:type="dxa"/>
              <w:end w:w="85" w:type="dxa"/>
            </w:tcMar>
          </w:tcPr>
          <w:p>
            <w:pPr>
              <w:pStyle w:val="Compact"/>
            </w:pPr>
            <w:r>
              <w:rPr>
                <w:rFonts w:ascii="Aptos" w:hAnsi="Aptos"/>
                <w:sz w:val="16"/>
              </w:rPr>
              <w:t>August 12, 2026</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Audience</w:t>
            </w:r>
          </w:p>
        </w:tc>
        <w:tc>
          <w:tcPr>
            <w:tcW w:type="dxa" w:w="7984"/>
            <w:vAlign w:val="top"/>
            <w:tcMar>
              <w:top w:w="70" w:type="dxa"/>
              <w:start w:w="85" w:type="dxa"/>
              <w:bottom w:w="70" w:type="dxa"/>
              <w:end w:w="85" w:type="dxa"/>
            </w:tcMar>
            <w:shd w:fill="FAFCFD"/>
          </w:tcPr>
          <w:p>
            <w:pPr>
              <w:pStyle w:val="Compact"/>
            </w:pPr>
            <w:r>
              <w:rPr>
                <w:rFonts w:ascii="Aptos" w:hAnsi="Aptos"/>
                <w:sz w:val="16"/>
              </w:rPr>
              <w:t>Product, Systems Security Engineering, Security/GRC, System Engineering, HW/FW/SW Engineering, Assessment, Design, Architecture, Program Leadership</w:t>
            </w:r>
          </w:p>
        </w:tc>
      </w:tr>
      <w:tr>
        <w:tc>
          <w:tcPr>
            <w:tcW w:type="dxa" w:w="1736"/>
            <w:vAlign w:val="top"/>
            <w:tcMar>
              <w:top w:w="70" w:type="dxa"/>
              <w:start w:w="85" w:type="dxa"/>
              <w:bottom w:w="70" w:type="dxa"/>
              <w:end w:w="85" w:type="dxa"/>
            </w:tcMar>
          </w:tcPr>
          <w:p>
            <w:pPr>
              <w:pStyle w:val="Compact"/>
            </w:pPr>
            <w:r>
              <w:rPr>
                <w:rFonts w:ascii="Aptos" w:hAnsi="Aptos"/>
                <w:b/>
                <w:sz w:val="16"/>
              </w:rPr>
              <w:t>Source</w:t>
            </w:r>
          </w:p>
        </w:tc>
        <w:tc>
          <w:tcPr>
            <w:tcW w:type="dxa" w:w="7984"/>
            <w:vAlign w:val="top"/>
            <w:tcMar>
              <w:top w:w="70" w:type="dxa"/>
              <w:start w:w="85" w:type="dxa"/>
              <w:bottom w:w="70" w:type="dxa"/>
              <w:end w:w="85" w:type="dxa"/>
            </w:tcMar>
          </w:tcPr>
          <w:p>
            <w:pPr>
              <w:pStyle w:val="Compact"/>
            </w:pPr>
            <w:r>
              <w:rPr>
                <w:rFonts w:ascii="Aptos" w:hAnsi="Aptos"/>
                <w:sz w:val="16"/>
              </w:rPr>
              <w:t>Restructured and expanded from Program Assurance Platform PRD v0.2; aligned to PRD v1.1. Domain semantics are governed by the Domain &amp; Rules Specification v1.1</w:t>
            </w:r>
          </w:p>
        </w:tc>
      </w:tr>
    </w:tbl>
    <w:p>
      <w:pPr>
        <w:spacing w:after="0"/>
      </w:pPr>
    </w:p>
    <w:p>
      <w:pPr>
        <w:pStyle w:val="Heading1"/>
      </w:pPr>
      <w:r>
        <w:rPr>
          <w:rFonts w:ascii="Aptos" w:hAnsi="Aptos"/>
          <w:sz w:val="32"/>
        </w:rPr>
        <w:t>Contents</w:t>
      </w:r>
    </w:p>
    <w:p>
      <w:r>
        <w:rPr>
          <w:rFonts w:ascii="Aptos" w:hAnsi="Aptos"/>
          <w:b/>
          <w:sz w:val="19"/>
        </w:rPr>
        <w:t>Part I - Product Foundation</w:t>
      </w:r>
    </w:p>
    <w:p>
      <w:pPr>
        <w:spacing w:after="40"/>
        <w:ind w:left="202" w:hanging="202"/>
      </w:pPr>
      <w:r>
        <w:rPr>
          <w:rFonts w:ascii="Aptos" w:hAnsi="Aptos"/>
          <w:sz w:val="18"/>
        </w:rPr>
        <w:t>1. Executive Summary</w:t>
      </w:r>
    </w:p>
    <w:p>
      <w:pPr>
        <w:spacing w:after="40"/>
        <w:ind w:left="202" w:hanging="202"/>
      </w:pPr>
      <w:r>
        <w:rPr>
          <w:rFonts w:ascii="Aptos" w:hAnsi="Aptos"/>
          <w:sz w:val="18"/>
        </w:rPr>
        <w:t>2. Product Context and Problem</w:t>
      </w:r>
    </w:p>
    <w:p>
      <w:pPr>
        <w:spacing w:after="40"/>
        <w:ind w:left="202" w:hanging="202"/>
      </w:pPr>
      <w:r>
        <w:rPr>
          <w:rFonts w:ascii="Aptos" w:hAnsi="Aptos"/>
          <w:sz w:val="18"/>
        </w:rPr>
        <w:t>3. Vision, Principles, and Boundaries</w:t>
      </w:r>
    </w:p>
    <w:p>
      <w:pPr>
        <w:spacing w:after="40"/>
        <w:ind w:left="202" w:hanging="202"/>
      </w:pPr>
      <w:r>
        <w:rPr>
          <w:rFonts w:ascii="Aptos" w:hAnsi="Aptos"/>
          <w:sz w:val="18"/>
        </w:rPr>
        <w:t>4. Users, Roles, and Governance</w:t>
      </w:r>
    </w:p>
    <w:p>
      <w:r>
        <w:rPr>
          <w:rFonts w:ascii="Aptos" w:hAnsi="Aptos"/>
          <w:b/>
          <w:sz w:val="19"/>
        </w:rPr>
        <w:t>Part II - Operating Model</w:t>
      </w:r>
    </w:p>
    <w:p>
      <w:pPr>
        <w:spacing w:after="40"/>
        <w:ind w:left="202" w:hanging="202"/>
      </w:pPr>
      <w:r>
        <w:rPr>
          <w:rFonts w:ascii="Aptos" w:hAnsi="Aptos"/>
          <w:sz w:val="18"/>
        </w:rPr>
        <w:t>5. Operating Model Overview</w:t>
      </w:r>
    </w:p>
    <w:p>
      <w:pPr>
        <w:spacing w:after="40"/>
        <w:ind w:left="202" w:hanging="202"/>
      </w:pPr>
      <w:r>
        <w:rPr>
          <w:rFonts w:ascii="Aptos" w:hAnsi="Aptos"/>
          <w:sz w:val="18"/>
        </w:rPr>
        <w:t>6. Organization Model, Asset Catalog, and Assurance Library</w:t>
      </w:r>
    </w:p>
    <w:p>
      <w:pPr>
        <w:spacing w:after="40"/>
        <w:ind w:left="202" w:hanging="202"/>
      </w:pPr>
      <w:r>
        <w:rPr>
          <w:rFonts w:ascii="Aptos" w:hAnsi="Aptos"/>
          <w:sz w:val="18"/>
        </w:rPr>
        <w:t>7. Control Profiles, Tailoring, and Customer Requirements</w:t>
      </w:r>
    </w:p>
    <w:p>
      <w:pPr>
        <w:spacing w:after="40"/>
        <w:ind w:left="202" w:hanging="202"/>
      </w:pPr>
      <w:r>
        <w:rPr>
          <w:rFonts w:ascii="Aptos" w:hAnsi="Aptos"/>
          <w:sz w:val="18"/>
        </w:rPr>
        <w:t>8. Product and System Baselines</w:t>
      </w:r>
    </w:p>
    <w:p>
      <w:pPr>
        <w:spacing w:after="40"/>
        <w:ind w:left="202" w:hanging="202"/>
      </w:pPr>
      <w:r>
        <w:rPr>
          <w:rFonts w:ascii="Aptos" w:hAnsi="Aptos"/>
          <w:sz w:val="18"/>
        </w:rPr>
        <w:t>9. Program Creation, System Onboarding, and Delta</w:t>
      </w:r>
    </w:p>
    <w:p>
      <w:pPr>
        <w:spacing w:after="40"/>
        <w:ind w:left="202" w:hanging="202"/>
      </w:pPr>
      <w:r>
        <w:rPr>
          <w:rFonts w:ascii="Aptos" w:hAnsi="Aptos"/>
          <w:sz w:val="18"/>
        </w:rPr>
        <w:t>10. Assessment Operating Model</w:t>
      </w:r>
    </w:p>
    <w:p>
      <w:r>
        <w:rPr>
          <w:rFonts w:ascii="Aptos" w:hAnsi="Aptos"/>
          <w:b/>
          <w:sz w:val="19"/>
        </w:rPr>
        <w:t>Part III - Assurance Domain and System Rules</w:t>
      </w:r>
    </w:p>
    <w:p>
      <w:pPr>
        <w:spacing w:after="40"/>
        <w:ind w:left="202" w:hanging="202"/>
      </w:pPr>
      <w:r>
        <w:rPr>
          <w:rFonts w:ascii="Aptos" w:hAnsi="Aptos"/>
          <w:sz w:val="18"/>
        </w:rPr>
        <w:t>11. Canonical Identity and Entity Model</w:t>
      </w:r>
    </w:p>
    <w:p>
      <w:pPr>
        <w:spacing w:after="40"/>
        <w:ind w:left="202" w:hanging="202"/>
      </w:pPr>
      <w:r>
        <w:rPr>
          <w:rFonts w:ascii="Aptos" w:hAnsi="Aptos"/>
          <w:sz w:val="18"/>
        </w:rPr>
        <w:t>12. Scope and Applicability Model</w:t>
      </w:r>
    </w:p>
    <w:p>
      <w:pPr>
        <w:spacing w:after="40"/>
        <w:ind w:left="202" w:hanging="202"/>
      </w:pPr>
      <w:r>
        <w:rPr>
          <w:rFonts w:ascii="Aptos" w:hAnsi="Aptos"/>
          <w:sz w:val="18"/>
        </w:rPr>
        <w:t>13. Reusable Assurance Package</w:t>
      </w:r>
    </w:p>
    <w:p>
      <w:pPr>
        <w:spacing w:after="40"/>
        <w:ind w:left="202" w:hanging="202"/>
      </w:pPr>
      <w:r>
        <w:rPr>
          <w:rFonts w:ascii="Aptos" w:hAnsi="Aptos"/>
          <w:sz w:val="18"/>
        </w:rPr>
        <w:t>14. Authority, Assertions, and Conflict Resolution</w:t>
      </w:r>
    </w:p>
    <w:p>
      <w:pPr>
        <w:spacing w:after="40"/>
        <w:ind w:left="202" w:hanging="202"/>
      </w:pPr>
      <w:r>
        <w:rPr>
          <w:rFonts w:ascii="Aptos" w:hAnsi="Aptos"/>
          <w:sz w:val="18"/>
        </w:rPr>
        <w:t>15. Assessment Snapshot Model</w:t>
      </w:r>
    </w:p>
    <w:p>
      <w:pPr>
        <w:spacing w:after="40"/>
        <w:ind w:left="202" w:hanging="202"/>
      </w:pPr>
      <w:r>
        <w:rPr>
          <w:rFonts w:ascii="Aptos" w:hAnsi="Aptos"/>
          <w:sz w:val="18"/>
        </w:rPr>
        <w:t>16. Evidence Trust, Provenance, and Visibility</w:t>
      </w:r>
    </w:p>
    <w:p>
      <w:pPr>
        <w:spacing w:after="40"/>
        <w:ind w:left="202" w:hanging="202"/>
      </w:pPr>
      <w:r>
        <w:rPr>
          <w:rFonts w:ascii="Aptos" w:hAnsi="Aptos"/>
          <w:sz w:val="18"/>
        </w:rPr>
        <w:t>17. Source-of-Truth Reconciliation and Synchronization</w:t>
      </w:r>
    </w:p>
    <w:p>
      <w:pPr>
        <w:spacing w:after="40"/>
        <w:ind w:left="202" w:hanging="202"/>
      </w:pPr>
      <w:r>
        <w:rPr>
          <w:rFonts w:ascii="Aptos" w:hAnsi="Aptos"/>
          <w:sz w:val="18"/>
        </w:rPr>
        <w:t>18. Assessment Semantics and Decision Authority</w:t>
      </w:r>
    </w:p>
    <w:p>
      <w:pPr>
        <w:spacing w:after="40"/>
        <w:ind w:left="202" w:hanging="202"/>
      </w:pPr>
      <w:r>
        <w:rPr>
          <w:rFonts w:ascii="Aptos" w:hAnsi="Aptos"/>
          <w:sz w:val="18"/>
        </w:rPr>
        <w:t>19. Findings, Remediation, Risk, and POA&amp;M Semantics</w:t>
      </w:r>
    </w:p>
    <w:p>
      <w:pPr>
        <w:spacing w:after="40"/>
        <w:ind w:left="202" w:hanging="202"/>
      </w:pPr>
      <w:r>
        <w:rPr>
          <w:rFonts w:ascii="Aptos" w:hAnsi="Aptos"/>
          <w:sz w:val="18"/>
        </w:rPr>
        <w:t>20. Change, Impact, and Invalidation Rules</w:t>
      </w:r>
    </w:p>
    <w:p>
      <w:pPr>
        <w:spacing w:after="40"/>
        <w:ind w:left="202" w:hanging="202"/>
      </w:pPr>
      <w:r>
        <w:rPr>
          <w:rFonts w:ascii="Aptos" w:hAnsi="Aptos"/>
          <w:sz w:val="18"/>
        </w:rPr>
        <w:t>21. Security, Markings, and Cross-Scope Information Sharing</w:t>
      </w:r>
    </w:p>
    <w:p>
      <w:pPr>
        <w:spacing w:after="40"/>
        <w:ind w:left="202" w:hanging="202"/>
      </w:pPr>
      <w:r>
        <w:rPr>
          <w:rFonts w:ascii="Aptos" w:hAnsi="Aptos"/>
          <w:sz w:val="18"/>
        </w:rPr>
        <w:t>22. Lifecycle, State Transitions, and Invariants</w:t>
      </w:r>
    </w:p>
    <w:p>
      <w:pPr>
        <w:spacing w:after="40"/>
        <w:ind w:left="202" w:hanging="202"/>
      </w:pPr>
      <w:r>
        <w:rPr>
          <w:rFonts w:ascii="Aptos" w:hAnsi="Aptos"/>
          <w:sz w:val="18"/>
        </w:rPr>
        <w:t>23. Automation and Explainability Boundary</w:t>
      </w:r>
    </w:p>
    <w:p>
      <w:r>
        <w:rPr>
          <w:rFonts w:ascii="Aptos" w:hAnsi="Aptos"/>
          <w:b/>
          <w:sz w:val="19"/>
        </w:rPr>
        <w:t>Part IV - User Experience and Workflow Contract</w:t>
      </w:r>
    </w:p>
    <w:p>
      <w:pPr>
        <w:spacing w:after="40"/>
        <w:ind w:left="202" w:hanging="202"/>
      </w:pPr>
      <w:r>
        <w:rPr>
          <w:rFonts w:ascii="Aptos" w:hAnsi="Aptos"/>
          <w:sz w:val="18"/>
        </w:rPr>
        <w:t>24. Information Architecture and Navigation</w:t>
      </w:r>
    </w:p>
    <w:p>
      <w:pPr>
        <w:spacing w:after="40"/>
        <w:ind w:left="202" w:hanging="202"/>
      </w:pPr>
      <w:r>
        <w:rPr>
          <w:rFonts w:ascii="Aptos" w:hAnsi="Aptos"/>
          <w:sz w:val="18"/>
        </w:rPr>
        <w:t>25. Organization-First Workflow</w:t>
      </w:r>
    </w:p>
    <w:p>
      <w:pPr>
        <w:spacing w:after="40"/>
        <w:ind w:left="202" w:hanging="202"/>
      </w:pPr>
      <w:r>
        <w:rPr>
          <w:rFonts w:ascii="Aptos" w:hAnsi="Aptos"/>
          <w:sz w:val="18"/>
        </w:rPr>
        <w:t>26. Product/Program-First Workflow</w:t>
      </w:r>
    </w:p>
    <w:p>
      <w:pPr>
        <w:spacing w:after="40"/>
        <w:ind w:left="202" w:hanging="202"/>
      </w:pPr>
      <w:r>
        <w:rPr>
          <w:rFonts w:ascii="Aptos" w:hAnsi="Aptos"/>
          <w:sz w:val="18"/>
        </w:rPr>
        <w:t>27. Assessment Workspace and Delegation</w:t>
      </w:r>
    </w:p>
    <w:p>
      <w:pPr>
        <w:spacing w:after="40"/>
        <w:ind w:left="202" w:hanging="202"/>
      </w:pPr>
      <w:r>
        <w:rPr>
          <w:rFonts w:ascii="Aptos" w:hAnsi="Aptos"/>
          <w:sz w:val="18"/>
        </w:rPr>
        <w:t>28. Program/System Workspace and Discovery</w:t>
      </w:r>
    </w:p>
    <w:p>
      <w:pPr>
        <w:spacing w:after="40"/>
        <w:ind w:left="202" w:hanging="202"/>
      </w:pPr>
      <w:r>
        <w:rPr>
          <w:rFonts w:ascii="Aptos" w:hAnsi="Aptos"/>
          <w:sz w:val="18"/>
        </w:rPr>
        <w:t>29. Findings, Remediation, and Promotion UX</w:t>
      </w:r>
    </w:p>
    <w:p>
      <w:pPr>
        <w:spacing w:after="40"/>
        <w:ind w:left="202" w:hanging="202"/>
      </w:pPr>
      <w:r>
        <w:rPr>
          <w:rFonts w:ascii="Aptos" w:hAnsi="Aptos"/>
          <w:sz w:val="18"/>
        </w:rPr>
        <w:t>30. End-to-End Example</w:t>
      </w:r>
    </w:p>
    <w:p>
      <w:r>
        <w:rPr>
          <w:rFonts w:ascii="Aptos" w:hAnsi="Aptos"/>
          <w:b/>
          <w:sz w:val="19"/>
        </w:rPr>
        <w:t>Part V - Delivery and Engineering Contract</w:t>
      </w:r>
    </w:p>
    <w:p>
      <w:pPr>
        <w:spacing w:after="40"/>
        <w:ind w:left="202" w:hanging="202"/>
      </w:pPr>
      <w:r>
        <w:rPr>
          <w:rFonts w:ascii="Aptos" w:hAnsi="Aptos"/>
          <w:sz w:val="18"/>
        </w:rPr>
        <w:t>31. Functional Requirements</w:t>
      </w:r>
    </w:p>
    <w:p>
      <w:pPr>
        <w:spacing w:after="40"/>
        <w:ind w:left="202" w:hanging="202"/>
      </w:pPr>
      <w:r>
        <w:rPr>
          <w:rFonts w:ascii="Aptos" w:hAnsi="Aptos"/>
          <w:sz w:val="18"/>
        </w:rPr>
        <w:t>32. Non-Functional Requirements</w:t>
      </w:r>
    </w:p>
    <w:p>
      <w:pPr>
        <w:spacing w:after="40"/>
        <w:ind w:left="202" w:hanging="202"/>
      </w:pPr>
      <w:r>
        <w:rPr>
          <w:rFonts w:ascii="Aptos" w:hAnsi="Aptos"/>
          <w:sz w:val="18"/>
        </w:rPr>
        <w:t>33. MVP and Delivery Sequence</w:t>
      </w:r>
    </w:p>
    <w:p>
      <w:pPr>
        <w:spacing w:after="40"/>
        <w:ind w:left="202" w:hanging="202"/>
      </w:pPr>
      <w:r>
        <w:rPr>
          <w:rFonts w:ascii="Aptos" w:hAnsi="Aptos"/>
          <w:sz w:val="18"/>
        </w:rPr>
        <w:t>34. Metrics and Instrumentation</w:t>
      </w:r>
    </w:p>
    <w:p>
      <w:pPr>
        <w:spacing w:after="40"/>
        <w:ind w:left="202" w:hanging="202"/>
      </w:pPr>
      <w:r>
        <w:rPr>
          <w:rFonts w:ascii="Aptos" w:hAnsi="Aptos"/>
          <w:sz w:val="18"/>
        </w:rPr>
        <w:t>35. Migration and Adoption</w:t>
      </w:r>
    </w:p>
    <w:p>
      <w:pPr>
        <w:spacing w:after="40"/>
        <w:ind w:left="202" w:hanging="202"/>
      </w:pPr>
      <w:r>
        <w:rPr>
          <w:rFonts w:ascii="Aptos" w:hAnsi="Aptos"/>
          <w:sz w:val="18"/>
        </w:rPr>
        <w:t>36. Risks and Design Decisions</w:t>
      </w:r>
    </w:p>
    <w:p>
      <w:pPr>
        <w:spacing w:after="40"/>
        <w:ind w:left="202" w:hanging="202"/>
      </w:pPr>
      <w:r>
        <w:rPr>
          <w:rFonts w:ascii="Aptos" w:hAnsi="Aptos"/>
          <w:sz w:val="18"/>
        </w:rPr>
        <w:t>37. Open Questions and Required Decisions</w:t>
      </w:r>
    </w:p>
    <w:p>
      <w:pPr>
        <w:spacing w:after="40"/>
        <w:ind w:left="202" w:hanging="202"/>
      </w:pPr>
      <w:r>
        <w:rPr>
          <w:rFonts w:ascii="Aptos" w:hAnsi="Aptos"/>
          <w:sz w:val="18"/>
        </w:rPr>
        <w:t>38. Standards Alignment</w:t>
      </w:r>
    </w:p>
    <w:p>
      <w:r>
        <w:rPr>
          <w:rFonts w:ascii="Aptos" w:hAnsi="Aptos"/>
          <w:sz w:val="19"/>
        </w:rPr>
        <w:t>Appendix A. Object Ownership / RACI</w:t>
      </w:r>
    </w:p>
    <w:p>
      <w:r>
        <w:rPr>
          <w:rFonts w:ascii="Aptos" w:hAnsi="Aptos"/>
          <w:sz w:val="19"/>
        </w:rPr>
        <w:t>Appendix B. Acceptance Scenarios</w:t>
      </w:r>
    </w:p>
    <w:p>
      <w:r>
        <w:br w:type="page"/>
      </w:r>
    </w:p>
    <w:p>
      <w:pPr>
        <w:pStyle w:val="Heading1"/>
      </w:pPr>
      <w:r>
        <w:rPr>
          <w:rFonts w:ascii="Aptos" w:hAnsi="Aptos"/>
          <w:sz w:val="32"/>
        </w:rPr>
        <w:t>Part I - Product Foundation</w:t>
      </w:r>
    </w:p>
    <w:p>
      <w:pPr>
        <w:pStyle w:val="Heading1"/>
      </w:pPr>
      <w:r>
        <w:rPr>
          <w:rFonts w:ascii="Aptos" w:hAnsi="Aptos"/>
          <w:sz w:val="32"/>
        </w:rPr>
        <w:t>1. Executive Summary</w:t>
      </w:r>
    </w:p>
    <w:p>
      <w:r>
        <w:rPr>
          <w:rFonts w:ascii="Aptos" w:hAnsi="Aptos"/>
          <w:sz w:val="19"/>
        </w:rPr>
        <w:t xml:space="preserve">The platform is not just a program workbook replacement. It is an </w:t>
      </w:r>
      <w:r>
        <w:rPr>
          <w:rFonts w:ascii="Aptos" w:hAnsi="Aptos"/>
          <w:b/>
          <w:sz w:val="19"/>
        </w:rPr>
        <w:t>assessment-and-inheritance operating system</w:t>
      </w:r>
      <w:r>
        <w:rPr>
          <w:rFonts w:ascii="Aptos" w:hAnsi="Aptos"/>
          <w:sz w:val="19"/>
        </w:rPr>
        <w:t xml:space="preserve"> for organizational and product assurance.</w:t>
      </w:r>
    </w:p>
    <w:p>
      <w:r>
        <w:rPr>
          <w:rFonts w:ascii="Aptos" w:hAnsi="Aptos"/>
          <w:sz w:val="19"/>
        </w:rPr>
        <w:t>Today, assurance knowledge is fragmented across organizational policies, procedures, shared services, product documentation, program workbooks, SME knowledge, assessment results, and evidence repositories. Teams repeatedly ask the same questions and recreate the same mappings because the organization lacks a shared model for: who owns an asset; which requirements apply; what has already been assessed; what can be inherited; what is product-specific; what changed; and what work remains.</w:t>
      </w:r>
    </w:p>
    <w:p>
      <w:r>
        <w:rPr>
          <w:rFonts w:ascii="Aptos" w:hAnsi="Aptos"/>
          <w:sz w:val="19"/>
        </w:rPr>
        <w:t xml:space="preserve">The platform supports </w:t>
      </w:r>
      <w:r>
        <w:rPr>
          <w:rFonts w:ascii="Aptos" w:hAnsi="Aptos"/>
          <w:b/>
          <w:sz w:val="19"/>
        </w:rPr>
        <w:t>two equally valid entry paths</w:t>
      </w:r>
      <w:r>
        <w:rPr>
          <w:rFonts w:ascii="Aptos" w:hAnsi="Aptos"/>
          <w:sz w:val="19"/>
        </w:rPr>
        <w:t xml:space="preserve"> that converge on the same data model and workflows: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4860"/>
            <w:vAlign w:val="top"/>
            <w:tcMar>
              <w:top w:w="70" w:type="dxa"/>
              <w:start w:w="85" w:type="dxa"/>
              <w:bottom w:w="70" w:type="dxa"/>
              <w:end w:w="85" w:type="dxa"/>
            </w:tcMar>
            <w:shd w:fill="D9EAF7"/>
          </w:tcPr>
          <w:p>
            <w:pPr>
              <w:pStyle w:val="Compact"/>
            </w:pPr>
            <w:r>
              <w:rPr>
                <w:rFonts w:ascii="Aptos" w:hAnsi="Aptos"/>
                <w:b/>
                <w:color w:val="17365D"/>
                <w:sz w:val="16"/>
              </w:rPr>
              <w:t>Organization-first path</w:t>
            </w:r>
          </w:p>
        </w:tc>
        <w:tc>
          <w:tcPr>
            <w:tcW w:type="dxa" w:w="4860"/>
            <w:vAlign w:val="top"/>
            <w:tcMar>
              <w:top w:w="70" w:type="dxa"/>
              <w:start w:w="85" w:type="dxa"/>
              <w:bottom w:w="70" w:type="dxa"/>
              <w:end w:w="85" w:type="dxa"/>
            </w:tcMar>
            <w:shd w:fill="D9EAF7"/>
          </w:tcPr>
          <w:p>
            <w:pPr>
              <w:pStyle w:val="Compact"/>
            </w:pPr>
            <w:r>
              <w:rPr>
                <w:rFonts w:ascii="Aptos" w:hAnsi="Aptos"/>
                <w:b/>
                <w:color w:val="17365D"/>
                <w:sz w:val="16"/>
              </w:rPr>
              <w:t>Product/program-first path</w:t>
            </w:r>
          </w:p>
        </w:tc>
      </w:tr>
      <w:tr>
        <w:tc>
          <w:tcPr>
            <w:tcW w:type="dxa" w:w="4860"/>
            <w:vAlign w:val="top"/>
            <w:tcMar>
              <w:top w:w="70" w:type="dxa"/>
              <w:start w:w="85" w:type="dxa"/>
              <w:bottom w:w="70" w:type="dxa"/>
              <w:end w:w="85" w:type="dxa"/>
            </w:tcMar>
          </w:tcPr>
          <w:p>
            <w:pPr>
              <w:pStyle w:val="Compact"/>
            </w:pPr>
            <w:r>
              <w:rPr>
                <w:rFonts w:ascii="Aptos" w:hAnsi="Aptos"/>
                <w:sz w:val="16"/>
              </w:rPr>
              <w:t>Model the organization and organizational units; catalog shared assets, policies, procedures, services, and implementations; run ad hoc or recurring assessments; delegate information requests; record evidence, determinations, findings, and remediation.</w:t>
            </w:r>
          </w:p>
        </w:tc>
        <w:tc>
          <w:tcPr>
            <w:tcW w:type="dxa" w:w="4860"/>
            <w:vAlign w:val="top"/>
            <w:tcMar>
              <w:top w:w="70" w:type="dxa"/>
              <w:start w:w="85" w:type="dxa"/>
              <w:bottom w:w="70" w:type="dxa"/>
              <w:end w:w="85" w:type="dxa"/>
            </w:tcMar>
          </w:tcPr>
          <w:p>
            <w:pPr>
              <w:pStyle w:val="Compact"/>
            </w:pPr>
            <w:r>
              <w:rPr>
                <w:rFonts w:ascii="Aptos" w:hAnsi="Aptos"/>
                <w:sz w:val="16"/>
              </w:rPr>
              <w:t>Create a product/system/program; inherit applicable organizational policies, shared implementations, evidence, and assessment results; apply product/system baselines and customer requirements; assess the delta and unknowns; delegate technical questions; create findings and POA&amp;M work; promote reusable discoveries upward.</w:t>
            </w:r>
          </w:p>
        </w:tc>
      </w:tr>
    </w:tbl>
    <w:p>
      <w:pPr>
        <w:spacing w:after="0"/>
      </w:pPr>
    </w:p>
    <w:p>
      <w:r>
        <w:rPr>
          <w:rFonts w:ascii="Aptos" w:hAnsi="Aptos"/>
          <w:sz w:val="19"/>
        </w:rPr>
        <w:t>Neither path requires the other to be complete first. An organization can begin with a single assessment of an organizational unit, a single product, or a single program. Every validated object created through real work can make the reusable catalog more complete.</w:t>
      </w:r>
    </w:p>
    <w:p>
      <w:r>
        <w:rPr>
          <w:rFonts w:ascii="Aptos" w:hAnsi="Aptos"/>
          <w:sz w:val="19"/>
        </w:rPr>
        <w:t xml:space="preserve">The platform therefore maintains </w:t>
      </w:r>
      <w:r>
        <w:rPr>
          <w:rFonts w:ascii="Aptos" w:hAnsi="Aptos"/>
          <w:b/>
          <w:sz w:val="19"/>
        </w:rPr>
        <w:t>three connected models</w:t>
      </w:r>
      <w:r>
        <w:rPr>
          <w:rFonts w:ascii="Aptos" w:hAnsi="Aptos"/>
          <w:sz w:val="19"/>
        </w:rPr>
        <w:t>:</w:t>
      </w:r>
    </w:p>
    <w:p>
      <w:pPr>
        <w:spacing w:after="40"/>
        <w:ind w:left="202" w:hanging="202"/>
      </w:pPr>
      <w:r>
        <w:rPr>
          <w:rFonts w:ascii="Aptos" w:hAnsi="Aptos"/>
          <w:sz w:val="18"/>
        </w:rPr>
        <w:t xml:space="preserve">1. </w:t>
      </w:r>
      <w:r>
        <w:rPr>
          <w:rFonts w:ascii="Aptos" w:hAnsi="Aptos"/>
          <w:b/>
          <w:sz w:val="18"/>
        </w:rPr>
        <w:t>Responsibility model</w:t>
      </w:r>
      <w:r>
        <w:rPr>
          <w:rFonts w:ascii="Aptos" w:hAnsi="Aptos"/>
          <w:sz w:val="18"/>
        </w:rPr>
        <w:t xml:space="preserve"> - the organization and its organizational units, including ownership and delegated responsibility.</w:t>
      </w:r>
    </w:p>
    <w:p>
      <w:pPr>
        <w:spacing w:after="40"/>
        <w:ind w:left="202" w:hanging="202"/>
      </w:pPr>
      <w:r>
        <w:rPr>
          <w:rFonts w:ascii="Aptos" w:hAnsi="Aptos"/>
          <w:sz w:val="18"/>
        </w:rPr>
        <w:t xml:space="preserve">2. </w:t>
      </w:r>
      <w:r>
        <w:rPr>
          <w:rFonts w:ascii="Aptos" w:hAnsi="Aptos"/>
          <w:b/>
          <w:sz w:val="18"/>
        </w:rPr>
        <w:t>Asset/system model</w:t>
      </w:r>
      <w:r>
        <w:rPr>
          <w:rFonts w:ascii="Aptos" w:hAnsi="Aptos"/>
          <w:sz w:val="18"/>
        </w:rPr>
        <w:t xml:space="preserve"> - the assets, products, systems, subsystems, components, services, policies, and procedures that can be assessed or inherited.</w:t>
      </w:r>
    </w:p>
    <w:p>
      <w:pPr>
        <w:spacing w:after="40"/>
        <w:ind w:left="202" w:hanging="202"/>
      </w:pPr>
      <w:r>
        <w:rPr>
          <w:rFonts w:ascii="Aptos" w:hAnsi="Aptos"/>
          <w:sz w:val="18"/>
        </w:rPr>
        <w:t xml:space="preserve">3. </w:t>
      </w:r>
      <w:r>
        <w:rPr>
          <w:rFonts w:ascii="Aptos" w:hAnsi="Aptos"/>
          <w:b/>
          <w:sz w:val="18"/>
        </w:rPr>
        <w:t>Assurance model</w:t>
      </w:r>
      <w:r>
        <w:rPr>
          <w:rFonts w:ascii="Aptos" w:hAnsi="Aptos"/>
          <w:sz w:val="18"/>
        </w:rPr>
        <w:t xml:space="preserve"> - controls, requirements, assessment objectives, implementation assertions, evidence, observations, determinations, findings, risks, remediation, and POA&amp;M items.</w:t>
      </w:r>
    </w:p>
    <w:p>
      <w:r>
        <w:rPr>
          <w:rFonts w:ascii="Aptos" w:hAnsi="Aptos"/>
          <w:sz w:val="19"/>
        </w:rPr>
        <w:t>The assessment workflow is the primary mechanism that connects these models. NIST SP 800-53 provides control content; NIST SP 800-53A provides assessment procedures/objectives; organizational assessment templates translate those objectives into human-friendly questions, evidence requests, interviews, and tests; responses become observations/evidence; authorized reviewers make determinations; gaps become findings; findings drive remediation, risk, and POA&amp;M activity.</w:t>
      </w:r>
    </w:p>
    <w:p>
      <w:pPr>
        <w:pStyle w:val="Heading2"/>
      </w:pPr>
      <w:r>
        <w:rPr>
          <w:rFonts w:ascii="Aptos" w:hAnsi="Aptos"/>
          <w:sz w:val="25"/>
        </w:rPr>
        <w:t>1.1 North-star outcome</w:t>
      </w:r>
    </w:p>
    <w:p>
      <w:pPr>
        <w:pStyle w:val="Callout"/>
        <w:shd w:fill="EEF4F8"/>
        <w:pBdr>
          <w:left w:val="single" w:sz="18" w:space="8" w:color="2F75B5"/>
        </w:pBdr>
      </w:pPr>
      <w:r>
        <w:rPr>
          <w:rFonts w:ascii="Aptos" w:hAnsi="Aptos"/>
          <w:b/>
          <w:sz w:val="18"/>
        </w:rPr>
        <w:t>North-star</w:t>
      </w:r>
      <w:r>
        <w:rPr>
          <w:rFonts w:ascii="Aptos" w:hAnsi="Aptos"/>
          <w:sz w:val="18"/>
        </w:rPr>
        <w:t xml:space="preserve"> At any organizational, product, system, or program scope, the platform should tell an authorized user what obligations apply, what the organization already knows, what can be inherited, what is unknown, what must be assessed, who needs to provide information, what has been determined, what findings remain open, what remediation threatens a deadline, and how newly validated knowledge can be reused elsewhere.</w:t>
      </w:r>
    </w:p>
    <w:p>
      <w:pPr>
        <w:pStyle w:val="Heading2"/>
      </w:pPr>
      <w:r>
        <w:rPr>
          <w:rFonts w:ascii="Aptos" w:hAnsi="Aptos"/>
          <w:sz w:val="25"/>
        </w:rPr>
        <w:t>1.2 Key product decisions</w:t>
      </w:r>
    </w:p>
    <w:p>
      <w:pPr>
        <w:pStyle w:val="ListBullet"/>
        <w:spacing w:after="40"/>
      </w:pPr>
      <w:r>
        <w:rPr>
          <w:rFonts w:ascii="Aptos" w:hAnsi="Aptos"/>
          <w:b/>
          <w:sz w:val="18"/>
        </w:rPr>
        <w:t>Assessment is a core workflow engine, designed in from the start and activated in R3.</w:t>
      </w:r>
      <w:r>
        <w:rPr>
          <w:rFonts w:ascii="Aptos" w:hAnsi="Aptos"/>
          <w:sz w:val="18"/>
        </w:rPr>
        <w:t xml:space="preserve"> Assessment objects live in the domain spine from R0. Once activated, assessments launch ad hoc at organization/unit/product/system/program scope and within formal program assurance workflows, on the Catalog, Controls, and SCTM foundation.</w:t>
      </w:r>
    </w:p>
    <w:p>
      <w:pPr>
        <w:pStyle w:val="ListBullet"/>
        <w:spacing w:after="40"/>
      </w:pPr>
      <w:r>
        <w:rPr>
          <w:rFonts w:ascii="Aptos" w:hAnsi="Aptos"/>
          <w:b/>
          <w:sz w:val="18"/>
        </w:rPr>
        <w:t>Two entry paths, one graph.</w:t>
      </w:r>
      <w:r>
        <w:rPr>
          <w:rFonts w:ascii="Aptos" w:hAnsi="Aptos"/>
          <w:sz w:val="18"/>
        </w:rPr>
        <w:t xml:space="preserve"> Organization-first and product/program-first workflows create and consume the same canonical objects rather than separate modules/databases.</w:t>
      </w:r>
    </w:p>
    <w:p>
      <w:pPr>
        <w:pStyle w:val="ListBullet"/>
        <w:spacing w:after="40"/>
      </w:pPr>
      <w:r>
        <w:rPr>
          <w:rFonts w:ascii="Aptos" w:hAnsi="Aptos"/>
          <w:b/>
          <w:sz w:val="18"/>
        </w:rPr>
        <w:t>Organization hierarchy and system hierarchy are distinct.</w:t>
      </w:r>
      <w:r>
        <w:rPr>
          <w:rFonts w:ascii="Aptos" w:hAnsi="Aptos"/>
          <w:sz w:val="18"/>
        </w:rPr>
        <w:t xml:space="preserve"> Organizational units answer “who owns/manages this?” while product/system/component relationships answer “what is this made of and where is it used?”</w:t>
      </w:r>
    </w:p>
    <w:p>
      <w:pPr>
        <w:pStyle w:val="ListBullet"/>
        <w:spacing w:after="40"/>
      </w:pPr>
      <w:r>
        <w:rPr>
          <w:rFonts w:ascii="Aptos" w:hAnsi="Aptos"/>
          <w:b/>
          <w:sz w:val="18"/>
        </w:rPr>
        <w:t>The Asset Catalog can be built incrementally through work.</w:t>
      </w:r>
      <w:r>
        <w:rPr>
          <w:rFonts w:ascii="Aptos" w:hAnsi="Aptos"/>
          <w:sz w:val="18"/>
        </w:rPr>
        <w:t xml:space="preserve"> Assets discovered in assessments or programs can exist locally first and be promoted to canonical organization scope after review.</w:t>
      </w:r>
    </w:p>
    <w:p>
      <w:pPr>
        <w:pStyle w:val="ListBullet"/>
        <w:spacing w:after="40"/>
      </w:pPr>
      <w:r>
        <w:rPr>
          <w:rFonts w:ascii="Aptos" w:hAnsi="Aptos"/>
          <w:b/>
          <w:sz w:val="18"/>
        </w:rPr>
        <w:t>Inheritance is explicit, reference-based, scoped, and versioned.</w:t>
      </w:r>
      <w:r>
        <w:rPr>
          <w:rFonts w:ascii="Aptos" w:hAnsi="Aptos"/>
          <w:sz w:val="18"/>
        </w:rPr>
        <w:t xml:space="preserve"> A child organization, product, system, or program can inherit a policy, implementation, evidence item, or assessment result only when applicability conditions remain true.</w:t>
      </w:r>
    </w:p>
    <w:p>
      <w:pPr>
        <w:pStyle w:val="ListBullet"/>
        <w:spacing w:after="40"/>
      </w:pPr>
      <w:r>
        <w:rPr>
          <w:rFonts w:ascii="Aptos" w:hAnsi="Aptos"/>
          <w:b/>
          <w:sz w:val="18"/>
        </w:rPr>
        <w:t>An inherited result does not mean permanent satisfaction.</w:t>
      </w:r>
      <w:r>
        <w:rPr>
          <w:rFonts w:ascii="Aptos" w:hAnsi="Aptos"/>
          <w:sz w:val="18"/>
        </w:rPr>
        <w:t xml:space="preserve"> Relevant changes, expiry, scope differences, or unsupported responsibilities reopen the affected assessment objectives.</w:t>
      </w:r>
    </w:p>
    <w:p>
      <w:pPr>
        <w:pStyle w:val="ListBullet"/>
        <w:spacing w:after="40"/>
      </w:pPr>
      <w:r>
        <w:rPr>
          <w:rFonts w:ascii="Aptos" w:hAnsi="Aptos"/>
          <w:b/>
          <w:sz w:val="18"/>
        </w:rPr>
        <w:t>Responses are not determinations.</w:t>
      </w:r>
      <w:r>
        <w:rPr>
          <w:rFonts w:ascii="Aptos" w:hAnsi="Aptos"/>
          <w:sz w:val="18"/>
        </w:rPr>
        <w:t xml:space="preserve"> Engineers and business owners provide information and evidence; the authorized SSE/assessor/reviewer decides whether an assessment objective is satisfied.</w:t>
      </w:r>
    </w:p>
    <w:p>
      <w:pPr>
        <w:pStyle w:val="ListBullet"/>
        <w:spacing w:after="40"/>
      </w:pPr>
      <w:r>
        <w:rPr>
          <w:rFonts w:ascii="Aptos" w:hAnsi="Aptos"/>
          <w:b/>
          <w:sz w:val="18"/>
        </w:rPr>
        <w:t>Unknown is a valid state.</w:t>
      </w:r>
      <w:r>
        <w:rPr>
          <w:rFonts w:ascii="Aptos" w:hAnsi="Aptos"/>
          <w:sz w:val="18"/>
        </w:rPr>
        <w:t xml:space="preserve"> Missing architecture, assets, components, mappings, evidence, or ownership becomes discovery work rather than silent N/A or compliance.</w:t>
      </w:r>
    </w:p>
    <w:p>
      <w:pPr>
        <w:pStyle w:val="ListBullet"/>
        <w:spacing w:after="40"/>
      </w:pPr>
      <w:r>
        <w:rPr>
          <w:rFonts w:ascii="Aptos" w:hAnsi="Aptos"/>
          <w:b/>
          <w:sz w:val="18"/>
        </w:rPr>
        <w:t>No capability-maturity model or synthetic coverage score is required.</w:t>
      </w:r>
      <w:r>
        <w:rPr>
          <w:rFonts w:ascii="Aptos" w:hAnsi="Aptos"/>
          <w:sz w:val="18"/>
        </w:rPr>
        <w:t xml:space="preserve"> Rollups show factual assessment state, findings, unresolved work, evidence sufficiency, and deadline risk rather than a generic “security score.”</w:t>
      </w:r>
    </w:p>
    <w:p>
      <w:pPr>
        <w:pStyle w:val="ListBullet"/>
        <w:spacing w:after="40"/>
      </w:pPr>
      <w:r>
        <w:rPr>
          <w:rFonts w:ascii="Aptos" w:hAnsi="Aptos"/>
          <w:b/>
          <w:sz w:val="18"/>
        </w:rPr>
        <w:t>Programs retain the two-baseline model.</w:t>
      </w:r>
      <w:r>
        <w:rPr>
          <w:rFonts w:ascii="Aptos" w:hAnsi="Aptos"/>
          <w:sz w:val="18"/>
        </w:rPr>
        <w:t xml:space="preserve"> The effective control/requirements profile describes what must be satisfied; the product/system baseline describes what is believed to exist and what assurance is reusable.</w:t>
      </w:r>
    </w:p>
    <w:p>
      <w:pPr>
        <w:pStyle w:val="ListBullet"/>
        <w:spacing w:after="40"/>
      </w:pPr>
      <w:r>
        <w:rPr>
          <w:rFonts w:ascii="Aptos" w:hAnsi="Aptos"/>
          <w:b/>
          <w:sz w:val="18"/>
        </w:rPr>
        <w:t>OSCAL is the standards-aligned interchange layer, not the UX.</w:t>
      </w:r>
      <w:r>
        <w:rPr>
          <w:rFonts w:ascii="Aptos" w:hAnsi="Aptos"/>
          <w:sz w:val="18"/>
        </w:rPr>
        <w:t xml:space="preserve"> OSCAL catalog/profile/component/SSP/assessment-plan/assessment-results/POA&amp;M semantics are mapped underneath workflow-native screens.</w:t>
      </w:r>
    </w:p>
    <w:p>
      <w:pPr>
        <w:pStyle w:val="Heading2"/>
      </w:pPr>
      <w:r>
        <w:rPr>
          <w:rFonts w:ascii="Aptos" w:hAnsi="Aptos"/>
          <w:sz w:val="25"/>
        </w:rPr>
        <w:t>1.3 Primary product surface</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051"/>
            <w:vAlign w:val="top"/>
            <w:tcMar>
              <w:top w:w="70" w:type="dxa"/>
              <w:start w:w="85" w:type="dxa"/>
              <w:bottom w:w="70" w:type="dxa"/>
              <w:end w:w="85" w:type="dxa"/>
            </w:tcMar>
            <w:shd w:fill="D9EAF7"/>
          </w:tcPr>
          <w:p>
            <w:pPr>
              <w:pStyle w:val="Compact"/>
            </w:pPr>
            <w:r>
              <w:rPr>
                <w:rFonts w:ascii="Aptos" w:hAnsi="Aptos"/>
                <w:b/>
                <w:color w:val="17365D"/>
                <w:sz w:val="16"/>
              </w:rPr>
              <w:t>Space</w:t>
            </w:r>
          </w:p>
        </w:tc>
        <w:tc>
          <w:tcPr>
            <w:tcW w:type="dxa" w:w="4834"/>
            <w:vAlign w:val="top"/>
            <w:tcMar>
              <w:top w:w="70" w:type="dxa"/>
              <w:start w:w="85" w:type="dxa"/>
              <w:bottom w:w="70" w:type="dxa"/>
              <w:end w:w="85" w:type="dxa"/>
            </w:tcMar>
            <w:shd w:fill="D9EAF7"/>
          </w:tcPr>
          <w:p>
            <w:pPr>
              <w:pStyle w:val="Compact"/>
            </w:pPr>
            <w:r>
              <w:rPr>
                <w:rFonts w:ascii="Aptos" w:hAnsi="Aptos"/>
                <w:b/>
                <w:color w:val="17365D"/>
                <w:sz w:val="16"/>
              </w:rPr>
              <w:t>Purpose</w:t>
            </w:r>
          </w:p>
        </w:tc>
        <w:tc>
          <w:tcPr>
            <w:tcW w:type="dxa" w:w="3835"/>
            <w:vAlign w:val="top"/>
            <w:tcMar>
              <w:top w:w="70" w:type="dxa"/>
              <w:start w:w="85" w:type="dxa"/>
              <w:bottom w:w="70" w:type="dxa"/>
              <w:end w:w="85" w:type="dxa"/>
            </w:tcMar>
            <w:shd w:fill="D9EAF7"/>
          </w:tcPr>
          <w:p>
            <w:pPr>
              <w:pStyle w:val="Compact"/>
            </w:pPr>
            <w:r>
              <w:rPr>
                <w:rFonts w:ascii="Aptos" w:hAnsi="Aptos"/>
                <w:b/>
                <w:color w:val="17365D"/>
                <w:sz w:val="16"/>
              </w:rPr>
              <w:t>Primary users</w:t>
            </w:r>
          </w:p>
        </w:tc>
      </w:tr>
      <w:tr>
        <w:tc>
          <w:tcPr>
            <w:tcW w:type="dxa" w:w="1051"/>
            <w:vAlign w:val="top"/>
            <w:tcMar>
              <w:top w:w="70" w:type="dxa"/>
              <w:start w:w="85" w:type="dxa"/>
              <w:bottom w:w="70" w:type="dxa"/>
              <w:end w:w="85" w:type="dxa"/>
            </w:tcMar>
          </w:tcPr>
          <w:p>
            <w:pPr>
              <w:pStyle w:val="Compact"/>
            </w:pPr>
            <w:r>
              <w:rPr>
                <w:rFonts w:ascii="Aptos" w:hAnsi="Aptos"/>
                <w:b/>
                <w:sz w:val="16"/>
              </w:rPr>
              <w:t>Home / Work</w:t>
            </w:r>
          </w:p>
        </w:tc>
        <w:tc>
          <w:tcPr>
            <w:tcW w:type="dxa" w:w="4834"/>
            <w:vAlign w:val="top"/>
            <w:tcMar>
              <w:top w:w="70" w:type="dxa"/>
              <w:start w:w="85" w:type="dxa"/>
              <w:bottom w:w="70" w:type="dxa"/>
              <w:end w:w="85" w:type="dxa"/>
            </w:tcMar>
          </w:tcPr>
          <w:p>
            <w:pPr>
              <w:pStyle w:val="Compact"/>
            </w:pPr>
            <w:r>
              <w:rPr>
                <w:rFonts w:ascii="Aptos" w:hAnsi="Aptos"/>
                <w:sz w:val="16"/>
              </w:rPr>
              <w:t>Personal and team assignments, delegated assessment tasks, overdue reviews, evidence requests, findings, and decisions.</w:t>
            </w:r>
          </w:p>
        </w:tc>
        <w:tc>
          <w:tcPr>
            <w:tcW w:type="dxa" w:w="3835"/>
            <w:vAlign w:val="top"/>
            <w:tcMar>
              <w:top w:w="70" w:type="dxa"/>
              <w:start w:w="85" w:type="dxa"/>
              <w:bottom w:w="70" w:type="dxa"/>
              <w:end w:w="85" w:type="dxa"/>
            </w:tcMar>
          </w:tcPr>
          <w:p>
            <w:pPr>
              <w:pStyle w:val="Compact"/>
            </w:pPr>
            <w:r>
              <w:rPr>
                <w:rFonts w:ascii="Aptos" w:hAnsi="Aptos"/>
                <w:sz w:val="16"/>
              </w:rPr>
              <w:t>All contributors</w:t>
            </w:r>
          </w:p>
        </w:tc>
      </w:tr>
      <w:tr>
        <w:tc>
          <w:tcPr>
            <w:tcW w:type="dxa" w:w="1051"/>
            <w:vAlign w:val="top"/>
            <w:tcMar>
              <w:top w:w="70" w:type="dxa"/>
              <w:start w:w="85" w:type="dxa"/>
              <w:bottom w:w="70" w:type="dxa"/>
              <w:end w:w="85" w:type="dxa"/>
            </w:tcMar>
            <w:shd w:fill="FAFCFD"/>
          </w:tcPr>
          <w:p>
            <w:pPr>
              <w:pStyle w:val="Compact"/>
            </w:pPr>
            <w:r>
              <w:rPr>
                <w:rFonts w:ascii="Aptos" w:hAnsi="Aptos"/>
                <w:b/>
                <w:sz w:val="16"/>
              </w:rPr>
              <w:t>Organization</w:t>
            </w:r>
          </w:p>
        </w:tc>
        <w:tc>
          <w:tcPr>
            <w:tcW w:type="dxa" w:w="4834"/>
            <w:vAlign w:val="top"/>
            <w:tcMar>
              <w:top w:w="70" w:type="dxa"/>
              <w:start w:w="85" w:type="dxa"/>
              <w:bottom w:w="70" w:type="dxa"/>
              <w:end w:w="85" w:type="dxa"/>
            </w:tcMar>
            <w:shd w:fill="FAFCFD"/>
          </w:tcPr>
          <w:p>
            <w:pPr>
              <w:pStyle w:val="Compact"/>
            </w:pPr>
            <w:r>
              <w:rPr>
                <w:rFonts w:ascii="Aptos" w:hAnsi="Aptos"/>
                <w:sz w:val="16"/>
              </w:rPr>
              <w:t>Organization hierarchy, organizational units, ownership, inherited policies/implementations, unit-level assessments, and rollups.</w:t>
            </w:r>
          </w:p>
        </w:tc>
        <w:tc>
          <w:tcPr>
            <w:tcW w:type="dxa" w:w="3835"/>
            <w:vAlign w:val="top"/>
            <w:tcMar>
              <w:top w:w="70" w:type="dxa"/>
              <w:start w:w="85" w:type="dxa"/>
              <w:bottom w:w="70" w:type="dxa"/>
              <w:end w:w="85" w:type="dxa"/>
            </w:tcMar>
            <w:shd w:fill="FAFCFD"/>
          </w:tcPr>
          <w:p>
            <w:pPr>
              <w:pStyle w:val="Compact"/>
            </w:pPr>
            <w:r>
              <w:rPr>
                <w:rFonts w:ascii="Aptos" w:hAnsi="Aptos"/>
                <w:sz w:val="16"/>
              </w:rPr>
              <w:t>Security/GRC, business/security owners, leadership</w:t>
            </w:r>
          </w:p>
        </w:tc>
      </w:tr>
      <w:tr>
        <w:tc>
          <w:tcPr>
            <w:tcW w:type="dxa" w:w="1051"/>
            <w:vAlign w:val="top"/>
            <w:tcMar>
              <w:top w:w="70" w:type="dxa"/>
              <w:start w:w="85" w:type="dxa"/>
              <w:bottom w:w="70" w:type="dxa"/>
              <w:end w:w="85" w:type="dxa"/>
            </w:tcMar>
          </w:tcPr>
          <w:p>
            <w:pPr>
              <w:pStyle w:val="Compact"/>
            </w:pPr>
            <w:r>
              <w:rPr>
                <w:rFonts w:ascii="Aptos" w:hAnsi="Aptos"/>
                <w:b/>
                <w:sz w:val="16"/>
              </w:rPr>
              <w:t>Assets</w:t>
            </w:r>
          </w:p>
        </w:tc>
        <w:tc>
          <w:tcPr>
            <w:tcW w:type="dxa" w:w="4834"/>
            <w:vAlign w:val="top"/>
            <w:tcMar>
              <w:top w:w="70" w:type="dxa"/>
              <w:start w:w="85" w:type="dxa"/>
              <w:bottom w:w="70" w:type="dxa"/>
              <w:end w:w="85" w:type="dxa"/>
            </w:tcMar>
          </w:tcPr>
          <w:p>
            <w:pPr>
              <w:pStyle w:val="Compact"/>
            </w:pPr>
            <w:r>
              <w:rPr>
                <w:rFonts w:ascii="Aptos" w:hAnsi="Aptos"/>
                <w:sz w:val="16"/>
              </w:rPr>
              <w:t>Canonical asset catalog across shared services, policies, procedures, products, systems, hardware, firmware/software, and other assessable subjects.</w:t>
            </w:r>
          </w:p>
        </w:tc>
        <w:tc>
          <w:tcPr>
            <w:tcW w:type="dxa" w:w="3835"/>
            <w:vAlign w:val="top"/>
            <w:tcMar>
              <w:top w:w="70" w:type="dxa"/>
              <w:start w:w="85" w:type="dxa"/>
              <w:bottom w:w="70" w:type="dxa"/>
              <w:end w:w="85" w:type="dxa"/>
            </w:tcMar>
          </w:tcPr>
          <w:p>
            <w:pPr>
              <w:pStyle w:val="Compact"/>
            </w:pPr>
            <w:r>
              <w:rPr>
                <w:rFonts w:ascii="Aptos" w:hAnsi="Aptos"/>
                <w:sz w:val="16"/>
              </w:rPr>
              <w:t>Asset owners, engineers, security teams</w:t>
            </w:r>
          </w:p>
        </w:tc>
      </w:tr>
      <w:tr>
        <w:tc>
          <w:tcPr>
            <w:tcW w:type="dxa" w:w="1051"/>
            <w:vAlign w:val="top"/>
            <w:tcMar>
              <w:top w:w="70" w:type="dxa"/>
              <w:start w:w="85" w:type="dxa"/>
              <w:bottom w:w="70" w:type="dxa"/>
              <w:end w:w="85" w:type="dxa"/>
            </w:tcMar>
            <w:shd w:fill="FAFCFD"/>
          </w:tcPr>
          <w:p>
            <w:pPr>
              <w:pStyle w:val="Compact"/>
            </w:pPr>
            <w:r>
              <w:rPr>
                <w:rFonts w:ascii="Aptos" w:hAnsi="Aptos"/>
                <w:b/>
                <w:sz w:val="16"/>
              </w:rPr>
              <w:t>Programs</w:t>
            </w:r>
          </w:p>
        </w:tc>
        <w:tc>
          <w:tcPr>
            <w:tcW w:type="dxa" w:w="4834"/>
            <w:vAlign w:val="top"/>
            <w:tcMar>
              <w:top w:w="70" w:type="dxa"/>
              <w:start w:w="85" w:type="dxa"/>
              <w:bottom w:w="70" w:type="dxa"/>
              <w:end w:w="85" w:type="dxa"/>
            </w:tcMar>
            <w:shd w:fill="FAFCFD"/>
          </w:tcPr>
          <w:p>
            <w:pPr>
              <w:pStyle w:val="Compact"/>
            </w:pPr>
            <w:r>
              <w:rPr>
                <w:rFonts w:ascii="Aptos" w:hAnsi="Aptos"/>
                <w:sz w:val="16"/>
              </w:rPr>
              <w:t>Program setup, deadlines, systems, effective requirements, customer tailoring, delta analysis, assessments, findings, POA&amp;M, and readiness.</w:t>
            </w:r>
          </w:p>
        </w:tc>
        <w:tc>
          <w:tcPr>
            <w:tcW w:type="dxa" w:w="3835"/>
            <w:vAlign w:val="top"/>
            <w:tcMar>
              <w:top w:w="70" w:type="dxa"/>
              <w:start w:w="85" w:type="dxa"/>
              <w:bottom w:w="70" w:type="dxa"/>
              <w:end w:w="85" w:type="dxa"/>
            </w:tcMar>
            <w:shd w:fill="FAFCFD"/>
          </w:tcPr>
          <w:p>
            <w:pPr>
              <w:pStyle w:val="Compact"/>
            </w:pPr>
            <w:r>
              <w:rPr>
                <w:rFonts w:ascii="Aptos" w:hAnsi="Aptos"/>
                <w:sz w:val="16"/>
              </w:rPr>
              <w:t>Program SSEs, program leadership, assessors</w:t>
            </w:r>
          </w:p>
        </w:tc>
      </w:tr>
      <w:tr>
        <w:tc>
          <w:tcPr>
            <w:tcW w:type="dxa" w:w="1051"/>
            <w:vAlign w:val="top"/>
            <w:tcMar>
              <w:top w:w="70" w:type="dxa"/>
              <w:start w:w="85" w:type="dxa"/>
              <w:bottom w:w="70" w:type="dxa"/>
              <w:end w:w="85" w:type="dxa"/>
            </w:tcMar>
          </w:tcPr>
          <w:p>
            <w:pPr>
              <w:pStyle w:val="Compact"/>
            </w:pPr>
            <w:r>
              <w:rPr>
                <w:rFonts w:ascii="Aptos" w:hAnsi="Aptos"/>
                <w:b/>
                <w:sz w:val="16"/>
              </w:rPr>
              <w:t>Products &amp; Systems</w:t>
            </w:r>
          </w:p>
        </w:tc>
        <w:tc>
          <w:tcPr>
            <w:tcW w:type="dxa" w:w="4834"/>
            <w:vAlign w:val="top"/>
            <w:tcMar>
              <w:top w:w="70" w:type="dxa"/>
              <w:start w:w="85" w:type="dxa"/>
              <w:bottom w:w="70" w:type="dxa"/>
              <w:end w:w="85" w:type="dxa"/>
            </w:tcMar>
          </w:tcPr>
          <w:p>
            <w:pPr>
              <w:pStyle w:val="Compact"/>
            </w:pPr>
            <w:r>
              <w:rPr>
                <w:rFonts w:ascii="Aptos" w:hAnsi="Aptos"/>
                <w:sz w:val="16"/>
              </w:rPr>
              <w:t>Product families, baseline versions, system architecture, reusable components, implementation assertions, and inherited assurance.</w:t>
            </w:r>
          </w:p>
        </w:tc>
        <w:tc>
          <w:tcPr>
            <w:tcW w:type="dxa" w:w="3835"/>
            <w:vAlign w:val="top"/>
            <w:tcMar>
              <w:top w:w="70" w:type="dxa"/>
              <w:start w:w="85" w:type="dxa"/>
              <w:bottom w:w="70" w:type="dxa"/>
              <w:end w:w="85" w:type="dxa"/>
            </w:tcMar>
          </w:tcPr>
          <w:p>
            <w:pPr>
              <w:pStyle w:val="Compact"/>
            </w:pPr>
            <w:r>
              <w:rPr>
                <w:rFonts w:ascii="Aptos" w:hAnsi="Aptos"/>
                <w:sz w:val="16"/>
              </w:rPr>
              <w:t>Product security, system engineering, HW/FW/SW</w:t>
            </w:r>
          </w:p>
        </w:tc>
      </w:tr>
      <w:tr>
        <w:tc>
          <w:tcPr>
            <w:tcW w:type="dxa" w:w="1051"/>
            <w:vAlign w:val="top"/>
            <w:tcMar>
              <w:top w:w="70" w:type="dxa"/>
              <w:start w:w="85" w:type="dxa"/>
              <w:bottom w:w="70" w:type="dxa"/>
              <w:end w:w="85" w:type="dxa"/>
            </w:tcMar>
            <w:shd w:fill="FAFCFD"/>
          </w:tcPr>
          <w:p>
            <w:pPr>
              <w:pStyle w:val="Compact"/>
            </w:pPr>
            <w:r>
              <w:rPr>
                <w:rFonts w:ascii="Aptos" w:hAnsi="Aptos"/>
                <w:b/>
                <w:sz w:val="16"/>
              </w:rPr>
              <w:t>Assessments</w:t>
            </w:r>
          </w:p>
        </w:tc>
        <w:tc>
          <w:tcPr>
            <w:tcW w:type="dxa" w:w="4834"/>
            <w:vAlign w:val="top"/>
            <w:tcMar>
              <w:top w:w="70" w:type="dxa"/>
              <w:start w:w="85" w:type="dxa"/>
              <w:bottom w:w="70" w:type="dxa"/>
              <w:end w:w="85" w:type="dxa"/>
            </w:tcMar>
            <w:shd w:fill="FAFCFD"/>
          </w:tcPr>
          <w:p>
            <w:pPr>
              <w:pStyle w:val="Compact"/>
            </w:pPr>
            <w:r>
              <w:rPr>
                <w:rFonts w:ascii="Aptos" w:hAnsi="Aptos"/>
                <w:sz w:val="16"/>
              </w:rPr>
              <w:t>Ad hoc and program-linked assessment campaigns, assessment plans, grouped assignments, delegated tasks, observations, evidence, determinations, and results.</w:t>
            </w:r>
          </w:p>
        </w:tc>
        <w:tc>
          <w:tcPr>
            <w:tcW w:type="dxa" w:w="3835"/>
            <w:vAlign w:val="top"/>
            <w:tcMar>
              <w:top w:w="70" w:type="dxa"/>
              <w:start w:w="85" w:type="dxa"/>
              <w:bottom w:w="70" w:type="dxa"/>
              <w:end w:w="85" w:type="dxa"/>
            </w:tcMar>
            <w:shd w:fill="FAFCFD"/>
          </w:tcPr>
          <w:p>
            <w:pPr>
              <w:pStyle w:val="Compact"/>
            </w:pPr>
            <w:r>
              <w:rPr>
                <w:rFonts w:ascii="Aptos" w:hAnsi="Aptos"/>
                <w:sz w:val="16"/>
              </w:rPr>
              <w:t>SSEs, assessors, security/GRC, contributors</w:t>
            </w:r>
          </w:p>
        </w:tc>
      </w:tr>
      <w:tr>
        <w:tc>
          <w:tcPr>
            <w:tcW w:type="dxa" w:w="1051"/>
            <w:vAlign w:val="top"/>
            <w:tcMar>
              <w:top w:w="70" w:type="dxa"/>
              <w:start w:w="85" w:type="dxa"/>
              <w:bottom w:w="70" w:type="dxa"/>
              <w:end w:w="85" w:type="dxa"/>
            </w:tcMar>
          </w:tcPr>
          <w:p>
            <w:pPr>
              <w:pStyle w:val="Compact"/>
            </w:pPr>
            <w:r>
              <w:rPr>
                <w:rFonts w:ascii="Aptos" w:hAnsi="Aptos"/>
                <w:b/>
                <w:sz w:val="16"/>
              </w:rPr>
              <w:t>Findings</w:t>
            </w:r>
          </w:p>
        </w:tc>
        <w:tc>
          <w:tcPr>
            <w:tcW w:type="dxa" w:w="4834"/>
            <w:vAlign w:val="top"/>
            <w:tcMar>
              <w:top w:w="70" w:type="dxa"/>
              <w:start w:w="85" w:type="dxa"/>
              <w:bottom w:w="70" w:type="dxa"/>
              <w:end w:w="85" w:type="dxa"/>
            </w:tcMar>
          </w:tcPr>
          <w:p>
            <w:pPr>
              <w:pStyle w:val="Compact"/>
            </w:pPr>
            <w:r>
              <w:rPr>
                <w:rFonts w:ascii="Aptos" w:hAnsi="Aptos"/>
                <w:sz w:val="16"/>
              </w:rPr>
              <w:t>Cross-scope record of identified gaps, source assessments, affected assets/systems, ownership, and disposition.</w:t>
            </w:r>
          </w:p>
        </w:tc>
        <w:tc>
          <w:tcPr>
            <w:tcW w:type="dxa" w:w="3835"/>
            <w:vAlign w:val="top"/>
            <w:tcMar>
              <w:top w:w="70" w:type="dxa"/>
              <w:start w:w="85" w:type="dxa"/>
              <w:bottom w:w="70" w:type="dxa"/>
              <w:end w:w="85" w:type="dxa"/>
            </w:tcMar>
          </w:tcPr>
          <w:p>
            <w:pPr>
              <w:pStyle w:val="Compact"/>
            </w:pPr>
            <w:r>
              <w:rPr>
                <w:rFonts w:ascii="Aptos" w:hAnsi="Aptos"/>
                <w:sz w:val="16"/>
              </w:rPr>
              <w:t>Security teams, asset/system owners</w:t>
            </w:r>
          </w:p>
        </w:tc>
      </w:tr>
      <w:tr>
        <w:tc>
          <w:tcPr>
            <w:tcW w:type="dxa" w:w="1051"/>
            <w:vAlign w:val="top"/>
            <w:tcMar>
              <w:top w:w="70" w:type="dxa"/>
              <w:start w:w="85" w:type="dxa"/>
              <w:bottom w:w="70" w:type="dxa"/>
              <w:end w:w="85" w:type="dxa"/>
            </w:tcMar>
            <w:shd w:fill="FAFCFD"/>
          </w:tcPr>
          <w:p>
            <w:pPr>
              <w:pStyle w:val="Compact"/>
            </w:pPr>
            <w:r>
              <w:rPr>
                <w:rFonts w:ascii="Aptos" w:hAnsi="Aptos"/>
                <w:b/>
                <w:sz w:val="16"/>
              </w:rPr>
              <w:t>Risks &amp; POA&amp;M</w:t>
            </w:r>
          </w:p>
        </w:tc>
        <w:tc>
          <w:tcPr>
            <w:tcW w:type="dxa" w:w="4834"/>
            <w:vAlign w:val="top"/>
            <w:tcMar>
              <w:top w:w="70" w:type="dxa"/>
              <w:start w:w="85" w:type="dxa"/>
              <w:bottom w:w="70" w:type="dxa"/>
              <w:end w:w="85" w:type="dxa"/>
            </w:tcMar>
            <w:shd w:fill="FAFCFD"/>
          </w:tcPr>
          <w:p>
            <w:pPr>
              <w:pStyle w:val="Compact"/>
            </w:pPr>
            <w:r>
              <w:rPr>
                <w:rFonts w:ascii="Aptos" w:hAnsi="Aptos"/>
                <w:sz w:val="16"/>
              </w:rPr>
              <w:t>Risk treatment, remediation initiatives, milestones, deviations/acceptances, and program/system POA&amp;M tracking.</w:t>
            </w:r>
          </w:p>
        </w:tc>
        <w:tc>
          <w:tcPr>
            <w:tcW w:type="dxa" w:w="3835"/>
            <w:vAlign w:val="top"/>
            <w:tcMar>
              <w:top w:w="70" w:type="dxa"/>
              <w:start w:w="85" w:type="dxa"/>
              <w:bottom w:w="70" w:type="dxa"/>
              <w:end w:w="85" w:type="dxa"/>
            </w:tcMar>
            <w:shd w:fill="FAFCFD"/>
          </w:tcPr>
          <w:p>
            <w:pPr>
              <w:pStyle w:val="Compact"/>
            </w:pPr>
            <w:r>
              <w:rPr>
                <w:rFonts w:ascii="Aptos" w:hAnsi="Aptos"/>
                <w:sz w:val="16"/>
              </w:rPr>
              <w:t>SSEs, risk owners, program/security leadership</w:t>
            </w:r>
          </w:p>
        </w:tc>
      </w:tr>
      <w:tr>
        <w:tc>
          <w:tcPr>
            <w:tcW w:type="dxa" w:w="1051"/>
            <w:vAlign w:val="top"/>
            <w:tcMar>
              <w:top w:w="70" w:type="dxa"/>
              <w:start w:w="85" w:type="dxa"/>
              <w:bottom w:w="70" w:type="dxa"/>
              <w:end w:w="85" w:type="dxa"/>
            </w:tcMar>
          </w:tcPr>
          <w:p>
            <w:pPr>
              <w:pStyle w:val="Compact"/>
            </w:pPr>
            <w:r>
              <w:rPr>
                <w:rFonts w:ascii="Aptos" w:hAnsi="Aptos"/>
                <w:b/>
                <w:sz w:val="16"/>
              </w:rPr>
              <w:t>Library</w:t>
            </w:r>
          </w:p>
        </w:tc>
        <w:tc>
          <w:tcPr>
            <w:tcW w:type="dxa" w:w="4834"/>
            <w:vAlign w:val="top"/>
            <w:tcMar>
              <w:top w:w="70" w:type="dxa"/>
              <w:start w:w="85" w:type="dxa"/>
              <w:bottom w:w="70" w:type="dxa"/>
              <w:end w:w="85" w:type="dxa"/>
            </w:tcMar>
          </w:tcPr>
          <w:p>
            <w:pPr>
              <w:pStyle w:val="Compact"/>
            </w:pPr>
            <w:r>
              <w:rPr>
                <w:rFonts w:ascii="Aptos" w:hAnsi="Aptos"/>
                <w:sz w:val="16"/>
              </w:rPr>
              <w:t>Control catalogs/profiles, requirements, 800-53A objectives, organization assessment templates, reusable implementations, evidence patterns, and governed knowledge.</w:t>
            </w:r>
          </w:p>
        </w:tc>
        <w:tc>
          <w:tcPr>
            <w:tcW w:type="dxa" w:w="3835"/>
            <w:vAlign w:val="top"/>
            <w:tcMar>
              <w:top w:w="70" w:type="dxa"/>
              <w:start w:w="85" w:type="dxa"/>
              <w:bottom w:w="70" w:type="dxa"/>
              <w:end w:w="85" w:type="dxa"/>
            </w:tcMar>
          </w:tcPr>
          <w:p>
            <w:pPr>
              <w:pStyle w:val="Compact"/>
            </w:pPr>
            <w:r>
              <w:rPr>
                <w:rFonts w:ascii="Aptos" w:hAnsi="Aptos"/>
                <w:sz w:val="16"/>
              </w:rPr>
              <w:t>Governance, library stewards, SMEs</w:t>
            </w:r>
          </w:p>
        </w:tc>
      </w:tr>
    </w:tbl>
    <w:p>
      <w:pPr>
        <w:spacing w:after="0"/>
      </w:pPr>
    </w:p>
    <w:p>
      <w:pPr>
        <w:pStyle w:val="Heading1"/>
      </w:pPr>
      <w:r>
        <w:rPr>
          <w:rFonts w:ascii="Aptos" w:hAnsi="Aptos"/>
          <w:sz w:val="32"/>
        </w:rPr>
        <w:t>2. Product Context and Problem</w:t>
      </w:r>
    </w:p>
    <w:p>
      <w:pPr>
        <w:pStyle w:val="Heading2"/>
      </w:pPr>
      <w:r>
        <w:rPr>
          <w:rFonts w:ascii="Aptos" w:hAnsi="Aptos"/>
          <w:sz w:val="25"/>
        </w:rPr>
        <w:t>2.1 Current-state pattern</w:t>
      </w:r>
    </w:p>
    <w:p>
      <w:r>
        <w:rPr>
          <w:rFonts w:ascii="Aptos" w:hAnsi="Aptos"/>
          <w:sz w:val="19"/>
        </w:rPr>
        <w:t>The current problem appears in two places at once.</w:t>
      </w:r>
    </w:p>
    <w:p>
      <w:r>
        <w:rPr>
          <w:rFonts w:ascii="Aptos" w:hAnsi="Aptos"/>
          <w:b/>
          <w:sz w:val="19"/>
        </w:rPr>
        <w:t>Across the organization</w:t>
      </w:r>
      <w:r>
        <w:rPr>
          <w:rFonts w:ascii="Aptos" w:hAnsi="Aptos"/>
          <w:sz w:val="19"/>
        </w:rPr>
        <w:t>, security/GRC and functional teams often know that enterprise-level policies, procedures, shared services, or standard practices exist, but that knowledge is scattered across documents and people. Assessments are frequently performed through questionnaires, spreadsheets, meetings, and email. Answers may be valid for an entire organizational unit, yet they are not represented as reusable scoped assurance knowledge.</w:t>
      </w:r>
    </w:p>
    <w:p>
      <w:r>
        <w:rPr>
          <w:rFonts w:ascii="Aptos" w:hAnsi="Aptos"/>
          <w:b/>
          <w:sz w:val="19"/>
        </w:rPr>
        <w:t>Inside products and programs</w:t>
      </w:r>
      <w:r>
        <w:rPr>
          <w:rFonts w:ascii="Aptos" w:hAnsi="Aptos"/>
          <w:sz w:val="19"/>
        </w:rPr>
        <w:t>, System Security Engineers repeatedly reconstruct applicability, implementations, evidence, and ownership. They contact engineers and shared-service owners to answer questions that may already have been answered elsewhere. Physical products are variants of known products, but program-specific workbooks often behave as though every system is brand new.</w:t>
      </w:r>
    </w:p>
    <w:p>
      <w:r>
        <w:rPr>
          <w:rFonts w:ascii="Aptos" w:hAnsi="Aptos"/>
          <w:sz w:val="19"/>
        </w:rPr>
        <w:t>Common failure modes include:</w:t>
      </w:r>
    </w:p>
    <w:p>
      <w:pPr>
        <w:pStyle w:val="ListBullet"/>
        <w:spacing w:after="40"/>
      </w:pPr>
      <w:r>
        <w:rPr>
          <w:rFonts w:ascii="Aptos" w:hAnsi="Aptos"/>
          <w:sz w:val="18"/>
        </w:rPr>
        <w:t>The same assessment question is asked repeatedly to different products or programs even when a shared organizational implementation is the answer.</w:t>
      </w:r>
    </w:p>
    <w:p>
      <w:pPr>
        <w:pStyle w:val="ListBullet"/>
        <w:spacing w:after="40"/>
      </w:pPr>
      <w:r>
        <w:rPr>
          <w:rFonts w:ascii="Aptos" w:hAnsi="Aptos"/>
          <w:sz w:val="18"/>
        </w:rPr>
        <w:t>Policies and procedures that apply organization-wide or to a business unit are not modeled at the scope where they actually apply.</w:t>
      </w:r>
    </w:p>
    <w:p>
      <w:pPr>
        <w:pStyle w:val="ListBullet"/>
        <w:spacing w:after="40"/>
      </w:pPr>
      <w:r>
        <w:rPr>
          <w:rFonts w:ascii="Aptos" w:hAnsi="Aptos"/>
          <w:sz w:val="18"/>
        </w:rPr>
        <w:t>Shared assets such as IAM, VPN, PKI, MDM, signing infrastructure, vulnerability management, or incident response are assessed once informally but not inherited systematically.</w:t>
      </w:r>
    </w:p>
    <w:p>
      <w:pPr>
        <w:pStyle w:val="ListBullet"/>
        <w:spacing w:after="40"/>
      </w:pPr>
      <w:r>
        <w:rPr>
          <w:rFonts w:ascii="Aptos" w:hAnsi="Aptos"/>
          <w:sz w:val="18"/>
        </w:rPr>
        <w:t>Organizational units cannot run targeted assessments of themselves and then make the resulting knowledge reusable to products/systems beneath them.</w:t>
      </w:r>
    </w:p>
    <w:p>
      <w:pPr>
        <w:pStyle w:val="ListBullet"/>
        <w:spacing w:after="40"/>
      </w:pPr>
      <w:r>
        <w:rPr>
          <w:rFonts w:ascii="Aptos" w:hAnsi="Aptos"/>
          <w:sz w:val="18"/>
        </w:rPr>
        <w:t>Product/system assessments lack an explicit delegation workflow, forcing SSEs to chase engineers manually.</w:t>
      </w:r>
    </w:p>
    <w:p>
      <w:pPr>
        <w:pStyle w:val="ListBullet"/>
        <w:spacing w:after="40"/>
      </w:pPr>
      <w:r>
        <w:rPr>
          <w:rFonts w:ascii="Aptos" w:hAnsi="Aptos"/>
          <w:sz w:val="18"/>
        </w:rPr>
        <w:t>Questionnaire answers are confused with assessment determinations; a contributor answering “yes” can be incorrectly interpreted as proving a control.</w:t>
      </w:r>
    </w:p>
    <w:p>
      <w:pPr>
        <w:pStyle w:val="ListBullet"/>
        <w:spacing w:after="40"/>
      </w:pPr>
      <w:r>
        <w:rPr>
          <w:rFonts w:ascii="Aptos" w:hAnsi="Aptos"/>
          <w:sz w:val="18"/>
        </w:rPr>
        <w:t>Findings are trapped inside an assessment artifact rather than becoming reusable work/risk objects.</w:t>
      </w:r>
    </w:p>
    <w:p>
      <w:pPr>
        <w:pStyle w:val="ListBullet"/>
        <w:spacing w:after="40"/>
      </w:pPr>
      <w:r>
        <w:rPr>
          <w:rFonts w:ascii="Aptos" w:hAnsi="Aptos"/>
          <w:sz w:val="18"/>
        </w:rPr>
        <w:t>Multiple findings caused by one systemic problem cannot be grouped into a single remediation initiative.</w:t>
      </w:r>
    </w:p>
    <w:p>
      <w:pPr>
        <w:pStyle w:val="ListBullet"/>
        <w:spacing w:after="40"/>
      </w:pPr>
      <w:r>
        <w:rPr>
          <w:rFonts w:ascii="Aptos" w:hAnsi="Aptos"/>
          <w:sz w:val="18"/>
        </w:rPr>
        <w:t>Program-specific discoveries do not reliably propagate upward into organizational policies, assets, reusable implementation statements, or assessment templates.</w:t>
      </w:r>
    </w:p>
    <w:p>
      <w:pPr>
        <w:pStyle w:val="ListBullet"/>
        <w:spacing w:after="40"/>
      </w:pPr>
      <w:r>
        <w:rPr>
          <w:rFonts w:ascii="Aptos" w:hAnsi="Aptos"/>
          <w:sz w:val="18"/>
        </w:rPr>
        <w:t>Asset inventories, organization ownership, system architecture, assurance results, and POA&amp;M tracking live in different tools with weak traceability.</w:t>
      </w:r>
    </w:p>
    <w:p>
      <w:pPr>
        <w:pStyle w:val="Heading2"/>
      </w:pPr>
      <w:r>
        <w:rPr>
          <w:rFonts w:ascii="Aptos" w:hAnsi="Aptos"/>
          <w:sz w:val="25"/>
        </w:rPr>
        <w:t>2.2 Primary product problem</w:t>
      </w:r>
    </w:p>
    <w:p>
      <w:pPr>
        <w:pStyle w:val="Callout"/>
        <w:shd w:fill="EEF4F8"/>
        <w:pBdr>
          <w:left w:val="single" w:sz="18" w:space="8" w:color="2F75B5"/>
        </w:pBdr>
      </w:pPr>
      <w:r>
        <w:rPr>
          <w:rFonts w:ascii="Aptos" w:hAnsi="Aptos"/>
          <w:b/>
          <w:sz w:val="18"/>
        </w:rPr>
        <w:t>Problem statement</w:t>
      </w:r>
      <w:r>
        <w:rPr>
          <w:rFonts w:ascii="Aptos" w:hAnsi="Aptos"/>
          <w:sz w:val="18"/>
        </w:rPr>
        <w:t xml:space="preserve"> The organization lacks a shared assurance model and workflow engine that can assess any relevant scope, inherit trusted work across organizational/product/system boundaries, delegate information gathering to the people who actually know the answer, preserve human assessment authority, turn gaps into findings/remediation/risk/POA&amp;M work, and continuously convert validated local discoveries into reusable organizational knowledge.</w:t>
      </w:r>
    </w:p>
    <w:p>
      <w:pPr>
        <w:pStyle w:val="Heading2"/>
      </w:pPr>
      <w:r>
        <w:rPr>
          <w:rFonts w:ascii="Aptos" w:hAnsi="Aptos"/>
          <w:sz w:val="25"/>
        </w:rPr>
        <w:t>2.3 Jobs to be done</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3510"/>
            <w:vAlign w:val="top"/>
            <w:tcMar>
              <w:top w:w="70" w:type="dxa"/>
              <w:start w:w="85" w:type="dxa"/>
              <w:bottom w:w="70" w:type="dxa"/>
              <w:end w:w="85" w:type="dxa"/>
            </w:tcMar>
            <w:shd w:fill="D9EAF7"/>
          </w:tcPr>
          <w:p>
            <w:pPr>
              <w:pStyle w:val="Compact"/>
            </w:pPr>
            <w:r>
              <w:rPr>
                <w:rFonts w:ascii="Aptos" w:hAnsi="Aptos"/>
                <w:b/>
                <w:color w:val="17365D"/>
                <w:sz w:val="16"/>
              </w:rPr>
              <w:t>Actor</w:t>
            </w:r>
          </w:p>
        </w:tc>
        <w:tc>
          <w:tcPr>
            <w:tcW w:type="dxa" w:w="6210"/>
            <w:vAlign w:val="top"/>
            <w:tcMar>
              <w:top w:w="70" w:type="dxa"/>
              <w:start w:w="85" w:type="dxa"/>
              <w:bottom w:w="70" w:type="dxa"/>
              <w:end w:w="85" w:type="dxa"/>
            </w:tcMar>
            <w:shd w:fill="D9EAF7"/>
          </w:tcPr>
          <w:p>
            <w:pPr>
              <w:pStyle w:val="Compact"/>
            </w:pPr>
            <w:r>
              <w:rPr>
                <w:rFonts w:ascii="Aptos" w:hAnsi="Aptos"/>
                <w:b/>
                <w:color w:val="17365D"/>
                <w:sz w:val="16"/>
              </w:rPr>
              <w:t>Job to be done</w:t>
            </w:r>
          </w:p>
        </w:tc>
      </w:tr>
      <w:tr>
        <w:tc>
          <w:tcPr>
            <w:tcW w:type="dxa" w:w="3510"/>
            <w:vAlign w:val="top"/>
            <w:tcMar>
              <w:top w:w="70" w:type="dxa"/>
              <w:start w:w="85" w:type="dxa"/>
              <w:bottom w:w="70" w:type="dxa"/>
              <w:end w:w="85" w:type="dxa"/>
            </w:tcMar>
          </w:tcPr>
          <w:p>
            <w:pPr>
              <w:pStyle w:val="Compact"/>
            </w:pPr>
            <w:r>
              <w:rPr>
                <w:rFonts w:ascii="Aptos" w:hAnsi="Aptos"/>
                <w:b/>
                <w:sz w:val="16"/>
              </w:rPr>
              <w:t>Security/GRC / Organizational Assurance Lead</w:t>
            </w:r>
          </w:p>
        </w:tc>
        <w:tc>
          <w:tcPr>
            <w:tcW w:type="dxa" w:w="6210"/>
            <w:vAlign w:val="top"/>
            <w:tcMar>
              <w:top w:w="70" w:type="dxa"/>
              <w:start w:w="85" w:type="dxa"/>
              <w:bottom w:w="70" w:type="dxa"/>
              <w:end w:w="85" w:type="dxa"/>
            </w:tcMar>
          </w:tcPr>
          <w:p>
            <w:pPr>
              <w:pStyle w:val="Compact"/>
            </w:pPr>
            <w:r>
              <w:rPr>
                <w:rFonts w:ascii="Aptos" w:hAnsi="Aptos"/>
                <w:sz w:val="16"/>
              </w:rPr>
              <w:t>Model the organization, assign ownership, launch ad hoc assessments, reuse enterprise-level implementations, understand findings across units, and establish reusable policies/procedures/assessment templates.</w:t>
            </w:r>
          </w:p>
        </w:tc>
      </w:tr>
      <w:tr>
        <w:tc>
          <w:tcPr>
            <w:tcW w:type="dxa" w:w="3510"/>
            <w:vAlign w:val="top"/>
            <w:tcMar>
              <w:top w:w="70" w:type="dxa"/>
              <w:start w:w="85" w:type="dxa"/>
              <w:bottom w:w="70" w:type="dxa"/>
              <w:end w:w="85" w:type="dxa"/>
            </w:tcMar>
            <w:shd w:fill="FAFCFD"/>
          </w:tcPr>
          <w:p>
            <w:pPr>
              <w:pStyle w:val="Compact"/>
            </w:pPr>
            <w:r>
              <w:rPr>
                <w:rFonts w:ascii="Aptos" w:hAnsi="Aptos"/>
                <w:b/>
                <w:sz w:val="16"/>
              </w:rPr>
              <w:t>Organizational Unit Owner</w:t>
            </w:r>
          </w:p>
        </w:tc>
        <w:tc>
          <w:tcPr>
            <w:tcW w:type="dxa" w:w="6210"/>
            <w:vAlign w:val="top"/>
            <w:tcMar>
              <w:top w:w="70" w:type="dxa"/>
              <w:start w:w="85" w:type="dxa"/>
              <w:bottom w:w="70" w:type="dxa"/>
              <w:end w:w="85" w:type="dxa"/>
            </w:tcMar>
            <w:shd w:fill="FAFCFD"/>
          </w:tcPr>
          <w:p>
            <w:pPr>
              <w:pStyle w:val="Compact"/>
            </w:pPr>
            <w:r>
              <w:rPr>
                <w:rFonts w:ascii="Aptos" w:hAnsi="Aptos"/>
                <w:sz w:val="16"/>
              </w:rPr>
              <w:t>Answer or delegate assessment work for the assets/processes my unit owns and establish assertions/evidence that downstream consumers can inherit.</w:t>
            </w:r>
          </w:p>
        </w:tc>
      </w:tr>
      <w:tr>
        <w:tc>
          <w:tcPr>
            <w:tcW w:type="dxa" w:w="3510"/>
            <w:vAlign w:val="top"/>
            <w:tcMar>
              <w:top w:w="70" w:type="dxa"/>
              <w:start w:w="85" w:type="dxa"/>
              <w:bottom w:w="70" w:type="dxa"/>
              <w:end w:w="85" w:type="dxa"/>
            </w:tcMar>
          </w:tcPr>
          <w:p>
            <w:pPr>
              <w:pStyle w:val="Compact"/>
            </w:pPr>
            <w:r>
              <w:rPr>
                <w:rFonts w:ascii="Aptos" w:hAnsi="Aptos"/>
                <w:b/>
                <w:sz w:val="16"/>
              </w:rPr>
              <w:t>Program SSE / Program Security Lead</w:t>
            </w:r>
          </w:p>
        </w:tc>
        <w:tc>
          <w:tcPr>
            <w:tcW w:type="dxa" w:w="6210"/>
            <w:vAlign w:val="top"/>
            <w:tcMar>
              <w:top w:w="70" w:type="dxa"/>
              <w:start w:w="85" w:type="dxa"/>
              <w:bottom w:w="70" w:type="dxa"/>
              <w:end w:w="85" w:type="dxa"/>
            </w:tcMar>
          </w:tcPr>
          <w:p>
            <w:pPr>
              <w:pStyle w:val="Compact"/>
            </w:pPr>
            <w:r>
              <w:rPr>
                <w:rFonts w:ascii="Aptos" w:hAnsi="Aptos"/>
                <w:sz w:val="16"/>
              </w:rPr>
              <w:t>Start a program quickly, determine what applies, inherit organizational and product assurance, expose deltas/unknowns, delegate assessment tasks, adjudicate responses, and drive findings/POA&amp;M to deadline.</w:t>
            </w:r>
          </w:p>
        </w:tc>
      </w:tr>
      <w:tr>
        <w:tc>
          <w:tcPr>
            <w:tcW w:type="dxa" w:w="3510"/>
            <w:vAlign w:val="top"/>
            <w:tcMar>
              <w:top w:w="70" w:type="dxa"/>
              <w:start w:w="85" w:type="dxa"/>
              <w:bottom w:w="70" w:type="dxa"/>
              <w:end w:w="85" w:type="dxa"/>
            </w:tcMar>
            <w:shd w:fill="FAFCFD"/>
          </w:tcPr>
          <w:p>
            <w:pPr>
              <w:pStyle w:val="Compact"/>
            </w:pPr>
            <w:r>
              <w:rPr>
                <w:rFonts w:ascii="Aptos" w:hAnsi="Aptos"/>
                <w:b/>
                <w:sz w:val="16"/>
              </w:rPr>
              <w:t>System Security / Product Security</w:t>
            </w:r>
          </w:p>
        </w:tc>
        <w:tc>
          <w:tcPr>
            <w:tcW w:type="dxa" w:w="6210"/>
            <w:vAlign w:val="top"/>
            <w:tcMar>
              <w:top w:w="70" w:type="dxa"/>
              <w:start w:w="85" w:type="dxa"/>
              <w:bottom w:w="70" w:type="dxa"/>
              <w:end w:w="85" w:type="dxa"/>
            </w:tcMar>
            <w:shd w:fill="FAFCFD"/>
          </w:tcPr>
          <w:p>
            <w:pPr>
              <w:pStyle w:val="Compact"/>
            </w:pPr>
            <w:r>
              <w:rPr>
                <w:rFonts w:ascii="Aptos" w:hAnsi="Aptos"/>
                <w:sz w:val="16"/>
              </w:rPr>
              <w:t>Establish reusable product/system baselines and implementation knowledge once so variants can assess only what changed or remains unknown.</w:t>
            </w:r>
          </w:p>
        </w:tc>
      </w:tr>
      <w:tr>
        <w:tc>
          <w:tcPr>
            <w:tcW w:type="dxa" w:w="3510"/>
            <w:vAlign w:val="top"/>
            <w:tcMar>
              <w:top w:w="70" w:type="dxa"/>
              <w:start w:w="85" w:type="dxa"/>
              <w:bottom w:w="70" w:type="dxa"/>
              <w:end w:w="85" w:type="dxa"/>
            </w:tcMar>
          </w:tcPr>
          <w:p>
            <w:pPr>
              <w:pStyle w:val="Compact"/>
            </w:pPr>
            <w:r>
              <w:rPr>
                <w:rFonts w:ascii="Aptos" w:hAnsi="Aptos"/>
                <w:b/>
                <w:sz w:val="16"/>
              </w:rPr>
              <w:t>System Architect / HW/FW/SW Engineer</w:t>
            </w:r>
          </w:p>
        </w:tc>
        <w:tc>
          <w:tcPr>
            <w:tcW w:type="dxa" w:w="6210"/>
            <w:vAlign w:val="top"/>
            <w:tcMar>
              <w:top w:w="70" w:type="dxa"/>
              <w:start w:w="85" w:type="dxa"/>
              <w:bottom w:w="70" w:type="dxa"/>
              <w:end w:w="85" w:type="dxa"/>
            </w:tcMar>
          </w:tcPr>
          <w:p>
            <w:pPr>
              <w:pStyle w:val="Compact"/>
            </w:pPr>
            <w:r>
              <w:rPr>
                <w:rFonts w:ascii="Aptos" w:hAnsi="Aptos"/>
                <w:sz w:val="16"/>
              </w:rPr>
              <w:t>Receive narrow technical questions/evidence requests, delegate when necessary, and respond without needing to navigate the full control framework.</w:t>
            </w:r>
          </w:p>
        </w:tc>
      </w:tr>
      <w:tr>
        <w:tc>
          <w:tcPr>
            <w:tcW w:type="dxa" w:w="3510"/>
            <w:vAlign w:val="top"/>
            <w:tcMar>
              <w:top w:w="70" w:type="dxa"/>
              <w:start w:w="85" w:type="dxa"/>
              <w:bottom w:w="70" w:type="dxa"/>
              <w:end w:w="85" w:type="dxa"/>
            </w:tcMar>
            <w:shd w:fill="FAFCFD"/>
          </w:tcPr>
          <w:p>
            <w:pPr>
              <w:pStyle w:val="Compact"/>
            </w:pPr>
            <w:r>
              <w:rPr>
                <w:rFonts w:ascii="Aptos" w:hAnsi="Aptos"/>
                <w:b/>
                <w:sz w:val="16"/>
              </w:rPr>
              <w:t>Asset / Shared-Service Owner</w:t>
            </w:r>
          </w:p>
        </w:tc>
        <w:tc>
          <w:tcPr>
            <w:tcW w:type="dxa" w:w="6210"/>
            <w:vAlign w:val="top"/>
            <w:tcMar>
              <w:top w:w="70" w:type="dxa"/>
              <w:start w:w="85" w:type="dxa"/>
              <w:bottom w:w="70" w:type="dxa"/>
              <w:end w:w="85" w:type="dxa"/>
            </w:tcMar>
            <w:shd w:fill="FAFCFD"/>
          </w:tcPr>
          <w:p>
            <w:pPr>
              <w:pStyle w:val="Compact"/>
            </w:pPr>
            <w:r>
              <w:rPr>
                <w:rFonts w:ascii="Aptos" w:hAnsi="Aptos"/>
                <w:sz w:val="16"/>
              </w:rPr>
              <w:t>Maintain the canonical description, implementation, evidence, and assessment state for shared assets used by many products/systems.</w:t>
            </w:r>
          </w:p>
        </w:tc>
      </w:tr>
      <w:tr>
        <w:tc>
          <w:tcPr>
            <w:tcW w:type="dxa" w:w="3510"/>
            <w:vAlign w:val="top"/>
            <w:tcMar>
              <w:top w:w="70" w:type="dxa"/>
              <w:start w:w="85" w:type="dxa"/>
              <w:bottom w:w="70" w:type="dxa"/>
              <w:end w:w="85" w:type="dxa"/>
            </w:tcMar>
          </w:tcPr>
          <w:p>
            <w:pPr>
              <w:pStyle w:val="Compact"/>
            </w:pPr>
            <w:r>
              <w:rPr>
                <w:rFonts w:ascii="Aptos" w:hAnsi="Aptos"/>
                <w:b/>
                <w:sz w:val="16"/>
              </w:rPr>
              <w:t>Assessor / Reviewer</w:t>
            </w:r>
          </w:p>
        </w:tc>
        <w:tc>
          <w:tcPr>
            <w:tcW w:type="dxa" w:w="6210"/>
            <w:vAlign w:val="top"/>
            <w:tcMar>
              <w:top w:w="70" w:type="dxa"/>
              <w:start w:w="85" w:type="dxa"/>
              <w:bottom w:w="70" w:type="dxa"/>
              <w:end w:w="85" w:type="dxa"/>
            </w:tcMar>
          </w:tcPr>
          <w:p>
            <w:pPr>
              <w:pStyle w:val="Compact"/>
            </w:pPr>
            <w:r>
              <w:rPr>
                <w:rFonts w:ascii="Aptos" w:hAnsi="Aptos"/>
                <w:sz w:val="16"/>
              </w:rPr>
              <w:t>Execute or review assessment procedures, distinguish observations from determinations, create findings, and preserve assessment provenance.</w:t>
            </w:r>
          </w:p>
        </w:tc>
      </w:tr>
      <w:tr>
        <w:tc>
          <w:tcPr>
            <w:tcW w:type="dxa" w:w="3510"/>
            <w:vAlign w:val="top"/>
            <w:tcMar>
              <w:top w:w="70" w:type="dxa"/>
              <w:start w:w="85" w:type="dxa"/>
              <w:bottom w:w="70" w:type="dxa"/>
              <w:end w:w="85" w:type="dxa"/>
            </w:tcMar>
            <w:shd w:fill="FAFCFD"/>
          </w:tcPr>
          <w:p>
            <w:pPr>
              <w:pStyle w:val="Compact"/>
            </w:pPr>
            <w:r>
              <w:rPr>
                <w:rFonts w:ascii="Aptos" w:hAnsi="Aptos"/>
                <w:b/>
                <w:sz w:val="16"/>
              </w:rPr>
              <w:t>Risk / Remediation Owner</w:t>
            </w:r>
          </w:p>
        </w:tc>
        <w:tc>
          <w:tcPr>
            <w:tcW w:type="dxa" w:w="6210"/>
            <w:vAlign w:val="top"/>
            <w:tcMar>
              <w:top w:w="70" w:type="dxa"/>
              <w:start w:w="85" w:type="dxa"/>
              <w:bottom w:w="70" w:type="dxa"/>
              <w:end w:w="85" w:type="dxa"/>
            </w:tcMar>
            <w:shd w:fill="FAFCFD"/>
          </w:tcPr>
          <w:p>
            <w:pPr>
              <w:pStyle w:val="Compact"/>
            </w:pPr>
            <w:r>
              <w:rPr>
                <w:rFonts w:ascii="Aptos" w:hAnsi="Aptos"/>
                <w:sz w:val="16"/>
              </w:rPr>
              <w:t>Group related findings, define remediation initiatives and milestones, manage accepted/deferred risk, and close the loop with reassessment.</w:t>
            </w:r>
          </w:p>
        </w:tc>
      </w:tr>
      <w:tr>
        <w:tc>
          <w:tcPr>
            <w:tcW w:type="dxa" w:w="3510"/>
            <w:vAlign w:val="top"/>
            <w:tcMar>
              <w:top w:w="70" w:type="dxa"/>
              <w:start w:w="85" w:type="dxa"/>
              <w:bottom w:w="70" w:type="dxa"/>
              <w:end w:w="85" w:type="dxa"/>
            </w:tcMar>
          </w:tcPr>
          <w:p>
            <w:pPr>
              <w:pStyle w:val="Compact"/>
            </w:pPr>
            <w:r>
              <w:rPr>
                <w:rFonts w:ascii="Aptos" w:hAnsi="Aptos"/>
                <w:b/>
                <w:sz w:val="16"/>
              </w:rPr>
              <w:t>Leadership</w:t>
            </w:r>
          </w:p>
        </w:tc>
        <w:tc>
          <w:tcPr>
            <w:tcW w:type="dxa" w:w="6210"/>
            <w:vAlign w:val="top"/>
            <w:tcMar>
              <w:top w:w="70" w:type="dxa"/>
              <w:start w:w="85" w:type="dxa"/>
              <w:bottom w:w="70" w:type="dxa"/>
              <w:end w:w="85" w:type="dxa"/>
            </w:tcMar>
          </w:tcPr>
          <w:p>
            <w:pPr>
              <w:pStyle w:val="Compact"/>
            </w:pPr>
            <w:r>
              <w:rPr>
                <w:rFonts w:ascii="Aptos" w:hAnsi="Aptos"/>
                <w:sz w:val="16"/>
              </w:rPr>
              <w:t>Understand factual assessment state, systemic findings, remediation exposure, inherited dependencies, and deadline risk without relying on a synthetic maturity score.</w:t>
            </w:r>
          </w:p>
        </w:tc>
      </w:tr>
    </w:tbl>
    <w:p>
      <w:pPr>
        <w:spacing w:after="0"/>
      </w:pPr>
    </w:p>
    <w:p>
      <w:pPr>
        <w:pStyle w:val="Heading1"/>
      </w:pPr>
      <w:r>
        <w:rPr>
          <w:rFonts w:ascii="Aptos" w:hAnsi="Aptos"/>
          <w:sz w:val="32"/>
        </w:rPr>
        <w:t>3. Vision, Principles, and Boundaries</w:t>
      </w:r>
    </w:p>
    <w:p>
      <w:pPr>
        <w:pStyle w:val="Heading2"/>
      </w:pPr>
      <w:r>
        <w:rPr>
          <w:rFonts w:ascii="Aptos" w:hAnsi="Aptos"/>
          <w:sz w:val="25"/>
        </w:rPr>
        <w:t>3.1 Vision</w:t>
      </w:r>
    </w:p>
    <w:p>
      <w:r>
        <w:rPr>
          <w:rFonts w:ascii="Aptos" w:hAnsi="Aptos"/>
          <w:sz w:val="19"/>
        </w:rPr>
        <w:t xml:space="preserve">Create an internal </w:t>
      </w:r>
      <w:r>
        <w:rPr>
          <w:rFonts w:ascii="Aptos" w:hAnsi="Aptos"/>
          <w:b/>
          <w:sz w:val="19"/>
        </w:rPr>
        <w:t>assurance operating system</w:t>
      </w:r>
      <w:r>
        <w:rPr>
          <w:rFonts w:ascii="Aptos" w:hAnsi="Aptos"/>
          <w:sz w:val="19"/>
        </w:rPr>
        <w:t xml:space="preserve"> for the organization and its physical products: a structured, versioned graph that connects organizational responsibility, assessable assets, product/system architecture, controls/requirements, assessment objectives, implementations, evidence, findings, remediation, and risk. The system compounds knowledge whether work begins from an organizational assessment or from a product/program delivery.</w:t>
      </w:r>
    </w:p>
    <w:p>
      <w:pPr>
        <w:pStyle w:val="Heading2"/>
      </w:pPr>
      <w:r>
        <w:rPr>
          <w:rFonts w:ascii="Aptos" w:hAnsi="Aptos"/>
          <w:sz w:val="25"/>
        </w:rPr>
        <w:t>3.2 Product principles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4120"/>
            <w:vAlign w:val="top"/>
            <w:tcMar>
              <w:top w:w="70" w:type="dxa"/>
              <w:start w:w="85" w:type="dxa"/>
              <w:bottom w:w="70" w:type="dxa"/>
              <w:end w:w="85" w:type="dxa"/>
            </w:tcMar>
            <w:shd w:fill="D9EAF7"/>
          </w:tcPr>
          <w:p>
            <w:pPr>
              <w:pStyle w:val="Compact"/>
            </w:pPr>
            <w:r>
              <w:rPr>
                <w:rFonts w:ascii="Aptos" w:hAnsi="Aptos"/>
                <w:b/>
                <w:color w:val="17365D"/>
                <w:sz w:val="16"/>
              </w:rPr>
              <w:t>Principle</w:t>
            </w:r>
          </w:p>
        </w:tc>
        <w:tc>
          <w:tcPr>
            <w:tcW w:type="dxa" w:w="5600"/>
            <w:vAlign w:val="top"/>
            <w:tcMar>
              <w:top w:w="70" w:type="dxa"/>
              <w:start w:w="85" w:type="dxa"/>
              <w:bottom w:w="70" w:type="dxa"/>
              <w:end w:w="85" w:type="dxa"/>
            </w:tcMar>
            <w:shd w:fill="D9EAF7"/>
          </w:tcPr>
          <w:p>
            <w:pPr>
              <w:pStyle w:val="Compact"/>
            </w:pPr>
            <w:r>
              <w:rPr>
                <w:rFonts w:ascii="Aptos" w:hAnsi="Aptos"/>
                <w:b/>
                <w:color w:val="17365D"/>
                <w:sz w:val="16"/>
              </w:rPr>
              <w:t>Meaning</w:t>
            </w:r>
          </w:p>
        </w:tc>
      </w:tr>
      <w:tr>
        <w:tc>
          <w:tcPr>
            <w:tcW w:type="dxa" w:w="4120"/>
            <w:vAlign w:val="top"/>
            <w:tcMar>
              <w:top w:w="70" w:type="dxa"/>
              <w:start w:w="85" w:type="dxa"/>
              <w:bottom w:w="70" w:type="dxa"/>
              <w:end w:w="85" w:type="dxa"/>
            </w:tcMar>
          </w:tcPr>
          <w:p>
            <w:pPr>
              <w:pStyle w:val="Compact"/>
            </w:pPr>
            <w:r>
              <w:rPr>
                <w:rFonts w:ascii="Aptos" w:hAnsi="Aptos"/>
                <w:b/>
                <w:sz w:val="16"/>
              </w:rPr>
              <w:t>Assess anywhere, reuse everywhere valid</w:t>
            </w:r>
          </w:p>
        </w:tc>
        <w:tc>
          <w:tcPr>
            <w:tcW w:type="dxa" w:w="5600"/>
            <w:vAlign w:val="top"/>
            <w:tcMar>
              <w:top w:w="70" w:type="dxa"/>
              <w:start w:w="85" w:type="dxa"/>
              <w:bottom w:w="70" w:type="dxa"/>
              <w:end w:w="85" w:type="dxa"/>
            </w:tcMar>
          </w:tcPr>
          <w:p>
            <w:pPr>
              <w:pStyle w:val="Compact"/>
            </w:pPr>
            <w:r>
              <w:rPr>
                <w:rFonts w:ascii="Aptos" w:hAnsi="Aptos"/>
                <w:sz w:val="16"/>
              </w:rPr>
              <w:t>Any authorized organizational unit, asset owner, product team, or program can initiate assessment work; validated results are reusable at all scopes where applicability is proven.</w:t>
            </w:r>
          </w:p>
        </w:tc>
      </w:tr>
      <w:tr>
        <w:tc>
          <w:tcPr>
            <w:tcW w:type="dxa" w:w="4120"/>
            <w:vAlign w:val="top"/>
            <w:tcMar>
              <w:top w:w="70" w:type="dxa"/>
              <w:start w:w="85" w:type="dxa"/>
              <w:bottom w:w="70" w:type="dxa"/>
              <w:end w:w="85" w:type="dxa"/>
            </w:tcMar>
            <w:shd w:fill="FAFCFD"/>
          </w:tcPr>
          <w:p>
            <w:pPr>
              <w:pStyle w:val="Compact"/>
            </w:pPr>
            <w:r>
              <w:rPr>
                <w:rFonts w:ascii="Aptos" w:hAnsi="Aptos"/>
                <w:b/>
                <w:sz w:val="16"/>
              </w:rPr>
              <w:t>Establish truth at the highest valid scope</w:t>
            </w:r>
          </w:p>
        </w:tc>
        <w:tc>
          <w:tcPr>
            <w:tcW w:type="dxa" w:w="5600"/>
            <w:vAlign w:val="top"/>
            <w:tcMar>
              <w:top w:w="70" w:type="dxa"/>
              <w:start w:w="85" w:type="dxa"/>
              <w:bottom w:w="70" w:type="dxa"/>
              <w:end w:w="85" w:type="dxa"/>
            </w:tcMar>
            <w:shd w:fill="FAFCFD"/>
          </w:tcPr>
          <w:p>
            <w:pPr>
              <w:pStyle w:val="Compact"/>
            </w:pPr>
            <w:r>
              <w:rPr>
                <w:rFonts w:ascii="Aptos" w:hAnsi="Aptos"/>
                <w:sz w:val="16"/>
              </w:rPr>
              <w:t>Policies, procedures, shared implementations, evidence, and assessments should live at organization/unit/asset scope when they truly apply there rather than being copied into each program.</w:t>
            </w:r>
          </w:p>
        </w:tc>
      </w:tr>
      <w:tr>
        <w:tc>
          <w:tcPr>
            <w:tcW w:type="dxa" w:w="4120"/>
            <w:vAlign w:val="top"/>
            <w:tcMar>
              <w:top w:w="70" w:type="dxa"/>
              <w:start w:w="85" w:type="dxa"/>
              <w:bottom w:w="70" w:type="dxa"/>
              <w:end w:w="85" w:type="dxa"/>
            </w:tcMar>
          </w:tcPr>
          <w:p>
            <w:pPr>
              <w:pStyle w:val="Compact"/>
            </w:pPr>
            <w:r>
              <w:rPr>
                <w:rFonts w:ascii="Aptos" w:hAnsi="Aptos"/>
                <w:b/>
                <w:sz w:val="16"/>
              </w:rPr>
              <w:t>Local first, promote later</w:t>
            </w:r>
          </w:p>
        </w:tc>
        <w:tc>
          <w:tcPr>
            <w:tcW w:type="dxa" w:w="5600"/>
            <w:vAlign w:val="top"/>
            <w:tcMar>
              <w:top w:w="70" w:type="dxa"/>
              <w:start w:w="85" w:type="dxa"/>
              <w:bottom w:w="70" w:type="dxa"/>
              <w:end w:w="85" w:type="dxa"/>
            </w:tcMar>
          </w:tcPr>
          <w:p>
            <w:pPr>
              <w:pStyle w:val="Compact"/>
            </w:pPr>
            <w:r>
              <w:rPr>
                <w:rFonts w:ascii="Aptos" w:hAnsi="Aptos"/>
                <w:sz w:val="16"/>
              </w:rPr>
              <w:t>A program or assessment can create local objects immediately. Reuse beyond that scope requires governed promotion, deduplication, ownership, and versioning.</w:t>
            </w:r>
          </w:p>
        </w:tc>
      </w:tr>
      <w:tr>
        <w:tc>
          <w:tcPr>
            <w:tcW w:type="dxa" w:w="4120"/>
            <w:vAlign w:val="top"/>
            <w:tcMar>
              <w:top w:w="70" w:type="dxa"/>
              <w:start w:w="85" w:type="dxa"/>
              <w:bottom w:w="70" w:type="dxa"/>
              <w:end w:w="85" w:type="dxa"/>
            </w:tcMar>
            <w:shd w:fill="FAFCFD"/>
          </w:tcPr>
          <w:p>
            <w:pPr>
              <w:pStyle w:val="Compact"/>
            </w:pPr>
            <w:r>
              <w:rPr>
                <w:rFonts w:ascii="Aptos" w:hAnsi="Aptos"/>
                <w:b/>
                <w:sz w:val="16"/>
              </w:rPr>
              <w:t>Responsibility tree != system tree</w:t>
            </w:r>
          </w:p>
        </w:tc>
        <w:tc>
          <w:tcPr>
            <w:tcW w:type="dxa" w:w="5600"/>
            <w:vAlign w:val="top"/>
            <w:tcMar>
              <w:top w:w="70" w:type="dxa"/>
              <w:start w:w="85" w:type="dxa"/>
              <w:bottom w:w="70" w:type="dxa"/>
              <w:end w:w="85" w:type="dxa"/>
            </w:tcMar>
            <w:shd w:fill="FAFCFD"/>
          </w:tcPr>
          <w:p>
            <w:pPr>
              <w:pStyle w:val="Compact"/>
            </w:pPr>
            <w:r>
              <w:rPr>
                <w:rFonts w:ascii="Aptos" w:hAnsi="Aptos"/>
                <w:sz w:val="16"/>
              </w:rPr>
              <w:t>Organization structure governs ownership/inheritance; product/system/component structure governs architecture and technical impact. They are related, not collapsed.</w:t>
            </w:r>
          </w:p>
        </w:tc>
      </w:tr>
      <w:tr>
        <w:tc>
          <w:tcPr>
            <w:tcW w:type="dxa" w:w="4120"/>
            <w:vAlign w:val="top"/>
            <w:tcMar>
              <w:top w:w="70" w:type="dxa"/>
              <w:start w:w="85" w:type="dxa"/>
              <w:bottom w:w="70" w:type="dxa"/>
              <w:end w:w="85" w:type="dxa"/>
            </w:tcMar>
          </w:tcPr>
          <w:p>
            <w:pPr>
              <w:pStyle w:val="Compact"/>
            </w:pPr>
            <w:r>
              <w:rPr>
                <w:rFonts w:ascii="Aptos" w:hAnsi="Aptos"/>
                <w:b/>
                <w:sz w:val="16"/>
              </w:rPr>
              <w:t>Response != observation != determination != finding</w:t>
            </w:r>
          </w:p>
        </w:tc>
        <w:tc>
          <w:tcPr>
            <w:tcW w:type="dxa" w:w="5600"/>
            <w:vAlign w:val="top"/>
            <w:tcMar>
              <w:top w:w="70" w:type="dxa"/>
              <w:start w:w="85" w:type="dxa"/>
              <w:bottom w:w="70" w:type="dxa"/>
              <w:end w:w="85" w:type="dxa"/>
            </w:tcMar>
          </w:tcPr>
          <w:p>
            <w:pPr>
              <w:pStyle w:val="Compact"/>
            </w:pPr>
            <w:r>
              <w:rPr>
                <w:rFonts w:ascii="Aptos" w:hAnsi="Aptos"/>
                <w:sz w:val="16"/>
              </w:rPr>
              <w:t>Contributor answers and evidence are inputs. Authorized assessors/reviewers make control-objective determinations. Gaps produce findings.</w:t>
            </w:r>
          </w:p>
        </w:tc>
      </w:tr>
      <w:tr>
        <w:tc>
          <w:tcPr>
            <w:tcW w:type="dxa" w:w="4120"/>
            <w:vAlign w:val="top"/>
            <w:tcMar>
              <w:top w:w="70" w:type="dxa"/>
              <w:start w:w="85" w:type="dxa"/>
              <w:bottom w:w="70" w:type="dxa"/>
              <w:end w:w="85" w:type="dxa"/>
            </w:tcMar>
            <w:shd w:fill="FAFCFD"/>
          </w:tcPr>
          <w:p>
            <w:pPr>
              <w:pStyle w:val="Compact"/>
            </w:pPr>
            <w:r>
              <w:rPr>
                <w:rFonts w:ascii="Aptos" w:hAnsi="Aptos"/>
                <w:b/>
                <w:sz w:val="16"/>
              </w:rPr>
              <w:t>Inheritance over redundant questioning</w:t>
            </w:r>
          </w:p>
        </w:tc>
        <w:tc>
          <w:tcPr>
            <w:tcW w:type="dxa" w:w="5600"/>
            <w:vAlign w:val="top"/>
            <w:tcMar>
              <w:top w:w="70" w:type="dxa"/>
              <w:start w:w="85" w:type="dxa"/>
              <w:bottom w:w="70" w:type="dxa"/>
              <w:end w:w="85" w:type="dxa"/>
            </w:tcMar>
            <w:shd w:fill="FAFCFD"/>
          </w:tcPr>
          <w:p>
            <w:pPr>
              <w:pStyle w:val="Compact"/>
            </w:pPr>
            <w:r>
              <w:rPr>
                <w:rFonts w:ascii="Aptos" w:hAnsi="Aptos"/>
                <w:sz w:val="16"/>
              </w:rPr>
              <w:t>If an applicable higher-scope implementation/result already satisfies an objective, redundant local tasks are suppressed; local residual responsibility remains explicit.</w:t>
            </w:r>
          </w:p>
        </w:tc>
      </w:tr>
      <w:tr>
        <w:tc>
          <w:tcPr>
            <w:tcW w:type="dxa" w:w="4120"/>
            <w:vAlign w:val="top"/>
            <w:tcMar>
              <w:top w:w="70" w:type="dxa"/>
              <w:start w:w="85" w:type="dxa"/>
              <w:bottom w:w="70" w:type="dxa"/>
              <w:end w:w="85" w:type="dxa"/>
            </w:tcMar>
          </w:tcPr>
          <w:p>
            <w:pPr>
              <w:pStyle w:val="Compact"/>
            </w:pPr>
            <w:r>
              <w:rPr>
                <w:rFonts w:ascii="Aptos" w:hAnsi="Aptos"/>
                <w:b/>
                <w:sz w:val="16"/>
              </w:rPr>
              <w:t>Delta over repetition</w:t>
            </w:r>
          </w:p>
        </w:tc>
        <w:tc>
          <w:tcPr>
            <w:tcW w:type="dxa" w:w="5600"/>
            <w:vAlign w:val="top"/>
            <w:tcMar>
              <w:top w:w="70" w:type="dxa"/>
              <w:start w:w="85" w:type="dxa"/>
              <w:bottom w:w="70" w:type="dxa"/>
              <w:end w:w="85" w:type="dxa"/>
            </w:tcMar>
          </w:tcPr>
          <w:p>
            <w:pPr>
              <w:pStyle w:val="Compact"/>
            </w:pPr>
            <w:r>
              <w:rPr>
                <w:rFonts w:ascii="Aptos" w:hAnsi="Aptos"/>
                <w:sz w:val="16"/>
              </w:rPr>
              <w:t>Known product/system baselines focus effort on variation, unknowns, expired assurance, unsupported responsibilities, and changed applicability.</w:t>
            </w:r>
          </w:p>
        </w:tc>
      </w:tr>
      <w:tr>
        <w:tc>
          <w:tcPr>
            <w:tcW w:type="dxa" w:w="4120"/>
            <w:vAlign w:val="top"/>
            <w:tcMar>
              <w:top w:w="70" w:type="dxa"/>
              <w:start w:w="85" w:type="dxa"/>
              <w:bottom w:w="70" w:type="dxa"/>
              <w:end w:w="85" w:type="dxa"/>
            </w:tcMar>
            <w:shd w:fill="FAFCFD"/>
          </w:tcPr>
          <w:p>
            <w:pPr>
              <w:pStyle w:val="Compact"/>
            </w:pPr>
            <w:r>
              <w:rPr>
                <w:rFonts w:ascii="Aptos" w:hAnsi="Aptos"/>
                <w:b/>
                <w:sz w:val="16"/>
              </w:rPr>
              <w:t>Unknown over invented certainty</w:t>
            </w:r>
          </w:p>
        </w:tc>
        <w:tc>
          <w:tcPr>
            <w:tcW w:type="dxa" w:w="5600"/>
            <w:vAlign w:val="top"/>
            <w:tcMar>
              <w:top w:w="70" w:type="dxa"/>
              <w:start w:w="85" w:type="dxa"/>
              <w:bottom w:w="70" w:type="dxa"/>
              <w:end w:w="85" w:type="dxa"/>
            </w:tcMar>
            <w:shd w:fill="FAFCFD"/>
          </w:tcPr>
          <w:p>
            <w:pPr>
              <w:pStyle w:val="Compact"/>
            </w:pPr>
            <w:r>
              <w:rPr>
                <w:rFonts w:ascii="Aptos" w:hAnsi="Aptos"/>
                <w:sz w:val="16"/>
              </w:rPr>
              <w:t>Missing data, missing assets, missing owners, and insufficient evidence are explicit states that create work.</w:t>
            </w:r>
          </w:p>
        </w:tc>
      </w:tr>
      <w:tr>
        <w:tc>
          <w:tcPr>
            <w:tcW w:type="dxa" w:w="4120"/>
            <w:vAlign w:val="top"/>
            <w:tcMar>
              <w:top w:w="70" w:type="dxa"/>
              <w:start w:w="85" w:type="dxa"/>
              <w:bottom w:w="70" w:type="dxa"/>
              <w:end w:w="85" w:type="dxa"/>
            </w:tcMar>
          </w:tcPr>
          <w:p>
            <w:pPr>
              <w:pStyle w:val="Compact"/>
            </w:pPr>
            <w:r>
              <w:rPr>
                <w:rFonts w:ascii="Aptos" w:hAnsi="Aptos"/>
                <w:b/>
                <w:sz w:val="16"/>
              </w:rPr>
              <w:t>No fake security score</w:t>
            </w:r>
          </w:p>
        </w:tc>
        <w:tc>
          <w:tcPr>
            <w:tcW w:type="dxa" w:w="5600"/>
            <w:vAlign w:val="top"/>
            <w:tcMar>
              <w:top w:w="70" w:type="dxa"/>
              <w:start w:w="85" w:type="dxa"/>
              <w:bottom w:w="70" w:type="dxa"/>
              <w:end w:w="85" w:type="dxa"/>
            </w:tcMar>
          </w:tcPr>
          <w:p>
            <w:pPr>
              <w:pStyle w:val="Compact"/>
            </w:pPr>
            <w:r>
              <w:rPr>
                <w:rFonts w:ascii="Aptos" w:hAnsi="Aptos"/>
                <w:sz w:val="16"/>
              </w:rPr>
              <w:t>Operational rollups show counts/states, findings, remediation, evidence sufficiency, assessment completion, and deadline risk; maturity models and opaque coverage scores are outside the core product.</w:t>
            </w:r>
          </w:p>
        </w:tc>
      </w:tr>
      <w:tr>
        <w:tc>
          <w:tcPr>
            <w:tcW w:type="dxa" w:w="4120"/>
            <w:vAlign w:val="top"/>
            <w:tcMar>
              <w:top w:w="70" w:type="dxa"/>
              <w:start w:w="85" w:type="dxa"/>
              <w:bottom w:w="70" w:type="dxa"/>
              <w:end w:w="85" w:type="dxa"/>
            </w:tcMar>
            <w:shd w:fill="FAFCFD"/>
          </w:tcPr>
          <w:p>
            <w:pPr>
              <w:pStyle w:val="Compact"/>
            </w:pPr>
            <w:r>
              <w:rPr>
                <w:rFonts w:ascii="Aptos" w:hAnsi="Aptos"/>
                <w:b/>
                <w:sz w:val="16"/>
              </w:rPr>
              <w:t>Human authority for assurance decisions</w:t>
            </w:r>
          </w:p>
        </w:tc>
        <w:tc>
          <w:tcPr>
            <w:tcW w:type="dxa" w:w="5600"/>
            <w:vAlign w:val="top"/>
            <w:tcMar>
              <w:top w:w="70" w:type="dxa"/>
              <w:start w:w="85" w:type="dxa"/>
              <w:bottom w:w="70" w:type="dxa"/>
              <w:end w:w="85" w:type="dxa"/>
            </w:tcMar>
            <w:shd w:fill="FAFCFD"/>
          </w:tcPr>
          <w:p>
            <w:pPr>
              <w:pStyle w:val="Compact"/>
            </w:pPr>
            <w:r>
              <w:rPr>
                <w:rFonts w:ascii="Aptos" w:hAnsi="Aptos"/>
                <w:sz w:val="16"/>
              </w:rPr>
              <w:t>Automation may suggest mappings, inheritance, task routing, or impacted objectives; authorized humans approve applicability, tailoring, determination, risk acceptance, and promotion.</w:t>
            </w:r>
          </w:p>
        </w:tc>
      </w:tr>
      <w:tr>
        <w:tc>
          <w:tcPr>
            <w:tcW w:type="dxa" w:w="4120"/>
            <w:vAlign w:val="top"/>
            <w:tcMar>
              <w:top w:w="70" w:type="dxa"/>
              <w:start w:w="85" w:type="dxa"/>
              <w:bottom w:w="70" w:type="dxa"/>
              <w:end w:w="85" w:type="dxa"/>
            </w:tcMar>
          </w:tcPr>
          <w:p>
            <w:pPr>
              <w:pStyle w:val="Compact"/>
            </w:pPr>
            <w:r>
              <w:rPr>
                <w:rFonts w:ascii="Aptos" w:hAnsi="Aptos"/>
                <w:b/>
                <w:sz w:val="16"/>
              </w:rPr>
              <w:t>Source systems stay authoritative where appropriate</w:t>
            </w:r>
          </w:p>
        </w:tc>
        <w:tc>
          <w:tcPr>
            <w:tcW w:type="dxa" w:w="5600"/>
            <w:vAlign w:val="top"/>
            <w:tcMar>
              <w:top w:w="70" w:type="dxa"/>
              <w:start w:w="85" w:type="dxa"/>
              <w:bottom w:w="70" w:type="dxa"/>
              <w:end w:w="85" w:type="dxa"/>
            </w:tcMar>
          </w:tcPr>
          <w:p>
            <w:pPr>
              <w:pStyle w:val="Compact"/>
            </w:pPr>
            <w:r>
              <w:rPr>
                <w:rFonts w:ascii="Aptos" w:hAnsi="Aptos"/>
                <w:sz w:val="16"/>
              </w:rPr>
              <w:t>The platform references engineering/document/test systems and progressively integrates them; it does not need to become the design authority for source code, PLM, or document storage.</w:t>
            </w:r>
          </w:p>
        </w:tc>
      </w:tr>
      <w:tr>
        <w:tc>
          <w:tcPr>
            <w:tcW w:type="dxa" w:w="4120"/>
            <w:vAlign w:val="top"/>
            <w:tcMar>
              <w:top w:w="70" w:type="dxa"/>
              <w:start w:w="85" w:type="dxa"/>
              <w:bottom w:w="70" w:type="dxa"/>
              <w:end w:w="85" w:type="dxa"/>
            </w:tcMar>
            <w:shd w:fill="FAFCFD"/>
          </w:tcPr>
          <w:p>
            <w:pPr>
              <w:pStyle w:val="Compact"/>
            </w:pPr>
            <w:r>
              <w:rPr>
                <w:rFonts w:ascii="Aptos" w:hAnsi="Aptos"/>
                <w:b/>
                <w:sz w:val="16"/>
              </w:rPr>
              <w:t>Standards-compatible, workflow-native</w:t>
            </w:r>
          </w:p>
        </w:tc>
        <w:tc>
          <w:tcPr>
            <w:tcW w:type="dxa" w:w="5600"/>
            <w:vAlign w:val="top"/>
            <w:tcMar>
              <w:top w:w="70" w:type="dxa"/>
              <w:start w:w="85" w:type="dxa"/>
              <w:bottom w:w="70" w:type="dxa"/>
              <w:end w:w="85" w:type="dxa"/>
            </w:tcMar>
            <w:shd w:fill="FAFCFD"/>
          </w:tcPr>
          <w:p>
            <w:pPr>
              <w:pStyle w:val="Compact"/>
            </w:pPr>
            <w:r>
              <w:rPr>
                <w:rFonts w:ascii="Aptos" w:hAnsi="Aptos"/>
                <w:sz w:val="16"/>
              </w:rPr>
              <w:t>OSCAL/NIST semantics guide identifiers, lineage, imports/exports, and assessment structure without forcing users to author OSCAL or navigate standards-native object names.</w:t>
            </w:r>
          </w:p>
        </w:tc>
      </w:tr>
    </w:tbl>
    <w:p>
      <w:pPr>
        <w:spacing w:after="0"/>
      </w:pPr>
    </w:p>
    <w:p>
      <w:pPr>
        <w:pStyle w:val="Heading2"/>
      </w:pPr>
      <w:r>
        <w:rPr>
          <w:rFonts w:ascii="Aptos" w:hAnsi="Aptos"/>
          <w:sz w:val="25"/>
        </w:rPr>
        <w:t>3.3 Product boundaries</w:t>
      </w:r>
    </w:p>
    <w:p>
      <w:r>
        <w:rPr>
          <w:rFonts w:ascii="Aptos" w:hAnsi="Aptos"/>
          <w:b/>
          <w:sz w:val="19"/>
        </w:rPr>
        <w:t>In scope</w:t>
      </w:r>
    </w:p>
    <w:p>
      <w:pPr>
        <w:pStyle w:val="ListBullet"/>
        <w:spacing w:after="40"/>
      </w:pPr>
      <w:r>
        <w:rPr>
          <w:rFonts w:ascii="Aptos" w:hAnsi="Aptos"/>
          <w:sz w:val="18"/>
        </w:rPr>
        <w:t>Organization/organizational-unit modeling for assurance ownership and inheritance.</w:t>
      </w:r>
    </w:p>
    <w:p>
      <w:pPr>
        <w:pStyle w:val="ListBullet"/>
        <w:spacing w:after="40"/>
      </w:pPr>
      <w:r>
        <w:rPr>
          <w:rFonts w:ascii="Aptos" w:hAnsi="Aptos"/>
          <w:sz w:val="18"/>
        </w:rPr>
        <w:t>Asset catalog sufficient to identify assessable/reusable assets and their owners, consumers, versions, and relationships.</w:t>
      </w:r>
    </w:p>
    <w:p>
      <w:pPr>
        <w:pStyle w:val="ListBullet"/>
        <w:spacing w:after="40"/>
      </w:pPr>
      <w:r>
        <w:rPr>
          <w:rFonts w:ascii="Aptos" w:hAnsi="Aptos"/>
          <w:sz w:val="18"/>
        </w:rPr>
        <w:t>Ad hoc, periodic, and program-linked assessments.</w:t>
      </w:r>
    </w:p>
    <w:p>
      <w:pPr>
        <w:pStyle w:val="ListBullet"/>
        <w:spacing w:after="40"/>
      </w:pPr>
      <w:r>
        <w:rPr>
          <w:rFonts w:ascii="Aptos" w:hAnsi="Aptos"/>
          <w:sz w:val="18"/>
        </w:rPr>
        <w:t>NIST SP 800-53 control content and NIST SP 800-53A assessment objective/procedure ingestion.</w:t>
      </w:r>
    </w:p>
    <w:p>
      <w:pPr>
        <w:pStyle w:val="ListBullet"/>
        <w:spacing w:after="40"/>
      </w:pPr>
      <w:r>
        <w:rPr>
          <w:rFonts w:ascii="Aptos" w:hAnsi="Aptos"/>
          <w:sz w:val="18"/>
        </w:rPr>
        <w:t>Organization-authored assessment templates that translate standards objectives into questions, interviews, evidence requests, and tests.</w:t>
      </w:r>
    </w:p>
    <w:p>
      <w:pPr>
        <w:pStyle w:val="ListBullet"/>
        <w:spacing w:after="40"/>
      </w:pPr>
      <w:r>
        <w:rPr>
          <w:rFonts w:ascii="Aptos" w:hAnsi="Aptos"/>
          <w:sz w:val="18"/>
        </w:rPr>
        <w:t>Assessment assignment packages, delegation, responses, observations, evidence, reviewer determinations, and findings.</w:t>
      </w:r>
    </w:p>
    <w:p>
      <w:pPr>
        <w:pStyle w:val="ListBullet"/>
        <w:spacing w:after="40"/>
      </w:pPr>
      <w:r>
        <w:rPr>
          <w:rFonts w:ascii="Aptos" w:hAnsi="Aptos"/>
          <w:sz w:val="18"/>
        </w:rPr>
        <w:t>Product/system baselines, component/capability modeling, customer tailoring, program deltas, impact, and inheritance.</w:t>
      </w:r>
    </w:p>
    <w:p>
      <w:pPr>
        <w:pStyle w:val="ListBullet"/>
        <w:spacing w:after="40"/>
      </w:pPr>
      <w:r>
        <w:rPr>
          <w:rFonts w:ascii="Aptos" w:hAnsi="Aptos"/>
          <w:sz w:val="18"/>
        </w:rPr>
        <w:t>Findings, remediation initiatives, risk/POA&amp;M relationships, reassessment, and closure.</w:t>
      </w:r>
    </w:p>
    <w:p>
      <w:pPr>
        <w:pStyle w:val="ListBullet"/>
        <w:spacing w:after="40"/>
      </w:pPr>
      <w:r>
        <w:rPr>
          <w:rFonts w:ascii="Aptos" w:hAnsi="Aptos"/>
          <w:sz w:val="18"/>
        </w:rPr>
        <w:t>Bottom-up and top-down promotion of policies, procedures, assets, requirements, implementations, evidence, and assessment templates.</w:t>
      </w:r>
    </w:p>
    <w:p>
      <w:pPr>
        <w:pStyle w:val="ListBullet"/>
        <w:spacing w:after="40"/>
      </w:pPr>
      <w:r>
        <w:rPr>
          <w:rFonts w:ascii="Aptos" w:hAnsi="Aptos"/>
          <w:sz w:val="18"/>
        </w:rPr>
        <w:t>Standards-aligned import/export, especially OSCAL Catalog/Profile/Component Definition/SSP/Assessment Plan/Assessment Results/POA&amp;M where useful.</w:t>
      </w:r>
    </w:p>
    <w:p>
      <w:r>
        <w:rPr>
          <w:rFonts w:ascii="Aptos" w:hAnsi="Aptos"/>
          <w:b/>
          <w:sz w:val="19"/>
        </w:rPr>
        <w:t>Out of scope / not initially the system of record</w:t>
      </w:r>
    </w:p>
    <w:p>
      <w:pPr>
        <w:pStyle w:val="ListBullet"/>
        <w:spacing w:after="40"/>
      </w:pPr>
      <w:r>
        <w:rPr>
          <w:rFonts w:ascii="Aptos" w:hAnsi="Aptos"/>
          <w:sz w:val="18"/>
        </w:rPr>
        <w:t>A proprietary capability-maturity model, discipline taxonomy, or single organizational security score.</w:t>
      </w:r>
    </w:p>
    <w:p>
      <w:pPr>
        <w:pStyle w:val="ListBullet"/>
        <w:spacing w:after="40"/>
      </w:pPr>
      <w:r>
        <w:rPr>
          <w:rFonts w:ascii="Aptos" w:hAnsi="Aptos"/>
          <w:sz w:val="18"/>
        </w:rPr>
        <w:t>Full enterprise asset-management/CMDB replacement; the Asset Catalog stores assurance-relevant identity, ownership, relationships, versions, and source links.</w:t>
      </w:r>
    </w:p>
    <w:p>
      <w:pPr>
        <w:pStyle w:val="ListBullet"/>
        <w:spacing w:after="40"/>
      </w:pPr>
      <w:r>
        <w:rPr>
          <w:rFonts w:ascii="Aptos" w:hAnsi="Aptos"/>
          <w:sz w:val="18"/>
        </w:rPr>
        <w:t>Full engineering digital twin, PLM, source-code, CI/CD, or ALM replacement.</w:t>
      </w:r>
    </w:p>
    <w:p>
      <w:pPr>
        <w:pStyle w:val="ListBullet"/>
        <w:spacing w:after="40"/>
      </w:pPr>
      <w:r>
        <w:rPr>
          <w:rFonts w:ascii="Aptos" w:hAnsi="Aptos"/>
          <w:sz w:val="18"/>
        </w:rPr>
        <w:t>Enterprise document storage; evidence may reference authoritative repositories.</w:t>
      </w:r>
    </w:p>
    <w:p>
      <w:pPr>
        <w:pStyle w:val="ListBullet"/>
        <w:spacing w:after="40"/>
      </w:pPr>
      <w:r>
        <w:rPr>
          <w:rFonts w:ascii="Aptos" w:hAnsi="Aptos"/>
          <w:sz w:val="18"/>
        </w:rPr>
        <w:t>Fully autonomous compliance decisions or automatic risk acceptance.</w:t>
      </w:r>
    </w:p>
    <w:p>
      <w:pPr>
        <w:pStyle w:val="ListBullet"/>
        <w:spacing w:after="40"/>
      </w:pPr>
      <w:r>
        <w:rPr>
          <w:rFonts w:ascii="Aptos" w:hAnsi="Aptos"/>
          <w:sz w:val="18"/>
        </w:rPr>
        <w:t>Generic project-management replacement; remediation initiatives exist only as needed to manage assurance findings/POA&amp;M work.</w:t>
      </w:r>
    </w:p>
    <w:p>
      <w:pPr>
        <w:pStyle w:val="Heading1"/>
      </w:pPr>
      <w:r>
        <w:rPr>
          <w:rFonts w:ascii="Aptos" w:hAnsi="Aptos"/>
          <w:sz w:val="32"/>
        </w:rPr>
        <w:t>4. Users, Roles, and Governance</w:t>
      </w:r>
    </w:p>
    <w:p>
      <w:pPr>
        <w:pStyle w:val="Heading2"/>
      </w:pPr>
      <w:r>
        <w:rPr>
          <w:rFonts w:ascii="Aptos" w:hAnsi="Aptos"/>
          <w:sz w:val="25"/>
        </w:rPr>
        <w:t>4.1 Product roles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3428"/>
            <w:vAlign w:val="top"/>
            <w:tcMar>
              <w:top w:w="70" w:type="dxa"/>
              <w:start w:w="85" w:type="dxa"/>
              <w:bottom w:w="70" w:type="dxa"/>
              <w:end w:w="85" w:type="dxa"/>
            </w:tcMar>
            <w:shd w:fill="D9EAF7"/>
          </w:tcPr>
          <w:p>
            <w:pPr>
              <w:pStyle w:val="Compact"/>
            </w:pPr>
            <w:r>
              <w:rPr>
                <w:rFonts w:ascii="Aptos" w:hAnsi="Aptos"/>
                <w:b/>
                <w:color w:val="17365D"/>
                <w:sz w:val="16"/>
              </w:rPr>
              <w:t>Role</w:t>
            </w:r>
          </w:p>
        </w:tc>
        <w:tc>
          <w:tcPr>
            <w:tcW w:type="dxa" w:w="6292"/>
            <w:vAlign w:val="top"/>
            <w:tcMar>
              <w:top w:w="70" w:type="dxa"/>
              <w:start w:w="85" w:type="dxa"/>
              <w:bottom w:w="70" w:type="dxa"/>
              <w:end w:w="85" w:type="dxa"/>
            </w:tcMar>
            <w:shd w:fill="D9EAF7"/>
          </w:tcPr>
          <w:p>
            <w:pPr>
              <w:pStyle w:val="Compact"/>
            </w:pPr>
            <w:r>
              <w:rPr>
                <w:rFonts w:ascii="Aptos" w:hAnsi="Aptos"/>
                <w:b/>
                <w:color w:val="17365D"/>
                <w:sz w:val="16"/>
              </w:rPr>
              <w:t>Primary responsibility</w:t>
            </w:r>
          </w:p>
        </w:tc>
      </w:tr>
      <w:tr>
        <w:tc>
          <w:tcPr>
            <w:tcW w:type="dxa" w:w="3428"/>
            <w:vAlign w:val="top"/>
            <w:tcMar>
              <w:top w:w="70" w:type="dxa"/>
              <w:start w:w="85" w:type="dxa"/>
              <w:bottom w:w="70" w:type="dxa"/>
              <w:end w:w="85" w:type="dxa"/>
            </w:tcMar>
          </w:tcPr>
          <w:p>
            <w:pPr>
              <w:pStyle w:val="Compact"/>
            </w:pPr>
            <w:r>
              <w:rPr>
                <w:rFonts w:ascii="Aptos" w:hAnsi="Aptos"/>
                <w:b/>
                <w:sz w:val="16"/>
              </w:rPr>
              <w:t>Governance / Control Steward</w:t>
            </w:r>
          </w:p>
        </w:tc>
        <w:tc>
          <w:tcPr>
            <w:tcW w:type="dxa" w:w="6292"/>
            <w:vAlign w:val="top"/>
            <w:tcMar>
              <w:top w:w="70" w:type="dxa"/>
              <w:start w:w="85" w:type="dxa"/>
              <w:bottom w:w="70" w:type="dxa"/>
              <w:end w:w="85" w:type="dxa"/>
            </w:tcMar>
          </w:tcPr>
          <w:p>
            <w:pPr>
              <w:pStyle w:val="Compact"/>
            </w:pPr>
            <w:r>
              <w:rPr>
                <w:rFonts w:ascii="Aptos" w:hAnsi="Aptos"/>
                <w:sz w:val="16"/>
              </w:rPr>
              <w:t>Owns control catalogs, organization profiles, tailoring policy, standards versions, and approval rules.</w:t>
            </w:r>
          </w:p>
        </w:tc>
      </w:tr>
      <w:tr>
        <w:tc>
          <w:tcPr>
            <w:tcW w:type="dxa" w:w="3428"/>
            <w:vAlign w:val="top"/>
            <w:tcMar>
              <w:top w:w="70" w:type="dxa"/>
              <w:start w:w="85" w:type="dxa"/>
              <w:bottom w:w="70" w:type="dxa"/>
              <w:end w:w="85" w:type="dxa"/>
            </w:tcMar>
            <w:shd w:fill="FAFCFD"/>
          </w:tcPr>
          <w:p>
            <w:pPr>
              <w:pStyle w:val="Compact"/>
            </w:pPr>
            <w:r>
              <w:rPr>
                <w:rFonts w:ascii="Aptos" w:hAnsi="Aptos"/>
                <w:b/>
                <w:sz w:val="16"/>
              </w:rPr>
              <w:t>Organization Model Administrator</w:t>
            </w:r>
          </w:p>
        </w:tc>
        <w:tc>
          <w:tcPr>
            <w:tcW w:type="dxa" w:w="6292"/>
            <w:vAlign w:val="top"/>
            <w:tcMar>
              <w:top w:w="70" w:type="dxa"/>
              <w:start w:w="85" w:type="dxa"/>
              <w:bottom w:w="70" w:type="dxa"/>
              <w:end w:w="85" w:type="dxa"/>
            </w:tcMar>
            <w:shd w:fill="FAFCFD"/>
          </w:tcPr>
          <w:p>
            <w:pPr>
              <w:pStyle w:val="Compact"/>
            </w:pPr>
            <w:r>
              <w:rPr>
                <w:rFonts w:ascii="Aptos" w:hAnsi="Aptos"/>
                <w:sz w:val="16"/>
              </w:rPr>
              <w:t>Maintains top-level organization structure, organizational-unit relationships, and delegated administrative boundaries.</w:t>
            </w:r>
          </w:p>
        </w:tc>
      </w:tr>
      <w:tr>
        <w:tc>
          <w:tcPr>
            <w:tcW w:type="dxa" w:w="3428"/>
            <w:vAlign w:val="top"/>
            <w:tcMar>
              <w:top w:w="70" w:type="dxa"/>
              <w:start w:w="85" w:type="dxa"/>
              <w:bottom w:w="70" w:type="dxa"/>
              <w:end w:w="85" w:type="dxa"/>
            </w:tcMar>
          </w:tcPr>
          <w:p>
            <w:pPr>
              <w:pStyle w:val="Compact"/>
            </w:pPr>
            <w:r>
              <w:rPr>
                <w:rFonts w:ascii="Aptos" w:hAnsi="Aptos"/>
                <w:b/>
                <w:sz w:val="16"/>
              </w:rPr>
              <w:t>Organizational Unit Assurance Owner</w:t>
            </w:r>
          </w:p>
        </w:tc>
        <w:tc>
          <w:tcPr>
            <w:tcW w:type="dxa" w:w="6292"/>
            <w:vAlign w:val="top"/>
            <w:tcMar>
              <w:top w:w="70" w:type="dxa"/>
              <w:start w:w="85" w:type="dxa"/>
              <w:bottom w:w="70" w:type="dxa"/>
              <w:end w:w="85" w:type="dxa"/>
            </w:tcMar>
          </w:tcPr>
          <w:p>
            <w:pPr>
              <w:pStyle w:val="Compact"/>
            </w:pPr>
            <w:r>
              <w:rPr>
                <w:rFonts w:ascii="Aptos" w:hAnsi="Aptos"/>
                <w:sz w:val="16"/>
              </w:rPr>
              <w:t>Owns assurance data for a unit; launches/accepts assessments; maintains unit-scoped policies, procedures, implementations, and inheritable assertions.</w:t>
            </w:r>
          </w:p>
        </w:tc>
      </w:tr>
      <w:tr>
        <w:tc>
          <w:tcPr>
            <w:tcW w:type="dxa" w:w="3428"/>
            <w:vAlign w:val="top"/>
            <w:tcMar>
              <w:top w:w="70" w:type="dxa"/>
              <w:start w:w="85" w:type="dxa"/>
              <w:bottom w:w="70" w:type="dxa"/>
              <w:end w:w="85" w:type="dxa"/>
            </w:tcMar>
            <w:shd w:fill="FAFCFD"/>
          </w:tcPr>
          <w:p>
            <w:pPr>
              <w:pStyle w:val="Compact"/>
            </w:pPr>
            <w:r>
              <w:rPr>
                <w:rFonts w:ascii="Aptos" w:hAnsi="Aptos"/>
                <w:b/>
                <w:sz w:val="16"/>
              </w:rPr>
              <w:t>Asset Owner / Shared-Service Owner</w:t>
            </w:r>
          </w:p>
        </w:tc>
        <w:tc>
          <w:tcPr>
            <w:tcW w:type="dxa" w:w="6292"/>
            <w:vAlign w:val="top"/>
            <w:tcMar>
              <w:top w:w="70" w:type="dxa"/>
              <w:start w:w="85" w:type="dxa"/>
              <w:bottom w:w="70" w:type="dxa"/>
              <w:end w:w="85" w:type="dxa"/>
            </w:tcMar>
            <w:shd w:fill="FAFCFD"/>
          </w:tcPr>
          <w:p>
            <w:pPr>
              <w:pStyle w:val="Compact"/>
            </w:pPr>
            <w:r>
              <w:rPr>
                <w:rFonts w:ascii="Aptos" w:hAnsi="Aptos"/>
                <w:sz w:val="16"/>
              </w:rPr>
              <w:t>Owns an asset's canonical identity, description, lifecycle, implementation assertions, evidence, and assessment responsibilities.</w:t>
            </w:r>
          </w:p>
        </w:tc>
      </w:tr>
      <w:tr>
        <w:tc>
          <w:tcPr>
            <w:tcW w:type="dxa" w:w="3428"/>
            <w:vAlign w:val="top"/>
            <w:tcMar>
              <w:top w:w="70" w:type="dxa"/>
              <w:start w:w="85" w:type="dxa"/>
              <w:bottom w:w="70" w:type="dxa"/>
              <w:end w:w="85" w:type="dxa"/>
            </w:tcMar>
          </w:tcPr>
          <w:p>
            <w:pPr>
              <w:pStyle w:val="Compact"/>
            </w:pPr>
            <w:r>
              <w:rPr>
                <w:rFonts w:ascii="Aptos" w:hAnsi="Aptos"/>
                <w:b/>
                <w:sz w:val="16"/>
              </w:rPr>
              <w:t>Library Steward</w:t>
            </w:r>
          </w:p>
        </w:tc>
        <w:tc>
          <w:tcPr>
            <w:tcW w:type="dxa" w:w="6292"/>
            <w:vAlign w:val="top"/>
            <w:tcMar>
              <w:top w:w="70" w:type="dxa"/>
              <w:start w:w="85" w:type="dxa"/>
              <w:bottom w:w="70" w:type="dxa"/>
              <w:end w:w="85" w:type="dxa"/>
            </w:tcMar>
          </w:tcPr>
          <w:p>
            <w:pPr>
              <w:pStyle w:val="Compact"/>
            </w:pPr>
            <w:r>
              <w:rPr>
                <w:rFonts w:ascii="Aptos" w:hAnsi="Aptos"/>
                <w:sz w:val="16"/>
              </w:rPr>
              <w:t>Curates reusable assessment templates, requirements, components/capabilities, evidence patterns, and promotion requests.</w:t>
            </w:r>
          </w:p>
        </w:tc>
      </w:tr>
      <w:tr>
        <w:tc>
          <w:tcPr>
            <w:tcW w:type="dxa" w:w="3428"/>
            <w:vAlign w:val="top"/>
            <w:tcMar>
              <w:top w:w="70" w:type="dxa"/>
              <w:start w:w="85" w:type="dxa"/>
              <w:bottom w:w="70" w:type="dxa"/>
              <w:end w:w="85" w:type="dxa"/>
            </w:tcMar>
            <w:shd w:fill="FAFCFD"/>
          </w:tcPr>
          <w:p>
            <w:pPr>
              <w:pStyle w:val="Compact"/>
            </w:pPr>
            <w:r>
              <w:rPr>
                <w:rFonts w:ascii="Aptos" w:hAnsi="Aptos"/>
                <w:b/>
                <w:sz w:val="16"/>
              </w:rPr>
              <w:t>Product Security Lead</w:t>
            </w:r>
          </w:p>
        </w:tc>
        <w:tc>
          <w:tcPr>
            <w:tcW w:type="dxa" w:w="6292"/>
            <w:vAlign w:val="top"/>
            <w:tcMar>
              <w:top w:w="70" w:type="dxa"/>
              <w:start w:w="85" w:type="dxa"/>
              <w:bottom w:w="70" w:type="dxa"/>
              <w:end w:w="85" w:type="dxa"/>
            </w:tcMar>
            <w:shd w:fill="FAFCFD"/>
          </w:tcPr>
          <w:p>
            <w:pPr>
              <w:pStyle w:val="Compact"/>
            </w:pPr>
            <w:r>
              <w:rPr>
                <w:rFonts w:ascii="Aptos" w:hAnsi="Aptos"/>
                <w:sz w:val="16"/>
              </w:rPr>
              <w:t>Owns reusable product/system baseline security content and product-specific assurance inheritance.</w:t>
            </w:r>
          </w:p>
        </w:tc>
      </w:tr>
      <w:tr>
        <w:tc>
          <w:tcPr>
            <w:tcW w:type="dxa" w:w="3428"/>
            <w:vAlign w:val="top"/>
            <w:tcMar>
              <w:top w:w="70" w:type="dxa"/>
              <w:start w:w="85" w:type="dxa"/>
              <w:bottom w:w="70" w:type="dxa"/>
              <w:end w:w="85" w:type="dxa"/>
            </w:tcMar>
          </w:tcPr>
          <w:p>
            <w:pPr>
              <w:pStyle w:val="Compact"/>
            </w:pPr>
            <w:r>
              <w:rPr>
                <w:rFonts w:ascii="Aptos" w:hAnsi="Aptos"/>
                <w:b/>
                <w:sz w:val="16"/>
              </w:rPr>
              <w:t>System Architect / System Owner</w:t>
            </w:r>
          </w:p>
        </w:tc>
        <w:tc>
          <w:tcPr>
            <w:tcW w:type="dxa" w:w="6292"/>
            <w:vAlign w:val="top"/>
            <w:tcMar>
              <w:top w:w="70" w:type="dxa"/>
              <w:start w:w="85" w:type="dxa"/>
              <w:bottom w:w="70" w:type="dxa"/>
              <w:end w:w="85" w:type="dxa"/>
            </w:tcMar>
          </w:tcPr>
          <w:p>
            <w:pPr>
              <w:pStyle w:val="Compact"/>
            </w:pPr>
            <w:r>
              <w:rPr>
                <w:rFonts w:ascii="Aptos" w:hAnsi="Aptos"/>
                <w:sz w:val="16"/>
              </w:rPr>
              <w:t>Defines system boundary, architecture, asset/component inventory, interfaces, and technical ownership.</w:t>
            </w:r>
          </w:p>
        </w:tc>
      </w:tr>
      <w:tr>
        <w:tc>
          <w:tcPr>
            <w:tcW w:type="dxa" w:w="3428"/>
            <w:vAlign w:val="top"/>
            <w:tcMar>
              <w:top w:w="70" w:type="dxa"/>
              <w:start w:w="85" w:type="dxa"/>
              <w:bottom w:w="70" w:type="dxa"/>
              <w:end w:w="85" w:type="dxa"/>
            </w:tcMar>
            <w:shd w:fill="FAFCFD"/>
          </w:tcPr>
          <w:p>
            <w:pPr>
              <w:pStyle w:val="Compact"/>
            </w:pPr>
            <w:r>
              <w:rPr>
                <w:rFonts w:ascii="Aptos" w:hAnsi="Aptos"/>
                <w:b/>
                <w:sz w:val="16"/>
              </w:rPr>
              <w:t>Program SSE / Program Security Lead</w:t>
            </w:r>
          </w:p>
        </w:tc>
        <w:tc>
          <w:tcPr>
            <w:tcW w:type="dxa" w:w="6292"/>
            <w:vAlign w:val="top"/>
            <w:tcMar>
              <w:top w:w="70" w:type="dxa"/>
              <w:start w:w="85" w:type="dxa"/>
              <w:bottom w:w="70" w:type="dxa"/>
              <w:end w:w="85" w:type="dxa"/>
            </w:tcMar>
            <w:shd w:fill="FAFCFD"/>
          </w:tcPr>
          <w:p>
            <w:pPr>
              <w:pStyle w:val="Compact"/>
            </w:pPr>
            <w:r>
              <w:rPr>
                <w:rFonts w:ascii="Aptos" w:hAnsi="Aptos"/>
                <w:sz w:val="16"/>
              </w:rPr>
              <w:t>Establishes program context, validates inherited assurance, drives program/system assessments, routes unresolved work, adjudicates results within authority, and owns readiness.</w:t>
            </w:r>
          </w:p>
        </w:tc>
      </w:tr>
      <w:tr>
        <w:tc>
          <w:tcPr>
            <w:tcW w:type="dxa" w:w="3428"/>
            <w:vAlign w:val="top"/>
            <w:tcMar>
              <w:top w:w="70" w:type="dxa"/>
              <w:start w:w="85" w:type="dxa"/>
              <w:bottom w:w="70" w:type="dxa"/>
              <w:end w:w="85" w:type="dxa"/>
            </w:tcMar>
          </w:tcPr>
          <w:p>
            <w:pPr>
              <w:pStyle w:val="Compact"/>
            </w:pPr>
            <w:r>
              <w:rPr>
                <w:rFonts w:ascii="Aptos" w:hAnsi="Aptos"/>
                <w:b/>
                <w:sz w:val="16"/>
              </w:rPr>
              <w:t>Assessment Lead / Assessor</w:t>
            </w:r>
          </w:p>
        </w:tc>
        <w:tc>
          <w:tcPr>
            <w:tcW w:type="dxa" w:w="6292"/>
            <w:vAlign w:val="top"/>
            <w:tcMar>
              <w:top w:w="70" w:type="dxa"/>
              <w:start w:w="85" w:type="dxa"/>
              <w:bottom w:w="70" w:type="dxa"/>
              <w:end w:w="85" w:type="dxa"/>
            </w:tcMar>
          </w:tcPr>
          <w:p>
            <w:pPr>
              <w:pStyle w:val="Compact"/>
            </w:pPr>
            <w:r>
              <w:rPr>
                <w:rFonts w:ascii="Aptos" w:hAnsi="Aptos"/>
                <w:sz w:val="16"/>
              </w:rPr>
              <w:t>Defines assessment scope/plan, reviews responses/evidence, executes assessment methods, records determinations, findings, and risk observations.</w:t>
            </w:r>
          </w:p>
        </w:tc>
      </w:tr>
      <w:tr>
        <w:tc>
          <w:tcPr>
            <w:tcW w:type="dxa" w:w="3428"/>
            <w:vAlign w:val="top"/>
            <w:tcMar>
              <w:top w:w="70" w:type="dxa"/>
              <w:start w:w="85" w:type="dxa"/>
              <w:bottom w:w="70" w:type="dxa"/>
              <w:end w:w="85" w:type="dxa"/>
            </w:tcMar>
            <w:shd w:fill="FAFCFD"/>
          </w:tcPr>
          <w:p>
            <w:pPr>
              <w:pStyle w:val="Compact"/>
            </w:pPr>
            <w:r>
              <w:rPr>
                <w:rFonts w:ascii="Aptos" w:hAnsi="Aptos"/>
                <w:b/>
                <w:sz w:val="16"/>
              </w:rPr>
              <w:t>Assessment Package Owner</w:t>
            </w:r>
          </w:p>
        </w:tc>
        <w:tc>
          <w:tcPr>
            <w:tcW w:type="dxa" w:w="6292"/>
            <w:vAlign w:val="top"/>
            <w:tcMar>
              <w:top w:w="70" w:type="dxa"/>
              <w:start w:w="85" w:type="dxa"/>
              <w:bottom w:w="70" w:type="dxa"/>
              <w:end w:w="85" w:type="dxa"/>
            </w:tcMar>
            <w:shd w:fill="FAFCFD"/>
          </w:tcPr>
          <w:p>
            <w:pPr>
              <w:pStyle w:val="Compact"/>
            </w:pPr>
            <w:r>
              <w:rPr>
                <w:rFonts w:ascii="Aptos" w:hAnsi="Aptos"/>
                <w:sz w:val="16"/>
              </w:rPr>
              <w:t>Receives a grouped set of assessment tasks for a team/unit and may delegate individual tasks to SMEs.</w:t>
            </w:r>
          </w:p>
        </w:tc>
      </w:tr>
      <w:tr>
        <w:tc>
          <w:tcPr>
            <w:tcW w:type="dxa" w:w="3428"/>
            <w:vAlign w:val="top"/>
            <w:tcMar>
              <w:top w:w="70" w:type="dxa"/>
              <w:start w:w="85" w:type="dxa"/>
              <w:bottom w:w="70" w:type="dxa"/>
              <w:end w:w="85" w:type="dxa"/>
            </w:tcMar>
          </w:tcPr>
          <w:p>
            <w:pPr>
              <w:pStyle w:val="Compact"/>
            </w:pPr>
            <w:r>
              <w:rPr>
                <w:rFonts w:ascii="Aptos" w:hAnsi="Aptos"/>
                <w:b/>
                <w:sz w:val="16"/>
              </w:rPr>
              <w:t>Contributor / SME</w:t>
            </w:r>
          </w:p>
        </w:tc>
        <w:tc>
          <w:tcPr>
            <w:tcW w:type="dxa" w:w="6292"/>
            <w:vAlign w:val="top"/>
            <w:tcMar>
              <w:top w:w="70" w:type="dxa"/>
              <w:start w:w="85" w:type="dxa"/>
              <w:bottom w:w="70" w:type="dxa"/>
              <w:end w:w="85" w:type="dxa"/>
            </w:tcMar>
          </w:tcPr>
          <w:p>
            <w:pPr>
              <w:pStyle w:val="Compact"/>
            </w:pPr>
            <w:r>
              <w:rPr>
                <w:rFonts w:ascii="Aptos" w:hAnsi="Aptos"/>
                <w:sz w:val="16"/>
              </w:rPr>
              <w:t>Answers questions, supplies evidence, performs requested tests/interviews, and can delegate when permitted; does not automatically make the final assessment determination.</w:t>
            </w:r>
          </w:p>
        </w:tc>
      </w:tr>
      <w:tr>
        <w:tc>
          <w:tcPr>
            <w:tcW w:type="dxa" w:w="3428"/>
            <w:vAlign w:val="top"/>
            <w:tcMar>
              <w:top w:w="70" w:type="dxa"/>
              <w:start w:w="85" w:type="dxa"/>
              <w:bottom w:w="70" w:type="dxa"/>
              <w:end w:w="85" w:type="dxa"/>
            </w:tcMar>
            <w:shd w:fill="FAFCFD"/>
          </w:tcPr>
          <w:p>
            <w:pPr>
              <w:pStyle w:val="Compact"/>
            </w:pPr>
            <w:r>
              <w:rPr>
                <w:rFonts w:ascii="Aptos" w:hAnsi="Aptos"/>
                <w:b/>
                <w:sz w:val="16"/>
              </w:rPr>
              <w:t>Finding / Remediation Owner</w:t>
            </w:r>
          </w:p>
        </w:tc>
        <w:tc>
          <w:tcPr>
            <w:tcW w:type="dxa" w:w="6292"/>
            <w:vAlign w:val="top"/>
            <w:tcMar>
              <w:top w:w="70" w:type="dxa"/>
              <w:start w:w="85" w:type="dxa"/>
              <w:bottom w:w="70" w:type="dxa"/>
              <w:end w:w="85" w:type="dxa"/>
            </w:tcMar>
            <w:shd w:fill="FAFCFD"/>
          </w:tcPr>
          <w:p>
            <w:pPr>
              <w:pStyle w:val="Compact"/>
            </w:pPr>
            <w:r>
              <w:rPr>
                <w:rFonts w:ascii="Aptos" w:hAnsi="Aptos"/>
                <w:sz w:val="16"/>
              </w:rPr>
              <w:t>Owns resolution of one or more findings, creates remediation initiatives/milestones, and coordinates closure evidence.</w:t>
            </w:r>
          </w:p>
        </w:tc>
      </w:tr>
      <w:tr>
        <w:tc>
          <w:tcPr>
            <w:tcW w:type="dxa" w:w="3428"/>
            <w:vAlign w:val="top"/>
            <w:tcMar>
              <w:top w:w="70" w:type="dxa"/>
              <w:start w:w="85" w:type="dxa"/>
              <w:bottom w:w="70" w:type="dxa"/>
              <w:end w:w="85" w:type="dxa"/>
            </w:tcMar>
          </w:tcPr>
          <w:p>
            <w:pPr>
              <w:pStyle w:val="Compact"/>
            </w:pPr>
            <w:r>
              <w:rPr>
                <w:rFonts w:ascii="Aptos" w:hAnsi="Aptos"/>
                <w:b/>
                <w:sz w:val="16"/>
              </w:rPr>
              <w:t>Risk / POA&amp;M Owner</w:t>
            </w:r>
          </w:p>
        </w:tc>
        <w:tc>
          <w:tcPr>
            <w:tcW w:type="dxa" w:w="6292"/>
            <w:vAlign w:val="top"/>
            <w:tcMar>
              <w:top w:w="70" w:type="dxa"/>
              <w:start w:w="85" w:type="dxa"/>
              <w:bottom w:w="70" w:type="dxa"/>
              <w:end w:w="85" w:type="dxa"/>
            </w:tcMar>
          </w:tcPr>
          <w:p>
            <w:pPr>
              <w:pStyle w:val="Compact"/>
            </w:pPr>
            <w:r>
              <w:rPr>
                <w:rFonts w:ascii="Aptos" w:hAnsi="Aptos"/>
                <w:sz w:val="16"/>
              </w:rPr>
              <w:t>Owns risk treatment and POA&amp;M disposition/milestones where required.</w:t>
            </w:r>
          </w:p>
        </w:tc>
      </w:tr>
      <w:tr>
        <w:tc>
          <w:tcPr>
            <w:tcW w:type="dxa" w:w="3428"/>
            <w:vAlign w:val="top"/>
            <w:tcMar>
              <w:top w:w="70" w:type="dxa"/>
              <w:start w:w="85" w:type="dxa"/>
              <w:bottom w:w="70" w:type="dxa"/>
              <w:end w:w="85" w:type="dxa"/>
            </w:tcMar>
            <w:shd w:fill="FAFCFD"/>
          </w:tcPr>
          <w:p>
            <w:pPr>
              <w:pStyle w:val="Compact"/>
            </w:pPr>
            <w:r>
              <w:rPr>
                <w:rFonts w:ascii="Aptos" w:hAnsi="Aptos"/>
                <w:b/>
                <w:sz w:val="16"/>
              </w:rPr>
              <w:t>Program / Security Leadership</w:t>
            </w:r>
          </w:p>
        </w:tc>
        <w:tc>
          <w:tcPr>
            <w:tcW w:type="dxa" w:w="6292"/>
            <w:vAlign w:val="top"/>
            <w:tcMar>
              <w:top w:w="70" w:type="dxa"/>
              <w:start w:w="85" w:type="dxa"/>
              <w:bottom w:w="70" w:type="dxa"/>
              <w:end w:w="85" w:type="dxa"/>
            </w:tcMar>
            <w:shd w:fill="FAFCFD"/>
          </w:tcPr>
          <w:p>
            <w:pPr>
              <w:pStyle w:val="Compact"/>
            </w:pPr>
            <w:r>
              <w:rPr>
                <w:rFonts w:ascii="Aptos" w:hAnsi="Aptos"/>
                <w:sz w:val="16"/>
              </w:rPr>
              <w:t>Consumes factual state, systemic findings, critical-path work, and risk/remediation rollups.</w:t>
            </w:r>
          </w:p>
        </w:tc>
      </w:tr>
    </w:tbl>
    <w:p>
      <w:pPr>
        <w:spacing w:after="0"/>
      </w:pPr>
    </w:p>
    <w:p>
      <w:pPr>
        <w:pStyle w:val="Heading2"/>
      </w:pPr>
      <w:r>
        <w:rPr>
          <w:rFonts w:ascii="Aptos" w:hAnsi="Aptos"/>
          <w:sz w:val="25"/>
        </w:rPr>
        <w:t>4.2 Object ownership model</w:t>
      </w:r>
    </w:p>
    <w:p>
      <w:r>
        <w:rPr>
          <w:rFonts w:ascii="Aptos" w:hAnsi="Aptos"/>
          <w:sz w:val="19"/>
        </w:rPr>
        <w:t>Permissions follow object scope, ownership, delegated authority, and assessment role rather than job title alone. Organizational inheritance does not grant edit authority to inherited consumers.</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2534"/>
            <w:vAlign w:val="top"/>
            <w:tcMar>
              <w:top w:w="70" w:type="dxa"/>
              <w:start w:w="85" w:type="dxa"/>
              <w:bottom w:w="70" w:type="dxa"/>
              <w:end w:w="85" w:type="dxa"/>
            </w:tcMar>
            <w:shd w:fill="D9EAF7"/>
          </w:tcPr>
          <w:p>
            <w:pPr>
              <w:pStyle w:val="Compact"/>
            </w:pPr>
            <w:r>
              <w:rPr>
                <w:rFonts w:ascii="Aptos" w:hAnsi="Aptos"/>
                <w:b/>
                <w:color w:val="17365D"/>
                <w:sz w:val="16"/>
              </w:rPr>
              <w:t>Object / scope</w:t>
            </w:r>
          </w:p>
        </w:tc>
        <w:tc>
          <w:tcPr>
            <w:tcW w:type="dxa" w:w="2850"/>
            <w:vAlign w:val="top"/>
            <w:tcMar>
              <w:top w:w="70" w:type="dxa"/>
              <w:start w:w="85" w:type="dxa"/>
              <w:bottom w:w="70" w:type="dxa"/>
              <w:end w:w="85" w:type="dxa"/>
            </w:tcMar>
            <w:shd w:fill="D9EAF7"/>
          </w:tcPr>
          <w:p>
            <w:pPr>
              <w:pStyle w:val="Compact"/>
            </w:pPr>
            <w:r>
              <w:rPr>
                <w:rFonts w:ascii="Aptos" w:hAnsi="Aptos"/>
                <w:b/>
                <w:color w:val="17365D"/>
                <w:sz w:val="16"/>
              </w:rPr>
              <w:t>Typical author</w:t>
            </w:r>
          </w:p>
        </w:tc>
        <w:tc>
          <w:tcPr>
            <w:tcW w:type="dxa" w:w="4336"/>
            <w:vAlign w:val="top"/>
            <w:tcMar>
              <w:top w:w="70" w:type="dxa"/>
              <w:start w:w="85" w:type="dxa"/>
              <w:bottom w:w="70" w:type="dxa"/>
              <w:end w:w="85" w:type="dxa"/>
            </w:tcMar>
            <w:shd w:fill="D9EAF7"/>
          </w:tcPr>
          <w:p>
            <w:pPr>
              <w:pStyle w:val="Compact"/>
            </w:pPr>
            <w:r>
              <w:rPr>
                <w:rFonts w:ascii="Aptos" w:hAnsi="Aptos"/>
                <w:b/>
                <w:color w:val="17365D"/>
                <w:sz w:val="16"/>
              </w:rPr>
              <w:t>Typical approval / publication authority</w:t>
            </w:r>
          </w:p>
        </w:tc>
      </w:tr>
      <w:tr>
        <w:tc>
          <w:tcPr>
            <w:tcW w:type="dxa" w:w="2534"/>
            <w:vAlign w:val="top"/>
            <w:tcMar>
              <w:top w:w="70" w:type="dxa"/>
              <w:start w:w="85" w:type="dxa"/>
              <w:bottom w:w="70" w:type="dxa"/>
              <w:end w:w="85" w:type="dxa"/>
            </w:tcMar>
          </w:tcPr>
          <w:p>
            <w:pPr>
              <w:pStyle w:val="Compact"/>
            </w:pPr>
            <w:r>
              <w:rPr>
                <w:rFonts w:ascii="Aptos" w:hAnsi="Aptos"/>
                <w:sz w:val="16"/>
              </w:rPr>
              <w:t>Organization hierarchy / unit</w:t>
            </w:r>
          </w:p>
        </w:tc>
        <w:tc>
          <w:tcPr>
            <w:tcW w:type="dxa" w:w="2850"/>
            <w:vAlign w:val="top"/>
            <w:tcMar>
              <w:top w:w="70" w:type="dxa"/>
              <w:start w:w="85" w:type="dxa"/>
              <w:bottom w:w="70" w:type="dxa"/>
              <w:end w:w="85" w:type="dxa"/>
            </w:tcMar>
          </w:tcPr>
          <w:p>
            <w:pPr>
              <w:pStyle w:val="Compact"/>
            </w:pPr>
            <w:r>
              <w:rPr>
                <w:rFonts w:ascii="Aptos" w:hAnsi="Aptos"/>
                <w:sz w:val="16"/>
              </w:rPr>
              <w:t>Org admin</w:t>
            </w:r>
          </w:p>
        </w:tc>
        <w:tc>
          <w:tcPr>
            <w:tcW w:type="dxa" w:w="4336"/>
            <w:vAlign w:val="top"/>
            <w:tcMar>
              <w:top w:w="70" w:type="dxa"/>
              <w:start w:w="85" w:type="dxa"/>
              <w:bottom w:w="70" w:type="dxa"/>
              <w:end w:w="85" w:type="dxa"/>
            </w:tcMar>
          </w:tcPr>
          <w:p>
            <w:pPr>
              <w:pStyle w:val="Compact"/>
            </w:pPr>
            <w:r>
              <w:rPr>
                <w:rFonts w:ascii="Aptos" w:hAnsi="Aptos"/>
                <w:sz w:val="16"/>
              </w:rPr>
              <w:t>Configured organization governance</w:t>
            </w:r>
          </w:p>
        </w:tc>
      </w:tr>
      <w:tr>
        <w:tc>
          <w:tcPr>
            <w:tcW w:type="dxa" w:w="2534"/>
            <w:vAlign w:val="top"/>
            <w:tcMar>
              <w:top w:w="70" w:type="dxa"/>
              <w:start w:w="85" w:type="dxa"/>
              <w:bottom w:w="70" w:type="dxa"/>
              <w:end w:w="85" w:type="dxa"/>
            </w:tcMar>
            <w:shd w:fill="FAFCFD"/>
          </w:tcPr>
          <w:p>
            <w:pPr>
              <w:pStyle w:val="Compact"/>
            </w:pPr>
            <w:r>
              <w:rPr>
                <w:rFonts w:ascii="Aptos" w:hAnsi="Aptos"/>
                <w:sz w:val="16"/>
              </w:rPr>
              <w:t>Unit-scoped policy/procedure</w:t>
            </w:r>
          </w:p>
        </w:tc>
        <w:tc>
          <w:tcPr>
            <w:tcW w:type="dxa" w:w="2850"/>
            <w:vAlign w:val="top"/>
            <w:tcMar>
              <w:top w:w="70" w:type="dxa"/>
              <w:start w:w="85" w:type="dxa"/>
              <w:bottom w:w="70" w:type="dxa"/>
              <w:end w:w="85" w:type="dxa"/>
            </w:tcMar>
            <w:shd w:fill="FAFCFD"/>
          </w:tcPr>
          <w:p>
            <w:pPr>
              <w:pStyle w:val="Compact"/>
            </w:pPr>
            <w:r>
              <w:rPr>
                <w:rFonts w:ascii="Aptos" w:hAnsi="Aptos"/>
                <w:sz w:val="16"/>
              </w:rPr>
              <w:t>Unit assurance owner / policy owner</w:t>
            </w:r>
          </w:p>
        </w:tc>
        <w:tc>
          <w:tcPr>
            <w:tcW w:type="dxa" w:w="4336"/>
            <w:vAlign w:val="top"/>
            <w:tcMar>
              <w:top w:w="70" w:type="dxa"/>
              <w:start w:w="85" w:type="dxa"/>
              <w:bottom w:w="70" w:type="dxa"/>
              <w:end w:w="85" w:type="dxa"/>
            </w:tcMar>
            <w:shd w:fill="FAFCFD"/>
          </w:tcPr>
          <w:p>
            <w:pPr>
              <w:pStyle w:val="Compact"/>
            </w:pPr>
            <w:r>
              <w:rPr>
                <w:rFonts w:ascii="Aptos" w:hAnsi="Aptos"/>
                <w:sz w:val="16"/>
              </w:rPr>
              <w:t>Unit or enterprise policy authority</w:t>
            </w:r>
          </w:p>
        </w:tc>
      </w:tr>
      <w:tr>
        <w:tc>
          <w:tcPr>
            <w:tcW w:type="dxa" w:w="2534"/>
            <w:vAlign w:val="top"/>
            <w:tcMar>
              <w:top w:w="70" w:type="dxa"/>
              <w:start w:w="85" w:type="dxa"/>
              <w:bottom w:w="70" w:type="dxa"/>
              <w:end w:w="85" w:type="dxa"/>
            </w:tcMar>
          </w:tcPr>
          <w:p>
            <w:pPr>
              <w:pStyle w:val="Compact"/>
            </w:pPr>
            <w:r>
              <w:rPr>
                <w:rFonts w:ascii="Aptos" w:hAnsi="Aptos"/>
                <w:sz w:val="16"/>
              </w:rPr>
              <w:t>Asset catalog record</w:t>
            </w:r>
          </w:p>
        </w:tc>
        <w:tc>
          <w:tcPr>
            <w:tcW w:type="dxa" w:w="2850"/>
            <w:vAlign w:val="top"/>
            <w:tcMar>
              <w:top w:w="70" w:type="dxa"/>
              <w:start w:w="85" w:type="dxa"/>
              <w:bottom w:w="70" w:type="dxa"/>
              <w:end w:w="85" w:type="dxa"/>
            </w:tcMar>
          </w:tcPr>
          <w:p>
            <w:pPr>
              <w:pStyle w:val="Compact"/>
            </w:pPr>
            <w:r>
              <w:rPr>
                <w:rFonts w:ascii="Aptos" w:hAnsi="Aptos"/>
                <w:sz w:val="16"/>
              </w:rPr>
              <w:t>Asset owner, assessment/program contributor as candidate</w:t>
            </w:r>
          </w:p>
        </w:tc>
        <w:tc>
          <w:tcPr>
            <w:tcW w:type="dxa" w:w="4336"/>
            <w:vAlign w:val="top"/>
            <w:tcMar>
              <w:top w:w="70" w:type="dxa"/>
              <w:start w:w="85" w:type="dxa"/>
              <w:bottom w:w="70" w:type="dxa"/>
              <w:end w:w="85" w:type="dxa"/>
            </w:tcMar>
          </w:tcPr>
          <w:p>
            <w:pPr>
              <w:pStyle w:val="Compact"/>
            </w:pPr>
            <w:r>
              <w:rPr>
                <w:rFonts w:ascii="Aptos" w:hAnsi="Aptos"/>
                <w:sz w:val="16"/>
              </w:rPr>
              <w:t>Asset owner / catalog steward for canonical organization scope</w:t>
            </w:r>
          </w:p>
        </w:tc>
      </w:tr>
      <w:tr>
        <w:tc>
          <w:tcPr>
            <w:tcW w:type="dxa" w:w="2534"/>
            <w:vAlign w:val="top"/>
            <w:tcMar>
              <w:top w:w="70" w:type="dxa"/>
              <w:start w:w="85" w:type="dxa"/>
              <w:bottom w:w="70" w:type="dxa"/>
              <w:end w:w="85" w:type="dxa"/>
            </w:tcMar>
            <w:shd w:fill="FAFCFD"/>
          </w:tcPr>
          <w:p>
            <w:pPr>
              <w:pStyle w:val="Compact"/>
            </w:pPr>
            <w:r>
              <w:rPr>
                <w:rFonts w:ascii="Aptos" w:hAnsi="Aptos"/>
                <w:sz w:val="16"/>
              </w:rPr>
              <w:t>Organization profile / control policy</w:t>
            </w:r>
          </w:p>
        </w:tc>
        <w:tc>
          <w:tcPr>
            <w:tcW w:type="dxa" w:w="2850"/>
            <w:vAlign w:val="top"/>
            <w:tcMar>
              <w:top w:w="70" w:type="dxa"/>
              <w:start w:w="85" w:type="dxa"/>
              <w:bottom w:w="70" w:type="dxa"/>
              <w:end w:w="85" w:type="dxa"/>
            </w:tcMar>
            <w:shd w:fill="FAFCFD"/>
          </w:tcPr>
          <w:p>
            <w:pPr>
              <w:pStyle w:val="Compact"/>
            </w:pPr>
            <w:r>
              <w:rPr>
                <w:rFonts w:ascii="Aptos" w:hAnsi="Aptos"/>
                <w:sz w:val="16"/>
              </w:rPr>
              <w:t>Governance/control steward</w:t>
            </w:r>
          </w:p>
        </w:tc>
        <w:tc>
          <w:tcPr>
            <w:tcW w:type="dxa" w:w="4336"/>
            <w:vAlign w:val="top"/>
            <w:tcMar>
              <w:top w:w="70" w:type="dxa"/>
              <w:start w:w="85" w:type="dxa"/>
              <w:bottom w:w="70" w:type="dxa"/>
              <w:end w:w="85" w:type="dxa"/>
            </w:tcMar>
            <w:shd w:fill="FAFCFD"/>
          </w:tcPr>
          <w:p>
            <w:pPr>
              <w:pStyle w:val="Compact"/>
            </w:pPr>
            <w:r>
              <w:rPr>
                <w:rFonts w:ascii="Aptos" w:hAnsi="Aptos"/>
                <w:sz w:val="16"/>
              </w:rPr>
              <w:t>Governance authority</w:t>
            </w:r>
          </w:p>
        </w:tc>
      </w:tr>
      <w:tr>
        <w:tc>
          <w:tcPr>
            <w:tcW w:type="dxa" w:w="2534"/>
            <w:vAlign w:val="top"/>
            <w:tcMar>
              <w:top w:w="70" w:type="dxa"/>
              <w:start w:w="85" w:type="dxa"/>
              <w:bottom w:w="70" w:type="dxa"/>
              <w:end w:w="85" w:type="dxa"/>
            </w:tcMar>
          </w:tcPr>
          <w:p>
            <w:pPr>
              <w:pStyle w:val="Compact"/>
            </w:pPr>
            <w:r>
              <w:rPr>
                <w:rFonts w:ascii="Aptos" w:hAnsi="Aptos"/>
                <w:sz w:val="16"/>
              </w:rPr>
              <w:t>Assessment template</w:t>
            </w:r>
          </w:p>
        </w:tc>
        <w:tc>
          <w:tcPr>
            <w:tcW w:type="dxa" w:w="2850"/>
            <w:vAlign w:val="top"/>
            <w:tcMar>
              <w:top w:w="70" w:type="dxa"/>
              <w:start w:w="85" w:type="dxa"/>
              <w:bottom w:w="70" w:type="dxa"/>
              <w:end w:w="85" w:type="dxa"/>
            </w:tcMar>
          </w:tcPr>
          <w:p>
            <w:pPr>
              <w:pStyle w:val="Compact"/>
            </w:pPr>
            <w:r>
              <w:rPr>
                <w:rFonts w:ascii="Aptos" w:hAnsi="Aptos"/>
                <w:sz w:val="16"/>
              </w:rPr>
              <w:t>Assessor/SSE/SME/library steward</w:t>
            </w:r>
          </w:p>
        </w:tc>
        <w:tc>
          <w:tcPr>
            <w:tcW w:type="dxa" w:w="4336"/>
            <w:vAlign w:val="top"/>
            <w:tcMar>
              <w:top w:w="70" w:type="dxa"/>
              <w:start w:w="85" w:type="dxa"/>
              <w:bottom w:w="70" w:type="dxa"/>
              <w:end w:w="85" w:type="dxa"/>
            </w:tcMar>
          </w:tcPr>
          <w:p>
            <w:pPr>
              <w:pStyle w:val="Compact"/>
            </w:pPr>
            <w:r>
              <w:rPr>
                <w:rFonts w:ascii="Aptos" w:hAnsi="Aptos"/>
                <w:sz w:val="16"/>
              </w:rPr>
              <w:t>Assessment content owner / governance</w:t>
            </w:r>
          </w:p>
        </w:tc>
      </w:tr>
      <w:tr>
        <w:tc>
          <w:tcPr>
            <w:tcW w:type="dxa" w:w="2534"/>
            <w:vAlign w:val="top"/>
            <w:tcMar>
              <w:top w:w="70" w:type="dxa"/>
              <w:start w:w="85" w:type="dxa"/>
              <w:bottom w:w="70" w:type="dxa"/>
              <w:end w:w="85" w:type="dxa"/>
            </w:tcMar>
            <w:shd w:fill="FAFCFD"/>
          </w:tcPr>
          <w:p>
            <w:pPr>
              <w:pStyle w:val="Compact"/>
            </w:pPr>
            <w:r>
              <w:rPr>
                <w:rFonts w:ascii="Aptos" w:hAnsi="Aptos"/>
                <w:sz w:val="16"/>
              </w:rPr>
              <w:t>Assessment campaign/plan</w:t>
            </w:r>
          </w:p>
        </w:tc>
        <w:tc>
          <w:tcPr>
            <w:tcW w:type="dxa" w:w="2850"/>
            <w:vAlign w:val="top"/>
            <w:tcMar>
              <w:top w:w="70" w:type="dxa"/>
              <w:start w:w="85" w:type="dxa"/>
              <w:bottom w:w="70" w:type="dxa"/>
              <w:end w:w="85" w:type="dxa"/>
            </w:tcMar>
            <w:shd w:fill="FAFCFD"/>
          </w:tcPr>
          <w:p>
            <w:pPr>
              <w:pStyle w:val="Compact"/>
            </w:pPr>
            <w:r>
              <w:rPr>
                <w:rFonts w:ascii="Aptos" w:hAnsi="Aptos"/>
                <w:sz w:val="16"/>
              </w:rPr>
              <w:t>Assessment lead, SSE, unit assurance owner</w:t>
            </w:r>
          </w:p>
        </w:tc>
        <w:tc>
          <w:tcPr>
            <w:tcW w:type="dxa" w:w="4336"/>
            <w:vAlign w:val="top"/>
            <w:tcMar>
              <w:top w:w="70" w:type="dxa"/>
              <w:start w:w="85" w:type="dxa"/>
              <w:bottom w:w="70" w:type="dxa"/>
              <w:end w:w="85" w:type="dxa"/>
            </w:tcMar>
            <w:shd w:fill="FAFCFD"/>
          </w:tcPr>
          <w:p>
            <w:pPr>
              <w:pStyle w:val="Compact"/>
            </w:pPr>
            <w:r>
              <w:rPr>
                <w:rFonts w:ascii="Aptos" w:hAnsi="Aptos"/>
                <w:sz w:val="16"/>
              </w:rPr>
              <w:t>Configured assessment authority</w:t>
            </w:r>
          </w:p>
        </w:tc>
      </w:tr>
      <w:tr>
        <w:tc>
          <w:tcPr>
            <w:tcW w:type="dxa" w:w="2534"/>
            <w:vAlign w:val="top"/>
            <w:tcMar>
              <w:top w:w="70" w:type="dxa"/>
              <w:start w:w="85" w:type="dxa"/>
              <w:bottom w:w="70" w:type="dxa"/>
              <w:end w:w="85" w:type="dxa"/>
            </w:tcMar>
          </w:tcPr>
          <w:p>
            <w:pPr>
              <w:pStyle w:val="Compact"/>
            </w:pPr>
            <w:r>
              <w:rPr>
                <w:rFonts w:ascii="Aptos" w:hAnsi="Aptos"/>
                <w:sz w:val="16"/>
              </w:rPr>
              <w:t>Assessment response/observation</w:t>
            </w:r>
          </w:p>
        </w:tc>
        <w:tc>
          <w:tcPr>
            <w:tcW w:type="dxa" w:w="2850"/>
            <w:vAlign w:val="top"/>
            <w:tcMar>
              <w:top w:w="70" w:type="dxa"/>
              <w:start w:w="85" w:type="dxa"/>
              <w:bottom w:w="70" w:type="dxa"/>
              <w:end w:w="85" w:type="dxa"/>
            </w:tcMar>
          </w:tcPr>
          <w:p>
            <w:pPr>
              <w:pStyle w:val="Compact"/>
            </w:pPr>
            <w:r>
              <w:rPr>
                <w:rFonts w:ascii="Aptos" w:hAnsi="Aptos"/>
                <w:sz w:val="16"/>
              </w:rPr>
              <w:t>Contributor / assessor</w:t>
            </w:r>
          </w:p>
        </w:tc>
        <w:tc>
          <w:tcPr>
            <w:tcW w:type="dxa" w:w="4336"/>
            <w:vAlign w:val="top"/>
            <w:tcMar>
              <w:top w:w="70" w:type="dxa"/>
              <w:start w:w="85" w:type="dxa"/>
              <w:bottom w:w="70" w:type="dxa"/>
              <w:end w:w="85" w:type="dxa"/>
            </w:tcMar>
          </w:tcPr>
          <w:p>
            <w:pPr>
              <w:pStyle w:val="Compact"/>
            </w:pPr>
            <w:r>
              <w:rPr>
                <w:rFonts w:ascii="Aptos" w:hAnsi="Aptos"/>
                <w:sz w:val="16"/>
              </w:rPr>
              <w:t>Reviewer accepts as input; not itself a final determination</w:t>
            </w:r>
          </w:p>
        </w:tc>
      </w:tr>
      <w:tr>
        <w:tc>
          <w:tcPr>
            <w:tcW w:type="dxa" w:w="2534"/>
            <w:vAlign w:val="top"/>
            <w:tcMar>
              <w:top w:w="70" w:type="dxa"/>
              <w:start w:w="85" w:type="dxa"/>
              <w:bottom w:w="70" w:type="dxa"/>
              <w:end w:w="85" w:type="dxa"/>
            </w:tcMar>
            <w:shd w:fill="FAFCFD"/>
          </w:tcPr>
          <w:p>
            <w:pPr>
              <w:pStyle w:val="Compact"/>
            </w:pPr>
            <w:r>
              <w:rPr>
                <w:rFonts w:ascii="Aptos" w:hAnsi="Aptos"/>
                <w:sz w:val="16"/>
              </w:rPr>
              <w:t>Assessment determination/result</w:t>
            </w:r>
          </w:p>
        </w:tc>
        <w:tc>
          <w:tcPr>
            <w:tcW w:type="dxa" w:w="2850"/>
            <w:vAlign w:val="top"/>
            <w:tcMar>
              <w:top w:w="70" w:type="dxa"/>
              <w:start w:w="85" w:type="dxa"/>
              <w:bottom w:w="70" w:type="dxa"/>
              <w:end w:w="85" w:type="dxa"/>
            </w:tcMar>
            <w:shd w:fill="FAFCFD"/>
          </w:tcPr>
          <w:p>
            <w:pPr>
              <w:pStyle w:val="Compact"/>
            </w:pPr>
            <w:r>
              <w:rPr>
                <w:rFonts w:ascii="Aptos" w:hAnsi="Aptos"/>
                <w:sz w:val="16"/>
              </w:rPr>
              <w:t>Assessor/reviewer</w:t>
            </w:r>
          </w:p>
        </w:tc>
        <w:tc>
          <w:tcPr>
            <w:tcW w:type="dxa" w:w="4336"/>
            <w:vAlign w:val="top"/>
            <w:tcMar>
              <w:top w:w="70" w:type="dxa"/>
              <w:start w:w="85" w:type="dxa"/>
              <w:bottom w:w="70" w:type="dxa"/>
              <w:end w:w="85" w:type="dxa"/>
            </w:tcMar>
            <w:shd w:fill="FAFCFD"/>
          </w:tcPr>
          <w:p>
            <w:pPr>
              <w:pStyle w:val="Compact"/>
            </w:pPr>
            <w:r>
              <w:rPr>
                <w:rFonts w:ascii="Aptos" w:hAnsi="Aptos"/>
                <w:sz w:val="16"/>
              </w:rPr>
              <w:t>Assessment authority as configured</w:t>
            </w:r>
          </w:p>
        </w:tc>
      </w:tr>
      <w:tr>
        <w:tc>
          <w:tcPr>
            <w:tcW w:type="dxa" w:w="2534"/>
            <w:vAlign w:val="top"/>
            <w:tcMar>
              <w:top w:w="70" w:type="dxa"/>
              <w:start w:w="85" w:type="dxa"/>
              <w:bottom w:w="70" w:type="dxa"/>
              <w:end w:w="85" w:type="dxa"/>
            </w:tcMar>
          </w:tcPr>
          <w:p>
            <w:pPr>
              <w:pStyle w:val="Compact"/>
            </w:pPr>
            <w:r>
              <w:rPr>
                <w:rFonts w:ascii="Aptos" w:hAnsi="Aptos"/>
                <w:sz w:val="16"/>
              </w:rPr>
              <w:t>Finding</w:t>
            </w:r>
          </w:p>
        </w:tc>
        <w:tc>
          <w:tcPr>
            <w:tcW w:type="dxa" w:w="2850"/>
            <w:vAlign w:val="top"/>
            <w:tcMar>
              <w:top w:w="70" w:type="dxa"/>
              <w:start w:w="85" w:type="dxa"/>
              <w:bottom w:w="70" w:type="dxa"/>
              <w:end w:w="85" w:type="dxa"/>
            </w:tcMar>
          </w:tcPr>
          <w:p>
            <w:pPr>
              <w:pStyle w:val="Compact"/>
            </w:pPr>
            <w:r>
              <w:rPr>
                <w:rFonts w:ascii="Aptos" w:hAnsi="Aptos"/>
                <w:sz w:val="16"/>
              </w:rPr>
              <w:t>Assessor/reviewer</w:t>
            </w:r>
          </w:p>
        </w:tc>
        <w:tc>
          <w:tcPr>
            <w:tcW w:type="dxa" w:w="4336"/>
            <w:vAlign w:val="top"/>
            <w:tcMar>
              <w:top w:w="70" w:type="dxa"/>
              <w:start w:w="85" w:type="dxa"/>
              <w:bottom w:w="70" w:type="dxa"/>
              <w:end w:w="85" w:type="dxa"/>
            </w:tcMar>
          </w:tcPr>
          <w:p>
            <w:pPr>
              <w:pStyle w:val="Compact"/>
            </w:pPr>
            <w:r>
              <w:rPr>
                <w:rFonts w:ascii="Aptos" w:hAnsi="Aptos"/>
                <w:sz w:val="16"/>
              </w:rPr>
              <w:t>Assessment authority / finding owner acknowledgement</w:t>
            </w:r>
          </w:p>
        </w:tc>
      </w:tr>
      <w:tr>
        <w:tc>
          <w:tcPr>
            <w:tcW w:type="dxa" w:w="2534"/>
            <w:vAlign w:val="top"/>
            <w:tcMar>
              <w:top w:w="70" w:type="dxa"/>
              <w:start w:w="85" w:type="dxa"/>
              <w:bottom w:w="70" w:type="dxa"/>
              <w:end w:w="85" w:type="dxa"/>
            </w:tcMar>
            <w:shd w:fill="FAFCFD"/>
          </w:tcPr>
          <w:p>
            <w:pPr>
              <w:pStyle w:val="Compact"/>
            </w:pPr>
            <w:r>
              <w:rPr>
                <w:rFonts w:ascii="Aptos" w:hAnsi="Aptos"/>
                <w:sz w:val="16"/>
              </w:rPr>
              <w:t>Product/system baseline</w:t>
            </w:r>
          </w:p>
        </w:tc>
        <w:tc>
          <w:tcPr>
            <w:tcW w:type="dxa" w:w="2850"/>
            <w:vAlign w:val="top"/>
            <w:tcMar>
              <w:top w:w="70" w:type="dxa"/>
              <w:start w:w="85" w:type="dxa"/>
              <w:bottom w:w="70" w:type="dxa"/>
              <w:end w:w="85" w:type="dxa"/>
            </w:tcMar>
            <w:shd w:fill="FAFCFD"/>
          </w:tcPr>
          <w:p>
            <w:pPr>
              <w:pStyle w:val="Compact"/>
            </w:pPr>
            <w:r>
              <w:rPr>
                <w:rFonts w:ascii="Aptos" w:hAnsi="Aptos"/>
                <w:sz w:val="16"/>
              </w:rPr>
              <w:t>Product security + system engineering</w:t>
            </w:r>
          </w:p>
        </w:tc>
        <w:tc>
          <w:tcPr>
            <w:tcW w:type="dxa" w:w="4336"/>
            <w:vAlign w:val="top"/>
            <w:tcMar>
              <w:top w:w="70" w:type="dxa"/>
              <w:start w:w="85" w:type="dxa"/>
              <w:bottom w:w="70" w:type="dxa"/>
              <w:end w:w="85" w:type="dxa"/>
            </w:tcMar>
            <w:shd w:fill="FAFCFD"/>
          </w:tcPr>
          <w:p>
            <w:pPr>
              <w:pStyle w:val="Compact"/>
            </w:pPr>
            <w:r>
              <w:rPr>
                <w:rFonts w:ascii="Aptos" w:hAnsi="Aptos"/>
                <w:sz w:val="16"/>
              </w:rPr>
              <w:t>Product baseline owner / security authority</w:t>
            </w:r>
          </w:p>
        </w:tc>
      </w:tr>
      <w:tr>
        <w:tc>
          <w:tcPr>
            <w:tcW w:type="dxa" w:w="2534"/>
            <w:vAlign w:val="top"/>
            <w:tcMar>
              <w:top w:w="70" w:type="dxa"/>
              <w:start w:w="85" w:type="dxa"/>
              <w:bottom w:w="70" w:type="dxa"/>
              <w:end w:w="85" w:type="dxa"/>
            </w:tcMar>
          </w:tcPr>
          <w:p>
            <w:pPr>
              <w:pStyle w:val="Compact"/>
            </w:pPr>
            <w:r>
              <w:rPr>
                <w:rFonts w:ascii="Aptos" w:hAnsi="Aptos"/>
                <w:sz w:val="16"/>
              </w:rPr>
              <w:t>Program requirement/override</w:t>
            </w:r>
          </w:p>
        </w:tc>
        <w:tc>
          <w:tcPr>
            <w:tcW w:type="dxa" w:w="2850"/>
            <w:vAlign w:val="top"/>
            <w:tcMar>
              <w:top w:w="70" w:type="dxa"/>
              <w:start w:w="85" w:type="dxa"/>
              <w:bottom w:w="70" w:type="dxa"/>
              <w:end w:w="85" w:type="dxa"/>
            </w:tcMar>
          </w:tcPr>
          <w:p>
            <w:pPr>
              <w:pStyle w:val="Compact"/>
            </w:pPr>
            <w:r>
              <w:rPr>
                <w:rFonts w:ascii="Aptos" w:hAnsi="Aptos"/>
                <w:sz w:val="16"/>
              </w:rPr>
              <w:t>Program SSE / customer requirement intake</w:t>
            </w:r>
          </w:p>
        </w:tc>
        <w:tc>
          <w:tcPr>
            <w:tcW w:type="dxa" w:w="4336"/>
            <w:vAlign w:val="top"/>
            <w:tcMar>
              <w:top w:w="70" w:type="dxa"/>
              <w:start w:w="85" w:type="dxa"/>
              <w:bottom w:w="70" w:type="dxa"/>
              <w:end w:w="85" w:type="dxa"/>
            </w:tcMar>
          </w:tcPr>
          <w:p>
            <w:pPr>
              <w:pStyle w:val="Compact"/>
            </w:pPr>
            <w:r>
              <w:rPr>
                <w:rFonts w:ascii="Aptos" w:hAnsi="Aptos"/>
                <w:sz w:val="16"/>
              </w:rPr>
              <w:t>Program security/governance per policy</w:t>
            </w:r>
          </w:p>
        </w:tc>
      </w:tr>
      <w:tr>
        <w:tc>
          <w:tcPr>
            <w:tcW w:type="dxa" w:w="2534"/>
            <w:vAlign w:val="top"/>
            <w:tcMar>
              <w:top w:w="70" w:type="dxa"/>
              <w:start w:w="85" w:type="dxa"/>
              <w:bottom w:w="70" w:type="dxa"/>
              <w:end w:w="85" w:type="dxa"/>
            </w:tcMar>
            <w:shd w:fill="FAFCFD"/>
          </w:tcPr>
          <w:p>
            <w:pPr>
              <w:pStyle w:val="Compact"/>
            </w:pPr>
            <w:r>
              <w:rPr>
                <w:rFonts w:ascii="Aptos" w:hAnsi="Aptos"/>
                <w:sz w:val="16"/>
              </w:rPr>
              <w:t>Program-local asset/component</w:t>
            </w:r>
          </w:p>
        </w:tc>
        <w:tc>
          <w:tcPr>
            <w:tcW w:type="dxa" w:w="2850"/>
            <w:vAlign w:val="top"/>
            <w:tcMar>
              <w:top w:w="70" w:type="dxa"/>
              <w:start w:w="85" w:type="dxa"/>
              <w:bottom w:w="70" w:type="dxa"/>
              <w:end w:w="85" w:type="dxa"/>
            </w:tcMar>
            <w:shd w:fill="FAFCFD"/>
          </w:tcPr>
          <w:p>
            <w:pPr>
              <w:pStyle w:val="Compact"/>
            </w:pPr>
            <w:r>
              <w:rPr>
                <w:rFonts w:ascii="Aptos" w:hAnsi="Aptos"/>
                <w:sz w:val="16"/>
              </w:rPr>
              <w:t>Program/SSE/engineering contributor</w:t>
            </w:r>
          </w:p>
        </w:tc>
        <w:tc>
          <w:tcPr>
            <w:tcW w:type="dxa" w:w="4336"/>
            <w:vAlign w:val="top"/>
            <w:tcMar>
              <w:top w:w="70" w:type="dxa"/>
              <w:start w:w="85" w:type="dxa"/>
              <w:bottom w:w="70" w:type="dxa"/>
              <w:end w:w="85" w:type="dxa"/>
            </w:tcMar>
            <w:shd w:fill="FAFCFD"/>
          </w:tcPr>
          <w:p>
            <w:pPr>
              <w:pStyle w:val="Compact"/>
            </w:pPr>
            <w:r>
              <w:rPr>
                <w:rFonts w:ascii="Aptos" w:hAnsi="Aptos"/>
                <w:sz w:val="16"/>
              </w:rPr>
              <w:t>Program/system owner for local use; higher-scope promotion requires destination owner</w:t>
            </w:r>
          </w:p>
        </w:tc>
      </w:tr>
      <w:tr>
        <w:tc>
          <w:tcPr>
            <w:tcW w:type="dxa" w:w="2534"/>
            <w:vAlign w:val="top"/>
            <w:tcMar>
              <w:top w:w="70" w:type="dxa"/>
              <w:start w:w="85" w:type="dxa"/>
              <w:bottom w:w="70" w:type="dxa"/>
              <w:end w:w="85" w:type="dxa"/>
            </w:tcMar>
          </w:tcPr>
          <w:p>
            <w:pPr>
              <w:pStyle w:val="Compact"/>
            </w:pPr>
            <w:r>
              <w:rPr>
                <w:rFonts w:ascii="Aptos" w:hAnsi="Aptos"/>
                <w:sz w:val="16"/>
              </w:rPr>
              <w:t>Remediation initiative</w:t>
            </w:r>
          </w:p>
        </w:tc>
        <w:tc>
          <w:tcPr>
            <w:tcW w:type="dxa" w:w="2850"/>
            <w:vAlign w:val="top"/>
            <w:tcMar>
              <w:top w:w="70" w:type="dxa"/>
              <w:start w:w="85" w:type="dxa"/>
              <w:bottom w:w="70" w:type="dxa"/>
              <w:end w:w="85" w:type="dxa"/>
            </w:tcMar>
          </w:tcPr>
          <w:p>
            <w:pPr>
              <w:pStyle w:val="Compact"/>
            </w:pPr>
            <w:r>
              <w:rPr>
                <w:rFonts w:ascii="Aptos" w:hAnsi="Aptos"/>
                <w:sz w:val="16"/>
              </w:rPr>
              <w:t>Finding/remediation owner</w:t>
            </w:r>
          </w:p>
        </w:tc>
        <w:tc>
          <w:tcPr>
            <w:tcW w:type="dxa" w:w="4336"/>
            <w:vAlign w:val="top"/>
            <w:tcMar>
              <w:top w:w="70" w:type="dxa"/>
              <w:start w:w="85" w:type="dxa"/>
              <w:bottom w:w="70" w:type="dxa"/>
              <w:end w:w="85" w:type="dxa"/>
            </w:tcMar>
          </w:tcPr>
          <w:p>
            <w:pPr>
              <w:pStyle w:val="Compact"/>
            </w:pPr>
            <w:r>
              <w:rPr>
                <w:rFonts w:ascii="Aptos" w:hAnsi="Aptos"/>
                <w:sz w:val="16"/>
              </w:rPr>
              <w:t>Security/program owner as configured</w:t>
            </w:r>
          </w:p>
        </w:tc>
      </w:tr>
      <w:tr>
        <w:tc>
          <w:tcPr>
            <w:tcW w:type="dxa" w:w="2534"/>
            <w:vAlign w:val="top"/>
            <w:tcMar>
              <w:top w:w="70" w:type="dxa"/>
              <w:start w:w="85" w:type="dxa"/>
              <w:bottom w:w="70" w:type="dxa"/>
              <w:end w:w="85" w:type="dxa"/>
            </w:tcMar>
            <w:shd w:fill="FAFCFD"/>
          </w:tcPr>
          <w:p>
            <w:pPr>
              <w:pStyle w:val="Compact"/>
            </w:pPr>
            <w:r>
              <w:rPr>
                <w:rFonts w:ascii="Aptos" w:hAnsi="Aptos"/>
                <w:sz w:val="16"/>
              </w:rPr>
              <w:t>Risk acceptance / POA&amp;M disposition</w:t>
            </w:r>
          </w:p>
        </w:tc>
        <w:tc>
          <w:tcPr>
            <w:tcW w:type="dxa" w:w="2850"/>
            <w:vAlign w:val="top"/>
            <w:tcMar>
              <w:top w:w="70" w:type="dxa"/>
              <w:start w:w="85" w:type="dxa"/>
              <w:bottom w:w="70" w:type="dxa"/>
              <w:end w:w="85" w:type="dxa"/>
            </w:tcMar>
            <w:shd w:fill="FAFCFD"/>
          </w:tcPr>
          <w:p>
            <w:pPr>
              <w:pStyle w:val="Compact"/>
            </w:pPr>
            <w:r>
              <w:rPr>
                <w:rFonts w:ascii="Aptos" w:hAnsi="Aptos"/>
                <w:sz w:val="16"/>
              </w:rPr>
              <w:t>Risk owner / SSE</w:t>
            </w:r>
          </w:p>
        </w:tc>
        <w:tc>
          <w:tcPr>
            <w:tcW w:type="dxa" w:w="4336"/>
            <w:vAlign w:val="top"/>
            <w:tcMar>
              <w:top w:w="70" w:type="dxa"/>
              <w:start w:w="85" w:type="dxa"/>
              <w:bottom w:w="70" w:type="dxa"/>
              <w:end w:w="85" w:type="dxa"/>
            </w:tcMar>
            <w:shd w:fill="FAFCFD"/>
          </w:tcPr>
          <w:p>
            <w:pPr>
              <w:pStyle w:val="Compact"/>
            </w:pPr>
            <w:r>
              <w:rPr>
                <w:rFonts w:ascii="Aptos" w:hAnsi="Aptos"/>
                <w:sz w:val="16"/>
              </w:rPr>
              <w:t>Configured risk/authorization authority</w:t>
            </w:r>
          </w:p>
        </w:tc>
      </w:tr>
    </w:tbl>
    <w:p>
      <w:pPr>
        <w:spacing w:after="0"/>
      </w:pPr>
    </w:p>
    <w:p>
      <w:pPr>
        <w:pStyle w:val="Heading2"/>
      </w:pPr>
      <w:r>
        <w:rPr>
          <w:rFonts w:ascii="Aptos" w:hAnsi="Aptos"/>
          <w:sz w:val="25"/>
        </w:rPr>
        <w:t>4.3 Delegation model</w:t>
      </w:r>
    </w:p>
    <w:p>
      <w:r>
        <w:rPr>
          <w:rFonts w:ascii="Aptos" w:hAnsi="Aptos"/>
          <w:sz w:val="19"/>
        </w:rPr>
        <w:t>Assessment assignment is two-level by design:</w:t>
      </w:r>
    </w:p>
    <w:p>
      <w:pPr>
        <w:spacing w:after="40"/>
        <w:ind w:left="202" w:hanging="202"/>
      </w:pPr>
      <w:r>
        <w:rPr>
          <w:rFonts w:ascii="Aptos" w:hAnsi="Aptos"/>
          <w:sz w:val="18"/>
        </w:rPr>
        <w:t xml:space="preserve">1. </w:t>
      </w:r>
      <w:r>
        <w:rPr>
          <w:rFonts w:ascii="Aptos" w:hAnsi="Aptos"/>
          <w:b/>
          <w:sz w:val="18"/>
        </w:rPr>
        <w:t>Package assignment</w:t>
      </w:r>
      <w:r>
        <w:rPr>
          <w:rFonts w:ascii="Aptos" w:hAnsi="Aptos"/>
          <w:sz w:val="18"/>
        </w:rPr>
        <w:t xml:space="preserve"> sends a coherent group of assessment tasks to the responsible organizational unit/team/asset owner.</w:t>
      </w:r>
    </w:p>
    <w:p>
      <w:pPr>
        <w:spacing w:after="40"/>
        <w:ind w:left="202" w:hanging="202"/>
      </w:pPr>
      <w:r>
        <w:rPr>
          <w:rFonts w:ascii="Aptos" w:hAnsi="Aptos"/>
          <w:sz w:val="18"/>
        </w:rPr>
        <w:t xml:space="preserve">2. </w:t>
      </w:r>
      <w:r>
        <w:rPr>
          <w:rFonts w:ascii="Aptos" w:hAnsi="Aptos"/>
          <w:b/>
          <w:sz w:val="18"/>
        </w:rPr>
        <w:t>Task delegation</w:t>
      </w:r>
      <w:r>
        <w:rPr>
          <w:rFonts w:ascii="Aptos" w:hAnsi="Aptos"/>
          <w:sz w:val="18"/>
        </w:rPr>
        <w:t xml:space="preserve"> lets that owner delegate individual questions, evidence requests, interviews, or tests to the people who know the answer.</w:t>
      </w:r>
    </w:p>
    <w:p>
      <w:r>
        <w:rPr>
          <w:rFonts w:ascii="Aptos" w:hAnsi="Aptos"/>
          <w:sz w:val="19"/>
        </w:rPr>
        <w:t>Delegation transfers responsibility for providing the requested input, not the assessor's authority to determine whether an objective is satisfied. Every delegation and reassignment is auditable.</w:t>
      </w:r>
    </w:p>
    <w:p>
      <w:r>
        <w:br w:type="page"/>
      </w:r>
    </w:p>
    <w:p>
      <w:pPr>
        <w:pStyle w:val="Heading1"/>
      </w:pPr>
      <w:r>
        <w:rPr>
          <w:rFonts w:ascii="Aptos" w:hAnsi="Aptos"/>
          <w:sz w:val="32"/>
        </w:rPr>
        <w:t>Part II - Operating Model</w:t>
      </w:r>
    </w:p>
    <w:p>
      <w:pPr>
        <w:pStyle w:val="Heading1"/>
      </w:pPr>
      <w:r>
        <w:rPr>
          <w:rFonts w:ascii="Aptos" w:hAnsi="Aptos"/>
          <w:sz w:val="32"/>
        </w:rPr>
        <w:t>5. Operating Model Overview</w:t>
      </w:r>
    </w:p>
    <w:p>
      <w:r>
        <w:rPr>
          <w:rFonts w:ascii="Aptos" w:hAnsi="Aptos"/>
          <w:sz w:val="19"/>
        </w:rPr>
        <w:t xml:space="preserve">The platform operates as a </w:t>
      </w:r>
      <w:r>
        <w:rPr>
          <w:rFonts w:ascii="Aptos" w:hAnsi="Aptos"/>
          <w:b/>
          <w:sz w:val="19"/>
        </w:rPr>
        <w:t>dual-entry assurance graph</w:t>
      </w:r>
      <w:r>
        <w:rPr>
          <w:rFonts w:ascii="Aptos" w:hAnsi="Aptos"/>
          <w:sz w:val="19"/>
        </w:rPr>
        <w:t>. Organization-first and product/program-first work are not separate modules; they are different paths through the same entities and workflow engine.</w:t>
      </w:r>
    </w:p>
    <w:p>
      <w:r>
        <w:rPr>
          <w:rFonts w:ascii="Aptos" w:hAnsi="Aptos"/>
          <w:sz w:val="19"/>
        </w:rPr>
        <w:t>The operating loop is:</w:t>
      </w:r>
    </w:p>
    <w:p>
      <w:r>
        <w:rPr>
          <w:rFonts w:ascii="Aptos" w:hAnsi="Aptos"/>
          <w:b/>
          <w:sz w:val="19"/>
        </w:rPr>
        <w:t>Model scope/ownership -&gt; identify assessable assets/systems -&gt; resolve obligations -&gt; resolve reusable assurance -&gt; generate residual assessment/discovery work -&gt; collect information/evidence -&gt; make authorized determinations -&gt; create findings/remediation/risk -&gt; validate closure -&gt; publish/promote reusable assurance -&gt; future scopes inherit more.</w:t>
      </w:r>
    </w:p>
    <w:p>
      <w:r>
        <w:rPr>
          <w:rFonts w:ascii="Aptos" w:hAnsi="Aptos"/>
          <w:sz w:val="19"/>
        </w:rPr>
        <w:t>The organization does not need to be fully modeled before work begins. Product/system baselines do not need to be complete before a program begins. Incompleteness is visible and creates work.</w:t>
      </w:r>
    </w:p>
    <w:p>
      <w:pPr>
        <w:pStyle w:val="Heading2"/>
      </w:pPr>
      <w:r>
        <w:rPr>
          <w:rFonts w:ascii="Aptos" w:hAnsi="Aptos"/>
          <w:sz w:val="25"/>
        </w:rPr>
        <w:t>5.1 Responsibility graph and technical graph</w:t>
      </w:r>
    </w:p>
    <w:p>
      <w:r>
        <w:rPr>
          <w:rFonts w:ascii="Aptos" w:hAnsi="Aptos"/>
          <w:sz w:val="19"/>
        </w:rPr>
        <w:t>The organization hierarchy answers “who owns/manages this?” The asset/system graph answers “what exists and where is it used?” These graphs are connected by ownership, consumption, responsibility, and assurance relationships but never collapsed into one tree.</w:t>
      </w:r>
    </w:p>
    <w:p>
      <w:pPr>
        <w:pStyle w:val="Heading2"/>
      </w:pPr>
      <w:r>
        <w:rPr>
          <w:rFonts w:ascii="Aptos" w:hAnsi="Aptos"/>
          <w:sz w:val="25"/>
        </w:rPr>
        <w:t>5.2 Assurance Library and Reusable Assurance Package</w:t>
      </w:r>
    </w:p>
    <w:p>
      <w:r>
        <w:rPr>
          <w:rFonts w:ascii="Aptos" w:hAnsi="Aptos"/>
          <w:sz w:val="19"/>
        </w:rPr>
        <w:t>The Assurance Library contains standards content, profiles, requirements, assessment templates, canonical assets, implementation patterns, evidence patterns, and published Reusable Assurance Packages. A RAP is the preferred mechanism for a provider to expose reusable assurance to downstream consumers while retaining residual responsibility and evidence-visibility semantics.</w:t>
      </w:r>
    </w:p>
    <w:p>
      <w:pPr>
        <w:pStyle w:val="Heading2"/>
      </w:pPr>
      <w:r>
        <w:rPr>
          <w:rFonts w:ascii="Aptos" w:hAnsi="Aptos"/>
          <w:sz w:val="25"/>
        </w:rPr>
        <w:t>5.3 Work is generated from unresolved assurance</w:t>
      </w:r>
    </w:p>
    <w:p>
      <w:r>
        <w:rPr>
          <w:rFonts w:ascii="Aptos" w:hAnsi="Aptos"/>
          <w:sz w:val="19"/>
        </w:rPr>
        <w:t>The platform should not use a static checklist as its primary work model. It computes effective obligations and assurance, then creates work only for unresolved, changed, expired, conflicted, insufficiently evidenced, or locally retained responsibilities.</w:t>
      </w:r>
    </w:p>
    <w:p>
      <w:pPr>
        <w:pStyle w:val="Heading1"/>
      </w:pPr>
      <w:r>
        <w:rPr>
          <w:rFonts w:ascii="Aptos" w:hAnsi="Aptos"/>
          <w:sz w:val="32"/>
        </w:rPr>
        <w:t>6. Organization Model, Asset Catalog, and Assurance Library</w:t>
      </w:r>
    </w:p>
    <w:p>
      <w:pPr>
        <w:pStyle w:val="Heading2"/>
      </w:pPr>
      <w:r>
        <w:rPr>
          <w:rFonts w:ascii="Aptos" w:hAnsi="Aptos"/>
          <w:sz w:val="25"/>
        </w:rPr>
        <w:t>6.1 Dual-entry bootstrap model</w:t>
      </w:r>
    </w:p>
    <w:p>
      <w:r>
        <w:rPr>
          <w:rFonts w:ascii="Aptos" w:hAnsi="Aptos"/>
          <w:sz w:val="19"/>
        </w:rPr>
        <w:t>The platform must not require a complete organization catalog before useful work can begin. It supports two bootstrap modes that can run in parallel:</w:t>
      </w:r>
    </w:p>
    <w:p>
      <w:r>
        <w:rPr>
          <w:rFonts w:ascii="Aptos" w:hAnsi="Aptos"/>
          <w:b/>
          <w:sz w:val="19"/>
        </w:rPr>
        <w:t>Organization-first bootstrap</w:t>
      </w:r>
    </w:p>
    <w:p>
      <w:pPr>
        <w:spacing w:after="40"/>
        <w:ind w:left="202" w:hanging="202"/>
      </w:pPr>
      <w:r>
        <w:rPr>
          <w:rFonts w:ascii="Aptos" w:hAnsi="Aptos"/>
          <w:sz w:val="18"/>
        </w:rPr>
        <w:t>1. Create/import top-level organization and organizational units.</w:t>
      </w:r>
    </w:p>
    <w:p>
      <w:pPr>
        <w:spacing w:after="40"/>
        <w:ind w:left="202" w:hanging="202"/>
      </w:pPr>
      <w:r>
        <w:rPr>
          <w:rFonts w:ascii="Aptos" w:hAnsi="Aptos"/>
          <w:sz w:val="18"/>
        </w:rPr>
        <w:t>2. Assign unit assurance owners.</w:t>
      </w:r>
    </w:p>
    <w:p>
      <w:pPr>
        <w:spacing w:after="40"/>
        <w:ind w:left="202" w:hanging="202"/>
      </w:pPr>
      <w:r>
        <w:rPr>
          <w:rFonts w:ascii="Aptos" w:hAnsi="Aptos"/>
          <w:sz w:val="18"/>
        </w:rPr>
        <w:t>3. Create only the assets/policies/procedures already known.</w:t>
      </w:r>
    </w:p>
    <w:p>
      <w:pPr>
        <w:spacing w:after="40"/>
        <w:ind w:left="202" w:hanging="202"/>
      </w:pPr>
      <w:r>
        <w:rPr>
          <w:rFonts w:ascii="Aptos" w:hAnsi="Aptos"/>
          <w:sz w:val="18"/>
        </w:rPr>
        <w:t>4. Launch a targeted/ad hoc assessment against a unit or asset.</w:t>
      </w:r>
    </w:p>
    <w:p>
      <w:pPr>
        <w:spacing w:after="40"/>
        <w:ind w:left="202" w:hanging="202"/>
      </w:pPr>
      <w:r>
        <w:rPr>
          <w:rFonts w:ascii="Aptos" w:hAnsi="Aptos"/>
          <w:sz w:val="18"/>
        </w:rPr>
        <w:t>5. During responses, create missing assets, policies, procedures, implementations, and evidence as local/candidate objects.</w:t>
      </w:r>
    </w:p>
    <w:p>
      <w:pPr>
        <w:spacing w:after="40"/>
        <w:ind w:left="202" w:hanging="202"/>
      </w:pPr>
      <w:r>
        <w:rPr>
          <w:rFonts w:ascii="Aptos" w:hAnsi="Aptos"/>
          <w:sz w:val="18"/>
        </w:rPr>
        <w:t>6. Review and promote validated reusable objects to canonical organization scope.</w:t>
      </w:r>
    </w:p>
    <w:p>
      <w:pPr>
        <w:spacing w:after="40"/>
        <w:ind w:left="202" w:hanging="202"/>
      </w:pPr>
      <w:r>
        <w:rPr>
          <w:rFonts w:ascii="Aptos" w:hAnsi="Aptos"/>
          <w:sz w:val="18"/>
        </w:rPr>
        <w:t>7. Future assessments and products inherit them.</w:t>
      </w:r>
    </w:p>
    <w:p>
      <w:r>
        <w:rPr>
          <w:rFonts w:ascii="Aptos" w:hAnsi="Aptos"/>
          <w:b/>
          <w:sz w:val="19"/>
        </w:rPr>
        <w:t>Product/program-first bootstrap</w:t>
      </w:r>
    </w:p>
    <w:p>
      <w:pPr>
        <w:spacing w:after="40"/>
        <w:ind w:left="202" w:hanging="202"/>
      </w:pPr>
      <w:r>
        <w:rPr>
          <w:rFonts w:ascii="Aptos" w:hAnsi="Aptos"/>
          <w:sz w:val="18"/>
        </w:rPr>
        <w:t>1. Create a product/system/program even if organization modeling is sparse.</w:t>
      </w:r>
    </w:p>
    <w:p>
      <w:pPr>
        <w:spacing w:after="40"/>
        <w:ind w:left="202" w:hanging="202"/>
      </w:pPr>
      <w:r>
        <w:rPr>
          <w:rFonts w:ascii="Aptos" w:hAnsi="Aptos"/>
          <w:sz w:val="18"/>
        </w:rPr>
        <w:t>2. Link known owning organizational units and existing assets.</w:t>
      </w:r>
    </w:p>
    <w:p>
      <w:pPr>
        <w:spacing w:after="40"/>
        <w:ind w:left="202" w:hanging="202"/>
      </w:pPr>
      <w:r>
        <w:rPr>
          <w:rFonts w:ascii="Aptos" w:hAnsi="Aptos"/>
          <w:sz w:val="18"/>
        </w:rPr>
        <w:t>3. Build missing system components/assets through discovery and assessment work.</w:t>
      </w:r>
    </w:p>
    <w:p>
      <w:pPr>
        <w:spacing w:after="40"/>
        <w:ind w:left="202" w:hanging="202"/>
      </w:pPr>
      <w:r>
        <w:rPr>
          <w:rFonts w:ascii="Aptos" w:hAnsi="Aptos"/>
          <w:sz w:val="18"/>
        </w:rPr>
        <w:t>4. Reuse any organization-level policies/implementations already known.</w:t>
      </w:r>
    </w:p>
    <w:p>
      <w:pPr>
        <w:spacing w:after="40"/>
        <w:ind w:left="202" w:hanging="202"/>
      </w:pPr>
      <w:r>
        <w:rPr>
          <w:rFonts w:ascii="Aptos" w:hAnsi="Aptos"/>
          <w:sz w:val="18"/>
        </w:rPr>
        <w:t>5. Promote reusable product/program discoveries upward to the owning unit or organization library.</w:t>
      </w:r>
    </w:p>
    <w:p>
      <w:pPr>
        <w:spacing w:after="40"/>
        <w:ind w:left="202" w:hanging="202"/>
      </w:pPr>
      <w:r>
        <w:rPr>
          <w:rFonts w:ascii="Aptos" w:hAnsi="Aptos"/>
          <w:sz w:val="18"/>
        </w:rPr>
        <w:t>6. Later organization-first assessments can reuse what the SSE discovered.</w:t>
      </w:r>
    </w:p>
    <w:p>
      <w:r>
        <w:rPr>
          <w:rFonts w:ascii="Aptos" w:hAnsi="Aptos"/>
          <w:sz w:val="19"/>
        </w:rPr>
        <w:t>The platform therefore improves through usage instead of requiring a long pre-implementation data-cleanup project.</w:t>
      </w:r>
    </w:p>
    <w:p>
      <w:pPr>
        <w:pStyle w:val="Heading2"/>
      </w:pPr>
      <w:r>
        <w:rPr>
          <w:rFonts w:ascii="Aptos" w:hAnsi="Aptos"/>
          <w:sz w:val="25"/>
        </w:rPr>
        <w:t>6.2 Organization hierarchy and scope inheritance</w:t>
      </w:r>
    </w:p>
    <w:p>
      <w:r>
        <w:rPr>
          <w:rFonts w:ascii="Aptos" w:hAnsi="Aptos"/>
          <w:sz w:val="19"/>
        </w:rPr>
        <w:t>Organizational units are configurable and may represent business units, divisions, departments, teams, sites, or mission organizations. The hierarchy is used for ownership, assessment scope, policy/implementation inheritance, and rollups-not as the technical system architecture.</w:t>
      </w:r>
    </w:p>
    <w:p>
      <w:r>
        <w:rPr>
          <w:rFonts w:ascii="Aptos" w:hAnsi="Aptos"/>
          <w:sz w:val="19"/>
        </w:rPr>
        <w:t>An object authored at a parent scope may declare inheritance semantics:</w:t>
      </w:r>
    </w:p>
    <w:p>
      <w:pPr>
        <w:pStyle w:val="ListBullet"/>
        <w:spacing w:after="40"/>
      </w:pPr>
      <w:r>
        <w:rPr>
          <w:rFonts w:ascii="Aptos" w:hAnsi="Aptos"/>
          <w:sz w:val="18"/>
        </w:rPr>
        <w:t>applies to this unit only;</w:t>
      </w:r>
    </w:p>
    <w:p>
      <w:pPr>
        <w:pStyle w:val="ListBullet"/>
        <w:spacing w:after="40"/>
      </w:pPr>
      <w:r>
        <w:rPr>
          <w:rFonts w:ascii="Aptos" w:hAnsi="Aptos"/>
          <w:sz w:val="18"/>
        </w:rPr>
        <w:t>applies to this unit and all descendants;</w:t>
      </w:r>
    </w:p>
    <w:p>
      <w:pPr>
        <w:pStyle w:val="ListBullet"/>
        <w:spacing w:after="40"/>
      </w:pPr>
      <w:r>
        <w:rPr>
          <w:rFonts w:ascii="Aptos" w:hAnsi="Aptos"/>
          <w:sz w:val="18"/>
        </w:rPr>
        <w:t>applies only to selected descendants/assets;</w:t>
      </w:r>
    </w:p>
    <w:p>
      <w:pPr>
        <w:pStyle w:val="ListBullet"/>
        <w:spacing w:after="40"/>
      </w:pPr>
      <w:r>
        <w:rPr>
          <w:rFonts w:ascii="Aptos" w:hAnsi="Aptos"/>
          <w:sz w:val="18"/>
        </w:rPr>
        <w:t>available for reuse but requires local attestation;</w:t>
      </w:r>
    </w:p>
    <w:p>
      <w:pPr>
        <w:pStyle w:val="ListBullet"/>
        <w:spacing w:after="40"/>
      </w:pPr>
      <w:r>
        <w:rPr>
          <w:rFonts w:ascii="Aptos" w:hAnsi="Aptos"/>
          <w:sz w:val="18"/>
        </w:rPr>
        <w:t>shared responsibility: inherited portion plus required local responsibilities.</w:t>
      </w:r>
    </w:p>
    <w:p>
      <w:r>
        <w:rPr>
          <w:rFonts w:ascii="Aptos" w:hAnsi="Aptos"/>
          <w:sz w:val="19"/>
        </w:rPr>
        <w:t>Child units can add local requirements/implementations without mutating the parent object. If a child discovers that a local policy/procedure actually applies broadly, it can submit that object for upward promotion.</w:t>
      </w:r>
    </w:p>
    <w:p>
      <w:pPr>
        <w:pStyle w:val="Heading2"/>
      </w:pPr>
      <w:r>
        <w:rPr>
          <w:rFonts w:ascii="Aptos" w:hAnsi="Aptos"/>
          <w:sz w:val="25"/>
        </w:rPr>
        <w:t>6.3 Asset Catalog</w:t>
      </w:r>
    </w:p>
    <w:p>
      <w:r>
        <w:rPr>
          <w:rFonts w:ascii="Aptos" w:hAnsi="Aptos"/>
          <w:sz w:val="19"/>
        </w:rPr>
        <w:t>The Asset Catalog is built over time from organization modeling, assessment work, product/system baselines, imports, and program discovery.</w:t>
      </w:r>
    </w:p>
    <w:p>
      <w:r>
        <w:rPr>
          <w:rFonts w:ascii="Aptos" w:hAnsi="Aptos"/>
          <w:b/>
          <w:sz w:val="19"/>
        </w:rPr>
        <w:t>Minimum canonical asset fields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4049"/>
            <w:vAlign w:val="top"/>
            <w:tcMar>
              <w:top w:w="70" w:type="dxa"/>
              <w:start w:w="85" w:type="dxa"/>
              <w:bottom w:w="70" w:type="dxa"/>
              <w:end w:w="85" w:type="dxa"/>
            </w:tcMar>
            <w:shd w:fill="D9EAF7"/>
          </w:tcPr>
          <w:p>
            <w:pPr>
              <w:pStyle w:val="Compact"/>
            </w:pPr>
            <w:r>
              <w:rPr>
                <w:rFonts w:ascii="Aptos" w:hAnsi="Aptos"/>
                <w:b/>
                <w:color w:val="17365D"/>
                <w:sz w:val="16"/>
              </w:rPr>
              <w:t>Field</w:t>
            </w:r>
          </w:p>
        </w:tc>
        <w:tc>
          <w:tcPr>
            <w:tcW w:type="dxa" w:w="5671"/>
            <w:vAlign w:val="top"/>
            <w:tcMar>
              <w:top w:w="70" w:type="dxa"/>
              <w:start w:w="85" w:type="dxa"/>
              <w:bottom w:w="70" w:type="dxa"/>
              <w:end w:w="85" w:type="dxa"/>
            </w:tcMar>
            <w:shd w:fill="D9EAF7"/>
          </w:tcPr>
          <w:p>
            <w:pPr>
              <w:pStyle w:val="Compact"/>
            </w:pPr>
            <w:r>
              <w:rPr>
                <w:rFonts w:ascii="Aptos" w:hAnsi="Aptos"/>
                <w:b/>
                <w:color w:val="17365D"/>
                <w:sz w:val="16"/>
              </w:rPr>
              <w:t>Purpose</w:t>
            </w:r>
          </w:p>
        </w:tc>
      </w:tr>
      <w:tr>
        <w:tc>
          <w:tcPr>
            <w:tcW w:type="dxa" w:w="4049"/>
            <w:vAlign w:val="top"/>
            <w:tcMar>
              <w:top w:w="70" w:type="dxa"/>
              <w:start w:w="85" w:type="dxa"/>
              <w:bottom w:w="70" w:type="dxa"/>
              <w:end w:w="85" w:type="dxa"/>
            </w:tcMar>
          </w:tcPr>
          <w:p>
            <w:pPr>
              <w:pStyle w:val="Compact"/>
            </w:pPr>
            <w:r>
              <w:rPr>
                <w:rFonts w:ascii="Aptos" w:hAnsi="Aptos"/>
                <w:sz w:val="16"/>
              </w:rPr>
              <w:t>Stable ID / name / type</w:t>
            </w:r>
          </w:p>
        </w:tc>
        <w:tc>
          <w:tcPr>
            <w:tcW w:type="dxa" w:w="5671"/>
            <w:vAlign w:val="top"/>
            <w:tcMar>
              <w:top w:w="70" w:type="dxa"/>
              <w:start w:w="85" w:type="dxa"/>
              <w:bottom w:w="70" w:type="dxa"/>
              <w:end w:w="85" w:type="dxa"/>
            </w:tcMar>
          </w:tcPr>
          <w:p>
            <w:pPr>
              <w:pStyle w:val="Compact"/>
            </w:pPr>
            <w:r>
              <w:rPr>
                <w:rFonts w:ascii="Aptos" w:hAnsi="Aptos"/>
                <w:sz w:val="16"/>
              </w:rPr>
              <w:t>Canonical identity and classification</w:t>
            </w:r>
          </w:p>
        </w:tc>
      </w:tr>
      <w:tr>
        <w:tc>
          <w:tcPr>
            <w:tcW w:type="dxa" w:w="4049"/>
            <w:vAlign w:val="top"/>
            <w:tcMar>
              <w:top w:w="70" w:type="dxa"/>
              <w:start w:w="85" w:type="dxa"/>
              <w:bottom w:w="70" w:type="dxa"/>
              <w:end w:w="85" w:type="dxa"/>
            </w:tcMar>
            <w:shd w:fill="FAFCFD"/>
          </w:tcPr>
          <w:p>
            <w:pPr>
              <w:pStyle w:val="Compact"/>
            </w:pPr>
            <w:r>
              <w:rPr>
                <w:rFonts w:ascii="Aptos" w:hAnsi="Aptos"/>
                <w:sz w:val="16"/>
              </w:rPr>
              <w:t>Owning organizational unit</w:t>
            </w:r>
          </w:p>
        </w:tc>
        <w:tc>
          <w:tcPr>
            <w:tcW w:type="dxa" w:w="5671"/>
            <w:vAlign w:val="top"/>
            <w:tcMar>
              <w:top w:w="70" w:type="dxa"/>
              <w:start w:w="85" w:type="dxa"/>
              <w:bottom w:w="70" w:type="dxa"/>
              <w:end w:w="85" w:type="dxa"/>
            </w:tcMar>
            <w:shd w:fill="FAFCFD"/>
          </w:tcPr>
          <w:p>
            <w:pPr>
              <w:pStyle w:val="Compact"/>
            </w:pPr>
            <w:r>
              <w:rPr>
                <w:rFonts w:ascii="Aptos" w:hAnsi="Aptos"/>
                <w:sz w:val="16"/>
              </w:rPr>
              <w:t>Default responsibility/inheritance source</w:t>
            </w:r>
          </w:p>
        </w:tc>
      </w:tr>
      <w:tr>
        <w:tc>
          <w:tcPr>
            <w:tcW w:type="dxa" w:w="4049"/>
            <w:vAlign w:val="top"/>
            <w:tcMar>
              <w:top w:w="70" w:type="dxa"/>
              <w:start w:w="85" w:type="dxa"/>
              <w:bottom w:w="70" w:type="dxa"/>
              <w:end w:w="85" w:type="dxa"/>
            </w:tcMar>
          </w:tcPr>
          <w:p>
            <w:pPr>
              <w:pStyle w:val="Compact"/>
            </w:pPr>
            <w:r>
              <w:rPr>
                <w:rFonts w:ascii="Aptos" w:hAnsi="Aptos"/>
                <w:sz w:val="16"/>
              </w:rPr>
              <w:t>Technical/business owner(s)</w:t>
            </w:r>
          </w:p>
        </w:tc>
        <w:tc>
          <w:tcPr>
            <w:tcW w:type="dxa" w:w="5671"/>
            <w:vAlign w:val="top"/>
            <w:tcMar>
              <w:top w:w="70" w:type="dxa"/>
              <w:start w:w="85" w:type="dxa"/>
              <w:bottom w:w="70" w:type="dxa"/>
              <w:end w:w="85" w:type="dxa"/>
            </w:tcMar>
          </w:tcPr>
          <w:p>
            <w:pPr>
              <w:pStyle w:val="Compact"/>
            </w:pPr>
            <w:r>
              <w:rPr>
                <w:rFonts w:ascii="Aptos" w:hAnsi="Aptos"/>
                <w:sz w:val="16"/>
              </w:rPr>
              <w:t>Routing and accountability</w:t>
            </w:r>
          </w:p>
        </w:tc>
      </w:tr>
      <w:tr>
        <w:tc>
          <w:tcPr>
            <w:tcW w:type="dxa" w:w="4049"/>
            <w:vAlign w:val="top"/>
            <w:tcMar>
              <w:top w:w="70" w:type="dxa"/>
              <w:start w:w="85" w:type="dxa"/>
              <w:bottom w:w="70" w:type="dxa"/>
              <w:end w:w="85" w:type="dxa"/>
            </w:tcMar>
            <w:shd w:fill="FAFCFD"/>
          </w:tcPr>
          <w:p>
            <w:pPr>
              <w:pStyle w:val="Compact"/>
            </w:pPr>
            <w:r>
              <w:rPr>
                <w:rFonts w:ascii="Aptos" w:hAnsi="Aptos"/>
                <w:sz w:val="16"/>
              </w:rPr>
              <w:t>Lifecycle/version</w:t>
            </w:r>
          </w:p>
        </w:tc>
        <w:tc>
          <w:tcPr>
            <w:tcW w:type="dxa" w:w="5671"/>
            <w:vAlign w:val="top"/>
            <w:tcMar>
              <w:top w:w="70" w:type="dxa"/>
              <w:start w:w="85" w:type="dxa"/>
              <w:bottom w:w="70" w:type="dxa"/>
              <w:end w:w="85" w:type="dxa"/>
            </w:tcMar>
            <w:shd w:fill="FAFCFD"/>
          </w:tcPr>
          <w:p>
            <w:pPr>
              <w:pStyle w:val="Compact"/>
            </w:pPr>
            <w:r>
              <w:rPr>
                <w:rFonts w:ascii="Aptos" w:hAnsi="Aptos"/>
                <w:sz w:val="16"/>
              </w:rPr>
              <w:t>Validity and change impact</w:t>
            </w:r>
          </w:p>
        </w:tc>
      </w:tr>
      <w:tr>
        <w:tc>
          <w:tcPr>
            <w:tcW w:type="dxa" w:w="4049"/>
            <w:vAlign w:val="top"/>
            <w:tcMar>
              <w:top w:w="70" w:type="dxa"/>
              <w:start w:w="85" w:type="dxa"/>
              <w:bottom w:w="70" w:type="dxa"/>
              <w:end w:w="85" w:type="dxa"/>
            </w:tcMar>
          </w:tcPr>
          <w:p>
            <w:pPr>
              <w:pStyle w:val="Compact"/>
            </w:pPr>
            <w:r>
              <w:rPr>
                <w:rFonts w:ascii="Aptos" w:hAnsi="Aptos"/>
                <w:sz w:val="16"/>
              </w:rPr>
              <w:t>Source system / external identifier</w:t>
            </w:r>
          </w:p>
        </w:tc>
        <w:tc>
          <w:tcPr>
            <w:tcW w:type="dxa" w:w="5671"/>
            <w:vAlign w:val="top"/>
            <w:tcMar>
              <w:top w:w="70" w:type="dxa"/>
              <w:start w:w="85" w:type="dxa"/>
              <w:bottom w:w="70" w:type="dxa"/>
              <w:end w:w="85" w:type="dxa"/>
            </w:tcMar>
          </w:tcPr>
          <w:p>
            <w:pPr>
              <w:pStyle w:val="Compact"/>
            </w:pPr>
            <w:r>
              <w:rPr>
                <w:rFonts w:ascii="Aptos" w:hAnsi="Aptos"/>
                <w:sz w:val="16"/>
              </w:rPr>
              <w:t>Link to authoritative CMDB/PLM/repository where applicable</w:t>
            </w:r>
          </w:p>
        </w:tc>
      </w:tr>
      <w:tr>
        <w:tc>
          <w:tcPr>
            <w:tcW w:type="dxa" w:w="4049"/>
            <w:vAlign w:val="top"/>
            <w:tcMar>
              <w:top w:w="70" w:type="dxa"/>
              <w:start w:w="85" w:type="dxa"/>
              <w:bottom w:w="70" w:type="dxa"/>
              <w:end w:w="85" w:type="dxa"/>
            </w:tcMar>
            <w:shd w:fill="FAFCFD"/>
          </w:tcPr>
          <w:p>
            <w:pPr>
              <w:pStyle w:val="Compact"/>
            </w:pPr>
            <w:r>
              <w:rPr>
                <w:rFonts w:ascii="Aptos" w:hAnsi="Aptos"/>
                <w:sz w:val="16"/>
              </w:rPr>
              <w:t>Parent/composition relationships</w:t>
            </w:r>
          </w:p>
        </w:tc>
        <w:tc>
          <w:tcPr>
            <w:tcW w:type="dxa" w:w="5671"/>
            <w:vAlign w:val="top"/>
            <w:tcMar>
              <w:top w:w="70" w:type="dxa"/>
              <w:start w:w="85" w:type="dxa"/>
              <w:bottom w:w="70" w:type="dxa"/>
              <w:end w:w="85" w:type="dxa"/>
            </w:tcMar>
            <w:shd w:fill="FAFCFD"/>
          </w:tcPr>
          <w:p>
            <w:pPr>
              <w:pStyle w:val="Compact"/>
            </w:pPr>
            <w:r>
              <w:rPr>
                <w:rFonts w:ascii="Aptos" w:hAnsi="Aptos"/>
                <w:sz w:val="16"/>
              </w:rPr>
              <w:t>Product/system/component structure</w:t>
            </w:r>
          </w:p>
        </w:tc>
      </w:tr>
      <w:tr>
        <w:tc>
          <w:tcPr>
            <w:tcW w:type="dxa" w:w="4049"/>
            <w:vAlign w:val="top"/>
            <w:tcMar>
              <w:top w:w="70" w:type="dxa"/>
              <w:start w:w="85" w:type="dxa"/>
              <w:bottom w:w="70" w:type="dxa"/>
              <w:end w:w="85" w:type="dxa"/>
            </w:tcMar>
          </w:tcPr>
          <w:p>
            <w:pPr>
              <w:pStyle w:val="Compact"/>
            </w:pPr>
            <w:r>
              <w:rPr>
                <w:rFonts w:ascii="Aptos" w:hAnsi="Aptos"/>
                <w:sz w:val="16"/>
              </w:rPr>
              <w:t>Consumers/dependencies</w:t>
            </w:r>
          </w:p>
        </w:tc>
        <w:tc>
          <w:tcPr>
            <w:tcW w:type="dxa" w:w="5671"/>
            <w:vAlign w:val="top"/>
            <w:tcMar>
              <w:top w:w="70" w:type="dxa"/>
              <w:start w:w="85" w:type="dxa"/>
              <w:bottom w:w="70" w:type="dxa"/>
              <w:end w:w="85" w:type="dxa"/>
            </w:tcMar>
          </w:tcPr>
          <w:p>
            <w:pPr>
              <w:pStyle w:val="Compact"/>
            </w:pPr>
            <w:r>
              <w:rPr>
                <w:rFonts w:ascii="Aptos" w:hAnsi="Aptos"/>
                <w:sz w:val="16"/>
              </w:rPr>
              <w:t>Blast radius and inheritance</w:t>
            </w:r>
          </w:p>
        </w:tc>
      </w:tr>
      <w:tr>
        <w:tc>
          <w:tcPr>
            <w:tcW w:type="dxa" w:w="4049"/>
            <w:vAlign w:val="top"/>
            <w:tcMar>
              <w:top w:w="70" w:type="dxa"/>
              <w:start w:w="85" w:type="dxa"/>
              <w:bottom w:w="70" w:type="dxa"/>
              <w:end w:w="85" w:type="dxa"/>
            </w:tcMar>
            <w:shd w:fill="FAFCFD"/>
          </w:tcPr>
          <w:p>
            <w:pPr>
              <w:pStyle w:val="Compact"/>
            </w:pPr>
            <w:r>
              <w:rPr>
                <w:rFonts w:ascii="Aptos" w:hAnsi="Aptos"/>
                <w:sz w:val="16"/>
              </w:rPr>
              <w:t>Policies/requirements</w:t>
            </w:r>
          </w:p>
        </w:tc>
        <w:tc>
          <w:tcPr>
            <w:tcW w:type="dxa" w:w="5671"/>
            <w:vAlign w:val="top"/>
            <w:tcMar>
              <w:top w:w="70" w:type="dxa"/>
              <w:start w:w="85" w:type="dxa"/>
              <w:bottom w:w="70" w:type="dxa"/>
              <w:end w:w="85" w:type="dxa"/>
            </w:tcMar>
            <w:shd w:fill="FAFCFD"/>
          </w:tcPr>
          <w:p>
            <w:pPr>
              <w:pStyle w:val="Compact"/>
            </w:pPr>
            <w:r>
              <w:rPr>
                <w:rFonts w:ascii="Aptos" w:hAnsi="Aptos"/>
                <w:sz w:val="16"/>
              </w:rPr>
              <w:t>Applicable obligations</w:t>
            </w:r>
          </w:p>
        </w:tc>
      </w:tr>
      <w:tr>
        <w:tc>
          <w:tcPr>
            <w:tcW w:type="dxa" w:w="4049"/>
            <w:vAlign w:val="top"/>
            <w:tcMar>
              <w:top w:w="70" w:type="dxa"/>
              <w:start w:w="85" w:type="dxa"/>
              <w:bottom w:w="70" w:type="dxa"/>
              <w:end w:w="85" w:type="dxa"/>
            </w:tcMar>
          </w:tcPr>
          <w:p>
            <w:pPr>
              <w:pStyle w:val="Compact"/>
            </w:pPr>
            <w:r>
              <w:rPr>
                <w:rFonts w:ascii="Aptos" w:hAnsi="Aptos"/>
                <w:sz w:val="16"/>
              </w:rPr>
              <w:t>Implementation assertions</w:t>
            </w:r>
          </w:p>
        </w:tc>
        <w:tc>
          <w:tcPr>
            <w:tcW w:type="dxa" w:w="5671"/>
            <w:vAlign w:val="top"/>
            <w:tcMar>
              <w:top w:w="70" w:type="dxa"/>
              <w:start w:w="85" w:type="dxa"/>
              <w:bottom w:w="70" w:type="dxa"/>
              <w:end w:w="85" w:type="dxa"/>
            </w:tcMar>
          </w:tcPr>
          <w:p>
            <w:pPr>
              <w:pStyle w:val="Compact"/>
            </w:pPr>
            <w:r>
              <w:rPr>
                <w:rFonts w:ascii="Aptos" w:hAnsi="Aptos"/>
                <w:sz w:val="16"/>
              </w:rPr>
              <w:t>How the asset contributes to controls/requirements</w:t>
            </w:r>
          </w:p>
        </w:tc>
      </w:tr>
      <w:tr>
        <w:tc>
          <w:tcPr>
            <w:tcW w:type="dxa" w:w="4049"/>
            <w:vAlign w:val="top"/>
            <w:tcMar>
              <w:top w:w="70" w:type="dxa"/>
              <w:start w:w="85" w:type="dxa"/>
              <w:bottom w:w="70" w:type="dxa"/>
              <w:end w:w="85" w:type="dxa"/>
            </w:tcMar>
            <w:shd w:fill="FAFCFD"/>
          </w:tcPr>
          <w:p>
            <w:pPr>
              <w:pStyle w:val="Compact"/>
            </w:pPr>
            <w:r>
              <w:rPr>
                <w:rFonts w:ascii="Aptos" w:hAnsi="Aptos"/>
                <w:sz w:val="16"/>
              </w:rPr>
              <w:t>Evidence / assessment results</w:t>
            </w:r>
          </w:p>
        </w:tc>
        <w:tc>
          <w:tcPr>
            <w:tcW w:type="dxa" w:w="5671"/>
            <w:vAlign w:val="top"/>
            <w:tcMar>
              <w:top w:w="70" w:type="dxa"/>
              <w:start w:w="85" w:type="dxa"/>
              <w:bottom w:w="70" w:type="dxa"/>
              <w:end w:w="85" w:type="dxa"/>
            </w:tcMar>
            <w:shd w:fill="FAFCFD"/>
          </w:tcPr>
          <w:p>
            <w:pPr>
              <w:pStyle w:val="Compact"/>
            </w:pPr>
            <w:r>
              <w:rPr>
                <w:rFonts w:ascii="Aptos" w:hAnsi="Aptos"/>
                <w:sz w:val="16"/>
              </w:rPr>
              <w:t>Reusable proof and historical results</w:t>
            </w:r>
          </w:p>
        </w:tc>
      </w:tr>
      <w:tr>
        <w:tc>
          <w:tcPr>
            <w:tcW w:type="dxa" w:w="4049"/>
            <w:vAlign w:val="top"/>
            <w:tcMar>
              <w:top w:w="70" w:type="dxa"/>
              <w:start w:w="85" w:type="dxa"/>
              <w:bottom w:w="70" w:type="dxa"/>
              <w:end w:w="85" w:type="dxa"/>
            </w:tcMar>
          </w:tcPr>
          <w:p>
            <w:pPr>
              <w:pStyle w:val="Compact"/>
            </w:pPr>
            <w:r>
              <w:rPr>
                <w:rFonts w:ascii="Aptos" w:hAnsi="Aptos"/>
                <w:sz w:val="16"/>
              </w:rPr>
              <w:t>Scope/applicability rules</w:t>
            </w:r>
          </w:p>
        </w:tc>
        <w:tc>
          <w:tcPr>
            <w:tcW w:type="dxa" w:w="5671"/>
            <w:vAlign w:val="top"/>
            <w:tcMar>
              <w:top w:w="70" w:type="dxa"/>
              <w:start w:w="85" w:type="dxa"/>
              <w:bottom w:w="70" w:type="dxa"/>
              <w:end w:w="85" w:type="dxa"/>
            </w:tcMar>
          </w:tcPr>
          <w:p>
            <w:pPr>
              <w:pStyle w:val="Compact"/>
            </w:pPr>
            <w:r>
              <w:rPr>
                <w:rFonts w:ascii="Aptos" w:hAnsi="Aptos"/>
                <w:sz w:val="16"/>
              </w:rPr>
              <w:t>Where reuse/inheritance is permitted</w:t>
            </w:r>
          </w:p>
        </w:tc>
      </w:tr>
    </w:tbl>
    <w:p>
      <w:pPr>
        <w:spacing w:after="0"/>
      </w:pPr>
    </w:p>
    <w:p>
      <w:r>
        <w:rPr>
          <w:rFonts w:ascii="Aptos" w:hAnsi="Aptos"/>
          <w:sz w:val="19"/>
        </w:rPr>
        <w:t>Assets created during a local assessment/program are immediately usable within that scope. Canonical promotion requires deduplication and owner review.</w:t>
      </w:r>
    </w:p>
    <w:p>
      <w:pPr>
        <w:pStyle w:val="Heading2"/>
      </w:pPr>
      <w:r>
        <w:rPr>
          <w:rFonts w:ascii="Aptos" w:hAnsi="Aptos"/>
          <w:sz w:val="25"/>
        </w:rPr>
        <w:t>6.4 Assurance Library domains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3240"/>
            <w:vAlign w:val="top"/>
            <w:tcMar>
              <w:top w:w="70" w:type="dxa"/>
              <w:start w:w="85" w:type="dxa"/>
              <w:bottom w:w="70" w:type="dxa"/>
              <w:end w:w="85" w:type="dxa"/>
            </w:tcMar>
            <w:shd w:fill="D9EAF7"/>
          </w:tcPr>
          <w:p>
            <w:pPr>
              <w:pStyle w:val="Compact"/>
            </w:pPr>
            <w:r>
              <w:rPr>
                <w:rFonts w:ascii="Aptos" w:hAnsi="Aptos"/>
                <w:b/>
                <w:color w:val="17365D"/>
                <w:sz w:val="16"/>
              </w:rPr>
              <w:t>Domain</w:t>
            </w:r>
          </w:p>
        </w:tc>
        <w:tc>
          <w:tcPr>
            <w:tcW w:type="dxa" w:w="6480"/>
            <w:vAlign w:val="top"/>
            <w:tcMar>
              <w:top w:w="70" w:type="dxa"/>
              <w:start w:w="85" w:type="dxa"/>
              <w:bottom w:w="70" w:type="dxa"/>
              <w:end w:w="85" w:type="dxa"/>
            </w:tcMar>
            <w:shd w:fill="D9EAF7"/>
          </w:tcPr>
          <w:p>
            <w:pPr>
              <w:pStyle w:val="Compact"/>
            </w:pPr>
            <w:r>
              <w:rPr>
                <w:rFonts w:ascii="Aptos" w:hAnsi="Aptos"/>
                <w:b/>
                <w:color w:val="17365D"/>
                <w:sz w:val="16"/>
              </w:rPr>
              <w:t>Examples</w:t>
            </w:r>
          </w:p>
        </w:tc>
      </w:tr>
      <w:tr>
        <w:tc>
          <w:tcPr>
            <w:tcW w:type="dxa" w:w="3240"/>
            <w:vAlign w:val="top"/>
            <w:tcMar>
              <w:top w:w="70" w:type="dxa"/>
              <w:start w:w="85" w:type="dxa"/>
              <w:bottom w:w="70" w:type="dxa"/>
              <w:end w:w="85" w:type="dxa"/>
            </w:tcMar>
          </w:tcPr>
          <w:p>
            <w:pPr>
              <w:pStyle w:val="Compact"/>
            </w:pPr>
            <w:r>
              <w:rPr>
                <w:rFonts w:ascii="Aptos" w:hAnsi="Aptos"/>
                <w:b/>
                <w:sz w:val="16"/>
              </w:rPr>
              <w:t>Standards content</w:t>
            </w:r>
          </w:p>
        </w:tc>
        <w:tc>
          <w:tcPr>
            <w:tcW w:type="dxa" w:w="6480"/>
            <w:vAlign w:val="top"/>
            <w:tcMar>
              <w:top w:w="70" w:type="dxa"/>
              <w:start w:w="85" w:type="dxa"/>
              <w:bottom w:w="70" w:type="dxa"/>
              <w:end w:w="85" w:type="dxa"/>
            </w:tcMar>
          </w:tcPr>
          <w:p>
            <w:pPr>
              <w:pStyle w:val="Compact"/>
            </w:pPr>
            <w:r>
              <w:rPr>
                <w:rFonts w:ascii="Aptos" w:hAnsi="Aptos"/>
                <w:sz w:val="16"/>
              </w:rPr>
              <w:t>NIST SP 800-53 controls, baselines/profiles, 800-53A assessment objectives/procedures</w:t>
            </w:r>
          </w:p>
        </w:tc>
      </w:tr>
      <w:tr>
        <w:tc>
          <w:tcPr>
            <w:tcW w:type="dxa" w:w="3240"/>
            <w:vAlign w:val="top"/>
            <w:tcMar>
              <w:top w:w="70" w:type="dxa"/>
              <w:start w:w="85" w:type="dxa"/>
              <w:bottom w:w="70" w:type="dxa"/>
              <w:end w:w="85" w:type="dxa"/>
            </w:tcMar>
            <w:shd w:fill="FAFCFD"/>
          </w:tcPr>
          <w:p>
            <w:pPr>
              <w:pStyle w:val="Compact"/>
            </w:pPr>
            <w:r>
              <w:rPr>
                <w:rFonts w:ascii="Aptos" w:hAnsi="Aptos"/>
                <w:b/>
                <w:sz w:val="16"/>
              </w:rPr>
              <w:t>Organization profiles/requirements</w:t>
            </w:r>
          </w:p>
        </w:tc>
        <w:tc>
          <w:tcPr>
            <w:tcW w:type="dxa" w:w="6480"/>
            <w:vAlign w:val="top"/>
            <w:tcMar>
              <w:top w:w="70" w:type="dxa"/>
              <w:start w:w="85" w:type="dxa"/>
              <w:bottom w:w="70" w:type="dxa"/>
              <w:end w:w="85" w:type="dxa"/>
            </w:tcMar>
            <w:shd w:fill="FAFCFD"/>
          </w:tcPr>
          <w:p>
            <w:pPr>
              <w:pStyle w:val="Compact"/>
            </w:pPr>
            <w:r>
              <w:rPr>
                <w:rFonts w:ascii="Aptos" w:hAnsi="Aptos"/>
                <w:sz w:val="16"/>
              </w:rPr>
              <w:t>Approved baseline selections, overlays, parameters, internal security requirements</w:t>
            </w:r>
          </w:p>
        </w:tc>
      </w:tr>
      <w:tr>
        <w:tc>
          <w:tcPr>
            <w:tcW w:type="dxa" w:w="3240"/>
            <w:vAlign w:val="top"/>
            <w:tcMar>
              <w:top w:w="70" w:type="dxa"/>
              <w:start w:w="85" w:type="dxa"/>
              <w:bottom w:w="70" w:type="dxa"/>
              <w:end w:w="85" w:type="dxa"/>
            </w:tcMar>
          </w:tcPr>
          <w:p>
            <w:pPr>
              <w:pStyle w:val="Compact"/>
            </w:pPr>
            <w:r>
              <w:rPr>
                <w:rFonts w:ascii="Aptos" w:hAnsi="Aptos"/>
                <w:b/>
                <w:sz w:val="16"/>
              </w:rPr>
              <w:t>Assessment templates</w:t>
            </w:r>
          </w:p>
        </w:tc>
        <w:tc>
          <w:tcPr>
            <w:tcW w:type="dxa" w:w="6480"/>
            <w:vAlign w:val="top"/>
            <w:tcMar>
              <w:top w:w="70" w:type="dxa"/>
              <w:start w:w="85" w:type="dxa"/>
              <w:bottom w:w="70" w:type="dxa"/>
              <w:end w:w="85" w:type="dxa"/>
            </w:tcMar>
          </w:tcPr>
          <w:p>
            <w:pPr>
              <w:pStyle w:val="Compact"/>
            </w:pPr>
            <w:r>
              <w:rPr>
                <w:rFonts w:ascii="Aptos" w:hAnsi="Aptos"/>
                <w:sz w:val="16"/>
              </w:rPr>
              <w:t>Human-friendly questions, evidence requests, interview prompts, tests, routing, dependency/supersession logic</w:t>
            </w:r>
          </w:p>
        </w:tc>
      </w:tr>
      <w:tr>
        <w:tc>
          <w:tcPr>
            <w:tcW w:type="dxa" w:w="3240"/>
            <w:vAlign w:val="top"/>
            <w:tcMar>
              <w:top w:w="70" w:type="dxa"/>
              <w:start w:w="85" w:type="dxa"/>
              <w:bottom w:w="70" w:type="dxa"/>
              <w:end w:w="85" w:type="dxa"/>
            </w:tcMar>
            <w:shd w:fill="FAFCFD"/>
          </w:tcPr>
          <w:p>
            <w:pPr>
              <w:pStyle w:val="Compact"/>
            </w:pPr>
            <w:r>
              <w:rPr>
                <w:rFonts w:ascii="Aptos" w:hAnsi="Aptos"/>
                <w:b/>
                <w:sz w:val="16"/>
              </w:rPr>
              <w:t>Policies &amp; procedures</w:t>
            </w:r>
          </w:p>
        </w:tc>
        <w:tc>
          <w:tcPr>
            <w:tcW w:type="dxa" w:w="6480"/>
            <w:vAlign w:val="top"/>
            <w:tcMar>
              <w:top w:w="70" w:type="dxa"/>
              <w:start w:w="85" w:type="dxa"/>
              <w:bottom w:w="70" w:type="dxa"/>
              <w:end w:w="85" w:type="dxa"/>
            </w:tcMar>
            <w:shd w:fill="FAFCFD"/>
          </w:tcPr>
          <w:p>
            <w:pPr>
              <w:pStyle w:val="Compact"/>
            </w:pPr>
            <w:r>
              <w:rPr>
                <w:rFonts w:ascii="Aptos" w:hAnsi="Aptos"/>
                <w:sz w:val="16"/>
              </w:rPr>
              <w:t>Organization/unit-scoped governing artifacts with owner, version, applicability</w:t>
            </w:r>
          </w:p>
        </w:tc>
      </w:tr>
      <w:tr>
        <w:tc>
          <w:tcPr>
            <w:tcW w:type="dxa" w:w="3240"/>
            <w:vAlign w:val="top"/>
            <w:tcMar>
              <w:top w:w="70" w:type="dxa"/>
              <w:start w:w="85" w:type="dxa"/>
              <w:bottom w:w="70" w:type="dxa"/>
              <w:end w:w="85" w:type="dxa"/>
            </w:tcMar>
          </w:tcPr>
          <w:p>
            <w:pPr>
              <w:pStyle w:val="Compact"/>
            </w:pPr>
            <w:r>
              <w:rPr>
                <w:rFonts w:ascii="Aptos" w:hAnsi="Aptos"/>
                <w:b/>
                <w:sz w:val="16"/>
              </w:rPr>
              <w:t>Reusable assets/components/capabilities</w:t>
            </w:r>
          </w:p>
        </w:tc>
        <w:tc>
          <w:tcPr>
            <w:tcW w:type="dxa" w:w="6480"/>
            <w:vAlign w:val="top"/>
            <w:tcMar>
              <w:top w:w="70" w:type="dxa"/>
              <w:start w:w="85" w:type="dxa"/>
              <w:bottom w:w="70" w:type="dxa"/>
              <w:end w:w="85" w:type="dxa"/>
            </w:tcMar>
          </w:tcPr>
          <w:p>
            <w:pPr>
              <w:pStyle w:val="Compact"/>
            </w:pPr>
            <w:r>
              <w:rPr>
                <w:rFonts w:ascii="Aptos" w:hAnsi="Aptos"/>
                <w:sz w:val="16"/>
              </w:rPr>
              <w:t>Enterprise IAM, PKI, signing service, secure-boot implementation, vulnerability management process</w:t>
            </w:r>
          </w:p>
        </w:tc>
      </w:tr>
      <w:tr>
        <w:tc>
          <w:tcPr>
            <w:tcW w:type="dxa" w:w="3240"/>
            <w:vAlign w:val="top"/>
            <w:tcMar>
              <w:top w:w="70" w:type="dxa"/>
              <w:start w:w="85" w:type="dxa"/>
              <w:bottom w:w="70" w:type="dxa"/>
              <w:end w:w="85" w:type="dxa"/>
            </w:tcMar>
            <w:shd w:fill="FAFCFD"/>
          </w:tcPr>
          <w:p>
            <w:pPr>
              <w:pStyle w:val="Compact"/>
            </w:pPr>
            <w:r>
              <w:rPr>
                <w:rFonts w:ascii="Aptos" w:hAnsi="Aptos"/>
                <w:b/>
                <w:sz w:val="16"/>
              </w:rPr>
              <w:t>Implementation assertions</w:t>
            </w:r>
          </w:p>
        </w:tc>
        <w:tc>
          <w:tcPr>
            <w:tcW w:type="dxa" w:w="6480"/>
            <w:vAlign w:val="top"/>
            <w:tcMar>
              <w:top w:w="70" w:type="dxa"/>
              <w:start w:w="85" w:type="dxa"/>
              <w:bottom w:w="70" w:type="dxa"/>
              <w:end w:w="85" w:type="dxa"/>
            </w:tcMar>
            <w:shd w:fill="FAFCFD"/>
          </w:tcPr>
          <w:p>
            <w:pPr>
              <w:pStyle w:val="Compact"/>
            </w:pPr>
            <w:r>
              <w:rPr>
                <w:rFonts w:ascii="Aptos" w:hAnsi="Aptos"/>
                <w:sz w:val="16"/>
              </w:rPr>
              <w:t>Which control/requirement portions an asset implements and what responsibilities remain local</w:t>
            </w:r>
          </w:p>
        </w:tc>
      </w:tr>
      <w:tr>
        <w:tc>
          <w:tcPr>
            <w:tcW w:type="dxa" w:w="3240"/>
            <w:vAlign w:val="top"/>
            <w:tcMar>
              <w:top w:w="70" w:type="dxa"/>
              <w:start w:w="85" w:type="dxa"/>
              <w:bottom w:w="70" w:type="dxa"/>
              <w:end w:w="85" w:type="dxa"/>
            </w:tcMar>
          </w:tcPr>
          <w:p>
            <w:pPr>
              <w:pStyle w:val="Compact"/>
            </w:pPr>
            <w:r>
              <w:rPr>
                <w:rFonts w:ascii="Aptos" w:hAnsi="Aptos"/>
                <w:b/>
                <w:sz w:val="16"/>
              </w:rPr>
              <w:t>Evidence patterns/artifacts</w:t>
            </w:r>
          </w:p>
        </w:tc>
        <w:tc>
          <w:tcPr>
            <w:tcW w:type="dxa" w:w="6480"/>
            <w:vAlign w:val="top"/>
            <w:tcMar>
              <w:top w:w="70" w:type="dxa"/>
              <w:start w:w="85" w:type="dxa"/>
              <w:bottom w:w="70" w:type="dxa"/>
              <w:end w:w="85" w:type="dxa"/>
            </w:tcMar>
          </w:tcPr>
          <w:p>
            <w:pPr>
              <w:pStyle w:val="Compact"/>
            </w:pPr>
            <w:r>
              <w:rPr>
                <w:rFonts w:ascii="Aptos" w:hAnsi="Aptos"/>
                <w:sz w:val="16"/>
              </w:rPr>
              <w:t>Reusable evidence references, test expectations, validity/applicability conditions</w:t>
            </w:r>
          </w:p>
        </w:tc>
      </w:tr>
      <w:tr>
        <w:tc>
          <w:tcPr>
            <w:tcW w:type="dxa" w:w="3240"/>
            <w:vAlign w:val="top"/>
            <w:tcMar>
              <w:top w:w="70" w:type="dxa"/>
              <w:start w:w="85" w:type="dxa"/>
              <w:bottom w:w="70" w:type="dxa"/>
              <w:end w:w="85" w:type="dxa"/>
            </w:tcMar>
            <w:shd w:fill="FAFCFD"/>
          </w:tcPr>
          <w:p>
            <w:pPr>
              <w:pStyle w:val="Compact"/>
            </w:pPr>
            <w:r>
              <w:rPr>
                <w:rFonts w:ascii="Aptos" w:hAnsi="Aptos"/>
                <w:b/>
                <w:sz w:val="16"/>
              </w:rPr>
              <w:t>Assessment results</w:t>
            </w:r>
          </w:p>
        </w:tc>
        <w:tc>
          <w:tcPr>
            <w:tcW w:type="dxa" w:w="6480"/>
            <w:vAlign w:val="top"/>
            <w:tcMar>
              <w:top w:w="70" w:type="dxa"/>
              <w:start w:w="85" w:type="dxa"/>
              <w:bottom w:w="70" w:type="dxa"/>
              <w:end w:w="85" w:type="dxa"/>
            </w:tcMar>
            <w:shd w:fill="FAFCFD"/>
          </w:tcPr>
          <w:p>
            <w:pPr>
              <w:pStyle w:val="Compact"/>
            </w:pPr>
            <w:r>
              <w:rPr>
                <w:rFonts w:ascii="Aptos" w:hAnsi="Aptos"/>
                <w:sz w:val="16"/>
              </w:rPr>
              <w:t>Reusable current results against specific assets/implementations/objectives when policy permits</w:t>
            </w:r>
          </w:p>
        </w:tc>
      </w:tr>
    </w:tbl>
    <w:p>
      <w:pPr>
        <w:spacing w:after="0"/>
      </w:pPr>
    </w:p>
    <w:p>
      <w:r>
        <w:rPr>
          <w:rFonts w:ascii="Aptos" w:hAnsi="Aptos"/>
          <w:sz w:val="19"/>
        </w:rPr>
        <w:t xml:space="preserve">The existing </w:t>
      </w:r>
      <w:r>
        <w:rPr>
          <w:rFonts w:ascii="Aptos" w:hAnsi="Aptos"/>
          <w:b/>
          <w:sz w:val="19"/>
        </w:rPr>
        <w:t>Capability</w:t>
      </w:r>
      <w:r>
        <w:rPr>
          <w:rFonts w:ascii="Aptos" w:hAnsi="Aptos"/>
          <w:sz w:val="19"/>
        </w:rPr>
        <w:t xml:space="preserve"> object remains only as a grouping of components/assets that jointly provide a security function (for example Secure Boot). It is unrelated to a capability-maturity model.</w:t>
      </w:r>
    </w:p>
    <w:p>
      <w:pPr>
        <w:pStyle w:val="Heading2"/>
      </w:pPr>
      <w:r>
        <w:rPr>
          <w:rFonts w:ascii="Aptos" w:hAnsi="Aptos"/>
          <w:sz w:val="25"/>
        </w:rPr>
        <w:t>6.5 How the library gets populated</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2801"/>
            <w:vAlign w:val="top"/>
            <w:tcMar>
              <w:top w:w="70" w:type="dxa"/>
              <w:start w:w="85" w:type="dxa"/>
              <w:bottom w:w="70" w:type="dxa"/>
              <w:end w:w="85" w:type="dxa"/>
            </w:tcMar>
            <w:shd w:fill="D9EAF7"/>
          </w:tcPr>
          <w:p>
            <w:pPr>
              <w:pStyle w:val="Compact"/>
            </w:pPr>
            <w:r>
              <w:rPr>
                <w:rFonts w:ascii="Aptos" w:hAnsi="Aptos"/>
                <w:b/>
                <w:color w:val="17365D"/>
                <w:sz w:val="16"/>
              </w:rPr>
              <w:t>Source</w:t>
            </w:r>
          </w:p>
        </w:tc>
        <w:tc>
          <w:tcPr>
            <w:tcW w:type="dxa" w:w="6919"/>
            <w:vAlign w:val="top"/>
            <w:tcMar>
              <w:top w:w="70" w:type="dxa"/>
              <w:start w:w="85" w:type="dxa"/>
              <w:bottom w:w="70" w:type="dxa"/>
              <w:end w:w="85" w:type="dxa"/>
            </w:tcMar>
            <w:shd w:fill="D9EAF7"/>
          </w:tcPr>
          <w:p>
            <w:pPr>
              <w:pStyle w:val="Compact"/>
            </w:pPr>
            <w:r>
              <w:rPr>
                <w:rFonts w:ascii="Aptos" w:hAnsi="Aptos"/>
                <w:b/>
                <w:color w:val="17365D"/>
                <w:sz w:val="16"/>
              </w:rPr>
              <w:t>Path</w:t>
            </w:r>
          </w:p>
        </w:tc>
      </w:tr>
      <w:tr>
        <w:tc>
          <w:tcPr>
            <w:tcW w:type="dxa" w:w="2801"/>
            <w:vAlign w:val="top"/>
            <w:tcMar>
              <w:top w:w="70" w:type="dxa"/>
              <w:start w:w="85" w:type="dxa"/>
              <w:bottom w:w="70" w:type="dxa"/>
              <w:end w:w="85" w:type="dxa"/>
            </w:tcMar>
          </w:tcPr>
          <w:p>
            <w:pPr>
              <w:pStyle w:val="Compact"/>
            </w:pPr>
            <w:r>
              <w:rPr>
                <w:rFonts w:ascii="Aptos" w:hAnsi="Aptos"/>
                <w:sz w:val="16"/>
              </w:rPr>
              <w:t>Authoritative standards</w:t>
            </w:r>
          </w:p>
        </w:tc>
        <w:tc>
          <w:tcPr>
            <w:tcW w:type="dxa" w:w="6919"/>
            <w:vAlign w:val="top"/>
            <w:tcMar>
              <w:top w:w="70" w:type="dxa"/>
              <w:start w:w="85" w:type="dxa"/>
              <w:bottom w:w="70" w:type="dxa"/>
              <w:end w:w="85" w:type="dxa"/>
            </w:tcMar>
          </w:tcPr>
          <w:p>
            <w:pPr>
              <w:pStyle w:val="Compact"/>
            </w:pPr>
            <w:r>
              <w:rPr>
                <w:rFonts w:ascii="Aptos" w:hAnsi="Aptos"/>
                <w:sz w:val="16"/>
              </w:rPr>
              <w:t>Imported/versioned; never manually recreated if machine-readable authoritative content exists</w:t>
            </w:r>
          </w:p>
        </w:tc>
      </w:tr>
      <w:tr>
        <w:tc>
          <w:tcPr>
            <w:tcW w:type="dxa" w:w="2801"/>
            <w:vAlign w:val="top"/>
            <w:tcMar>
              <w:top w:w="70" w:type="dxa"/>
              <w:start w:w="85" w:type="dxa"/>
              <w:bottom w:w="70" w:type="dxa"/>
              <w:end w:w="85" w:type="dxa"/>
            </w:tcMar>
            <w:shd w:fill="FAFCFD"/>
          </w:tcPr>
          <w:p>
            <w:pPr>
              <w:pStyle w:val="Compact"/>
            </w:pPr>
            <w:r>
              <w:rPr>
                <w:rFonts w:ascii="Aptos" w:hAnsi="Aptos"/>
                <w:sz w:val="16"/>
              </w:rPr>
              <w:t>Organization policies/procedures</w:t>
            </w:r>
          </w:p>
        </w:tc>
        <w:tc>
          <w:tcPr>
            <w:tcW w:type="dxa" w:w="6919"/>
            <w:vAlign w:val="top"/>
            <w:tcMar>
              <w:top w:w="70" w:type="dxa"/>
              <w:start w:w="85" w:type="dxa"/>
              <w:bottom w:w="70" w:type="dxa"/>
              <w:end w:w="85" w:type="dxa"/>
            </w:tcMar>
            <w:shd w:fill="FAFCFD"/>
          </w:tcPr>
          <w:p>
            <w:pPr>
              <w:pStyle w:val="Compact"/>
            </w:pPr>
            <w:r>
              <w:rPr>
                <w:rFonts w:ascii="Aptos" w:hAnsi="Aptos"/>
                <w:sz w:val="16"/>
              </w:rPr>
              <w:t>Authored/linked by responsible organizational unit; reviewed/published at correct scope</w:t>
            </w:r>
          </w:p>
        </w:tc>
      </w:tr>
      <w:tr>
        <w:tc>
          <w:tcPr>
            <w:tcW w:type="dxa" w:w="2801"/>
            <w:vAlign w:val="top"/>
            <w:tcMar>
              <w:top w:w="70" w:type="dxa"/>
              <w:start w:w="85" w:type="dxa"/>
              <w:bottom w:w="70" w:type="dxa"/>
              <w:end w:w="85" w:type="dxa"/>
            </w:tcMar>
          </w:tcPr>
          <w:p>
            <w:pPr>
              <w:pStyle w:val="Compact"/>
            </w:pPr>
            <w:r>
              <w:rPr>
                <w:rFonts w:ascii="Aptos" w:hAnsi="Aptos"/>
                <w:sz w:val="16"/>
              </w:rPr>
              <w:t>Shared-service owners</w:t>
            </w:r>
          </w:p>
        </w:tc>
        <w:tc>
          <w:tcPr>
            <w:tcW w:type="dxa" w:w="6919"/>
            <w:vAlign w:val="top"/>
            <w:tcMar>
              <w:top w:w="70" w:type="dxa"/>
              <w:start w:w="85" w:type="dxa"/>
              <w:bottom w:w="70" w:type="dxa"/>
              <w:end w:w="85" w:type="dxa"/>
            </w:tcMar>
          </w:tcPr>
          <w:p>
            <w:pPr>
              <w:pStyle w:val="Compact"/>
            </w:pPr>
            <w:r>
              <w:rPr>
                <w:rFonts w:ascii="Aptos" w:hAnsi="Aptos"/>
                <w:sz w:val="16"/>
              </w:rPr>
              <w:t>Establish reusable assets, implementations, evidence, and assessment packages</w:t>
            </w:r>
          </w:p>
        </w:tc>
      </w:tr>
      <w:tr>
        <w:tc>
          <w:tcPr>
            <w:tcW w:type="dxa" w:w="2801"/>
            <w:vAlign w:val="top"/>
            <w:tcMar>
              <w:top w:w="70" w:type="dxa"/>
              <w:start w:w="85" w:type="dxa"/>
              <w:bottom w:w="70" w:type="dxa"/>
              <w:end w:w="85" w:type="dxa"/>
            </w:tcMar>
            <w:shd w:fill="FAFCFD"/>
          </w:tcPr>
          <w:p>
            <w:pPr>
              <w:pStyle w:val="Compact"/>
            </w:pPr>
            <w:r>
              <w:rPr>
                <w:rFonts w:ascii="Aptos" w:hAnsi="Aptos"/>
                <w:sz w:val="16"/>
              </w:rPr>
              <w:t>Product/system baseline teams</w:t>
            </w:r>
          </w:p>
        </w:tc>
        <w:tc>
          <w:tcPr>
            <w:tcW w:type="dxa" w:w="6919"/>
            <w:vAlign w:val="top"/>
            <w:tcMar>
              <w:top w:w="70" w:type="dxa"/>
              <w:start w:w="85" w:type="dxa"/>
              <w:bottom w:w="70" w:type="dxa"/>
              <w:end w:w="85" w:type="dxa"/>
            </w:tcMar>
            <w:shd w:fill="FAFCFD"/>
          </w:tcPr>
          <w:p>
            <w:pPr>
              <w:pStyle w:val="Compact"/>
            </w:pPr>
            <w:r>
              <w:rPr>
                <w:rFonts w:ascii="Aptos" w:hAnsi="Aptos"/>
                <w:sz w:val="16"/>
              </w:rPr>
              <w:t>Publish product-specific architecture and reusable implementation assertions</w:t>
            </w:r>
          </w:p>
        </w:tc>
      </w:tr>
      <w:tr>
        <w:tc>
          <w:tcPr>
            <w:tcW w:type="dxa" w:w="2801"/>
            <w:vAlign w:val="top"/>
            <w:tcMar>
              <w:top w:w="70" w:type="dxa"/>
              <w:start w:w="85" w:type="dxa"/>
              <w:bottom w:w="70" w:type="dxa"/>
              <w:end w:w="85" w:type="dxa"/>
            </w:tcMar>
          </w:tcPr>
          <w:p>
            <w:pPr>
              <w:pStyle w:val="Compact"/>
            </w:pPr>
            <w:r>
              <w:rPr>
                <w:rFonts w:ascii="Aptos" w:hAnsi="Aptos"/>
                <w:sz w:val="16"/>
              </w:rPr>
              <w:t>Ad hoc assessments</w:t>
            </w:r>
          </w:p>
        </w:tc>
        <w:tc>
          <w:tcPr>
            <w:tcW w:type="dxa" w:w="6919"/>
            <w:vAlign w:val="top"/>
            <w:tcMar>
              <w:top w:w="70" w:type="dxa"/>
              <w:start w:w="85" w:type="dxa"/>
              <w:bottom w:w="70" w:type="dxa"/>
              <w:end w:w="85" w:type="dxa"/>
            </w:tcMar>
          </w:tcPr>
          <w:p>
            <w:pPr>
              <w:pStyle w:val="Compact"/>
            </w:pPr>
            <w:r>
              <w:rPr>
                <w:rFonts w:ascii="Aptos" w:hAnsi="Aptos"/>
                <w:sz w:val="16"/>
              </w:rPr>
              <w:t>Create responses, observations, assets, findings, and candidate reusable knowledge</w:t>
            </w:r>
          </w:p>
        </w:tc>
      </w:tr>
      <w:tr>
        <w:tc>
          <w:tcPr>
            <w:tcW w:type="dxa" w:w="2801"/>
            <w:vAlign w:val="top"/>
            <w:tcMar>
              <w:top w:w="70" w:type="dxa"/>
              <w:start w:w="85" w:type="dxa"/>
              <w:bottom w:w="70" w:type="dxa"/>
              <w:end w:w="85" w:type="dxa"/>
            </w:tcMar>
            <w:shd w:fill="FAFCFD"/>
          </w:tcPr>
          <w:p>
            <w:pPr>
              <w:pStyle w:val="Compact"/>
            </w:pPr>
            <w:r>
              <w:rPr>
                <w:rFonts w:ascii="Aptos" w:hAnsi="Aptos"/>
                <w:sz w:val="16"/>
              </w:rPr>
              <w:t>Programs</w:t>
            </w:r>
          </w:p>
        </w:tc>
        <w:tc>
          <w:tcPr>
            <w:tcW w:type="dxa" w:w="6919"/>
            <w:vAlign w:val="top"/>
            <w:tcMar>
              <w:top w:w="70" w:type="dxa"/>
              <w:start w:w="85" w:type="dxa"/>
              <w:bottom w:w="70" w:type="dxa"/>
              <w:end w:w="85" w:type="dxa"/>
            </w:tcMar>
            <w:shd w:fill="FAFCFD"/>
          </w:tcPr>
          <w:p>
            <w:pPr>
              <w:pStyle w:val="Compact"/>
            </w:pPr>
            <w:r>
              <w:rPr>
                <w:rFonts w:ascii="Aptos" w:hAnsi="Aptos"/>
                <w:sz w:val="16"/>
              </w:rPr>
              <w:t>Create local customer requirements, assets/components, implementations/evidence, findings, and promotion candidates</w:t>
            </w:r>
          </w:p>
        </w:tc>
      </w:tr>
      <w:tr>
        <w:tc>
          <w:tcPr>
            <w:tcW w:type="dxa" w:w="2801"/>
            <w:vAlign w:val="top"/>
            <w:tcMar>
              <w:top w:w="70" w:type="dxa"/>
              <w:start w:w="85" w:type="dxa"/>
              <w:bottom w:w="70" w:type="dxa"/>
              <w:end w:w="85" w:type="dxa"/>
            </w:tcMar>
          </w:tcPr>
          <w:p>
            <w:pPr>
              <w:pStyle w:val="Compact"/>
            </w:pPr>
            <w:r>
              <w:rPr>
                <w:rFonts w:ascii="Aptos" w:hAnsi="Aptos"/>
                <w:sz w:val="16"/>
              </w:rPr>
              <w:t>Integrations</w:t>
            </w:r>
          </w:p>
        </w:tc>
        <w:tc>
          <w:tcPr>
            <w:tcW w:type="dxa" w:w="6919"/>
            <w:vAlign w:val="top"/>
            <w:tcMar>
              <w:top w:w="70" w:type="dxa"/>
              <w:start w:w="85" w:type="dxa"/>
              <w:bottom w:w="70" w:type="dxa"/>
              <w:end w:w="85" w:type="dxa"/>
            </w:tcMar>
          </w:tcPr>
          <w:p>
            <w:pPr>
              <w:pStyle w:val="Compact"/>
            </w:pPr>
            <w:r>
              <w:rPr>
                <w:rFonts w:ascii="Aptos" w:hAnsi="Aptos"/>
                <w:sz w:val="16"/>
              </w:rPr>
              <w:t>Later sync ownership/version/config/evidence metadata from CMDB/PLM/SCM/test/document systems</w:t>
            </w:r>
          </w:p>
        </w:tc>
      </w:tr>
    </w:tbl>
    <w:p>
      <w:pPr>
        <w:spacing w:after="0"/>
      </w:pPr>
    </w:p>
    <w:p>
      <w:pPr>
        <w:pStyle w:val="Heading2"/>
      </w:pPr>
      <w:r>
        <w:rPr>
          <w:rFonts w:ascii="Aptos" w:hAnsi="Aptos"/>
          <w:sz w:val="25"/>
        </w:rPr>
        <w:t>6.6 Promotion and deduplication</w:t>
      </w:r>
    </w:p>
    <w:p>
      <w:r>
        <w:rPr>
          <w:rFonts w:ascii="Aptos" w:hAnsi="Aptos"/>
          <w:sz w:val="19"/>
        </w:rPr>
        <w:t>When a local assessment or program creates an object that appears reusable, the system should show candidate matches and allow the user to:</w:t>
      </w:r>
    </w:p>
    <w:p>
      <w:pPr>
        <w:pStyle w:val="ListBullet"/>
        <w:spacing w:after="40"/>
      </w:pPr>
      <w:r>
        <w:rPr>
          <w:rFonts w:ascii="Aptos" w:hAnsi="Aptos"/>
          <w:sz w:val="18"/>
        </w:rPr>
        <w:t>link to an existing canonical asset/object;</w:t>
      </w:r>
    </w:p>
    <w:p>
      <w:pPr>
        <w:pStyle w:val="ListBullet"/>
        <w:spacing w:after="40"/>
      </w:pPr>
      <w:r>
        <w:rPr>
          <w:rFonts w:ascii="Aptos" w:hAnsi="Aptos"/>
          <w:sz w:val="18"/>
        </w:rPr>
        <w:t>keep the object local;</w:t>
      </w:r>
    </w:p>
    <w:p>
      <w:pPr>
        <w:pStyle w:val="ListBullet"/>
        <w:spacing w:after="40"/>
      </w:pPr>
      <w:r>
        <w:rPr>
          <w:rFonts w:ascii="Aptos" w:hAnsi="Aptos"/>
          <w:sz w:val="18"/>
        </w:rPr>
        <w:t>submit a new canonical object;</w:t>
      </w:r>
    </w:p>
    <w:p>
      <w:pPr>
        <w:pStyle w:val="ListBullet"/>
        <w:spacing w:after="40"/>
      </w:pPr>
      <w:r>
        <w:rPr>
          <w:rFonts w:ascii="Aptos" w:hAnsi="Aptos"/>
          <w:sz w:val="18"/>
        </w:rPr>
        <w:t>submit a proposed change/new version to an existing canonical object.</w:t>
      </w:r>
    </w:p>
    <w:p>
      <w:r>
        <w:rPr>
          <w:rFonts w:ascii="Aptos" w:hAnsi="Aptos"/>
          <w:sz w:val="19"/>
        </w:rPr>
        <w:t>Promotion preserves origin lineage and never retroactively rewrites historical assessment/program state.</w:t>
      </w:r>
    </w:p>
    <w:p>
      <w:pPr>
        <w:pStyle w:val="Heading1"/>
      </w:pPr>
      <w:r>
        <w:rPr>
          <w:rFonts w:ascii="Aptos" w:hAnsi="Aptos"/>
          <w:sz w:val="32"/>
        </w:rPr>
        <w:t>7. Control Profiles, Tailoring, and Customer Requirements</w:t>
      </w:r>
    </w:p>
    <w:p>
      <w:pPr>
        <w:pStyle w:val="Heading2"/>
      </w:pPr>
      <w:r>
        <w:rPr>
          <w:rFonts w:ascii="Aptos" w:hAnsi="Aptos"/>
          <w:sz w:val="25"/>
        </w:rPr>
        <w:t>7.1 Control source vs. effective program profile</w:t>
      </w:r>
    </w:p>
    <w:p>
      <w:r>
        <w:rPr>
          <w:rFonts w:ascii="Aptos" w:hAnsi="Aptos"/>
          <w:sz w:val="19"/>
        </w:rPr>
        <w:t>The user experience must distinguish a control catalog from a selected/tailored baseline. NIST SP 800-53 is treated as a control source/catalog; an organization or program selects and tailors the applicable set using the organization’s approved security process. For NSS contexts, the product must support the organization’s CNSSI 1253-derived categorization and control-selection workflow and retain the authoritative inputs and decisions used to establish the applicable program profile.</w:t>
      </w:r>
    </w:p>
    <w:p>
      <w:pPr>
        <w:pStyle w:val="Heading2"/>
      </w:pPr>
      <w:r>
        <w:rPr>
          <w:rFonts w:ascii="Aptos" w:hAnsi="Aptos"/>
          <w:sz w:val="25"/>
        </w:rPr>
        <w:t>7.2 Profile layering model</w:t>
      </w:r>
    </w:p>
    <w:p>
      <w:r>
        <w:rPr>
          <w:rFonts w:ascii="Aptos" w:hAnsi="Aptos"/>
          <w:b/>
          <w:sz w:val="19"/>
        </w:rPr>
        <w:t>Effective program obligation layering</w:t>
      </w:r>
    </w:p>
    <w:tbl>
      <w:tblPr>
        <w:tblStyle w:val="TableGrid"/>
        <w:tblW w:type="dxa" w:w="972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405"/>
            <w:vAlign w:val="top"/>
            <w:tcMar>
              <w:top w:w="70" w:type="dxa"/>
              <w:start w:w="85" w:type="dxa"/>
              <w:bottom w:w="70" w:type="dxa"/>
              <w:end w:w="85" w:type="dxa"/>
            </w:tcMar>
            <w:shd w:fill="D9EAF7"/>
          </w:tcPr>
          <w:p>
            <w:pPr>
              <w:pStyle w:val="Compact"/>
            </w:pPr>
            <w:r>
              <w:rPr>
                <w:rFonts w:ascii="Aptos" w:hAnsi="Aptos"/>
                <w:b/>
                <w:color w:val="17365D"/>
                <w:sz w:val="15"/>
              </w:rPr>
              <w:t>Authoritative catalog(s)</w:t>
            </w:r>
          </w:p>
        </w:tc>
        <w:tc>
          <w:tcPr>
            <w:tcW w:type="dxa" w:w="1171"/>
            <w:vAlign w:val="top"/>
            <w:tcMar>
              <w:top w:w="70" w:type="dxa"/>
              <w:start w:w="85" w:type="dxa"/>
              <w:bottom w:w="70" w:type="dxa"/>
              <w:end w:w="85" w:type="dxa"/>
            </w:tcMar>
            <w:shd w:fill="D9EAF7"/>
          </w:tcPr>
          <w:p>
            <w:pPr>
              <w:pStyle w:val="Compact"/>
            </w:pPr>
            <w:r>
              <w:rPr>
                <w:rFonts w:ascii="Aptos" w:hAnsi="Aptos"/>
                <w:b/>
                <w:color w:val="17365D"/>
                <w:sz w:val="15"/>
              </w:rPr>
              <w:t>Organization profile</w:t>
            </w:r>
          </w:p>
        </w:tc>
        <w:tc>
          <w:tcPr>
            <w:tcW w:type="dxa" w:w="1464"/>
            <w:vAlign w:val="top"/>
            <w:tcMar>
              <w:top w:w="70" w:type="dxa"/>
              <w:start w:w="85" w:type="dxa"/>
              <w:bottom w:w="70" w:type="dxa"/>
              <w:end w:w="85" w:type="dxa"/>
            </w:tcMar>
            <w:shd w:fill="D9EAF7"/>
          </w:tcPr>
          <w:p>
            <w:pPr>
              <w:pStyle w:val="Compact"/>
            </w:pPr>
            <w:r>
              <w:rPr>
                <w:rFonts w:ascii="Aptos" w:hAnsi="Aptos"/>
                <w:b/>
                <w:color w:val="17365D"/>
                <w:sz w:val="15"/>
              </w:rPr>
              <w:t>Product profile / overlay</w:t>
            </w:r>
          </w:p>
        </w:tc>
        <w:tc>
          <w:tcPr>
            <w:tcW w:type="dxa" w:w="1405"/>
            <w:vAlign w:val="top"/>
            <w:tcMar>
              <w:top w:w="70" w:type="dxa"/>
              <w:start w:w="85" w:type="dxa"/>
              <w:bottom w:w="70" w:type="dxa"/>
              <w:end w:w="85" w:type="dxa"/>
            </w:tcMar>
            <w:shd w:fill="D9EAF7"/>
          </w:tcPr>
          <w:p>
            <w:pPr>
              <w:pStyle w:val="Compact"/>
            </w:pPr>
            <w:r>
              <w:rPr>
                <w:rFonts w:ascii="Aptos" w:hAnsi="Aptos"/>
                <w:b/>
                <w:color w:val="17365D"/>
                <w:sz w:val="15"/>
              </w:rPr>
              <w:t>Program security context</w:t>
            </w:r>
          </w:p>
        </w:tc>
        <w:tc>
          <w:tcPr>
            <w:tcW w:type="dxa" w:w="1230"/>
            <w:vAlign w:val="top"/>
            <w:tcMar>
              <w:top w:w="70" w:type="dxa"/>
              <w:start w:w="85" w:type="dxa"/>
              <w:bottom w:w="70" w:type="dxa"/>
              <w:end w:w="85" w:type="dxa"/>
            </w:tcMar>
            <w:shd w:fill="D9EAF7"/>
          </w:tcPr>
          <w:p>
            <w:pPr>
              <w:pStyle w:val="Compact"/>
            </w:pPr>
            <w:r>
              <w:rPr>
                <w:rFonts w:ascii="Aptos" w:hAnsi="Aptos"/>
                <w:b/>
                <w:color w:val="17365D"/>
                <w:sz w:val="15"/>
              </w:rPr>
              <w:t>Customer requirements</w:t>
            </w:r>
          </w:p>
        </w:tc>
        <w:tc>
          <w:tcPr>
            <w:tcW w:type="dxa" w:w="1581"/>
            <w:vAlign w:val="top"/>
            <w:tcMar>
              <w:top w:w="70" w:type="dxa"/>
              <w:start w:w="85" w:type="dxa"/>
              <w:bottom w:w="70" w:type="dxa"/>
              <w:end w:w="85" w:type="dxa"/>
            </w:tcMar>
            <w:shd w:fill="D9EAF7"/>
          </w:tcPr>
          <w:p>
            <w:pPr>
              <w:pStyle w:val="Compact"/>
            </w:pPr>
            <w:r>
              <w:rPr>
                <w:rFonts w:ascii="Aptos" w:hAnsi="Aptos"/>
                <w:b/>
                <w:color w:val="17365D"/>
                <w:sz w:val="15"/>
              </w:rPr>
              <w:t>Program tailoring decisions</w:t>
            </w:r>
          </w:p>
        </w:tc>
        <w:tc>
          <w:tcPr>
            <w:tcW w:type="dxa" w:w="1464"/>
            <w:vAlign w:val="top"/>
            <w:tcMar>
              <w:top w:w="70" w:type="dxa"/>
              <w:start w:w="85" w:type="dxa"/>
              <w:bottom w:w="70" w:type="dxa"/>
              <w:end w:w="85" w:type="dxa"/>
            </w:tcMar>
            <w:shd w:fill="D9EAF7"/>
          </w:tcPr>
          <w:p>
            <w:pPr>
              <w:pStyle w:val="Compact"/>
            </w:pPr>
            <w:r>
              <w:rPr>
                <w:rFonts w:ascii="Aptos" w:hAnsi="Aptos"/>
                <w:b/>
                <w:color w:val="17365D"/>
                <w:sz w:val="15"/>
              </w:rPr>
              <w:t>Effective program profile</w:t>
            </w:r>
          </w:p>
        </w:tc>
      </w:tr>
    </w:tbl>
    <w:p>
      <w:pPr>
        <w:spacing w:after="0"/>
      </w:pPr>
    </w:p>
    <w:p>
      <w:r>
        <w:rPr>
          <w:rFonts w:ascii="Aptos" w:hAnsi="Aptos"/>
          <w:sz w:val="19"/>
        </w:rPr>
        <w:t>Layering must preserve provenance. The system does not flatten away the reason a requirement exists. Users can always inspect the source stack and the decision that produced the effective value.</w:t>
      </w:r>
    </w:p>
    <w:p>
      <w:pPr>
        <w:pStyle w:val="Heading2"/>
      </w:pPr>
      <w:r>
        <w:rPr>
          <w:rFonts w:ascii="Aptos" w:hAnsi="Aptos"/>
          <w:sz w:val="25"/>
        </w:rPr>
        <w:t>7.3 Organization-defined parameters and customer overrides</w:t>
      </w:r>
    </w:p>
    <w:p>
      <w:r>
        <w:rPr>
          <w:rFonts w:ascii="Aptos" w:hAnsi="Aptos"/>
          <w:sz w:val="19"/>
        </w:rPr>
        <w:t>Parameter values should be modeled as scoped assertions, not overwritten strings. A program may inherit an organizational default and then receive a customer-specific value. The platform computes a proposed effective value but requires review when sources conflict or when “stricter” cannot be determined mechanically.</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3131"/>
            <w:vAlign w:val="top"/>
            <w:tcMar>
              <w:top w:w="70" w:type="dxa"/>
              <w:start w:w="85" w:type="dxa"/>
              <w:bottom w:w="70" w:type="dxa"/>
              <w:end w:w="85" w:type="dxa"/>
            </w:tcMar>
            <w:shd w:fill="D9EAF7"/>
          </w:tcPr>
          <w:p>
            <w:pPr>
              <w:pStyle w:val="Compact"/>
            </w:pPr>
            <w:r>
              <w:rPr>
                <w:rFonts w:ascii="Aptos" w:hAnsi="Aptos"/>
                <w:b/>
                <w:color w:val="17365D"/>
                <w:sz w:val="16"/>
              </w:rPr>
              <w:t>Source</w:t>
            </w:r>
          </w:p>
        </w:tc>
        <w:tc>
          <w:tcPr>
            <w:tcW w:type="dxa" w:w="3786"/>
            <w:vAlign w:val="top"/>
            <w:tcMar>
              <w:top w:w="70" w:type="dxa"/>
              <w:start w:w="85" w:type="dxa"/>
              <w:bottom w:w="70" w:type="dxa"/>
              <w:end w:w="85" w:type="dxa"/>
            </w:tcMar>
            <w:shd w:fill="D9EAF7"/>
          </w:tcPr>
          <w:p>
            <w:pPr>
              <w:pStyle w:val="Compact"/>
            </w:pPr>
            <w:r>
              <w:rPr>
                <w:rFonts w:ascii="Aptos" w:hAnsi="Aptos"/>
                <w:b/>
                <w:color w:val="17365D"/>
                <w:sz w:val="16"/>
              </w:rPr>
              <w:t>Example value</w:t>
            </w:r>
          </w:p>
        </w:tc>
        <w:tc>
          <w:tcPr>
            <w:tcW w:type="dxa" w:w="2803"/>
            <w:vAlign w:val="top"/>
            <w:tcMar>
              <w:top w:w="70" w:type="dxa"/>
              <w:start w:w="85" w:type="dxa"/>
              <w:bottom w:w="70" w:type="dxa"/>
              <w:end w:w="85" w:type="dxa"/>
            </w:tcMar>
            <w:shd w:fill="D9EAF7"/>
          </w:tcPr>
          <w:p>
            <w:pPr>
              <w:pStyle w:val="Compact"/>
            </w:pPr>
            <w:r>
              <w:rPr>
                <w:rFonts w:ascii="Aptos" w:hAnsi="Aptos"/>
                <w:b/>
                <w:color w:val="17365D"/>
                <w:sz w:val="16"/>
              </w:rPr>
              <w:t>State</w:t>
            </w:r>
          </w:p>
        </w:tc>
      </w:tr>
      <w:tr>
        <w:tc>
          <w:tcPr>
            <w:tcW w:type="dxa" w:w="3131"/>
            <w:vAlign w:val="top"/>
            <w:tcMar>
              <w:top w:w="70" w:type="dxa"/>
              <w:start w:w="85" w:type="dxa"/>
              <w:bottom w:w="70" w:type="dxa"/>
              <w:end w:w="85" w:type="dxa"/>
            </w:tcMar>
          </w:tcPr>
          <w:p>
            <w:pPr>
              <w:pStyle w:val="Compact"/>
            </w:pPr>
            <w:r>
              <w:rPr>
                <w:rFonts w:ascii="Aptos" w:hAnsi="Aptos"/>
                <w:sz w:val="16"/>
              </w:rPr>
              <w:t>Organization baseline</w:t>
            </w:r>
          </w:p>
        </w:tc>
        <w:tc>
          <w:tcPr>
            <w:tcW w:type="dxa" w:w="3786"/>
            <w:vAlign w:val="top"/>
            <w:tcMar>
              <w:top w:w="70" w:type="dxa"/>
              <w:start w:w="85" w:type="dxa"/>
              <w:bottom w:w="70" w:type="dxa"/>
              <w:end w:w="85" w:type="dxa"/>
            </w:tcMar>
          </w:tcPr>
          <w:p>
            <w:pPr>
              <w:pStyle w:val="Compact"/>
            </w:pPr>
            <w:r>
              <w:rPr>
                <w:rFonts w:ascii="Aptos" w:hAnsi="Aptos"/>
                <w:sz w:val="16"/>
              </w:rPr>
              <w:t>Password minimum length = 15</w:t>
            </w:r>
          </w:p>
        </w:tc>
        <w:tc>
          <w:tcPr>
            <w:tcW w:type="dxa" w:w="2803"/>
            <w:vAlign w:val="top"/>
            <w:tcMar>
              <w:top w:w="70" w:type="dxa"/>
              <w:start w:w="85" w:type="dxa"/>
              <w:bottom w:w="70" w:type="dxa"/>
              <w:end w:w="85" w:type="dxa"/>
            </w:tcMar>
          </w:tcPr>
          <w:p>
            <w:pPr>
              <w:pStyle w:val="Compact"/>
            </w:pPr>
            <w:r>
              <w:rPr>
                <w:rFonts w:ascii="Aptos" w:hAnsi="Aptos"/>
                <w:sz w:val="16"/>
              </w:rPr>
              <w:t>Inherited default</w:t>
            </w:r>
          </w:p>
        </w:tc>
      </w:tr>
      <w:tr>
        <w:tc>
          <w:tcPr>
            <w:tcW w:type="dxa" w:w="3131"/>
            <w:vAlign w:val="top"/>
            <w:tcMar>
              <w:top w:w="70" w:type="dxa"/>
              <w:start w:w="85" w:type="dxa"/>
              <w:bottom w:w="70" w:type="dxa"/>
              <w:end w:w="85" w:type="dxa"/>
            </w:tcMar>
            <w:shd w:fill="FAFCFD"/>
          </w:tcPr>
          <w:p>
            <w:pPr>
              <w:pStyle w:val="Compact"/>
            </w:pPr>
            <w:r>
              <w:rPr>
                <w:rFonts w:ascii="Aptos" w:hAnsi="Aptos"/>
                <w:sz w:val="16"/>
              </w:rPr>
              <w:t>Product baseline</w:t>
            </w:r>
          </w:p>
        </w:tc>
        <w:tc>
          <w:tcPr>
            <w:tcW w:type="dxa" w:w="3786"/>
            <w:vAlign w:val="top"/>
            <w:tcMar>
              <w:top w:w="70" w:type="dxa"/>
              <w:start w:w="85" w:type="dxa"/>
              <w:bottom w:w="70" w:type="dxa"/>
              <w:end w:w="85" w:type="dxa"/>
            </w:tcMar>
            <w:shd w:fill="FAFCFD"/>
          </w:tcPr>
          <w:p>
            <w:pPr>
              <w:pStyle w:val="Compact"/>
            </w:pPr>
            <w:r>
              <w:rPr>
                <w:rFonts w:ascii="Aptos" w:hAnsi="Aptos"/>
                <w:sz w:val="16"/>
              </w:rPr>
              <w:t>No modification</w:t>
            </w:r>
          </w:p>
        </w:tc>
        <w:tc>
          <w:tcPr>
            <w:tcW w:type="dxa" w:w="2803"/>
            <w:vAlign w:val="top"/>
            <w:tcMar>
              <w:top w:w="70" w:type="dxa"/>
              <w:start w:w="85" w:type="dxa"/>
              <w:bottom w:w="70" w:type="dxa"/>
              <w:end w:w="85" w:type="dxa"/>
            </w:tcMar>
            <w:shd w:fill="FAFCFD"/>
          </w:tcPr>
          <w:p>
            <w:pPr>
              <w:pStyle w:val="Compact"/>
            </w:pPr>
            <w:r>
              <w:rPr>
                <w:rFonts w:ascii="Aptos" w:hAnsi="Aptos"/>
                <w:sz w:val="16"/>
              </w:rPr>
              <w:t>Inherited</w:t>
            </w:r>
          </w:p>
        </w:tc>
      </w:tr>
      <w:tr>
        <w:tc>
          <w:tcPr>
            <w:tcW w:type="dxa" w:w="3131"/>
            <w:vAlign w:val="top"/>
            <w:tcMar>
              <w:top w:w="70" w:type="dxa"/>
              <w:start w:w="85" w:type="dxa"/>
              <w:bottom w:w="70" w:type="dxa"/>
              <w:end w:w="85" w:type="dxa"/>
            </w:tcMar>
          </w:tcPr>
          <w:p>
            <w:pPr>
              <w:pStyle w:val="Compact"/>
            </w:pPr>
            <w:r>
              <w:rPr>
                <w:rFonts w:ascii="Aptos" w:hAnsi="Aptos"/>
                <w:sz w:val="16"/>
              </w:rPr>
              <w:t>Customer requirement CR-118</w:t>
            </w:r>
          </w:p>
        </w:tc>
        <w:tc>
          <w:tcPr>
            <w:tcW w:type="dxa" w:w="3786"/>
            <w:vAlign w:val="top"/>
            <w:tcMar>
              <w:top w:w="70" w:type="dxa"/>
              <w:start w:w="85" w:type="dxa"/>
              <w:bottom w:w="70" w:type="dxa"/>
              <w:end w:w="85" w:type="dxa"/>
            </w:tcMar>
          </w:tcPr>
          <w:p>
            <w:pPr>
              <w:pStyle w:val="Compact"/>
            </w:pPr>
            <w:r>
              <w:rPr>
                <w:rFonts w:ascii="Aptos" w:hAnsi="Aptos"/>
                <w:sz w:val="16"/>
              </w:rPr>
              <w:t>Password minimum length = 24</w:t>
            </w:r>
          </w:p>
        </w:tc>
        <w:tc>
          <w:tcPr>
            <w:tcW w:type="dxa" w:w="2803"/>
            <w:vAlign w:val="top"/>
            <w:tcMar>
              <w:top w:w="70" w:type="dxa"/>
              <w:start w:w="85" w:type="dxa"/>
              <w:bottom w:w="70" w:type="dxa"/>
              <w:end w:w="85" w:type="dxa"/>
            </w:tcMar>
          </w:tcPr>
          <w:p>
            <w:pPr>
              <w:pStyle w:val="Compact"/>
            </w:pPr>
            <w:r>
              <w:rPr>
                <w:rFonts w:ascii="Aptos" w:hAnsi="Aptos"/>
                <w:sz w:val="16"/>
              </w:rPr>
              <w:t>Program-specific source</w:t>
            </w:r>
          </w:p>
        </w:tc>
      </w:tr>
      <w:tr>
        <w:tc>
          <w:tcPr>
            <w:tcW w:type="dxa" w:w="3131"/>
            <w:vAlign w:val="top"/>
            <w:tcMar>
              <w:top w:w="70" w:type="dxa"/>
              <w:start w:w="85" w:type="dxa"/>
              <w:bottom w:w="70" w:type="dxa"/>
              <w:end w:w="85" w:type="dxa"/>
            </w:tcMar>
            <w:shd w:fill="FAFCFD"/>
          </w:tcPr>
          <w:p>
            <w:pPr>
              <w:pStyle w:val="Compact"/>
            </w:pPr>
            <w:r>
              <w:rPr>
                <w:rFonts w:ascii="Aptos" w:hAnsi="Aptos"/>
                <w:sz w:val="16"/>
              </w:rPr>
              <w:t>Program decision</w:t>
            </w:r>
          </w:p>
        </w:tc>
        <w:tc>
          <w:tcPr>
            <w:tcW w:type="dxa" w:w="3786"/>
            <w:vAlign w:val="top"/>
            <w:tcMar>
              <w:top w:w="70" w:type="dxa"/>
              <w:start w:w="85" w:type="dxa"/>
              <w:bottom w:w="70" w:type="dxa"/>
              <w:end w:w="85" w:type="dxa"/>
            </w:tcMar>
            <w:shd w:fill="FAFCFD"/>
          </w:tcPr>
          <w:p>
            <w:pPr>
              <w:pStyle w:val="Compact"/>
            </w:pPr>
            <w:r>
              <w:rPr>
                <w:rFonts w:ascii="Aptos" w:hAnsi="Aptos"/>
                <w:sz w:val="16"/>
              </w:rPr>
              <w:t>Effective value = 24</w:t>
            </w:r>
          </w:p>
        </w:tc>
        <w:tc>
          <w:tcPr>
            <w:tcW w:type="dxa" w:w="2803"/>
            <w:vAlign w:val="top"/>
            <w:tcMar>
              <w:top w:w="70" w:type="dxa"/>
              <w:start w:w="85" w:type="dxa"/>
              <w:bottom w:w="70" w:type="dxa"/>
              <w:end w:w="85" w:type="dxa"/>
            </w:tcMar>
            <w:shd w:fill="FAFCFD"/>
          </w:tcPr>
          <w:p>
            <w:pPr>
              <w:pStyle w:val="Compact"/>
            </w:pPr>
            <w:r>
              <w:rPr>
                <w:rFonts w:ascii="Aptos" w:hAnsi="Aptos"/>
                <w:sz w:val="16"/>
              </w:rPr>
              <w:t>Approved with rationale</w:t>
            </w:r>
          </w:p>
        </w:tc>
      </w:tr>
    </w:tbl>
    <w:p>
      <w:pPr>
        <w:spacing w:after="0"/>
      </w:pPr>
    </w:p>
    <w:p>
      <w:pPr>
        <w:pStyle w:val="Callout"/>
        <w:shd w:fill="EEF4F8"/>
        <w:pBdr>
          <w:left w:val="single" w:sz="18" w:space="8" w:color="2F75B5"/>
        </w:pBdr>
      </w:pPr>
      <w:r>
        <w:rPr>
          <w:rFonts w:ascii="Aptos" w:hAnsi="Aptos"/>
          <w:b/>
          <w:sz w:val="18"/>
        </w:rPr>
        <w:t>Precedence rule</w:t>
      </w:r>
      <w:r>
        <w:rPr>
          <w:rFonts w:ascii="Aptos" w:hAnsi="Aptos"/>
          <w:sz w:val="18"/>
        </w:rPr>
        <w:t xml:space="preserve"> Do not hard-code “customer always wins” or “largest number wins.” The system may propose a likely resolution, but effective values require policy-aware adjudication when sources conflict, weaken a requirement, use different scope, or are not semantically comparable.</w:t>
      </w:r>
    </w:p>
    <w:p>
      <w:pPr>
        <w:pStyle w:val="Heading2"/>
      </w:pPr>
      <w:r>
        <w:rPr>
          <w:rFonts w:ascii="Aptos" w:hAnsi="Aptos"/>
          <w:sz w:val="25"/>
        </w:rPr>
        <w:t>7.4 Customer requirement intake</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2931"/>
            <w:vAlign w:val="top"/>
            <w:tcMar>
              <w:top w:w="70" w:type="dxa"/>
              <w:start w:w="85" w:type="dxa"/>
              <w:bottom w:w="70" w:type="dxa"/>
              <w:end w:w="85" w:type="dxa"/>
            </w:tcMar>
            <w:shd w:fill="D9EAF7"/>
          </w:tcPr>
          <w:p>
            <w:pPr>
              <w:pStyle w:val="Compact"/>
            </w:pPr>
            <w:r>
              <w:rPr>
                <w:rFonts w:ascii="Aptos" w:hAnsi="Aptos"/>
                <w:b/>
                <w:color w:val="17365D"/>
                <w:sz w:val="16"/>
              </w:rPr>
              <w:t>Classification</w:t>
            </w:r>
          </w:p>
        </w:tc>
        <w:tc>
          <w:tcPr>
            <w:tcW w:type="dxa" w:w="6789"/>
            <w:vAlign w:val="top"/>
            <w:tcMar>
              <w:top w:w="70" w:type="dxa"/>
              <w:start w:w="85" w:type="dxa"/>
              <w:bottom w:w="70" w:type="dxa"/>
              <w:end w:w="85" w:type="dxa"/>
            </w:tcMar>
            <w:shd w:fill="D9EAF7"/>
          </w:tcPr>
          <w:p>
            <w:pPr>
              <w:pStyle w:val="Compact"/>
            </w:pPr>
            <w:r>
              <w:rPr>
                <w:rFonts w:ascii="Aptos" w:hAnsi="Aptos"/>
                <w:b/>
                <w:color w:val="17365D"/>
                <w:sz w:val="16"/>
              </w:rPr>
              <w:t>System behavior</w:t>
            </w:r>
          </w:p>
        </w:tc>
      </w:tr>
      <w:tr>
        <w:tc>
          <w:tcPr>
            <w:tcW w:type="dxa" w:w="2931"/>
            <w:vAlign w:val="top"/>
            <w:tcMar>
              <w:top w:w="70" w:type="dxa"/>
              <w:start w:w="85" w:type="dxa"/>
              <w:bottom w:w="70" w:type="dxa"/>
              <w:end w:w="85" w:type="dxa"/>
            </w:tcMar>
          </w:tcPr>
          <w:p>
            <w:pPr>
              <w:pStyle w:val="Compact"/>
            </w:pPr>
            <w:r>
              <w:rPr>
                <w:rFonts w:ascii="Aptos" w:hAnsi="Aptos"/>
                <w:b/>
                <w:sz w:val="16"/>
              </w:rPr>
              <w:t>Parameter modification</w:t>
            </w:r>
          </w:p>
        </w:tc>
        <w:tc>
          <w:tcPr>
            <w:tcW w:type="dxa" w:w="6789"/>
            <w:vAlign w:val="top"/>
            <w:tcMar>
              <w:top w:w="70" w:type="dxa"/>
              <w:start w:w="85" w:type="dxa"/>
              <w:bottom w:w="70" w:type="dxa"/>
              <w:end w:w="85" w:type="dxa"/>
            </w:tcMar>
          </w:tcPr>
          <w:p>
            <w:pPr>
              <w:pStyle w:val="Compact"/>
            </w:pPr>
            <w:r>
              <w:rPr>
                <w:rFonts w:ascii="Aptos" w:hAnsi="Aptos"/>
                <w:sz w:val="16"/>
              </w:rPr>
              <w:t>Map to an existing control/requirement parameter; retain customer source; require approval of effective value.</w:t>
            </w:r>
          </w:p>
        </w:tc>
      </w:tr>
      <w:tr>
        <w:tc>
          <w:tcPr>
            <w:tcW w:type="dxa" w:w="2931"/>
            <w:vAlign w:val="top"/>
            <w:tcMar>
              <w:top w:w="70" w:type="dxa"/>
              <w:start w:w="85" w:type="dxa"/>
              <w:bottom w:w="70" w:type="dxa"/>
              <w:end w:w="85" w:type="dxa"/>
            </w:tcMar>
            <w:shd w:fill="FAFCFD"/>
          </w:tcPr>
          <w:p>
            <w:pPr>
              <w:pStyle w:val="Compact"/>
            </w:pPr>
            <w:r>
              <w:rPr>
                <w:rFonts w:ascii="Aptos" w:hAnsi="Aptos"/>
                <w:b/>
                <w:sz w:val="16"/>
              </w:rPr>
              <w:t>Strengthening requirement</w:t>
            </w:r>
          </w:p>
        </w:tc>
        <w:tc>
          <w:tcPr>
            <w:tcW w:type="dxa" w:w="6789"/>
            <w:vAlign w:val="top"/>
            <w:tcMar>
              <w:top w:w="70" w:type="dxa"/>
              <w:start w:w="85" w:type="dxa"/>
              <w:bottom w:w="70" w:type="dxa"/>
              <w:end w:w="85" w:type="dxa"/>
            </w:tcMar>
            <w:shd w:fill="FAFCFD"/>
          </w:tcPr>
          <w:p>
            <w:pPr>
              <w:pStyle w:val="Compact"/>
            </w:pPr>
            <w:r>
              <w:rPr>
                <w:rFonts w:ascii="Aptos" w:hAnsi="Aptos"/>
                <w:sz w:val="16"/>
              </w:rPr>
              <w:t>Map to existing control/requirement and add program-specific requirement text/acceptance criteria.</w:t>
            </w:r>
          </w:p>
        </w:tc>
      </w:tr>
      <w:tr>
        <w:tc>
          <w:tcPr>
            <w:tcW w:type="dxa" w:w="2931"/>
            <w:vAlign w:val="top"/>
            <w:tcMar>
              <w:top w:w="70" w:type="dxa"/>
              <w:start w:w="85" w:type="dxa"/>
              <w:bottom w:w="70" w:type="dxa"/>
              <w:end w:w="85" w:type="dxa"/>
            </w:tcMar>
          </w:tcPr>
          <w:p>
            <w:pPr>
              <w:pStyle w:val="Compact"/>
            </w:pPr>
            <w:r>
              <w:rPr>
                <w:rFonts w:ascii="Aptos" w:hAnsi="Aptos"/>
                <w:b/>
                <w:sz w:val="16"/>
              </w:rPr>
              <w:t>New requirement</w:t>
            </w:r>
          </w:p>
        </w:tc>
        <w:tc>
          <w:tcPr>
            <w:tcW w:type="dxa" w:w="6789"/>
            <w:vAlign w:val="top"/>
            <w:tcMar>
              <w:top w:w="70" w:type="dxa"/>
              <w:start w:w="85" w:type="dxa"/>
              <w:bottom w:w="70" w:type="dxa"/>
              <w:end w:w="85" w:type="dxa"/>
            </w:tcMar>
          </w:tcPr>
          <w:p>
            <w:pPr>
              <w:pStyle w:val="Compact"/>
            </w:pPr>
            <w:r>
              <w:rPr>
                <w:rFonts w:ascii="Aptos" w:hAnsi="Aptos"/>
                <w:sz w:val="16"/>
              </w:rPr>
              <w:t>Create a program-specific requirement and map to controls/capabilities where appropriate.</w:t>
            </w:r>
          </w:p>
        </w:tc>
      </w:tr>
      <w:tr>
        <w:tc>
          <w:tcPr>
            <w:tcW w:type="dxa" w:w="2931"/>
            <w:vAlign w:val="top"/>
            <w:tcMar>
              <w:top w:w="70" w:type="dxa"/>
              <w:start w:w="85" w:type="dxa"/>
              <w:bottom w:w="70" w:type="dxa"/>
              <w:end w:w="85" w:type="dxa"/>
            </w:tcMar>
            <w:shd w:fill="FAFCFD"/>
          </w:tcPr>
          <w:p>
            <w:pPr>
              <w:pStyle w:val="Compact"/>
            </w:pPr>
            <w:r>
              <w:rPr>
                <w:rFonts w:ascii="Aptos" w:hAnsi="Aptos"/>
                <w:b/>
                <w:sz w:val="16"/>
              </w:rPr>
              <w:t>Conflicting requirement</w:t>
            </w:r>
          </w:p>
        </w:tc>
        <w:tc>
          <w:tcPr>
            <w:tcW w:type="dxa" w:w="6789"/>
            <w:vAlign w:val="top"/>
            <w:tcMar>
              <w:top w:w="70" w:type="dxa"/>
              <w:start w:w="85" w:type="dxa"/>
              <w:bottom w:w="70" w:type="dxa"/>
              <w:end w:w="85" w:type="dxa"/>
            </w:tcMar>
            <w:shd w:fill="FAFCFD"/>
          </w:tcPr>
          <w:p>
            <w:pPr>
              <w:pStyle w:val="Compact"/>
            </w:pPr>
            <w:r>
              <w:rPr>
                <w:rFonts w:ascii="Aptos" w:hAnsi="Aptos"/>
                <w:sz w:val="16"/>
              </w:rPr>
              <w:t>Flag for decision; do not auto-resolve; show impacted controls/systems.</w:t>
            </w:r>
          </w:p>
        </w:tc>
      </w:tr>
      <w:tr>
        <w:tc>
          <w:tcPr>
            <w:tcW w:type="dxa" w:w="2931"/>
            <w:vAlign w:val="top"/>
            <w:tcMar>
              <w:top w:w="70" w:type="dxa"/>
              <w:start w:w="85" w:type="dxa"/>
              <w:bottom w:w="70" w:type="dxa"/>
              <w:end w:w="85" w:type="dxa"/>
            </w:tcMar>
          </w:tcPr>
          <w:p>
            <w:pPr>
              <w:pStyle w:val="Compact"/>
            </w:pPr>
            <w:r>
              <w:rPr>
                <w:rFonts w:ascii="Aptos" w:hAnsi="Aptos"/>
                <w:b/>
                <w:sz w:val="16"/>
              </w:rPr>
              <w:t>Unmapped / ambiguous</w:t>
            </w:r>
          </w:p>
        </w:tc>
        <w:tc>
          <w:tcPr>
            <w:tcW w:type="dxa" w:w="6789"/>
            <w:vAlign w:val="top"/>
            <w:tcMar>
              <w:top w:w="70" w:type="dxa"/>
              <w:start w:w="85" w:type="dxa"/>
              <w:bottom w:w="70" w:type="dxa"/>
              <w:end w:w="85" w:type="dxa"/>
            </w:tcMar>
          </w:tcPr>
          <w:p>
            <w:pPr>
              <w:pStyle w:val="Compact"/>
            </w:pPr>
            <w:r>
              <w:rPr>
                <w:rFonts w:ascii="Aptos" w:hAnsi="Aptos"/>
                <w:sz w:val="16"/>
              </w:rPr>
              <w:t>Create triage item assigned to Program SSE or security SME.</w:t>
            </w:r>
          </w:p>
        </w:tc>
      </w:tr>
      <w:tr>
        <w:tc>
          <w:tcPr>
            <w:tcW w:type="dxa" w:w="2931"/>
            <w:vAlign w:val="top"/>
            <w:tcMar>
              <w:top w:w="70" w:type="dxa"/>
              <w:start w:w="85" w:type="dxa"/>
              <w:bottom w:w="70" w:type="dxa"/>
              <w:end w:w="85" w:type="dxa"/>
            </w:tcMar>
            <w:shd w:fill="FAFCFD"/>
          </w:tcPr>
          <w:p>
            <w:pPr>
              <w:pStyle w:val="Compact"/>
            </w:pPr>
            <w:r>
              <w:rPr>
                <w:rFonts w:ascii="Aptos" w:hAnsi="Aptos"/>
                <w:b/>
                <w:sz w:val="16"/>
              </w:rPr>
              <w:t>Not security-related</w:t>
            </w:r>
          </w:p>
        </w:tc>
        <w:tc>
          <w:tcPr>
            <w:tcW w:type="dxa" w:w="6789"/>
            <w:vAlign w:val="top"/>
            <w:tcMar>
              <w:top w:w="70" w:type="dxa"/>
              <w:start w:w="85" w:type="dxa"/>
              <w:bottom w:w="70" w:type="dxa"/>
              <w:end w:w="85" w:type="dxa"/>
            </w:tcMar>
            <w:shd w:fill="FAFCFD"/>
          </w:tcPr>
          <w:p>
            <w:pPr>
              <w:pStyle w:val="Compact"/>
            </w:pPr>
            <w:r>
              <w:rPr>
                <w:rFonts w:ascii="Aptos" w:hAnsi="Aptos"/>
                <w:sz w:val="16"/>
              </w:rPr>
              <w:t>Retain outside assurance scope or link to external requirements system as configured.</w:t>
            </w:r>
          </w:p>
        </w:tc>
      </w:tr>
    </w:tbl>
    <w:p>
      <w:pPr>
        <w:spacing w:after="0"/>
      </w:pPr>
    </w:p>
    <w:p>
      <w:pPr>
        <w:pStyle w:val="Heading2"/>
      </w:pPr>
      <w:r>
        <w:rPr>
          <w:rFonts w:ascii="Aptos" w:hAnsi="Aptos"/>
          <w:sz w:val="25"/>
        </w:rPr>
        <w:t>7.5 Tailoring UX</w:t>
      </w:r>
    </w:p>
    <w:p>
      <w:r>
        <w:rPr>
          <w:rFonts w:ascii="Aptos" w:hAnsi="Aptos"/>
          <w:sz w:val="19"/>
        </w:rPr>
        <w:t>The default experience should show the resolved program profile and exceptions, not hundreds of raw profile operations. Advanced users can inspect source selection, inclusions/exclusions, parameter modifications, overlays, and decision history. Proposed N/A or exclusion actions require rationale, scope, approver, and affected requirement/system information.</w:t>
      </w:r>
    </w:p>
    <w:p>
      <w:pPr>
        <w:pStyle w:val="Heading1"/>
      </w:pPr>
      <w:r>
        <w:rPr>
          <w:rFonts w:ascii="Aptos" w:hAnsi="Aptos"/>
          <w:sz w:val="32"/>
        </w:rPr>
        <w:t>8. Product and System Baselines</w:t>
      </w:r>
    </w:p>
    <w:p>
      <w:pPr>
        <w:pStyle w:val="Heading2"/>
      </w:pPr>
      <w:r>
        <w:rPr>
          <w:rFonts w:ascii="Aptos" w:hAnsi="Aptos"/>
          <w:sz w:val="25"/>
        </w:rPr>
        <w:t>8.1 Why a second baseline is required</w:t>
      </w:r>
    </w:p>
    <w:p>
      <w:r>
        <w:rPr>
          <w:rFonts w:ascii="Aptos" w:hAnsi="Aptos"/>
          <w:sz w:val="19"/>
        </w:rPr>
        <w:t>A program’s control profile answers what must be satisfied. A product/system baseline answers what the organization believes the standard product contains and how it normally satisfies those obligations. Keeping these separate prevents a “baseline” from ambiguously meaning both security requirements and product architecture.</w:t>
      </w:r>
    </w:p>
    <w:p>
      <w:pPr>
        <w:pStyle w:val="Heading2"/>
      </w:pPr>
      <w:r>
        <w:rPr>
          <w:rFonts w:ascii="Aptos" w:hAnsi="Aptos"/>
          <w:sz w:val="25"/>
        </w:rPr>
        <w:t>8.2 Product model</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2996"/>
            <w:vAlign w:val="top"/>
            <w:tcMar>
              <w:top w:w="70" w:type="dxa"/>
              <w:start w:w="85" w:type="dxa"/>
              <w:bottom w:w="70" w:type="dxa"/>
              <w:end w:w="85" w:type="dxa"/>
            </w:tcMar>
            <w:shd w:fill="D9EAF7"/>
          </w:tcPr>
          <w:p>
            <w:pPr>
              <w:pStyle w:val="Compact"/>
            </w:pPr>
            <w:r>
              <w:rPr>
                <w:rFonts w:ascii="Aptos" w:hAnsi="Aptos"/>
                <w:b/>
                <w:color w:val="17365D"/>
                <w:sz w:val="16"/>
              </w:rPr>
              <w:t>Object</w:t>
            </w:r>
          </w:p>
        </w:tc>
        <w:tc>
          <w:tcPr>
            <w:tcW w:type="dxa" w:w="6724"/>
            <w:vAlign w:val="top"/>
            <w:tcMar>
              <w:top w:w="70" w:type="dxa"/>
              <w:start w:w="85" w:type="dxa"/>
              <w:bottom w:w="70" w:type="dxa"/>
              <w:end w:w="85" w:type="dxa"/>
            </w:tcMar>
            <w:shd w:fill="D9EAF7"/>
          </w:tcPr>
          <w:p>
            <w:pPr>
              <w:pStyle w:val="Compact"/>
            </w:pPr>
            <w:r>
              <w:rPr>
                <w:rFonts w:ascii="Aptos" w:hAnsi="Aptos"/>
                <w:b/>
                <w:color w:val="17365D"/>
                <w:sz w:val="16"/>
              </w:rPr>
              <w:t>Purpose</w:t>
            </w:r>
          </w:p>
        </w:tc>
      </w:tr>
      <w:tr>
        <w:tc>
          <w:tcPr>
            <w:tcW w:type="dxa" w:w="2996"/>
            <w:vAlign w:val="top"/>
            <w:tcMar>
              <w:top w:w="70" w:type="dxa"/>
              <w:start w:w="85" w:type="dxa"/>
              <w:bottom w:w="70" w:type="dxa"/>
              <w:end w:w="85" w:type="dxa"/>
            </w:tcMar>
          </w:tcPr>
          <w:p>
            <w:pPr>
              <w:pStyle w:val="Compact"/>
            </w:pPr>
            <w:r>
              <w:rPr>
                <w:rFonts w:ascii="Aptos" w:hAnsi="Aptos"/>
                <w:b/>
                <w:sz w:val="16"/>
              </w:rPr>
              <w:t>Product Family</w:t>
            </w:r>
          </w:p>
        </w:tc>
        <w:tc>
          <w:tcPr>
            <w:tcW w:type="dxa" w:w="6724"/>
            <w:vAlign w:val="top"/>
            <w:tcMar>
              <w:top w:w="70" w:type="dxa"/>
              <w:start w:w="85" w:type="dxa"/>
              <w:bottom w:w="70" w:type="dxa"/>
              <w:end w:w="85" w:type="dxa"/>
            </w:tcMar>
          </w:tcPr>
          <w:p>
            <w:pPr>
              <w:pStyle w:val="Compact"/>
            </w:pPr>
            <w:r>
              <w:rPr>
                <w:rFonts w:ascii="Aptos" w:hAnsi="Aptos"/>
                <w:sz w:val="16"/>
              </w:rPr>
              <w:t>Stable identity for a product line or reusable physical-product architecture.</w:t>
            </w:r>
          </w:p>
        </w:tc>
      </w:tr>
      <w:tr>
        <w:tc>
          <w:tcPr>
            <w:tcW w:type="dxa" w:w="2996"/>
            <w:vAlign w:val="top"/>
            <w:tcMar>
              <w:top w:w="70" w:type="dxa"/>
              <w:start w:w="85" w:type="dxa"/>
              <w:bottom w:w="70" w:type="dxa"/>
              <w:end w:w="85" w:type="dxa"/>
            </w:tcMar>
            <w:shd w:fill="FAFCFD"/>
          </w:tcPr>
          <w:p>
            <w:pPr>
              <w:pStyle w:val="Compact"/>
            </w:pPr>
            <w:r>
              <w:rPr>
                <w:rFonts w:ascii="Aptos" w:hAnsi="Aptos"/>
                <w:b/>
                <w:sz w:val="16"/>
              </w:rPr>
              <w:t>Product Baseline Version</w:t>
            </w:r>
          </w:p>
        </w:tc>
        <w:tc>
          <w:tcPr>
            <w:tcW w:type="dxa" w:w="6724"/>
            <w:vAlign w:val="top"/>
            <w:tcMar>
              <w:top w:w="70" w:type="dxa"/>
              <w:start w:w="85" w:type="dxa"/>
              <w:bottom w:w="70" w:type="dxa"/>
              <w:end w:w="85" w:type="dxa"/>
            </w:tcMar>
            <w:shd w:fill="FAFCFD"/>
          </w:tcPr>
          <w:p>
            <w:pPr>
              <w:pStyle w:val="Compact"/>
            </w:pPr>
            <w:r>
              <w:rPr>
                <w:rFonts w:ascii="Aptos" w:hAnsi="Aptos"/>
                <w:sz w:val="16"/>
              </w:rPr>
              <w:t>Immutable published configuration such as Falcon v6.</w:t>
            </w:r>
          </w:p>
        </w:tc>
      </w:tr>
      <w:tr>
        <w:tc>
          <w:tcPr>
            <w:tcW w:type="dxa" w:w="2996"/>
            <w:vAlign w:val="top"/>
            <w:tcMar>
              <w:top w:w="70" w:type="dxa"/>
              <w:start w:w="85" w:type="dxa"/>
              <w:bottom w:w="70" w:type="dxa"/>
              <w:end w:w="85" w:type="dxa"/>
            </w:tcMar>
          </w:tcPr>
          <w:p>
            <w:pPr>
              <w:pStyle w:val="Compact"/>
            </w:pPr>
            <w:r>
              <w:rPr>
                <w:rFonts w:ascii="Aptos" w:hAnsi="Aptos"/>
                <w:b/>
                <w:sz w:val="16"/>
              </w:rPr>
              <w:t>System Template</w:t>
            </w:r>
          </w:p>
        </w:tc>
        <w:tc>
          <w:tcPr>
            <w:tcW w:type="dxa" w:w="6724"/>
            <w:vAlign w:val="top"/>
            <w:tcMar>
              <w:top w:w="70" w:type="dxa"/>
              <w:start w:w="85" w:type="dxa"/>
              <w:bottom w:w="70" w:type="dxa"/>
              <w:end w:w="85" w:type="dxa"/>
            </w:tcMar>
          </w:tcPr>
          <w:p>
            <w:pPr>
              <w:pStyle w:val="Compact"/>
            </w:pPr>
            <w:r>
              <w:rPr>
                <w:rFonts w:ascii="Aptos" w:hAnsi="Aptos"/>
                <w:sz w:val="16"/>
              </w:rPr>
              <w:t>One or more assurance boundaries that normally exist inside the product baseline.</w:t>
            </w:r>
          </w:p>
        </w:tc>
      </w:tr>
      <w:tr>
        <w:tc>
          <w:tcPr>
            <w:tcW w:type="dxa" w:w="2996"/>
            <w:vAlign w:val="top"/>
            <w:tcMar>
              <w:top w:w="70" w:type="dxa"/>
              <w:start w:w="85" w:type="dxa"/>
              <w:bottom w:w="70" w:type="dxa"/>
              <w:end w:w="85" w:type="dxa"/>
            </w:tcMar>
            <w:shd w:fill="FAFCFD"/>
          </w:tcPr>
          <w:p>
            <w:pPr>
              <w:pStyle w:val="Compact"/>
            </w:pPr>
            <w:r>
              <w:rPr>
                <w:rFonts w:ascii="Aptos" w:hAnsi="Aptos"/>
                <w:b/>
                <w:sz w:val="16"/>
              </w:rPr>
              <w:t>Baseline Component Set</w:t>
            </w:r>
          </w:p>
        </w:tc>
        <w:tc>
          <w:tcPr>
            <w:tcW w:type="dxa" w:w="6724"/>
            <w:vAlign w:val="top"/>
            <w:tcMar>
              <w:top w:w="70" w:type="dxa"/>
              <w:start w:w="85" w:type="dxa"/>
              <w:bottom w:w="70" w:type="dxa"/>
              <w:end w:w="85" w:type="dxa"/>
            </w:tcMar>
            <w:shd w:fill="FAFCFD"/>
          </w:tcPr>
          <w:p>
            <w:pPr>
              <w:pStyle w:val="Compact"/>
            </w:pPr>
            <w:r>
              <w:rPr>
                <w:rFonts w:ascii="Aptos" w:hAnsi="Aptos"/>
                <w:sz w:val="16"/>
              </w:rPr>
              <w:t>Expected HW/FW/SW/services/processes used by the system template.</w:t>
            </w:r>
          </w:p>
        </w:tc>
      </w:tr>
      <w:tr>
        <w:tc>
          <w:tcPr>
            <w:tcW w:type="dxa" w:w="2996"/>
            <w:vAlign w:val="top"/>
            <w:tcMar>
              <w:top w:w="70" w:type="dxa"/>
              <w:start w:w="85" w:type="dxa"/>
              <w:bottom w:w="70" w:type="dxa"/>
              <w:end w:w="85" w:type="dxa"/>
            </w:tcMar>
          </w:tcPr>
          <w:p>
            <w:pPr>
              <w:pStyle w:val="Compact"/>
            </w:pPr>
            <w:r>
              <w:rPr>
                <w:rFonts w:ascii="Aptos" w:hAnsi="Aptos"/>
                <w:b/>
                <w:sz w:val="16"/>
              </w:rPr>
              <w:t>Baseline Capabilities</w:t>
            </w:r>
          </w:p>
        </w:tc>
        <w:tc>
          <w:tcPr>
            <w:tcW w:type="dxa" w:w="6724"/>
            <w:vAlign w:val="top"/>
            <w:tcMar>
              <w:top w:w="70" w:type="dxa"/>
              <w:start w:w="85" w:type="dxa"/>
              <w:bottom w:w="70" w:type="dxa"/>
              <w:end w:w="85" w:type="dxa"/>
            </w:tcMar>
          </w:tcPr>
          <w:p>
            <w:pPr>
              <w:pStyle w:val="Compact"/>
            </w:pPr>
            <w:r>
              <w:rPr>
                <w:rFonts w:ascii="Aptos" w:hAnsi="Aptos"/>
                <w:sz w:val="16"/>
              </w:rPr>
              <w:t>Reusable security/assurance capabilities consumed by the system.</w:t>
            </w:r>
          </w:p>
        </w:tc>
      </w:tr>
      <w:tr>
        <w:tc>
          <w:tcPr>
            <w:tcW w:type="dxa" w:w="2996"/>
            <w:vAlign w:val="top"/>
            <w:tcMar>
              <w:top w:w="70" w:type="dxa"/>
              <w:start w:w="85" w:type="dxa"/>
              <w:bottom w:w="70" w:type="dxa"/>
              <w:end w:w="85" w:type="dxa"/>
            </w:tcMar>
            <w:shd w:fill="FAFCFD"/>
          </w:tcPr>
          <w:p>
            <w:pPr>
              <w:pStyle w:val="Compact"/>
            </w:pPr>
            <w:r>
              <w:rPr>
                <w:rFonts w:ascii="Aptos" w:hAnsi="Aptos"/>
                <w:b/>
                <w:sz w:val="16"/>
              </w:rPr>
              <w:t>Baseline Implementation Assertions</w:t>
            </w:r>
          </w:p>
        </w:tc>
        <w:tc>
          <w:tcPr>
            <w:tcW w:type="dxa" w:w="6724"/>
            <w:vAlign w:val="top"/>
            <w:tcMar>
              <w:top w:w="70" w:type="dxa"/>
              <w:start w:w="85" w:type="dxa"/>
              <w:bottom w:w="70" w:type="dxa"/>
              <w:end w:w="85" w:type="dxa"/>
            </w:tcMar>
            <w:shd w:fill="FAFCFD"/>
          </w:tcPr>
          <w:p>
            <w:pPr>
              <w:pStyle w:val="Compact"/>
            </w:pPr>
            <w:r>
              <w:rPr>
                <w:rFonts w:ascii="Aptos" w:hAnsi="Aptos"/>
                <w:sz w:val="16"/>
              </w:rPr>
              <w:t>Known mappings from obligations to implementations, including conditions.</w:t>
            </w:r>
          </w:p>
        </w:tc>
      </w:tr>
      <w:tr>
        <w:tc>
          <w:tcPr>
            <w:tcW w:type="dxa" w:w="2996"/>
            <w:vAlign w:val="top"/>
            <w:tcMar>
              <w:top w:w="70" w:type="dxa"/>
              <w:start w:w="85" w:type="dxa"/>
              <w:bottom w:w="70" w:type="dxa"/>
              <w:end w:w="85" w:type="dxa"/>
            </w:tcMar>
          </w:tcPr>
          <w:p>
            <w:pPr>
              <w:pStyle w:val="Compact"/>
            </w:pPr>
            <w:r>
              <w:rPr>
                <w:rFonts w:ascii="Aptos" w:hAnsi="Aptos"/>
                <w:b/>
                <w:sz w:val="16"/>
              </w:rPr>
              <w:t>Baseline Evidence References</w:t>
            </w:r>
          </w:p>
        </w:tc>
        <w:tc>
          <w:tcPr>
            <w:tcW w:type="dxa" w:w="6724"/>
            <w:vAlign w:val="top"/>
            <w:tcMar>
              <w:top w:w="70" w:type="dxa"/>
              <w:start w:w="85" w:type="dxa"/>
              <w:bottom w:w="70" w:type="dxa"/>
              <w:end w:w="85" w:type="dxa"/>
            </w:tcMar>
          </w:tcPr>
          <w:p>
            <w:pPr>
              <w:pStyle w:val="Compact"/>
            </w:pPr>
            <w:r>
              <w:rPr>
                <w:rFonts w:ascii="Aptos" w:hAnsi="Aptos"/>
                <w:sz w:val="16"/>
              </w:rPr>
              <w:t>Evidence potentially reusable when program applicability conditions hold.</w:t>
            </w:r>
          </w:p>
        </w:tc>
      </w:tr>
    </w:tbl>
    <w:p>
      <w:pPr>
        <w:spacing w:after="0"/>
      </w:pPr>
    </w:p>
    <w:p>
      <w:pPr>
        <w:pStyle w:val="Heading2"/>
      </w:pPr>
      <w:r>
        <w:rPr>
          <w:rFonts w:ascii="Aptos" w:hAnsi="Aptos"/>
          <w:sz w:val="25"/>
        </w:rPr>
        <w:t>8.3 Who builds and publishes a baseline</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2200"/>
            <w:vAlign w:val="top"/>
            <w:tcMar>
              <w:top w:w="70" w:type="dxa"/>
              <w:start w:w="85" w:type="dxa"/>
              <w:bottom w:w="70" w:type="dxa"/>
              <w:end w:w="85" w:type="dxa"/>
            </w:tcMar>
            <w:shd w:fill="D9EAF7"/>
          </w:tcPr>
          <w:p>
            <w:pPr>
              <w:pStyle w:val="Compact"/>
            </w:pPr>
            <w:r>
              <w:rPr>
                <w:rFonts w:ascii="Aptos" w:hAnsi="Aptos"/>
                <w:b/>
                <w:color w:val="17365D"/>
                <w:sz w:val="16"/>
              </w:rPr>
              <w:t>Stage</w:t>
            </w:r>
          </w:p>
        </w:tc>
        <w:tc>
          <w:tcPr>
            <w:tcW w:type="dxa" w:w="2890"/>
            <w:vAlign w:val="top"/>
            <w:tcMar>
              <w:top w:w="70" w:type="dxa"/>
              <w:start w:w="85" w:type="dxa"/>
              <w:bottom w:w="70" w:type="dxa"/>
              <w:end w:w="85" w:type="dxa"/>
            </w:tcMar>
            <w:shd w:fill="D9EAF7"/>
          </w:tcPr>
          <w:p>
            <w:pPr>
              <w:pStyle w:val="Compact"/>
            </w:pPr>
            <w:r>
              <w:rPr>
                <w:rFonts w:ascii="Aptos" w:hAnsi="Aptos"/>
                <w:b/>
                <w:color w:val="17365D"/>
                <w:sz w:val="16"/>
              </w:rPr>
              <w:t>Owner</w:t>
            </w:r>
          </w:p>
        </w:tc>
        <w:tc>
          <w:tcPr>
            <w:tcW w:type="dxa" w:w="4630"/>
            <w:vAlign w:val="top"/>
            <w:tcMar>
              <w:top w:w="70" w:type="dxa"/>
              <w:start w:w="85" w:type="dxa"/>
              <w:bottom w:w="70" w:type="dxa"/>
              <w:end w:w="85" w:type="dxa"/>
            </w:tcMar>
            <w:shd w:fill="D9EAF7"/>
          </w:tcPr>
          <w:p>
            <w:pPr>
              <w:pStyle w:val="Compact"/>
            </w:pPr>
            <w:r>
              <w:rPr>
                <w:rFonts w:ascii="Aptos" w:hAnsi="Aptos"/>
                <w:b/>
                <w:color w:val="17365D"/>
                <w:sz w:val="16"/>
              </w:rPr>
              <w:t>Workflow</w:t>
            </w:r>
          </w:p>
        </w:tc>
      </w:tr>
      <w:tr>
        <w:tc>
          <w:tcPr>
            <w:tcW w:type="dxa" w:w="2200"/>
            <w:vAlign w:val="top"/>
            <w:tcMar>
              <w:top w:w="70" w:type="dxa"/>
              <w:start w:w="85" w:type="dxa"/>
              <w:bottom w:w="70" w:type="dxa"/>
              <w:end w:w="85" w:type="dxa"/>
            </w:tcMar>
          </w:tcPr>
          <w:p>
            <w:pPr>
              <w:pStyle w:val="Compact"/>
            </w:pPr>
            <w:r>
              <w:rPr>
                <w:rFonts w:ascii="Aptos" w:hAnsi="Aptos"/>
                <w:b/>
                <w:sz w:val="16"/>
              </w:rPr>
              <w:t>Create draft product/system model</w:t>
            </w:r>
          </w:p>
        </w:tc>
        <w:tc>
          <w:tcPr>
            <w:tcW w:type="dxa" w:w="2890"/>
            <w:vAlign w:val="top"/>
            <w:tcMar>
              <w:top w:w="70" w:type="dxa"/>
              <w:start w:w="85" w:type="dxa"/>
              <w:bottom w:w="70" w:type="dxa"/>
              <w:end w:w="85" w:type="dxa"/>
            </w:tcMar>
          </w:tcPr>
          <w:p>
            <w:pPr>
              <w:pStyle w:val="Compact"/>
            </w:pPr>
            <w:r>
              <w:rPr>
                <w:rFonts w:ascii="Aptos" w:hAnsi="Aptos"/>
                <w:sz w:val="16"/>
              </w:rPr>
              <w:t>Product Security + System Engineering</w:t>
            </w:r>
          </w:p>
        </w:tc>
        <w:tc>
          <w:tcPr>
            <w:tcW w:type="dxa" w:w="4630"/>
            <w:vAlign w:val="top"/>
            <w:tcMar>
              <w:top w:w="70" w:type="dxa"/>
              <w:start w:w="85" w:type="dxa"/>
              <w:bottom w:w="70" w:type="dxa"/>
              <w:end w:w="85" w:type="dxa"/>
            </w:tcMar>
          </w:tcPr>
          <w:p>
            <w:pPr>
              <w:pStyle w:val="Compact"/>
            </w:pPr>
            <w:r>
              <w:rPr>
                <w:rFonts w:ascii="Aptos" w:hAnsi="Aptos"/>
                <w:sz w:val="16"/>
              </w:rPr>
              <w:t>Start from existing product architecture, prior program, imported inventory, or blank template.</w:t>
            </w:r>
          </w:p>
        </w:tc>
      </w:tr>
      <w:tr>
        <w:tc>
          <w:tcPr>
            <w:tcW w:type="dxa" w:w="2200"/>
            <w:vAlign w:val="top"/>
            <w:tcMar>
              <w:top w:w="70" w:type="dxa"/>
              <w:start w:w="85" w:type="dxa"/>
              <w:bottom w:w="70" w:type="dxa"/>
              <w:end w:w="85" w:type="dxa"/>
            </w:tcMar>
            <w:shd w:fill="FAFCFD"/>
          </w:tcPr>
          <w:p>
            <w:pPr>
              <w:pStyle w:val="Compact"/>
            </w:pPr>
            <w:r>
              <w:rPr>
                <w:rFonts w:ascii="Aptos" w:hAnsi="Aptos"/>
                <w:b/>
                <w:sz w:val="16"/>
              </w:rPr>
              <w:t>Populate components/capabilities</w:t>
            </w:r>
          </w:p>
        </w:tc>
        <w:tc>
          <w:tcPr>
            <w:tcW w:type="dxa" w:w="2890"/>
            <w:vAlign w:val="top"/>
            <w:tcMar>
              <w:top w:w="70" w:type="dxa"/>
              <w:start w:w="85" w:type="dxa"/>
              <w:bottom w:w="70" w:type="dxa"/>
              <w:end w:w="85" w:type="dxa"/>
            </w:tcMar>
            <w:shd w:fill="FAFCFD"/>
          </w:tcPr>
          <w:p>
            <w:pPr>
              <w:pStyle w:val="Compact"/>
            </w:pPr>
            <w:r>
              <w:rPr>
                <w:rFonts w:ascii="Aptos" w:hAnsi="Aptos"/>
                <w:sz w:val="16"/>
              </w:rPr>
              <w:t>System engineering + capability owners</w:t>
            </w:r>
          </w:p>
        </w:tc>
        <w:tc>
          <w:tcPr>
            <w:tcW w:type="dxa" w:w="4630"/>
            <w:vAlign w:val="top"/>
            <w:tcMar>
              <w:top w:w="70" w:type="dxa"/>
              <w:start w:w="85" w:type="dxa"/>
              <w:bottom w:w="70" w:type="dxa"/>
              <w:end w:w="85" w:type="dxa"/>
            </w:tcMar>
            <w:shd w:fill="FAFCFD"/>
          </w:tcPr>
          <w:p>
            <w:pPr>
              <w:pStyle w:val="Compact"/>
            </w:pPr>
            <w:r>
              <w:rPr>
                <w:rFonts w:ascii="Aptos" w:hAnsi="Aptos"/>
                <w:sz w:val="16"/>
              </w:rPr>
              <w:t>Select from library; add product-local components where required.</w:t>
            </w:r>
          </w:p>
        </w:tc>
      </w:tr>
      <w:tr>
        <w:tc>
          <w:tcPr>
            <w:tcW w:type="dxa" w:w="2200"/>
            <w:vAlign w:val="top"/>
            <w:tcMar>
              <w:top w:w="70" w:type="dxa"/>
              <w:start w:w="85" w:type="dxa"/>
              <w:bottom w:w="70" w:type="dxa"/>
              <w:end w:w="85" w:type="dxa"/>
            </w:tcMar>
          </w:tcPr>
          <w:p>
            <w:pPr>
              <w:pStyle w:val="Compact"/>
            </w:pPr>
            <w:r>
              <w:rPr>
                <w:rFonts w:ascii="Aptos" w:hAnsi="Aptos"/>
                <w:b/>
                <w:sz w:val="16"/>
              </w:rPr>
              <w:t>Map implementations</w:t>
            </w:r>
          </w:p>
        </w:tc>
        <w:tc>
          <w:tcPr>
            <w:tcW w:type="dxa" w:w="2890"/>
            <w:vAlign w:val="top"/>
            <w:tcMar>
              <w:top w:w="70" w:type="dxa"/>
              <w:start w:w="85" w:type="dxa"/>
              <w:bottom w:w="70" w:type="dxa"/>
              <w:end w:w="85" w:type="dxa"/>
            </w:tcMar>
          </w:tcPr>
          <w:p>
            <w:pPr>
              <w:pStyle w:val="Compact"/>
            </w:pPr>
            <w:r>
              <w:rPr>
                <w:rFonts w:ascii="Aptos" w:hAnsi="Aptos"/>
                <w:sz w:val="16"/>
              </w:rPr>
              <w:t>Security architecture / SMEs</w:t>
            </w:r>
          </w:p>
        </w:tc>
        <w:tc>
          <w:tcPr>
            <w:tcW w:type="dxa" w:w="4630"/>
            <w:vAlign w:val="top"/>
            <w:tcMar>
              <w:top w:w="70" w:type="dxa"/>
              <w:start w:w="85" w:type="dxa"/>
              <w:bottom w:w="70" w:type="dxa"/>
              <w:end w:w="85" w:type="dxa"/>
            </w:tcMar>
          </w:tcPr>
          <w:p>
            <w:pPr>
              <w:pStyle w:val="Compact"/>
            </w:pPr>
            <w:r>
              <w:rPr>
                <w:rFonts w:ascii="Aptos" w:hAnsi="Aptos"/>
                <w:sz w:val="16"/>
              </w:rPr>
              <w:t>Attach reusable implementation assertions and applicability conditions.</w:t>
            </w:r>
          </w:p>
        </w:tc>
      </w:tr>
      <w:tr>
        <w:tc>
          <w:tcPr>
            <w:tcW w:type="dxa" w:w="2200"/>
            <w:vAlign w:val="top"/>
            <w:tcMar>
              <w:top w:w="70" w:type="dxa"/>
              <w:start w:w="85" w:type="dxa"/>
              <w:bottom w:w="70" w:type="dxa"/>
              <w:end w:w="85" w:type="dxa"/>
            </w:tcMar>
            <w:shd w:fill="FAFCFD"/>
          </w:tcPr>
          <w:p>
            <w:pPr>
              <w:pStyle w:val="Compact"/>
            </w:pPr>
            <w:r>
              <w:rPr>
                <w:rFonts w:ascii="Aptos" w:hAnsi="Aptos"/>
                <w:b/>
                <w:sz w:val="16"/>
              </w:rPr>
              <w:t>Attach reusable evidence</w:t>
            </w:r>
          </w:p>
        </w:tc>
        <w:tc>
          <w:tcPr>
            <w:tcW w:type="dxa" w:w="2890"/>
            <w:vAlign w:val="top"/>
            <w:tcMar>
              <w:top w:w="70" w:type="dxa"/>
              <w:start w:w="85" w:type="dxa"/>
              <w:bottom w:w="70" w:type="dxa"/>
              <w:end w:w="85" w:type="dxa"/>
            </w:tcMar>
            <w:shd w:fill="FAFCFD"/>
          </w:tcPr>
          <w:p>
            <w:pPr>
              <w:pStyle w:val="Compact"/>
            </w:pPr>
            <w:r>
              <w:rPr>
                <w:rFonts w:ascii="Aptos" w:hAnsi="Aptos"/>
                <w:sz w:val="16"/>
              </w:rPr>
              <w:t>Evidence owners / security</w:t>
            </w:r>
          </w:p>
        </w:tc>
        <w:tc>
          <w:tcPr>
            <w:tcW w:type="dxa" w:w="4630"/>
            <w:vAlign w:val="top"/>
            <w:tcMar>
              <w:top w:w="70" w:type="dxa"/>
              <w:start w:w="85" w:type="dxa"/>
              <w:bottom w:w="70" w:type="dxa"/>
              <w:end w:w="85" w:type="dxa"/>
            </w:tcMar>
            <w:shd w:fill="FAFCFD"/>
          </w:tcPr>
          <w:p>
            <w:pPr>
              <w:pStyle w:val="Compact"/>
            </w:pPr>
            <w:r>
              <w:rPr>
                <w:rFonts w:ascii="Aptos" w:hAnsi="Aptos"/>
                <w:sz w:val="16"/>
              </w:rPr>
              <w:t>Reference evidence; define validity conditions and refresh rules.</w:t>
            </w:r>
          </w:p>
        </w:tc>
      </w:tr>
      <w:tr>
        <w:tc>
          <w:tcPr>
            <w:tcW w:type="dxa" w:w="2200"/>
            <w:vAlign w:val="top"/>
            <w:tcMar>
              <w:top w:w="70" w:type="dxa"/>
              <w:start w:w="85" w:type="dxa"/>
              <w:bottom w:w="70" w:type="dxa"/>
              <w:end w:w="85" w:type="dxa"/>
            </w:tcMar>
          </w:tcPr>
          <w:p>
            <w:pPr>
              <w:pStyle w:val="Compact"/>
            </w:pPr>
            <w:r>
              <w:rPr>
                <w:rFonts w:ascii="Aptos" w:hAnsi="Aptos"/>
                <w:b/>
                <w:sz w:val="16"/>
              </w:rPr>
              <w:t>Resolve unknowns</w:t>
            </w:r>
          </w:p>
        </w:tc>
        <w:tc>
          <w:tcPr>
            <w:tcW w:type="dxa" w:w="2890"/>
            <w:vAlign w:val="top"/>
            <w:tcMar>
              <w:top w:w="70" w:type="dxa"/>
              <w:start w:w="85" w:type="dxa"/>
              <w:bottom w:w="70" w:type="dxa"/>
              <w:end w:w="85" w:type="dxa"/>
            </w:tcMar>
          </w:tcPr>
          <w:p>
            <w:pPr>
              <w:pStyle w:val="Compact"/>
            </w:pPr>
            <w:r>
              <w:rPr>
                <w:rFonts w:ascii="Aptos" w:hAnsi="Aptos"/>
                <w:sz w:val="16"/>
              </w:rPr>
              <w:t>Assigned engineering/system owners</w:t>
            </w:r>
          </w:p>
        </w:tc>
        <w:tc>
          <w:tcPr>
            <w:tcW w:type="dxa" w:w="4630"/>
            <w:vAlign w:val="top"/>
            <w:tcMar>
              <w:top w:w="70" w:type="dxa"/>
              <w:start w:w="85" w:type="dxa"/>
              <w:bottom w:w="70" w:type="dxa"/>
              <w:end w:w="85" w:type="dxa"/>
            </w:tcMar>
          </w:tcPr>
          <w:p>
            <w:pPr>
              <w:pStyle w:val="Compact"/>
            </w:pPr>
            <w:r>
              <w:rPr>
                <w:rFonts w:ascii="Aptos" w:hAnsi="Aptos"/>
                <w:sz w:val="16"/>
              </w:rPr>
              <w:t>Close required architecture/documentation gaps before publication threshold.</w:t>
            </w:r>
          </w:p>
        </w:tc>
      </w:tr>
      <w:tr>
        <w:tc>
          <w:tcPr>
            <w:tcW w:type="dxa" w:w="2200"/>
            <w:vAlign w:val="top"/>
            <w:tcMar>
              <w:top w:w="70" w:type="dxa"/>
              <w:start w:w="85" w:type="dxa"/>
              <w:bottom w:w="70" w:type="dxa"/>
              <w:end w:w="85" w:type="dxa"/>
            </w:tcMar>
            <w:shd w:fill="FAFCFD"/>
          </w:tcPr>
          <w:p>
            <w:pPr>
              <w:pStyle w:val="Compact"/>
            </w:pPr>
            <w:r>
              <w:rPr>
                <w:rFonts w:ascii="Aptos" w:hAnsi="Aptos"/>
                <w:b/>
                <w:sz w:val="16"/>
              </w:rPr>
              <w:t>Publish baseline version</w:t>
            </w:r>
          </w:p>
        </w:tc>
        <w:tc>
          <w:tcPr>
            <w:tcW w:type="dxa" w:w="2890"/>
            <w:vAlign w:val="top"/>
            <w:tcMar>
              <w:top w:w="70" w:type="dxa"/>
              <w:start w:w="85" w:type="dxa"/>
              <w:bottom w:w="70" w:type="dxa"/>
              <w:end w:w="85" w:type="dxa"/>
            </w:tcMar>
            <w:shd w:fill="FAFCFD"/>
          </w:tcPr>
          <w:p>
            <w:pPr>
              <w:pStyle w:val="Compact"/>
            </w:pPr>
            <w:r>
              <w:rPr>
                <w:rFonts w:ascii="Aptos" w:hAnsi="Aptos"/>
                <w:sz w:val="16"/>
              </w:rPr>
              <w:t>Configured product baseline owner</w:t>
            </w:r>
          </w:p>
        </w:tc>
        <w:tc>
          <w:tcPr>
            <w:tcW w:type="dxa" w:w="4630"/>
            <w:vAlign w:val="top"/>
            <w:tcMar>
              <w:top w:w="70" w:type="dxa"/>
              <w:start w:w="85" w:type="dxa"/>
              <w:bottom w:w="70" w:type="dxa"/>
              <w:end w:w="85" w:type="dxa"/>
            </w:tcMar>
            <w:shd w:fill="FAFCFD"/>
          </w:tcPr>
          <w:p>
            <w:pPr>
              <w:pStyle w:val="Compact"/>
            </w:pPr>
            <w:r>
              <w:rPr>
                <w:rFonts w:ascii="Aptos" w:hAnsi="Aptos"/>
                <w:sz w:val="16"/>
              </w:rPr>
              <w:t>Freeze the version; future changes create a new version or revision according to policy.</w:t>
            </w:r>
          </w:p>
        </w:tc>
      </w:tr>
    </w:tbl>
    <w:p>
      <w:pPr>
        <w:spacing w:after="0"/>
      </w:pPr>
    </w:p>
    <w:p>
      <w:pPr>
        <w:pStyle w:val="Heading2"/>
      </w:pPr>
      <w:r>
        <w:rPr>
          <w:rFonts w:ascii="Aptos" w:hAnsi="Aptos"/>
          <w:sz w:val="25"/>
        </w:rPr>
        <w:t>8.4 Baseline completeness</w:t>
      </w:r>
    </w:p>
    <w:p>
      <w:r>
        <w:rPr>
          <w:rFonts w:ascii="Aptos" w:hAnsi="Aptos"/>
          <w:sz w:val="19"/>
        </w:rPr>
        <w:t>A baseline may exist before it is complete. The product must expose baseline maturity so programs understand what they are inheriting. Recommended dimensions are architecture completeness, component identification, capability mapping, implementation coverage, evidence coverage, and review freshness. Publication policy may require thresholds for “approved reusable baseline,” while draft baselines remain usable with explicit warnings.</w:t>
      </w:r>
    </w:p>
    <w:p>
      <w:pPr>
        <w:pStyle w:val="Heading1"/>
      </w:pPr>
      <w:r>
        <w:rPr>
          <w:rFonts w:ascii="Aptos" w:hAnsi="Aptos"/>
          <w:sz w:val="32"/>
        </w:rPr>
        <w:t>9. Program Creation, System Onboarding, and Delta</w:t>
      </w:r>
    </w:p>
    <w:p>
      <w:pPr>
        <w:pStyle w:val="Heading2"/>
      </w:pPr>
      <w:r>
        <w:rPr>
          <w:rFonts w:ascii="Aptos" w:hAnsi="Aptos"/>
          <w:sz w:val="25"/>
        </w:rPr>
        <w:t>9.1 Design goal</w:t>
      </w:r>
    </w:p>
    <w:p>
      <w:r>
        <w:rPr>
          <w:rFonts w:ascii="Aptos" w:hAnsi="Aptos"/>
          <w:sz w:val="19"/>
        </w:rPr>
        <w:t>Creating a program should produce a usable assurance plan, not an empty container. The setup flow gathers enough context to establish effective obligations, systems, inherited knowledge, responsible roles, and the first set of unresolved work. The flow is resumable; incomplete setup is allowed and visibly represented.</w:t>
      </w:r>
    </w:p>
    <w:p>
      <w:pPr>
        <w:pStyle w:val="Heading2"/>
      </w:pPr>
      <w:r>
        <w:rPr>
          <w:rFonts w:ascii="Aptos" w:hAnsi="Aptos"/>
          <w:sz w:val="25"/>
        </w:rPr>
        <w:t>9.2 Program setup wizard</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2560"/>
            <w:vAlign w:val="top"/>
            <w:tcMar>
              <w:top w:w="70" w:type="dxa"/>
              <w:start w:w="85" w:type="dxa"/>
              <w:bottom w:w="70" w:type="dxa"/>
              <w:end w:w="85" w:type="dxa"/>
            </w:tcMar>
            <w:shd w:fill="D9EAF7"/>
          </w:tcPr>
          <w:p>
            <w:pPr>
              <w:pStyle w:val="Compact"/>
            </w:pPr>
            <w:r>
              <w:rPr>
                <w:rFonts w:ascii="Aptos" w:hAnsi="Aptos"/>
                <w:b/>
                <w:color w:val="17365D"/>
                <w:sz w:val="16"/>
              </w:rPr>
              <w:t>Step</w:t>
            </w:r>
          </w:p>
        </w:tc>
        <w:tc>
          <w:tcPr>
            <w:tcW w:type="dxa" w:w="7160"/>
            <w:vAlign w:val="top"/>
            <w:tcMar>
              <w:top w:w="70" w:type="dxa"/>
              <w:start w:w="85" w:type="dxa"/>
              <w:bottom w:w="70" w:type="dxa"/>
              <w:end w:w="85" w:type="dxa"/>
            </w:tcMar>
            <w:shd w:fill="D9EAF7"/>
          </w:tcPr>
          <w:p>
            <w:pPr>
              <w:pStyle w:val="Compact"/>
            </w:pPr>
            <w:r>
              <w:rPr>
                <w:rFonts w:ascii="Aptos" w:hAnsi="Aptos"/>
                <w:b/>
                <w:color w:val="17365D"/>
                <w:sz w:val="16"/>
              </w:rPr>
              <w:t>Experience</w:t>
            </w:r>
          </w:p>
        </w:tc>
      </w:tr>
      <w:tr>
        <w:tc>
          <w:tcPr>
            <w:tcW w:type="dxa" w:w="2560"/>
            <w:vAlign w:val="top"/>
            <w:tcMar>
              <w:top w:w="70" w:type="dxa"/>
              <w:start w:w="85" w:type="dxa"/>
              <w:bottom w:w="70" w:type="dxa"/>
              <w:end w:w="85" w:type="dxa"/>
            </w:tcMar>
          </w:tcPr>
          <w:p>
            <w:pPr>
              <w:pStyle w:val="Compact"/>
            </w:pPr>
            <w:r>
              <w:rPr>
                <w:rFonts w:ascii="Aptos" w:hAnsi="Aptos"/>
                <w:b/>
                <w:sz w:val="16"/>
              </w:rPr>
              <w:t>1. Program basics</w:t>
            </w:r>
          </w:p>
        </w:tc>
        <w:tc>
          <w:tcPr>
            <w:tcW w:type="dxa" w:w="7160"/>
            <w:vAlign w:val="top"/>
            <w:tcMar>
              <w:top w:w="70" w:type="dxa"/>
              <w:start w:w="85" w:type="dxa"/>
              <w:bottom w:w="70" w:type="dxa"/>
              <w:end w:w="85" w:type="dxa"/>
            </w:tcMar>
          </w:tcPr>
          <w:p>
            <w:pPr>
              <w:pStyle w:val="Compact"/>
            </w:pPr>
            <w:r>
              <w:rPr>
                <w:rFonts w:ascii="Aptos" w:hAnsi="Aptos"/>
                <w:sz w:val="16"/>
              </w:rPr>
              <w:t>Name, customer/mission, target milestone, key dates, program manager, Program SSE/security lead.</w:t>
            </w:r>
          </w:p>
        </w:tc>
      </w:tr>
      <w:tr>
        <w:tc>
          <w:tcPr>
            <w:tcW w:type="dxa" w:w="2560"/>
            <w:vAlign w:val="top"/>
            <w:tcMar>
              <w:top w:w="70" w:type="dxa"/>
              <w:start w:w="85" w:type="dxa"/>
              <w:bottom w:w="70" w:type="dxa"/>
              <w:end w:w="85" w:type="dxa"/>
            </w:tcMar>
            <w:shd w:fill="FAFCFD"/>
          </w:tcPr>
          <w:p>
            <w:pPr>
              <w:pStyle w:val="Compact"/>
            </w:pPr>
            <w:r>
              <w:rPr>
                <w:rFonts w:ascii="Aptos" w:hAnsi="Aptos"/>
                <w:b/>
                <w:sz w:val="16"/>
              </w:rPr>
              <w:t>2. Security context</w:t>
            </w:r>
          </w:p>
        </w:tc>
        <w:tc>
          <w:tcPr>
            <w:tcW w:type="dxa" w:w="7160"/>
            <w:vAlign w:val="top"/>
            <w:tcMar>
              <w:top w:w="70" w:type="dxa"/>
              <w:start w:w="85" w:type="dxa"/>
              <w:bottom w:w="70" w:type="dxa"/>
              <w:end w:w="85" w:type="dxa"/>
            </w:tcMar>
            <w:shd w:fill="FAFCFD"/>
          </w:tcPr>
          <w:p>
            <w:pPr>
              <w:pStyle w:val="Compact"/>
            </w:pPr>
            <w:r>
              <w:rPr>
                <w:rFonts w:ascii="Aptos" w:hAnsi="Aptos"/>
                <w:sz w:val="16"/>
              </w:rPr>
              <w:t>NSS/non-NSS context as configured; categorization inputs; environment/mission attributes; applicable organization policy.</w:t>
            </w:r>
          </w:p>
        </w:tc>
      </w:tr>
      <w:tr>
        <w:tc>
          <w:tcPr>
            <w:tcW w:type="dxa" w:w="2560"/>
            <w:vAlign w:val="top"/>
            <w:tcMar>
              <w:top w:w="70" w:type="dxa"/>
              <w:start w:w="85" w:type="dxa"/>
              <w:bottom w:w="70" w:type="dxa"/>
              <w:end w:w="85" w:type="dxa"/>
            </w:tcMar>
          </w:tcPr>
          <w:p>
            <w:pPr>
              <w:pStyle w:val="Compact"/>
            </w:pPr>
            <w:r>
              <w:rPr>
                <w:rFonts w:ascii="Aptos" w:hAnsi="Aptos"/>
                <w:b/>
                <w:sz w:val="16"/>
              </w:rPr>
              <w:t>3. Control sources &amp; overlays</w:t>
            </w:r>
          </w:p>
        </w:tc>
        <w:tc>
          <w:tcPr>
            <w:tcW w:type="dxa" w:w="7160"/>
            <w:vAlign w:val="top"/>
            <w:tcMar>
              <w:top w:w="70" w:type="dxa"/>
              <w:start w:w="85" w:type="dxa"/>
              <w:bottom w:w="70" w:type="dxa"/>
              <w:end w:w="85" w:type="dxa"/>
            </w:tcMar>
          </w:tcPr>
          <w:p>
            <w:pPr>
              <w:pStyle w:val="Compact"/>
            </w:pPr>
            <w:r>
              <w:rPr>
                <w:rFonts w:ascii="Aptos" w:hAnsi="Aptos"/>
                <w:sz w:val="16"/>
              </w:rPr>
              <w:t>Organization profile, product overlay, CNSSI-derived selection inputs as applicable, additional framework/customer overlays.</w:t>
            </w:r>
          </w:p>
        </w:tc>
      </w:tr>
      <w:tr>
        <w:tc>
          <w:tcPr>
            <w:tcW w:type="dxa" w:w="2560"/>
            <w:vAlign w:val="top"/>
            <w:tcMar>
              <w:top w:w="70" w:type="dxa"/>
              <w:start w:w="85" w:type="dxa"/>
              <w:bottom w:w="70" w:type="dxa"/>
              <w:end w:w="85" w:type="dxa"/>
            </w:tcMar>
            <w:shd w:fill="FAFCFD"/>
          </w:tcPr>
          <w:p>
            <w:pPr>
              <w:pStyle w:val="Compact"/>
            </w:pPr>
            <w:r>
              <w:rPr>
                <w:rFonts w:ascii="Aptos" w:hAnsi="Aptos"/>
                <w:b/>
                <w:sz w:val="16"/>
              </w:rPr>
              <w:t>4. Customer requirements</w:t>
            </w:r>
          </w:p>
        </w:tc>
        <w:tc>
          <w:tcPr>
            <w:tcW w:type="dxa" w:w="7160"/>
            <w:vAlign w:val="top"/>
            <w:tcMar>
              <w:top w:w="70" w:type="dxa"/>
              <w:start w:w="85" w:type="dxa"/>
              <w:bottom w:w="70" w:type="dxa"/>
              <w:end w:w="85" w:type="dxa"/>
            </w:tcMar>
            <w:shd w:fill="FAFCFD"/>
          </w:tcPr>
          <w:p>
            <w:pPr>
              <w:pStyle w:val="Compact"/>
            </w:pPr>
            <w:r>
              <w:rPr>
                <w:rFonts w:ascii="Aptos" w:hAnsi="Aptos"/>
                <w:sz w:val="16"/>
              </w:rPr>
              <w:t>Import/upload/enter customer requirements; classify, map, parameterize, or send to triage.</w:t>
            </w:r>
          </w:p>
        </w:tc>
      </w:tr>
      <w:tr>
        <w:tc>
          <w:tcPr>
            <w:tcW w:type="dxa" w:w="2560"/>
            <w:vAlign w:val="top"/>
            <w:tcMar>
              <w:top w:w="70" w:type="dxa"/>
              <w:start w:w="85" w:type="dxa"/>
              <w:bottom w:w="70" w:type="dxa"/>
              <w:end w:w="85" w:type="dxa"/>
            </w:tcMar>
          </w:tcPr>
          <w:p>
            <w:pPr>
              <w:pStyle w:val="Compact"/>
            </w:pPr>
            <w:r>
              <w:rPr>
                <w:rFonts w:ascii="Aptos" w:hAnsi="Aptos"/>
                <w:b/>
                <w:sz w:val="16"/>
              </w:rPr>
              <w:t>5. Systems</w:t>
            </w:r>
          </w:p>
        </w:tc>
        <w:tc>
          <w:tcPr>
            <w:tcW w:type="dxa" w:w="7160"/>
            <w:vAlign w:val="top"/>
            <w:tcMar>
              <w:top w:w="70" w:type="dxa"/>
              <w:start w:w="85" w:type="dxa"/>
              <w:bottom w:w="70" w:type="dxa"/>
              <w:end w:w="85" w:type="dxa"/>
            </w:tcMar>
          </w:tcPr>
          <w:p>
            <w:pPr>
              <w:pStyle w:val="Compact"/>
            </w:pPr>
            <w:r>
              <w:rPr>
                <w:rFonts w:ascii="Aptos" w:hAnsi="Aptos"/>
                <w:sz w:val="16"/>
              </w:rPr>
              <w:t>Select known product/system baselines, create variants, or create new/incomplete systems.</w:t>
            </w:r>
          </w:p>
        </w:tc>
      </w:tr>
      <w:tr>
        <w:tc>
          <w:tcPr>
            <w:tcW w:type="dxa" w:w="2560"/>
            <w:vAlign w:val="top"/>
            <w:tcMar>
              <w:top w:w="70" w:type="dxa"/>
              <w:start w:w="85" w:type="dxa"/>
              <w:bottom w:w="70" w:type="dxa"/>
              <w:end w:w="85" w:type="dxa"/>
            </w:tcMar>
          </w:tcPr>
          <w:p>
            <w:pPr>
              <w:pStyle w:val="Compact"/>
            </w:pPr>
            <w:r>
              <w:rPr>
                <w:rFonts w:ascii="Aptos" w:hAnsi="Aptos"/>
                <w:b/>
                <w:sz w:val="16"/>
              </w:rPr>
              <w:t>6. Shared organizational dependencies</w:t>
            </w:r>
          </w:p>
        </w:tc>
        <w:tc>
          <w:tcPr>
            <w:tcW w:type="dxa" w:w="7160"/>
            <w:vAlign w:val="top"/>
            <w:tcMar>
              <w:top w:w="70" w:type="dxa"/>
              <w:start w:w="85" w:type="dxa"/>
              <w:bottom w:w="70" w:type="dxa"/>
              <w:end w:w="85" w:type="dxa"/>
            </w:tcMar>
          </w:tcPr>
          <w:p>
            <w:pPr>
              <w:pStyle w:val="Compact"/>
            </w:pPr>
            <w:r>
              <w:rPr>
                <w:rFonts w:ascii="Aptos" w:hAnsi="Aptos"/>
                <w:sz w:val="16"/>
              </w:rPr>
              <w:t>Confirm known organization-owned services/assets (for example IAM, PKI, signing, vulnerability management) so candidate assurance packages are identified before launch.</w:t>
            </w:r>
          </w:p>
        </w:tc>
      </w:tr>
      <w:tr>
        <w:tc>
          <w:tcPr>
            <w:tcW w:type="dxa" w:w="2560"/>
            <w:vAlign w:val="top"/>
            <w:tcMar>
              <w:top w:w="70" w:type="dxa"/>
              <w:start w:w="85" w:type="dxa"/>
              <w:bottom w:w="70" w:type="dxa"/>
              <w:end w:w="85" w:type="dxa"/>
            </w:tcMar>
            <w:shd w:fill="FAFCFD"/>
          </w:tcPr>
          <w:p>
            <w:pPr>
              <w:pStyle w:val="Compact"/>
            </w:pPr>
            <w:r>
              <w:rPr>
                <w:rFonts w:ascii="Aptos" w:hAnsi="Aptos"/>
                <w:b/>
                <w:sz w:val="16"/>
              </w:rPr>
              <w:t>7. Ownership</w:t>
            </w:r>
          </w:p>
        </w:tc>
        <w:tc>
          <w:tcPr>
            <w:tcW w:type="dxa" w:w="7160"/>
            <w:vAlign w:val="top"/>
            <w:tcMar>
              <w:top w:w="70" w:type="dxa"/>
              <w:start w:w="85" w:type="dxa"/>
              <w:bottom w:w="70" w:type="dxa"/>
              <w:end w:w="85" w:type="dxa"/>
            </w:tcMar>
            <w:shd w:fill="FAFCFD"/>
          </w:tcPr>
          <w:p>
            <w:pPr>
              <w:pStyle w:val="Compact"/>
            </w:pPr>
            <w:r>
              <w:rPr>
                <w:rFonts w:ascii="Aptos" w:hAnsi="Aptos"/>
                <w:sz w:val="16"/>
              </w:rPr>
              <w:t>Assign system owners, engineering leads, capability owners, reviewers, assessors; apply routing defaults.</w:t>
            </w:r>
          </w:p>
        </w:tc>
      </w:tr>
      <w:tr>
        <w:tc>
          <w:tcPr>
            <w:tcW w:type="dxa" w:w="2560"/>
            <w:vAlign w:val="top"/>
            <w:tcMar>
              <w:top w:w="70" w:type="dxa"/>
              <w:start w:w="85" w:type="dxa"/>
              <w:bottom w:w="70" w:type="dxa"/>
              <w:end w:w="85" w:type="dxa"/>
            </w:tcMar>
          </w:tcPr>
          <w:p>
            <w:pPr>
              <w:pStyle w:val="Compact"/>
            </w:pPr>
            <w:r>
              <w:rPr>
                <w:rFonts w:ascii="Aptos" w:hAnsi="Aptos"/>
                <w:b/>
                <w:sz w:val="16"/>
              </w:rPr>
              <w:t>8. Review effective plan</w:t>
            </w:r>
          </w:p>
        </w:tc>
        <w:tc>
          <w:tcPr>
            <w:tcW w:type="dxa" w:w="7160"/>
            <w:vAlign w:val="top"/>
            <w:tcMar>
              <w:top w:w="70" w:type="dxa"/>
              <w:start w:w="85" w:type="dxa"/>
              <w:bottom w:w="70" w:type="dxa"/>
              <w:end w:w="85" w:type="dxa"/>
            </w:tcMar>
          </w:tcPr>
          <w:p>
            <w:pPr>
              <w:pStyle w:val="Compact"/>
            </w:pPr>
            <w:r>
              <w:rPr>
                <w:rFonts w:ascii="Aptos" w:hAnsi="Aptos"/>
                <w:sz w:val="16"/>
              </w:rPr>
              <w:t>Show obligation count, inheritance sources, unknowns, conflicts, unassigned items, and planned work.</w:t>
            </w:r>
          </w:p>
        </w:tc>
      </w:tr>
      <w:tr>
        <w:tc>
          <w:tcPr>
            <w:tcW w:type="dxa" w:w="2560"/>
            <w:vAlign w:val="top"/>
            <w:tcMar>
              <w:top w:w="70" w:type="dxa"/>
              <w:start w:w="85" w:type="dxa"/>
              <w:bottom w:w="70" w:type="dxa"/>
              <w:end w:w="85" w:type="dxa"/>
            </w:tcMar>
            <w:shd w:fill="FAFCFD"/>
          </w:tcPr>
          <w:p>
            <w:pPr>
              <w:pStyle w:val="Compact"/>
            </w:pPr>
            <w:r>
              <w:rPr>
                <w:rFonts w:ascii="Aptos" w:hAnsi="Aptos"/>
                <w:b/>
                <w:sz w:val="16"/>
              </w:rPr>
              <w:t>9. Launch</w:t>
            </w:r>
          </w:p>
        </w:tc>
        <w:tc>
          <w:tcPr>
            <w:tcW w:type="dxa" w:w="7160"/>
            <w:vAlign w:val="top"/>
            <w:tcMar>
              <w:top w:w="70" w:type="dxa"/>
              <w:start w:w="85" w:type="dxa"/>
              <w:bottom w:w="70" w:type="dxa"/>
              <w:end w:w="85" w:type="dxa"/>
            </w:tcMar>
            <w:shd w:fill="FAFCFD"/>
          </w:tcPr>
          <w:p>
            <w:pPr>
              <w:pStyle w:val="Compact"/>
            </w:pPr>
            <w:r>
              <w:rPr>
                <w:rFonts w:ascii="Aptos" w:hAnsi="Aptos"/>
                <w:sz w:val="16"/>
              </w:rPr>
              <w:t>Instantiate program graph, pin baseline versions, create work items, notify owners, generate initial workbook/workspace.</w:t>
            </w:r>
          </w:p>
        </w:tc>
      </w:tr>
    </w:tbl>
    <w:p>
      <w:pPr>
        <w:spacing w:after="0"/>
      </w:pPr>
    </w:p>
    <w:p>
      <w:pPr>
        <w:pStyle w:val="Heading2"/>
      </w:pPr>
      <w:r>
        <w:rPr>
          <w:rFonts w:ascii="Aptos" w:hAnsi="Aptos"/>
          <w:sz w:val="25"/>
        </w:rPr>
        <w:t>9.3 System selection during setup</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531"/>
            <w:vAlign w:val="top"/>
            <w:tcMar>
              <w:top w:w="70" w:type="dxa"/>
              <w:start w:w="85" w:type="dxa"/>
              <w:bottom w:w="70" w:type="dxa"/>
              <w:end w:w="85" w:type="dxa"/>
            </w:tcMar>
            <w:shd w:fill="D9EAF7"/>
          </w:tcPr>
          <w:p>
            <w:pPr>
              <w:pStyle w:val="Compact"/>
            </w:pPr>
            <w:r>
              <w:rPr>
                <w:rFonts w:ascii="Aptos" w:hAnsi="Aptos"/>
                <w:b/>
                <w:color w:val="17365D"/>
                <w:sz w:val="16"/>
              </w:rPr>
              <w:t>Choice</w:t>
            </w:r>
          </w:p>
        </w:tc>
        <w:tc>
          <w:tcPr>
            <w:tcW w:type="dxa" w:w="4095"/>
            <w:vAlign w:val="top"/>
            <w:tcMar>
              <w:top w:w="70" w:type="dxa"/>
              <w:start w:w="85" w:type="dxa"/>
              <w:bottom w:w="70" w:type="dxa"/>
              <w:end w:w="85" w:type="dxa"/>
            </w:tcMar>
            <w:shd w:fill="D9EAF7"/>
          </w:tcPr>
          <w:p>
            <w:pPr>
              <w:pStyle w:val="Compact"/>
            </w:pPr>
            <w:r>
              <w:rPr>
                <w:rFonts w:ascii="Aptos" w:hAnsi="Aptos"/>
                <w:b/>
                <w:color w:val="17365D"/>
                <w:sz w:val="16"/>
              </w:rPr>
              <w:t>When used</w:t>
            </w:r>
          </w:p>
        </w:tc>
        <w:tc>
          <w:tcPr>
            <w:tcW w:type="dxa" w:w="4095"/>
            <w:vAlign w:val="top"/>
            <w:tcMar>
              <w:top w:w="70" w:type="dxa"/>
              <w:start w:w="85" w:type="dxa"/>
              <w:bottom w:w="70" w:type="dxa"/>
              <w:end w:w="85" w:type="dxa"/>
            </w:tcMar>
            <w:shd w:fill="D9EAF7"/>
          </w:tcPr>
          <w:p>
            <w:pPr>
              <w:pStyle w:val="Compact"/>
            </w:pPr>
            <w:r>
              <w:rPr>
                <w:rFonts w:ascii="Aptos" w:hAnsi="Aptos"/>
                <w:b/>
                <w:color w:val="17365D"/>
                <w:sz w:val="16"/>
              </w:rPr>
              <w:t>System behavior</w:t>
            </w:r>
          </w:p>
        </w:tc>
      </w:tr>
      <w:tr>
        <w:tc>
          <w:tcPr>
            <w:tcW w:type="dxa" w:w="1531"/>
            <w:vAlign w:val="top"/>
            <w:tcMar>
              <w:top w:w="70" w:type="dxa"/>
              <w:start w:w="85" w:type="dxa"/>
              <w:bottom w:w="70" w:type="dxa"/>
              <w:end w:w="85" w:type="dxa"/>
            </w:tcMar>
          </w:tcPr>
          <w:p>
            <w:pPr>
              <w:pStyle w:val="Compact"/>
            </w:pPr>
            <w:r>
              <w:rPr>
                <w:rFonts w:ascii="Aptos" w:hAnsi="Aptos"/>
                <w:b/>
                <w:sz w:val="16"/>
              </w:rPr>
              <w:t>Use existing baseline</w:t>
            </w:r>
          </w:p>
        </w:tc>
        <w:tc>
          <w:tcPr>
            <w:tcW w:type="dxa" w:w="4095"/>
            <w:vAlign w:val="top"/>
            <w:tcMar>
              <w:top w:w="70" w:type="dxa"/>
              <w:start w:w="85" w:type="dxa"/>
              <w:bottom w:w="70" w:type="dxa"/>
              <w:end w:w="85" w:type="dxa"/>
            </w:tcMar>
          </w:tcPr>
          <w:p>
            <w:pPr>
              <w:pStyle w:val="Compact"/>
            </w:pPr>
            <w:r>
              <w:rPr>
                <w:rFonts w:ascii="Aptos" w:hAnsi="Aptos"/>
                <w:sz w:val="16"/>
              </w:rPr>
              <w:t>Program delivers a known standard product/system with no expected structural change.</w:t>
            </w:r>
          </w:p>
        </w:tc>
        <w:tc>
          <w:tcPr>
            <w:tcW w:type="dxa" w:w="4095"/>
            <w:vAlign w:val="top"/>
            <w:tcMar>
              <w:top w:w="70" w:type="dxa"/>
              <w:start w:w="85" w:type="dxa"/>
              <w:bottom w:w="70" w:type="dxa"/>
              <w:end w:w="85" w:type="dxa"/>
            </w:tcMar>
          </w:tcPr>
          <w:p>
            <w:pPr>
              <w:pStyle w:val="Compact"/>
            </w:pPr>
            <w:r>
              <w:rPr>
                <w:rFonts w:ascii="Aptos" w:hAnsi="Aptos"/>
                <w:sz w:val="16"/>
              </w:rPr>
              <w:t>Instantiate system from pinned baseline; require confirmation of key applicability assumptions.</w:t>
            </w:r>
          </w:p>
        </w:tc>
      </w:tr>
      <w:tr>
        <w:tc>
          <w:tcPr>
            <w:tcW w:type="dxa" w:w="1531"/>
            <w:vAlign w:val="top"/>
            <w:tcMar>
              <w:top w:w="70" w:type="dxa"/>
              <w:start w:w="85" w:type="dxa"/>
              <w:bottom w:w="70" w:type="dxa"/>
              <w:end w:w="85" w:type="dxa"/>
            </w:tcMar>
            <w:shd w:fill="FAFCFD"/>
          </w:tcPr>
          <w:p>
            <w:pPr>
              <w:pStyle w:val="Compact"/>
            </w:pPr>
            <w:r>
              <w:rPr>
                <w:rFonts w:ascii="Aptos" w:hAnsi="Aptos"/>
                <w:b/>
                <w:sz w:val="16"/>
              </w:rPr>
              <w:t>Create variant</w:t>
            </w:r>
          </w:p>
        </w:tc>
        <w:tc>
          <w:tcPr>
            <w:tcW w:type="dxa" w:w="4095"/>
            <w:vAlign w:val="top"/>
            <w:tcMar>
              <w:top w:w="70" w:type="dxa"/>
              <w:start w:w="85" w:type="dxa"/>
              <w:bottom w:w="70" w:type="dxa"/>
              <w:end w:w="85" w:type="dxa"/>
            </w:tcMar>
            <w:shd w:fill="FAFCFD"/>
          </w:tcPr>
          <w:p>
            <w:pPr>
              <w:pStyle w:val="Compact"/>
            </w:pPr>
            <w:r>
              <w:rPr>
                <w:rFonts w:ascii="Aptos" w:hAnsi="Aptos"/>
                <w:sz w:val="16"/>
              </w:rPr>
              <w:t>Program is a known product with customer/program modifications.</w:t>
            </w:r>
          </w:p>
        </w:tc>
        <w:tc>
          <w:tcPr>
            <w:tcW w:type="dxa" w:w="4095"/>
            <w:vAlign w:val="top"/>
            <w:tcMar>
              <w:top w:w="70" w:type="dxa"/>
              <w:start w:w="85" w:type="dxa"/>
              <w:bottom w:w="70" w:type="dxa"/>
              <w:end w:w="85" w:type="dxa"/>
            </w:tcMar>
            <w:shd w:fill="FAFCFD"/>
          </w:tcPr>
          <w:p>
            <w:pPr>
              <w:pStyle w:val="Compact"/>
            </w:pPr>
            <w:r>
              <w:rPr>
                <w:rFonts w:ascii="Aptos" w:hAnsi="Aptos"/>
                <w:sz w:val="16"/>
              </w:rPr>
              <w:t>Instantiate baseline plus explicit delta workspace; impact analysis starts from declared differences.</w:t>
            </w:r>
          </w:p>
        </w:tc>
      </w:tr>
      <w:tr>
        <w:tc>
          <w:tcPr>
            <w:tcW w:type="dxa" w:w="1531"/>
            <w:vAlign w:val="top"/>
            <w:tcMar>
              <w:top w:w="70" w:type="dxa"/>
              <w:start w:w="85" w:type="dxa"/>
              <w:bottom w:w="70" w:type="dxa"/>
              <w:end w:w="85" w:type="dxa"/>
            </w:tcMar>
          </w:tcPr>
          <w:p>
            <w:pPr>
              <w:pStyle w:val="Compact"/>
            </w:pPr>
            <w:r>
              <w:rPr>
                <w:rFonts w:ascii="Aptos" w:hAnsi="Aptos"/>
                <w:b/>
                <w:sz w:val="16"/>
              </w:rPr>
              <w:t>Create new system</w:t>
            </w:r>
          </w:p>
        </w:tc>
        <w:tc>
          <w:tcPr>
            <w:tcW w:type="dxa" w:w="4095"/>
            <w:vAlign w:val="top"/>
            <w:tcMar>
              <w:top w:w="70" w:type="dxa"/>
              <w:start w:w="85" w:type="dxa"/>
              <w:bottom w:w="70" w:type="dxa"/>
              <w:end w:w="85" w:type="dxa"/>
            </w:tcMar>
          </w:tcPr>
          <w:p>
            <w:pPr>
              <w:pStyle w:val="Compact"/>
            </w:pPr>
            <w:r>
              <w:rPr>
                <w:rFonts w:ascii="Aptos" w:hAnsi="Aptos"/>
                <w:sz w:val="16"/>
              </w:rPr>
              <w:t>No trusted reusable baseline exists.</w:t>
            </w:r>
          </w:p>
        </w:tc>
        <w:tc>
          <w:tcPr>
            <w:tcW w:type="dxa" w:w="4095"/>
            <w:vAlign w:val="top"/>
            <w:tcMar>
              <w:top w:w="70" w:type="dxa"/>
              <w:start w:w="85" w:type="dxa"/>
              <w:bottom w:w="70" w:type="dxa"/>
              <w:end w:w="85" w:type="dxa"/>
            </w:tcMar>
          </w:tcPr>
          <w:p>
            <w:pPr>
              <w:pStyle w:val="Compact"/>
            </w:pPr>
            <w:r>
              <w:rPr>
                <w:rFonts w:ascii="Aptos" w:hAnsi="Aptos"/>
                <w:sz w:val="16"/>
              </w:rPr>
              <w:t>Create incomplete system with Unknown states and guided discovery tasks.</w:t>
            </w:r>
          </w:p>
        </w:tc>
      </w:tr>
      <w:tr>
        <w:tc>
          <w:tcPr>
            <w:tcW w:type="dxa" w:w="1531"/>
            <w:vAlign w:val="top"/>
            <w:tcMar>
              <w:top w:w="70" w:type="dxa"/>
              <w:start w:w="85" w:type="dxa"/>
              <w:bottom w:w="70" w:type="dxa"/>
              <w:end w:w="85" w:type="dxa"/>
            </w:tcMar>
            <w:shd w:fill="FAFCFD"/>
          </w:tcPr>
          <w:p>
            <w:pPr>
              <w:pStyle w:val="Compact"/>
            </w:pPr>
            <w:r>
              <w:rPr>
                <w:rFonts w:ascii="Aptos" w:hAnsi="Aptos"/>
                <w:b/>
                <w:sz w:val="16"/>
              </w:rPr>
              <w:t>Import legacy program system</w:t>
            </w:r>
          </w:p>
        </w:tc>
        <w:tc>
          <w:tcPr>
            <w:tcW w:type="dxa" w:w="4095"/>
            <w:vAlign w:val="top"/>
            <w:tcMar>
              <w:top w:w="70" w:type="dxa"/>
              <w:start w:w="85" w:type="dxa"/>
              <w:bottom w:w="70" w:type="dxa"/>
              <w:end w:w="85" w:type="dxa"/>
            </w:tcMar>
            <w:shd w:fill="FAFCFD"/>
          </w:tcPr>
          <w:p>
            <w:pPr>
              <w:pStyle w:val="Compact"/>
            </w:pPr>
            <w:r>
              <w:rPr>
                <w:rFonts w:ascii="Aptos" w:hAnsi="Aptos"/>
                <w:sz w:val="16"/>
              </w:rPr>
              <w:t>Existing workbook/data describes the program.</w:t>
            </w:r>
          </w:p>
        </w:tc>
        <w:tc>
          <w:tcPr>
            <w:tcW w:type="dxa" w:w="4095"/>
            <w:vAlign w:val="top"/>
            <w:tcMar>
              <w:top w:w="70" w:type="dxa"/>
              <w:start w:w="85" w:type="dxa"/>
              <w:bottom w:w="70" w:type="dxa"/>
              <w:end w:w="85" w:type="dxa"/>
            </w:tcMar>
            <w:shd w:fill="FAFCFD"/>
          </w:tcPr>
          <w:p>
            <w:pPr>
              <w:pStyle w:val="Compact"/>
            </w:pPr>
            <w:r>
              <w:rPr>
                <w:rFonts w:ascii="Aptos" w:hAnsi="Aptos"/>
                <w:sz w:val="16"/>
              </w:rPr>
              <w:t>Create program-scoped objects, map known fields, mark unmapped/ambiguous content for triage.</w:t>
            </w:r>
          </w:p>
        </w:tc>
      </w:tr>
    </w:tbl>
    <w:p>
      <w:pPr>
        <w:spacing w:after="0"/>
      </w:pPr>
    </w:p>
    <w:p>
      <w:pPr>
        <w:pStyle w:val="Heading2"/>
      </w:pPr>
      <w:r>
        <w:rPr>
          <w:rFonts w:ascii="Aptos" w:hAnsi="Aptos"/>
          <w:sz w:val="25"/>
        </w:rPr>
        <w:t>9.4 Launch gating</w:t>
      </w:r>
    </w:p>
    <w:p>
      <w:r>
        <w:rPr>
          <w:rFonts w:ascii="Aptos" w:hAnsi="Aptos"/>
          <w:sz w:val="19"/>
        </w:rPr>
        <w:t>A program should not be blocked from launch because every system is fully modeled. The minimum launch gate is: program identity, security lead, target milestone, at least one control-selection source or explicit “pending,” at least one system placeholder, and ownership for unresolved setup decisions. The platform then creates work to finish definition.</w:t>
      </w:r>
    </w:p>
    <w:p>
      <w:pPr>
        <w:pStyle w:val="Heading2"/>
      </w:pPr>
      <w:r>
        <w:rPr>
          <w:rFonts w:ascii="Aptos" w:hAnsi="Aptos"/>
          <w:sz w:val="25"/>
        </w:rPr>
        <w:t>9.5 System is a first-class assurance boundary</w:t>
      </w:r>
    </w:p>
    <w:p>
      <w:r>
        <w:rPr>
          <w:rFonts w:ascii="Aptos" w:hAnsi="Aptos"/>
          <w:sz w:val="19"/>
        </w:rPr>
        <w:t>A system instance is the unit against which architecture, control allocation, implementation, evidence, and assessment are reconciled. A program may contain multiple systems, including systems instantiated from different product baselines and systems that do not exist yet.</w:t>
      </w:r>
    </w:p>
    <w:p>
      <w:pPr>
        <w:pStyle w:val="Heading2"/>
      </w:pPr>
      <w:r>
        <w:rPr>
          <w:rFonts w:ascii="Aptos" w:hAnsi="Aptos"/>
          <w:sz w:val="25"/>
        </w:rPr>
        <w:t>9.6 New/incomplete system UX</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2011"/>
            <w:vAlign w:val="top"/>
            <w:tcMar>
              <w:top w:w="70" w:type="dxa"/>
              <w:start w:w="85" w:type="dxa"/>
              <w:bottom w:w="70" w:type="dxa"/>
              <w:end w:w="85" w:type="dxa"/>
            </w:tcMar>
            <w:shd w:fill="D9EAF7"/>
          </w:tcPr>
          <w:p>
            <w:pPr>
              <w:pStyle w:val="Compact"/>
            </w:pPr>
            <w:r>
              <w:rPr>
                <w:rFonts w:ascii="Aptos" w:hAnsi="Aptos"/>
                <w:b/>
                <w:color w:val="17365D"/>
                <w:sz w:val="16"/>
              </w:rPr>
              <w:t>System page area</w:t>
            </w:r>
          </w:p>
        </w:tc>
        <w:tc>
          <w:tcPr>
            <w:tcW w:type="dxa" w:w="7709"/>
            <w:vAlign w:val="top"/>
            <w:tcMar>
              <w:top w:w="70" w:type="dxa"/>
              <w:start w:w="85" w:type="dxa"/>
              <w:bottom w:w="70" w:type="dxa"/>
              <w:end w:w="85" w:type="dxa"/>
            </w:tcMar>
            <w:shd w:fill="D9EAF7"/>
          </w:tcPr>
          <w:p>
            <w:pPr>
              <w:pStyle w:val="Compact"/>
            </w:pPr>
            <w:r>
              <w:rPr>
                <w:rFonts w:ascii="Aptos" w:hAnsi="Aptos"/>
                <w:b/>
                <w:color w:val="17365D"/>
                <w:sz w:val="16"/>
              </w:rPr>
              <w:t>Behavior</w:t>
            </w:r>
          </w:p>
        </w:tc>
      </w:tr>
      <w:tr>
        <w:tc>
          <w:tcPr>
            <w:tcW w:type="dxa" w:w="2011"/>
            <w:vAlign w:val="top"/>
            <w:tcMar>
              <w:top w:w="70" w:type="dxa"/>
              <w:start w:w="85" w:type="dxa"/>
              <w:bottom w:w="70" w:type="dxa"/>
              <w:end w:w="85" w:type="dxa"/>
            </w:tcMar>
          </w:tcPr>
          <w:p>
            <w:pPr>
              <w:pStyle w:val="Compact"/>
            </w:pPr>
            <w:r>
              <w:rPr>
                <w:rFonts w:ascii="Aptos" w:hAnsi="Aptos"/>
                <w:b/>
                <w:sz w:val="16"/>
              </w:rPr>
              <w:t>Overview</w:t>
            </w:r>
          </w:p>
        </w:tc>
        <w:tc>
          <w:tcPr>
            <w:tcW w:type="dxa" w:w="7709"/>
            <w:vAlign w:val="top"/>
            <w:tcMar>
              <w:top w:w="70" w:type="dxa"/>
              <w:start w:w="85" w:type="dxa"/>
              <w:bottom w:w="70" w:type="dxa"/>
              <w:end w:w="85" w:type="dxa"/>
            </w:tcMar>
          </w:tcPr>
          <w:p>
            <w:pPr>
              <w:pStyle w:val="Compact"/>
            </w:pPr>
            <w:r>
              <w:rPr>
                <w:rFonts w:ascii="Aptos" w:hAnsi="Aptos"/>
                <w:sz w:val="16"/>
              </w:rPr>
              <w:t>Definition completeness, assurance readiness, owner, boundary status, key unknowns, blocked decisions.</w:t>
            </w:r>
          </w:p>
        </w:tc>
      </w:tr>
      <w:tr>
        <w:tc>
          <w:tcPr>
            <w:tcW w:type="dxa" w:w="2011"/>
            <w:vAlign w:val="top"/>
            <w:tcMar>
              <w:top w:w="70" w:type="dxa"/>
              <w:start w:w="85" w:type="dxa"/>
              <w:bottom w:w="70" w:type="dxa"/>
              <w:end w:w="85" w:type="dxa"/>
            </w:tcMar>
            <w:shd w:fill="FAFCFD"/>
          </w:tcPr>
          <w:p>
            <w:pPr>
              <w:pStyle w:val="Compact"/>
            </w:pPr>
            <w:r>
              <w:rPr>
                <w:rFonts w:ascii="Aptos" w:hAnsi="Aptos"/>
                <w:b/>
                <w:sz w:val="16"/>
              </w:rPr>
              <w:t>Architecture</w:t>
            </w:r>
          </w:p>
        </w:tc>
        <w:tc>
          <w:tcPr>
            <w:tcW w:type="dxa" w:w="7709"/>
            <w:vAlign w:val="top"/>
            <w:tcMar>
              <w:top w:w="70" w:type="dxa"/>
              <w:start w:w="85" w:type="dxa"/>
              <w:bottom w:w="70" w:type="dxa"/>
              <w:end w:w="85" w:type="dxa"/>
            </w:tcMar>
            <w:shd w:fill="FAFCFD"/>
          </w:tcPr>
          <w:p>
            <w:pPr>
              <w:pStyle w:val="Compact"/>
            </w:pPr>
            <w:r>
              <w:rPr>
                <w:rFonts w:ascii="Aptos" w:hAnsi="Aptos"/>
                <w:sz w:val="16"/>
              </w:rPr>
              <w:t>Boundary, interfaces, trust relationships, environment, major subsystems, external dependencies.</w:t>
            </w:r>
          </w:p>
        </w:tc>
      </w:tr>
      <w:tr>
        <w:tc>
          <w:tcPr>
            <w:tcW w:type="dxa" w:w="2011"/>
            <w:vAlign w:val="top"/>
            <w:tcMar>
              <w:top w:w="70" w:type="dxa"/>
              <w:start w:w="85" w:type="dxa"/>
              <w:bottom w:w="70" w:type="dxa"/>
              <w:end w:w="85" w:type="dxa"/>
            </w:tcMar>
          </w:tcPr>
          <w:p>
            <w:pPr>
              <w:pStyle w:val="Compact"/>
            </w:pPr>
            <w:r>
              <w:rPr>
                <w:rFonts w:ascii="Aptos" w:hAnsi="Aptos"/>
                <w:b/>
                <w:sz w:val="16"/>
              </w:rPr>
              <w:t>Components</w:t>
            </w:r>
          </w:p>
        </w:tc>
        <w:tc>
          <w:tcPr>
            <w:tcW w:type="dxa" w:w="7709"/>
            <w:vAlign w:val="top"/>
            <w:tcMar>
              <w:top w:w="70" w:type="dxa"/>
              <w:start w:w="85" w:type="dxa"/>
              <w:bottom w:w="70" w:type="dxa"/>
              <w:end w:w="85" w:type="dxa"/>
            </w:tcMar>
          </w:tcPr>
          <w:p>
            <w:pPr>
              <w:pStyle w:val="Compact"/>
            </w:pPr>
            <w:r>
              <w:rPr>
                <w:rFonts w:ascii="Aptos" w:hAnsi="Aptos"/>
                <w:sz w:val="16"/>
              </w:rPr>
              <w:t>HW/FW/SW/service/process inventory with source, version, scope, owner, confidence, and unknown placeholders.</w:t>
            </w:r>
          </w:p>
        </w:tc>
      </w:tr>
      <w:tr>
        <w:tc>
          <w:tcPr>
            <w:tcW w:type="dxa" w:w="2011"/>
            <w:vAlign w:val="top"/>
            <w:tcMar>
              <w:top w:w="70" w:type="dxa"/>
              <w:start w:w="85" w:type="dxa"/>
              <w:bottom w:w="70" w:type="dxa"/>
              <w:end w:w="85" w:type="dxa"/>
            </w:tcMar>
            <w:shd w:fill="FAFCFD"/>
          </w:tcPr>
          <w:p>
            <w:pPr>
              <w:pStyle w:val="Compact"/>
            </w:pPr>
            <w:r>
              <w:rPr>
                <w:rFonts w:ascii="Aptos" w:hAnsi="Aptos"/>
                <w:b/>
                <w:sz w:val="16"/>
              </w:rPr>
              <w:t>Capabilities</w:t>
            </w:r>
          </w:p>
        </w:tc>
        <w:tc>
          <w:tcPr>
            <w:tcW w:type="dxa" w:w="7709"/>
            <w:vAlign w:val="top"/>
            <w:tcMar>
              <w:top w:w="70" w:type="dxa"/>
              <w:start w:w="85" w:type="dxa"/>
              <w:bottom w:w="70" w:type="dxa"/>
              <w:end w:w="85" w:type="dxa"/>
            </w:tcMar>
            <w:shd w:fill="FAFCFD"/>
          </w:tcPr>
          <w:p>
            <w:pPr>
              <w:pStyle w:val="Compact"/>
            </w:pPr>
            <w:r>
              <w:rPr>
                <w:rFonts w:ascii="Aptos" w:hAnsi="Aptos"/>
                <w:sz w:val="16"/>
              </w:rPr>
              <w:t>Reusable capabilities consumed or program-local capabilities under development.</w:t>
            </w:r>
          </w:p>
        </w:tc>
      </w:tr>
      <w:tr>
        <w:tc>
          <w:tcPr>
            <w:tcW w:type="dxa" w:w="2011"/>
            <w:vAlign w:val="top"/>
            <w:tcMar>
              <w:top w:w="70" w:type="dxa"/>
              <w:start w:w="85" w:type="dxa"/>
              <w:bottom w:w="70" w:type="dxa"/>
              <w:end w:w="85" w:type="dxa"/>
            </w:tcMar>
          </w:tcPr>
          <w:p>
            <w:pPr>
              <w:pStyle w:val="Compact"/>
            </w:pPr>
            <w:r>
              <w:rPr>
                <w:rFonts w:ascii="Aptos" w:hAnsi="Aptos"/>
                <w:b/>
                <w:sz w:val="16"/>
              </w:rPr>
              <w:t>Requirements &amp; Controls</w:t>
            </w:r>
          </w:p>
        </w:tc>
        <w:tc>
          <w:tcPr>
            <w:tcW w:type="dxa" w:w="7709"/>
            <w:vAlign w:val="top"/>
            <w:tcMar>
              <w:top w:w="70" w:type="dxa"/>
              <w:start w:w="85" w:type="dxa"/>
              <w:bottom w:w="70" w:type="dxa"/>
              <w:end w:w="85" w:type="dxa"/>
            </w:tcMar>
          </w:tcPr>
          <w:p>
            <w:pPr>
              <w:pStyle w:val="Compact"/>
            </w:pPr>
            <w:r>
              <w:rPr>
                <w:rFonts w:ascii="Aptos" w:hAnsi="Aptos"/>
                <w:sz w:val="16"/>
              </w:rPr>
              <w:t>Allocated obligations and current implementation/evidence status.</w:t>
            </w:r>
          </w:p>
        </w:tc>
      </w:tr>
      <w:tr>
        <w:tc>
          <w:tcPr>
            <w:tcW w:type="dxa" w:w="2011"/>
            <w:vAlign w:val="top"/>
            <w:tcMar>
              <w:top w:w="70" w:type="dxa"/>
              <w:start w:w="85" w:type="dxa"/>
              <w:bottom w:w="70" w:type="dxa"/>
              <w:end w:w="85" w:type="dxa"/>
            </w:tcMar>
            <w:shd w:fill="FAFCFD"/>
          </w:tcPr>
          <w:p>
            <w:pPr>
              <w:pStyle w:val="Compact"/>
            </w:pPr>
            <w:r>
              <w:rPr>
                <w:rFonts w:ascii="Aptos" w:hAnsi="Aptos"/>
                <w:b/>
                <w:sz w:val="16"/>
              </w:rPr>
              <w:t>Evidence</w:t>
            </w:r>
          </w:p>
        </w:tc>
        <w:tc>
          <w:tcPr>
            <w:tcW w:type="dxa" w:w="7709"/>
            <w:vAlign w:val="top"/>
            <w:tcMar>
              <w:top w:w="70" w:type="dxa"/>
              <w:start w:w="85" w:type="dxa"/>
              <w:bottom w:w="70" w:type="dxa"/>
              <w:end w:w="85" w:type="dxa"/>
            </w:tcMar>
            <w:shd w:fill="FAFCFD"/>
          </w:tcPr>
          <w:p>
            <w:pPr>
              <w:pStyle w:val="Compact"/>
            </w:pPr>
            <w:r>
              <w:rPr>
                <w:rFonts w:ascii="Aptos" w:hAnsi="Aptos"/>
                <w:sz w:val="16"/>
              </w:rPr>
              <w:t>Evidence by implementation/assessment; inherited vs local; stale/invalidated/missing.</w:t>
            </w:r>
          </w:p>
        </w:tc>
      </w:tr>
      <w:tr>
        <w:tc>
          <w:tcPr>
            <w:tcW w:type="dxa" w:w="2011"/>
            <w:vAlign w:val="top"/>
            <w:tcMar>
              <w:top w:w="70" w:type="dxa"/>
              <w:start w:w="85" w:type="dxa"/>
              <w:bottom w:w="70" w:type="dxa"/>
              <w:end w:w="85" w:type="dxa"/>
            </w:tcMar>
          </w:tcPr>
          <w:p>
            <w:pPr>
              <w:pStyle w:val="Compact"/>
            </w:pPr>
            <w:r>
              <w:rPr>
                <w:rFonts w:ascii="Aptos" w:hAnsi="Aptos"/>
                <w:b/>
                <w:sz w:val="16"/>
              </w:rPr>
              <w:t>Changes</w:t>
            </w:r>
          </w:p>
        </w:tc>
        <w:tc>
          <w:tcPr>
            <w:tcW w:type="dxa" w:w="7709"/>
            <w:vAlign w:val="top"/>
            <w:tcMar>
              <w:top w:w="70" w:type="dxa"/>
              <w:start w:w="85" w:type="dxa"/>
              <w:bottom w:w="70" w:type="dxa"/>
              <w:end w:w="85" w:type="dxa"/>
            </w:tcMar>
          </w:tcPr>
          <w:p>
            <w:pPr>
              <w:pStyle w:val="Compact"/>
            </w:pPr>
            <w:r>
              <w:rPr>
                <w:rFonts w:ascii="Aptos" w:hAnsi="Aptos"/>
                <w:sz w:val="16"/>
              </w:rPr>
              <w:t>Declared architecture/configuration changes and impact results.</w:t>
            </w:r>
          </w:p>
        </w:tc>
      </w:tr>
    </w:tbl>
    <w:p>
      <w:pPr>
        <w:spacing w:after="0"/>
      </w:pPr>
    </w:p>
    <w:p>
      <w:pPr>
        <w:pStyle w:val="Heading2"/>
      </w:pPr>
      <w:r>
        <w:rPr>
          <w:rFonts w:ascii="Aptos" w:hAnsi="Aptos"/>
          <w:sz w:val="25"/>
        </w:rPr>
        <w:t>9.7 Unknown model</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616"/>
            <w:vAlign w:val="top"/>
            <w:tcMar>
              <w:top w:w="70" w:type="dxa"/>
              <w:start w:w="85" w:type="dxa"/>
              <w:bottom w:w="70" w:type="dxa"/>
              <w:end w:w="85" w:type="dxa"/>
            </w:tcMar>
            <w:shd w:fill="D9EAF7"/>
          </w:tcPr>
          <w:p>
            <w:pPr>
              <w:pStyle w:val="Compact"/>
            </w:pPr>
            <w:r>
              <w:rPr>
                <w:rFonts w:ascii="Aptos" w:hAnsi="Aptos"/>
                <w:b/>
                <w:color w:val="17365D"/>
                <w:sz w:val="16"/>
              </w:rPr>
              <w:t>Unknown type</w:t>
            </w:r>
          </w:p>
        </w:tc>
        <w:tc>
          <w:tcPr>
            <w:tcW w:type="dxa" w:w="3975"/>
            <w:vAlign w:val="top"/>
            <w:tcMar>
              <w:top w:w="70" w:type="dxa"/>
              <w:start w:w="85" w:type="dxa"/>
              <w:bottom w:w="70" w:type="dxa"/>
              <w:end w:w="85" w:type="dxa"/>
            </w:tcMar>
            <w:shd w:fill="D9EAF7"/>
          </w:tcPr>
          <w:p>
            <w:pPr>
              <w:pStyle w:val="Compact"/>
            </w:pPr>
            <w:r>
              <w:rPr>
                <w:rFonts w:ascii="Aptos" w:hAnsi="Aptos"/>
                <w:b/>
                <w:color w:val="17365D"/>
                <w:sz w:val="16"/>
              </w:rPr>
              <w:t>Example</w:t>
            </w:r>
          </w:p>
        </w:tc>
        <w:tc>
          <w:tcPr>
            <w:tcW w:type="dxa" w:w="4129"/>
            <w:vAlign w:val="top"/>
            <w:tcMar>
              <w:top w:w="70" w:type="dxa"/>
              <w:start w:w="85" w:type="dxa"/>
              <w:bottom w:w="70" w:type="dxa"/>
              <w:end w:w="85" w:type="dxa"/>
            </w:tcMar>
            <w:shd w:fill="D9EAF7"/>
          </w:tcPr>
          <w:p>
            <w:pPr>
              <w:pStyle w:val="Compact"/>
            </w:pPr>
            <w:r>
              <w:rPr>
                <w:rFonts w:ascii="Aptos" w:hAnsi="Aptos"/>
                <w:b/>
                <w:color w:val="17365D"/>
                <w:sz w:val="16"/>
              </w:rPr>
              <w:t>Generated work</w:t>
            </w:r>
          </w:p>
        </w:tc>
      </w:tr>
      <w:tr>
        <w:tc>
          <w:tcPr>
            <w:tcW w:type="dxa" w:w="1616"/>
            <w:vAlign w:val="top"/>
            <w:tcMar>
              <w:top w:w="70" w:type="dxa"/>
              <w:start w:w="85" w:type="dxa"/>
              <w:bottom w:w="70" w:type="dxa"/>
              <w:end w:w="85" w:type="dxa"/>
            </w:tcMar>
          </w:tcPr>
          <w:p>
            <w:pPr>
              <w:pStyle w:val="Compact"/>
            </w:pPr>
            <w:r>
              <w:rPr>
                <w:rFonts w:ascii="Aptos" w:hAnsi="Aptos"/>
                <w:b/>
                <w:sz w:val="16"/>
              </w:rPr>
              <w:t>Unknown component</w:t>
            </w:r>
          </w:p>
        </w:tc>
        <w:tc>
          <w:tcPr>
            <w:tcW w:type="dxa" w:w="3975"/>
            <w:vAlign w:val="top"/>
            <w:tcMar>
              <w:top w:w="70" w:type="dxa"/>
              <w:start w:w="85" w:type="dxa"/>
              <w:bottom w:w="70" w:type="dxa"/>
              <w:end w:w="85" w:type="dxa"/>
            </w:tcMar>
          </w:tcPr>
          <w:p>
            <w:pPr>
              <w:pStyle w:val="Compact"/>
            </w:pPr>
            <w:r>
              <w:rPr>
                <w:rFonts w:ascii="Aptos" w:hAnsi="Aptos"/>
                <w:sz w:val="16"/>
              </w:rPr>
              <w:t>Processor/SoC has not been selected.</w:t>
            </w:r>
          </w:p>
        </w:tc>
        <w:tc>
          <w:tcPr>
            <w:tcW w:type="dxa" w:w="4129"/>
            <w:vAlign w:val="top"/>
            <w:tcMar>
              <w:top w:w="70" w:type="dxa"/>
              <w:start w:w="85" w:type="dxa"/>
              <w:bottom w:w="70" w:type="dxa"/>
              <w:end w:w="85" w:type="dxa"/>
            </w:tcMar>
          </w:tcPr>
          <w:p>
            <w:pPr>
              <w:pStyle w:val="Compact"/>
            </w:pPr>
            <w:r>
              <w:rPr>
                <w:rFonts w:ascii="Aptos" w:hAnsi="Aptos"/>
                <w:sz w:val="16"/>
              </w:rPr>
              <w:t>Discovery task to hardware lead: identify production component and target decision date.</w:t>
            </w:r>
          </w:p>
        </w:tc>
      </w:tr>
      <w:tr>
        <w:tc>
          <w:tcPr>
            <w:tcW w:type="dxa" w:w="1616"/>
            <w:vAlign w:val="top"/>
            <w:tcMar>
              <w:top w:w="70" w:type="dxa"/>
              <w:start w:w="85" w:type="dxa"/>
              <w:bottom w:w="70" w:type="dxa"/>
              <w:end w:w="85" w:type="dxa"/>
            </w:tcMar>
            <w:shd w:fill="FAFCFD"/>
          </w:tcPr>
          <w:p>
            <w:pPr>
              <w:pStyle w:val="Compact"/>
            </w:pPr>
            <w:r>
              <w:rPr>
                <w:rFonts w:ascii="Aptos" w:hAnsi="Aptos"/>
                <w:b/>
                <w:sz w:val="16"/>
              </w:rPr>
              <w:t>Unknown version/config</w:t>
            </w:r>
          </w:p>
        </w:tc>
        <w:tc>
          <w:tcPr>
            <w:tcW w:type="dxa" w:w="3975"/>
            <w:vAlign w:val="top"/>
            <w:tcMar>
              <w:top w:w="70" w:type="dxa"/>
              <w:start w:w="85" w:type="dxa"/>
              <w:bottom w:w="70" w:type="dxa"/>
              <w:end w:w="85" w:type="dxa"/>
            </w:tcMar>
            <w:shd w:fill="FAFCFD"/>
          </w:tcPr>
          <w:p>
            <w:pPr>
              <w:pStyle w:val="Compact"/>
            </w:pPr>
            <w:r>
              <w:rPr>
                <w:rFonts w:ascii="Aptos" w:hAnsi="Aptos"/>
                <w:sz w:val="16"/>
              </w:rPr>
              <w:t>Bootloader known, production version unknown.</w:t>
            </w:r>
          </w:p>
        </w:tc>
        <w:tc>
          <w:tcPr>
            <w:tcW w:type="dxa" w:w="4129"/>
            <w:vAlign w:val="top"/>
            <w:tcMar>
              <w:top w:w="70" w:type="dxa"/>
              <w:start w:w="85" w:type="dxa"/>
              <w:bottom w:w="70" w:type="dxa"/>
              <w:end w:w="85" w:type="dxa"/>
            </w:tcMar>
            <w:shd w:fill="FAFCFD"/>
          </w:tcPr>
          <w:p>
            <w:pPr>
              <w:pStyle w:val="Compact"/>
            </w:pPr>
            <w:r>
              <w:rPr>
                <w:rFonts w:ascii="Aptos" w:hAnsi="Aptos"/>
                <w:sz w:val="16"/>
              </w:rPr>
              <w:t>Confirm configuration/version with firmware lead.</w:t>
            </w:r>
          </w:p>
        </w:tc>
      </w:tr>
      <w:tr>
        <w:tc>
          <w:tcPr>
            <w:tcW w:type="dxa" w:w="1616"/>
            <w:vAlign w:val="top"/>
            <w:tcMar>
              <w:top w:w="70" w:type="dxa"/>
              <w:start w:w="85" w:type="dxa"/>
              <w:bottom w:w="70" w:type="dxa"/>
              <w:end w:w="85" w:type="dxa"/>
            </w:tcMar>
          </w:tcPr>
          <w:p>
            <w:pPr>
              <w:pStyle w:val="Compact"/>
            </w:pPr>
            <w:r>
              <w:rPr>
                <w:rFonts w:ascii="Aptos" w:hAnsi="Aptos"/>
                <w:b/>
                <w:sz w:val="16"/>
              </w:rPr>
              <w:t>Unknown boundary</w:t>
            </w:r>
          </w:p>
        </w:tc>
        <w:tc>
          <w:tcPr>
            <w:tcW w:type="dxa" w:w="3975"/>
            <w:vAlign w:val="top"/>
            <w:tcMar>
              <w:top w:w="70" w:type="dxa"/>
              <w:start w:w="85" w:type="dxa"/>
              <w:bottom w:w="70" w:type="dxa"/>
              <w:end w:w="85" w:type="dxa"/>
            </w:tcMar>
          </w:tcPr>
          <w:p>
            <w:pPr>
              <w:pStyle w:val="Compact"/>
            </w:pPr>
            <w:r>
              <w:rPr>
                <w:rFonts w:ascii="Aptos" w:hAnsi="Aptos"/>
                <w:sz w:val="16"/>
              </w:rPr>
              <w:t>External key service may be in or out of system boundary.</w:t>
            </w:r>
          </w:p>
        </w:tc>
        <w:tc>
          <w:tcPr>
            <w:tcW w:type="dxa" w:w="4129"/>
            <w:vAlign w:val="top"/>
            <w:tcMar>
              <w:top w:w="70" w:type="dxa"/>
              <w:start w:w="85" w:type="dxa"/>
              <w:bottom w:w="70" w:type="dxa"/>
              <w:end w:w="85" w:type="dxa"/>
            </w:tcMar>
          </w:tcPr>
          <w:p>
            <w:pPr>
              <w:pStyle w:val="Compact"/>
            </w:pPr>
            <w:r>
              <w:rPr>
                <w:rFonts w:ascii="Aptos" w:hAnsi="Aptos"/>
                <w:sz w:val="16"/>
              </w:rPr>
              <w:t>Boundary decision assigned to SSE/system architect.</w:t>
            </w:r>
          </w:p>
        </w:tc>
      </w:tr>
      <w:tr>
        <w:tc>
          <w:tcPr>
            <w:tcW w:type="dxa" w:w="1616"/>
            <w:vAlign w:val="top"/>
            <w:tcMar>
              <w:top w:w="70" w:type="dxa"/>
              <w:start w:w="85" w:type="dxa"/>
              <w:bottom w:w="70" w:type="dxa"/>
              <w:end w:w="85" w:type="dxa"/>
            </w:tcMar>
            <w:shd w:fill="FAFCFD"/>
          </w:tcPr>
          <w:p>
            <w:pPr>
              <w:pStyle w:val="Compact"/>
            </w:pPr>
            <w:r>
              <w:rPr>
                <w:rFonts w:ascii="Aptos" w:hAnsi="Aptos"/>
                <w:b/>
                <w:sz w:val="16"/>
              </w:rPr>
              <w:t>Unknown implementation</w:t>
            </w:r>
          </w:p>
        </w:tc>
        <w:tc>
          <w:tcPr>
            <w:tcW w:type="dxa" w:w="3975"/>
            <w:vAlign w:val="top"/>
            <w:tcMar>
              <w:top w:w="70" w:type="dxa"/>
              <w:start w:w="85" w:type="dxa"/>
              <w:bottom w:w="70" w:type="dxa"/>
              <w:end w:w="85" w:type="dxa"/>
            </w:tcMar>
            <w:shd w:fill="FAFCFD"/>
          </w:tcPr>
          <w:p>
            <w:pPr>
              <w:pStyle w:val="Compact"/>
            </w:pPr>
            <w:r>
              <w:rPr>
                <w:rFonts w:ascii="Aptos" w:hAnsi="Aptos"/>
                <w:sz w:val="16"/>
              </w:rPr>
              <w:t>Applicable authentication requirement has no implementation mapping.</w:t>
            </w:r>
          </w:p>
        </w:tc>
        <w:tc>
          <w:tcPr>
            <w:tcW w:type="dxa" w:w="4129"/>
            <w:vAlign w:val="top"/>
            <w:tcMar>
              <w:top w:w="70" w:type="dxa"/>
              <w:start w:w="85" w:type="dxa"/>
              <w:bottom w:w="70" w:type="dxa"/>
              <w:end w:w="85" w:type="dxa"/>
            </w:tcMar>
            <w:shd w:fill="FAFCFD"/>
          </w:tcPr>
          <w:p>
            <w:pPr>
              <w:pStyle w:val="Compact"/>
            </w:pPr>
            <w:r>
              <w:rPr>
                <w:rFonts w:ascii="Aptos" w:hAnsi="Aptos"/>
                <w:sz w:val="16"/>
              </w:rPr>
              <w:t>Implementation analysis assigned to system security + SW owner.</w:t>
            </w:r>
          </w:p>
        </w:tc>
      </w:tr>
      <w:tr>
        <w:tc>
          <w:tcPr>
            <w:tcW w:type="dxa" w:w="1616"/>
            <w:vAlign w:val="top"/>
            <w:tcMar>
              <w:top w:w="70" w:type="dxa"/>
              <w:start w:w="85" w:type="dxa"/>
              <w:bottom w:w="70" w:type="dxa"/>
              <w:end w:w="85" w:type="dxa"/>
            </w:tcMar>
          </w:tcPr>
          <w:p>
            <w:pPr>
              <w:pStyle w:val="Compact"/>
            </w:pPr>
            <w:r>
              <w:rPr>
                <w:rFonts w:ascii="Aptos" w:hAnsi="Aptos"/>
                <w:b/>
                <w:sz w:val="16"/>
              </w:rPr>
              <w:t>Unknown evidence</w:t>
            </w:r>
          </w:p>
        </w:tc>
        <w:tc>
          <w:tcPr>
            <w:tcW w:type="dxa" w:w="3975"/>
            <w:vAlign w:val="top"/>
            <w:tcMar>
              <w:top w:w="70" w:type="dxa"/>
              <w:start w:w="85" w:type="dxa"/>
              <w:bottom w:w="70" w:type="dxa"/>
              <w:end w:w="85" w:type="dxa"/>
            </w:tcMar>
          </w:tcPr>
          <w:p>
            <w:pPr>
              <w:pStyle w:val="Compact"/>
            </w:pPr>
            <w:r>
              <w:rPr>
                <w:rFonts w:ascii="Aptos" w:hAnsi="Aptos"/>
                <w:sz w:val="16"/>
              </w:rPr>
              <w:t>Implementation believed present but no current proof identified.</w:t>
            </w:r>
          </w:p>
        </w:tc>
        <w:tc>
          <w:tcPr>
            <w:tcW w:type="dxa" w:w="4129"/>
            <w:vAlign w:val="top"/>
            <w:tcMar>
              <w:top w:w="70" w:type="dxa"/>
              <w:start w:w="85" w:type="dxa"/>
              <w:bottom w:w="70" w:type="dxa"/>
              <w:end w:w="85" w:type="dxa"/>
            </w:tcMar>
          </w:tcPr>
          <w:p>
            <w:pPr>
              <w:pStyle w:val="Compact"/>
            </w:pPr>
            <w:r>
              <w:rPr>
                <w:rFonts w:ascii="Aptos" w:hAnsi="Aptos"/>
                <w:sz w:val="16"/>
              </w:rPr>
              <w:t>Evidence request to implementation/evidence owner.</w:t>
            </w:r>
          </w:p>
        </w:tc>
      </w:tr>
      <w:tr>
        <w:tc>
          <w:tcPr>
            <w:tcW w:type="dxa" w:w="1616"/>
            <w:vAlign w:val="top"/>
            <w:tcMar>
              <w:top w:w="70" w:type="dxa"/>
              <w:start w:w="85" w:type="dxa"/>
              <w:bottom w:w="70" w:type="dxa"/>
              <w:end w:w="85" w:type="dxa"/>
            </w:tcMar>
            <w:shd w:fill="FAFCFD"/>
          </w:tcPr>
          <w:p>
            <w:pPr>
              <w:pStyle w:val="Compact"/>
            </w:pPr>
            <w:r>
              <w:rPr>
                <w:rFonts w:ascii="Aptos" w:hAnsi="Aptos"/>
                <w:b/>
                <w:sz w:val="16"/>
              </w:rPr>
              <w:t>Unknown applicability</w:t>
            </w:r>
          </w:p>
        </w:tc>
        <w:tc>
          <w:tcPr>
            <w:tcW w:type="dxa" w:w="3975"/>
            <w:vAlign w:val="top"/>
            <w:tcMar>
              <w:top w:w="70" w:type="dxa"/>
              <w:start w:w="85" w:type="dxa"/>
              <w:bottom w:w="70" w:type="dxa"/>
              <w:end w:w="85" w:type="dxa"/>
            </w:tcMar>
            <w:shd w:fill="FAFCFD"/>
          </w:tcPr>
          <w:p>
            <w:pPr>
              <w:pStyle w:val="Compact"/>
            </w:pPr>
            <w:r>
              <w:rPr>
                <w:rFonts w:ascii="Aptos" w:hAnsi="Aptos"/>
                <w:sz w:val="16"/>
              </w:rPr>
              <w:t>Control scope unclear for system.</w:t>
            </w:r>
          </w:p>
        </w:tc>
        <w:tc>
          <w:tcPr>
            <w:tcW w:type="dxa" w:w="4129"/>
            <w:vAlign w:val="top"/>
            <w:tcMar>
              <w:top w:w="70" w:type="dxa"/>
              <w:start w:w="85" w:type="dxa"/>
              <w:bottom w:w="70" w:type="dxa"/>
              <w:end w:w="85" w:type="dxa"/>
            </w:tcMar>
            <w:shd w:fill="FAFCFD"/>
          </w:tcPr>
          <w:p>
            <w:pPr>
              <w:pStyle w:val="Compact"/>
            </w:pPr>
            <w:r>
              <w:rPr>
                <w:rFonts w:ascii="Aptos" w:hAnsi="Aptos"/>
                <w:sz w:val="16"/>
              </w:rPr>
              <w:t>Applicability decision assigned to Program SSE/reviewer.</w:t>
            </w:r>
          </w:p>
        </w:tc>
      </w:tr>
    </w:tbl>
    <w:p>
      <w:pPr>
        <w:spacing w:after="0"/>
      </w:pPr>
    </w:p>
    <w:p>
      <w:pPr>
        <w:pStyle w:val="Heading2"/>
      </w:pPr>
      <w:r>
        <w:rPr>
          <w:rFonts w:ascii="Aptos" w:hAnsi="Aptos"/>
          <w:sz w:val="25"/>
        </w:rPr>
        <w:t>9.8 Progressive system construction</w:t>
      </w:r>
    </w:p>
    <w:p>
      <w:r>
        <w:rPr>
          <w:rFonts w:ascii="Aptos" w:hAnsi="Aptos"/>
          <w:b/>
          <w:sz w:val="19"/>
        </w:rPr>
        <w:t>New system maturation</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3586"/>
            <w:vAlign w:val="top"/>
            <w:tcMar>
              <w:top w:w="70" w:type="dxa"/>
              <w:start w:w="85" w:type="dxa"/>
              <w:bottom w:w="70" w:type="dxa"/>
              <w:end w:w="85" w:type="dxa"/>
            </w:tcMar>
            <w:shd w:fill="D9EAF7"/>
          </w:tcPr>
          <w:p>
            <w:pPr>
              <w:pStyle w:val="Compact"/>
            </w:pPr>
            <w:r>
              <w:rPr>
                <w:rFonts w:ascii="Aptos" w:hAnsi="Aptos"/>
                <w:b/>
                <w:color w:val="17365D"/>
                <w:sz w:val="16"/>
              </w:rPr>
              <w:t>Create system placeholder</w:t>
            </w:r>
          </w:p>
        </w:tc>
        <w:tc>
          <w:tcPr>
            <w:tcW w:type="dxa" w:w="2406"/>
            <w:vAlign w:val="top"/>
            <w:tcMar>
              <w:top w:w="70" w:type="dxa"/>
              <w:start w:w="85" w:type="dxa"/>
              <w:bottom w:w="70" w:type="dxa"/>
              <w:end w:w="85" w:type="dxa"/>
            </w:tcMar>
            <w:shd w:fill="D9EAF7"/>
          </w:tcPr>
          <w:p>
            <w:pPr>
              <w:pStyle w:val="Compact"/>
            </w:pPr>
            <w:r>
              <w:rPr>
                <w:rFonts w:ascii="Aptos" w:hAnsi="Aptos"/>
                <w:b/>
                <w:color w:val="17365D"/>
                <w:sz w:val="16"/>
              </w:rPr>
              <w:t>Define boundary + owners</w:t>
            </w:r>
          </w:p>
        </w:tc>
        <w:tc>
          <w:tcPr>
            <w:tcW w:type="dxa" w:w="3728"/>
            <w:vAlign w:val="top"/>
            <w:tcMar>
              <w:top w:w="70" w:type="dxa"/>
              <w:start w:w="85" w:type="dxa"/>
              <w:bottom w:w="70" w:type="dxa"/>
              <w:end w:w="85" w:type="dxa"/>
            </w:tcMar>
            <w:shd w:fill="D9EAF7"/>
          </w:tcPr>
          <w:p>
            <w:pPr>
              <w:pStyle w:val="Compact"/>
            </w:pPr>
            <w:r>
              <w:rPr>
                <w:rFonts w:ascii="Aptos" w:hAnsi="Aptos"/>
                <w:b/>
                <w:color w:val="17365D"/>
                <w:sz w:val="16"/>
              </w:rPr>
              <w:t>Identify major components</w:t>
            </w:r>
          </w:p>
        </w:tc>
      </w:tr>
      <w:tr>
        <w:tc>
          <w:tcPr>
            <w:tcW w:type="dxa" w:w="3586"/>
            <w:vAlign w:val="top"/>
            <w:tcMar>
              <w:top w:w="70" w:type="dxa"/>
              <w:start w:w="85" w:type="dxa"/>
              <w:bottom w:w="70" w:type="dxa"/>
              <w:end w:w="85" w:type="dxa"/>
            </w:tcMar>
          </w:tcPr>
          <w:p>
            <w:pPr>
              <w:pStyle w:val="Compact"/>
            </w:pPr>
            <w:r>
              <w:rPr>
                <w:rFonts w:ascii="Aptos" w:hAnsi="Aptos"/>
                <w:b/>
                <w:sz w:val="16"/>
              </w:rPr>
              <w:t>Select/create capabilities</w:t>
            </w:r>
          </w:p>
        </w:tc>
        <w:tc>
          <w:tcPr>
            <w:tcW w:type="dxa" w:w="2406"/>
            <w:vAlign w:val="top"/>
            <w:tcMar>
              <w:top w:w="70" w:type="dxa"/>
              <w:start w:w="85" w:type="dxa"/>
              <w:bottom w:w="70" w:type="dxa"/>
              <w:end w:w="85" w:type="dxa"/>
            </w:tcMar>
          </w:tcPr>
          <w:p>
            <w:pPr>
              <w:pStyle w:val="Compact"/>
            </w:pPr>
            <w:r>
              <w:rPr>
                <w:rFonts w:ascii="Aptos" w:hAnsi="Aptos"/>
                <w:b/>
                <w:sz w:val="16"/>
              </w:rPr>
              <w:t>Allocate requirements</w:t>
            </w:r>
          </w:p>
        </w:tc>
        <w:tc>
          <w:tcPr>
            <w:tcW w:type="dxa" w:w="3728"/>
            <w:vAlign w:val="top"/>
            <w:tcMar>
              <w:top w:w="70" w:type="dxa"/>
              <w:start w:w="85" w:type="dxa"/>
              <w:bottom w:w="70" w:type="dxa"/>
              <w:end w:w="85" w:type="dxa"/>
            </w:tcMar>
          </w:tcPr>
          <w:p>
            <w:pPr>
              <w:pStyle w:val="Compact"/>
            </w:pPr>
            <w:r>
              <w:rPr>
                <w:rFonts w:ascii="Aptos" w:hAnsi="Aptos"/>
                <w:b/>
                <w:sz w:val="16"/>
              </w:rPr>
              <w:t>Map implementations</w:t>
            </w:r>
          </w:p>
        </w:tc>
      </w:tr>
      <w:tr>
        <w:tc>
          <w:tcPr>
            <w:tcW w:type="dxa" w:w="3586"/>
            <w:vAlign w:val="top"/>
            <w:tcMar>
              <w:top w:w="70" w:type="dxa"/>
              <w:start w:w="85" w:type="dxa"/>
              <w:bottom w:w="70" w:type="dxa"/>
              <w:end w:w="85" w:type="dxa"/>
            </w:tcMar>
            <w:shd w:fill="FAFCFD"/>
          </w:tcPr>
          <w:p>
            <w:pPr>
              <w:pStyle w:val="Compact"/>
            </w:pPr>
            <w:r>
              <w:rPr>
                <w:rFonts w:ascii="Aptos" w:hAnsi="Aptos"/>
                <w:b/>
                <w:sz w:val="16"/>
              </w:rPr>
              <w:t>Collect/validate evidence</w:t>
            </w:r>
          </w:p>
        </w:tc>
        <w:tc>
          <w:tcPr>
            <w:tcW w:type="dxa" w:w="2406"/>
            <w:vAlign w:val="top"/>
            <w:tcMar>
              <w:top w:w="70" w:type="dxa"/>
              <w:start w:w="85" w:type="dxa"/>
              <w:bottom w:w="70" w:type="dxa"/>
              <w:end w:w="85" w:type="dxa"/>
            </w:tcMar>
            <w:shd w:fill="FAFCFD"/>
          </w:tcPr>
          <w:p>
            <w:pPr>
              <w:pStyle w:val="Compact"/>
            </w:pPr>
            <w:r>
              <w:rPr>
                <w:rFonts w:ascii="Aptos" w:hAnsi="Aptos"/>
                <w:b/>
                <w:sz w:val="16"/>
              </w:rPr>
              <w:t>Assess</w:t>
            </w:r>
          </w:p>
        </w:tc>
        <w:tc>
          <w:tcPr>
            <w:tcW w:type="dxa" w:w="3728"/>
            <w:vAlign w:val="top"/>
            <w:tcMar>
              <w:top w:w="70" w:type="dxa"/>
              <w:start w:w="85" w:type="dxa"/>
              <w:bottom w:w="70" w:type="dxa"/>
              <w:end w:w="85" w:type="dxa"/>
            </w:tcMar>
            <w:shd w:fill="FAFCFD"/>
          </w:tcPr>
          <w:p>
            <w:pPr>
              <w:pStyle w:val="Compact"/>
            </w:pPr>
            <w:r>
              <w:rPr>
                <w:rFonts w:ascii="Aptos" w:hAnsi="Aptos"/>
                <w:b/>
                <w:sz w:val="16"/>
              </w:rPr>
              <w:t>Publish reusable candidate baseline</w:t>
            </w:r>
          </w:p>
        </w:tc>
      </w:tr>
    </w:tbl>
    <w:p>
      <w:pPr>
        <w:spacing w:after="0"/>
      </w:pPr>
    </w:p>
    <w:p>
      <w:pPr>
        <w:pStyle w:val="Heading2"/>
      </w:pPr>
      <w:r>
        <w:rPr>
          <w:rFonts w:ascii="Aptos" w:hAnsi="Aptos"/>
          <w:sz w:val="25"/>
        </w:rPr>
        <w:t>9.9 Program-created components</w:t>
      </w:r>
    </w:p>
    <w:p>
      <w:r>
        <w:rPr>
          <w:rFonts w:ascii="Aptos" w:hAnsi="Aptos"/>
          <w:sz w:val="19"/>
        </w:rPr>
        <w:t>When an engineer identifies a component that does not exist in the canonical Asset Catalog / Assurance Library, they create a program-scoped component with the minimum known fields. Matching suggests possible canonical duplicates. The program can proceed immediately. A library steward or capability owner later decides whether to promote, merge, or retain the component as program-specific.</w:t>
      </w:r>
    </w:p>
    <w:p>
      <w:pPr>
        <w:pStyle w:val="Heading2"/>
      </w:pPr>
      <w:r>
        <w:rPr>
          <w:rFonts w:ascii="Aptos" w:hAnsi="Aptos"/>
          <w:sz w:val="25"/>
        </w:rPr>
        <w:t>9.10 Variant workflow</w:t>
      </w:r>
    </w:p>
    <w:p>
      <w:r>
        <w:rPr>
          <w:rFonts w:ascii="Aptos" w:hAnsi="Aptos"/>
          <w:sz w:val="19"/>
        </w:rPr>
        <w:t>For a system instantiated from an existing baseline, the primary onboarding experience is not a blank architecture editor. It is a confirmation and delta review. The UI shows inherited architecture and asks the program to confirm unchanged areas, declare modifications/additions/removals, and identify unknowns.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736"/>
            <w:vAlign w:val="top"/>
            <w:tcMar>
              <w:top w:w="70" w:type="dxa"/>
              <w:start w:w="85" w:type="dxa"/>
              <w:bottom w:w="70" w:type="dxa"/>
              <w:end w:w="85" w:type="dxa"/>
            </w:tcMar>
            <w:shd w:fill="D9EAF7"/>
          </w:tcPr>
          <w:p>
            <w:pPr>
              <w:pStyle w:val="Compact"/>
            </w:pPr>
            <w:r>
              <w:rPr>
                <w:rFonts w:ascii="Aptos" w:hAnsi="Aptos"/>
                <w:b/>
                <w:color w:val="17365D"/>
                <w:sz w:val="16"/>
              </w:rPr>
              <w:t>Delta state</w:t>
            </w:r>
          </w:p>
        </w:tc>
        <w:tc>
          <w:tcPr>
            <w:tcW w:type="dxa" w:w="7984"/>
            <w:vAlign w:val="top"/>
            <w:tcMar>
              <w:top w:w="70" w:type="dxa"/>
              <w:start w:w="85" w:type="dxa"/>
              <w:bottom w:w="70" w:type="dxa"/>
              <w:end w:w="85" w:type="dxa"/>
            </w:tcMar>
            <w:shd w:fill="D9EAF7"/>
          </w:tcPr>
          <w:p>
            <w:pPr>
              <w:pStyle w:val="Compact"/>
            </w:pPr>
            <w:r>
              <w:rPr>
                <w:rFonts w:ascii="Aptos" w:hAnsi="Aptos"/>
                <w:b/>
                <w:color w:val="17365D"/>
                <w:sz w:val="16"/>
              </w:rPr>
              <w:t>Meaning</w:t>
            </w:r>
          </w:p>
        </w:tc>
      </w:tr>
      <w:tr>
        <w:tc>
          <w:tcPr>
            <w:tcW w:type="dxa" w:w="1736"/>
            <w:vAlign w:val="top"/>
            <w:tcMar>
              <w:top w:w="70" w:type="dxa"/>
              <w:start w:w="85" w:type="dxa"/>
              <w:bottom w:w="70" w:type="dxa"/>
              <w:end w:w="85" w:type="dxa"/>
            </w:tcMar>
          </w:tcPr>
          <w:p>
            <w:pPr>
              <w:pStyle w:val="Compact"/>
            </w:pPr>
            <w:r>
              <w:rPr>
                <w:rFonts w:ascii="Aptos" w:hAnsi="Aptos"/>
                <w:b/>
                <w:sz w:val="16"/>
              </w:rPr>
              <w:t>Confirmed unchanged</w:t>
            </w:r>
          </w:p>
        </w:tc>
        <w:tc>
          <w:tcPr>
            <w:tcW w:type="dxa" w:w="7984"/>
            <w:vAlign w:val="top"/>
            <w:tcMar>
              <w:top w:w="70" w:type="dxa"/>
              <w:start w:w="85" w:type="dxa"/>
              <w:bottom w:w="70" w:type="dxa"/>
              <w:end w:w="85" w:type="dxa"/>
            </w:tcMar>
          </w:tcPr>
          <w:p>
            <w:pPr>
              <w:pStyle w:val="Compact"/>
            </w:pPr>
            <w:r>
              <w:rPr>
                <w:rFonts w:ascii="Aptos" w:hAnsi="Aptos"/>
                <w:sz w:val="16"/>
              </w:rPr>
              <w:t>Program has affirmed that a baseline element and its relevant applicability assumptions remain true.</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Changed</w:t>
            </w:r>
          </w:p>
        </w:tc>
        <w:tc>
          <w:tcPr>
            <w:tcW w:type="dxa" w:w="7984"/>
            <w:vAlign w:val="top"/>
            <w:tcMar>
              <w:top w:w="70" w:type="dxa"/>
              <w:start w:w="85" w:type="dxa"/>
              <w:bottom w:w="70" w:type="dxa"/>
              <w:end w:w="85" w:type="dxa"/>
            </w:tcMar>
            <w:shd w:fill="FAFCFD"/>
          </w:tcPr>
          <w:p>
            <w:pPr>
              <w:pStyle w:val="Compact"/>
            </w:pPr>
            <w:r>
              <w:rPr>
                <w:rFonts w:ascii="Aptos" w:hAnsi="Aptos"/>
                <w:sz w:val="16"/>
              </w:rPr>
              <w:t>Baseline element differs; new value/component/configuration is recorded.</w:t>
            </w:r>
          </w:p>
        </w:tc>
      </w:tr>
      <w:tr>
        <w:tc>
          <w:tcPr>
            <w:tcW w:type="dxa" w:w="1736"/>
            <w:vAlign w:val="top"/>
            <w:tcMar>
              <w:top w:w="70" w:type="dxa"/>
              <w:start w:w="85" w:type="dxa"/>
              <w:bottom w:w="70" w:type="dxa"/>
              <w:end w:w="85" w:type="dxa"/>
            </w:tcMar>
          </w:tcPr>
          <w:p>
            <w:pPr>
              <w:pStyle w:val="Compact"/>
            </w:pPr>
            <w:r>
              <w:rPr>
                <w:rFonts w:ascii="Aptos" w:hAnsi="Aptos"/>
                <w:b/>
                <w:sz w:val="16"/>
              </w:rPr>
              <w:t>Added</w:t>
            </w:r>
          </w:p>
        </w:tc>
        <w:tc>
          <w:tcPr>
            <w:tcW w:type="dxa" w:w="7984"/>
            <w:vAlign w:val="top"/>
            <w:tcMar>
              <w:top w:w="70" w:type="dxa"/>
              <w:start w:w="85" w:type="dxa"/>
              <w:bottom w:w="70" w:type="dxa"/>
              <w:end w:w="85" w:type="dxa"/>
            </w:tcMar>
          </w:tcPr>
          <w:p>
            <w:pPr>
              <w:pStyle w:val="Compact"/>
            </w:pPr>
            <w:r>
              <w:rPr>
                <w:rFonts w:ascii="Aptos" w:hAnsi="Aptos"/>
                <w:sz w:val="16"/>
              </w:rPr>
              <w:t>Program introduces a new component/capability/interface/requirement.</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Removed</w:t>
            </w:r>
          </w:p>
        </w:tc>
        <w:tc>
          <w:tcPr>
            <w:tcW w:type="dxa" w:w="7984"/>
            <w:vAlign w:val="top"/>
            <w:tcMar>
              <w:top w:w="70" w:type="dxa"/>
              <w:start w:w="85" w:type="dxa"/>
              <w:bottom w:w="70" w:type="dxa"/>
              <w:end w:w="85" w:type="dxa"/>
            </w:tcMar>
            <w:shd w:fill="FAFCFD"/>
          </w:tcPr>
          <w:p>
            <w:pPr>
              <w:pStyle w:val="Compact"/>
            </w:pPr>
            <w:r>
              <w:rPr>
                <w:rFonts w:ascii="Aptos" w:hAnsi="Aptos"/>
                <w:sz w:val="16"/>
              </w:rPr>
              <w:t>Baseline element is not present in the program system.</w:t>
            </w:r>
          </w:p>
        </w:tc>
      </w:tr>
      <w:tr>
        <w:tc>
          <w:tcPr>
            <w:tcW w:type="dxa" w:w="1736"/>
            <w:vAlign w:val="top"/>
            <w:tcMar>
              <w:top w:w="70" w:type="dxa"/>
              <w:start w:w="85" w:type="dxa"/>
              <w:bottom w:w="70" w:type="dxa"/>
              <w:end w:w="85" w:type="dxa"/>
            </w:tcMar>
          </w:tcPr>
          <w:p>
            <w:pPr>
              <w:pStyle w:val="Compact"/>
            </w:pPr>
            <w:r>
              <w:rPr>
                <w:rFonts w:ascii="Aptos" w:hAnsi="Aptos"/>
                <w:b/>
                <w:sz w:val="16"/>
              </w:rPr>
              <w:t>Unknown</w:t>
            </w:r>
          </w:p>
        </w:tc>
        <w:tc>
          <w:tcPr>
            <w:tcW w:type="dxa" w:w="7984"/>
            <w:vAlign w:val="top"/>
            <w:tcMar>
              <w:top w:w="70" w:type="dxa"/>
              <w:start w:w="85" w:type="dxa"/>
              <w:bottom w:w="70" w:type="dxa"/>
              <w:end w:w="85" w:type="dxa"/>
            </w:tcMar>
          </w:tcPr>
          <w:p>
            <w:pPr>
              <w:pStyle w:val="Compact"/>
            </w:pPr>
            <w:r>
              <w:rPr>
                <w:rFonts w:ascii="Aptos" w:hAnsi="Aptos"/>
                <w:sz w:val="16"/>
              </w:rPr>
              <w:t>Program cannot yet confirm whether the inherited assertion holds.</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Not reviewed</w:t>
            </w:r>
          </w:p>
        </w:tc>
        <w:tc>
          <w:tcPr>
            <w:tcW w:type="dxa" w:w="7984"/>
            <w:vAlign w:val="top"/>
            <w:tcMar>
              <w:top w:w="70" w:type="dxa"/>
              <w:start w:w="85" w:type="dxa"/>
              <w:bottom w:w="70" w:type="dxa"/>
              <w:end w:w="85" w:type="dxa"/>
            </w:tcMar>
            <w:shd w:fill="FAFCFD"/>
          </w:tcPr>
          <w:p>
            <w:pPr>
              <w:pStyle w:val="Compact"/>
            </w:pPr>
            <w:r>
              <w:rPr>
                <w:rFonts w:ascii="Aptos" w:hAnsi="Aptos"/>
                <w:sz w:val="16"/>
              </w:rPr>
              <w:t>No human confirmation yet; inheritance remains provisional according to policy.</w:t>
            </w:r>
          </w:p>
        </w:tc>
      </w:tr>
    </w:tbl>
    <w:p>
      <w:pPr>
        <w:spacing w:after="0"/>
      </w:pPr>
    </w:p>
    <w:p>
      <w:pPr>
        <w:pStyle w:val="Heading2"/>
      </w:pPr>
      <w:r>
        <w:rPr>
          <w:rFonts w:ascii="Aptos" w:hAnsi="Aptos"/>
          <w:sz w:val="25"/>
        </w:rPr>
        <w:t>9.11 Impact engine</w:t>
      </w:r>
    </w:p>
    <w:p>
      <w:r>
        <w:rPr>
          <w:rFonts w:ascii="Aptos" w:hAnsi="Aptos"/>
          <w:sz w:val="19"/>
        </w:rPr>
        <w:t>Impact analysis traverses the assurance graph from a changed node to dependent requirements, controls, implementation assertions, evidence, assessment results, and program milestones. The engine does not automatically declare noncompliance; it changes the confidence/validity state and creates review work.</w:t>
      </w:r>
    </w:p>
    <w:p>
      <w:r>
        <w:rPr>
          <w:rFonts w:ascii="Aptos" w:hAnsi="Aptos"/>
          <w:b/>
          <w:sz w:val="19"/>
        </w:rPr>
        <w:t>Example blast radius</w:t>
      </w:r>
    </w:p>
    <w:tbl>
      <w:tblPr>
        <w:tblStyle w:val="TableGrid"/>
        <w:tblW w:type="dxa" w:w="972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789"/>
            <w:vAlign w:val="top"/>
            <w:tcMar>
              <w:top w:w="70" w:type="dxa"/>
              <w:start w:w="85" w:type="dxa"/>
              <w:bottom w:w="70" w:type="dxa"/>
              <w:end w:w="85" w:type="dxa"/>
            </w:tcMar>
            <w:shd w:fill="D9EAF7"/>
          </w:tcPr>
          <w:p>
            <w:pPr>
              <w:pStyle w:val="Compact"/>
            </w:pPr>
            <w:r>
              <w:rPr>
                <w:rFonts w:ascii="Aptos" w:hAnsi="Aptos"/>
                <w:b/>
                <w:color w:val="17365D"/>
                <w:sz w:val="15"/>
              </w:rPr>
              <w:t>TPM Y -\&gt; TPM Z</w:t>
            </w:r>
          </w:p>
        </w:tc>
        <w:tc>
          <w:tcPr>
            <w:tcW w:type="dxa" w:w="2046"/>
            <w:vAlign w:val="top"/>
            <w:tcMar>
              <w:top w:w="70" w:type="dxa"/>
              <w:start w:w="85" w:type="dxa"/>
              <w:bottom w:w="70" w:type="dxa"/>
              <w:end w:w="85" w:type="dxa"/>
            </w:tcMar>
            <w:shd w:fill="D9EAF7"/>
          </w:tcPr>
          <w:p>
            <w:pPr>
              <w:pStyle w:val="Compact"/>
            </w:pPr>
            <w:r>
              <w:rPr>
                <w:rFonts w:ascii="Aptos" w:hAnsi="Aptos"/>
                <w:b/>
                <w:color w:val="17365D"/>
                <w:sz w:val="15"/>
              </w:rPr>
              <w:t>Secure Boot capability condition violated</w:t>
            </w:r>
          </w:p>
        </w:tc>
        <w:tc>
          <w:tcPr>
            <w:tcW w:type="dxa" w:w="2046"/>
            <w:vAlign w:val="top"/>
            <w:tcMar>
              <w:top w:w="70" w:type="dxa"/>
              <w:start w:w="85" w:type="dxa"/>
              <w:bottom w:w="70" w:type="dxa"/>
              <w:end w:w="85" w:type="dxa"/>
            </w:tcMar>
            <w:shd w:fill="D9EAF7"/>
          </w:tcPr>
          <w:p>
            <w:pPr>
              <w:pStyle w:val="Compact"/>
            </w:pPr>
            <w:r>
              <w:rPr>
                <w:rFonts w:ascii="Aptos" w:hAnsi="Aptos"/>
                <w:b/>
                <w:color w:val="17365D"/>
                <w:sz w:val="15"/>
              </w:rPr>
              <w:t>Inherited implementation becomes Impacted</w:t>
            </w:r>
          </w:p>
        </w:tc>
        <w:tc>
          <w:tcPr>
            <w:tcW w:type="dxa" w:w="1647"/>
            <w:vAlign w:val="top"/>
            <w:tcMar>
              <w:top w:w="70" w:type="dxa"/>
              <w:start w:w="85" w:type="dxa"/>
              <w:bottom w:w="70" w:type="dxa"/>
              <w:end w:w="85" w:type="dxa"/>
            </w:tcMar>
            <w:shd w:fill="D9EAF7"/>
          </w:tcPr>
          <w:p>
            <w:pPr>
              <w:pStyle w:val="Compact"/>
            </w:pPr>
            <w:r>
              <w:rPr>
                <w:rFonts w:ascii="Aptos" w:hAnsi="Aptos"/>
                <w:b/>
                <w:color w:val="17365D"/>
                <w:sz w:val="15"/>
              </w:rPr>
              <w:t>Evidence applicability questioned</w:t>
            </w:r>
          </w:p>
        </w:tc>
        <w:tc>
          <w:tcPr>
            <w:tcW w:type="dxa" w:w="1896"/>
            <w:vAlign w:val="top"/>
            <w:tcMar>
              <w:top w:w="70" w:type="dxa"/>
              <w:start w:w="85" w:type="dxa"/>
              <w:bottom w:w="70" w:type="dxa"/>
              <w:end w:w="85" w:type="dxa"/>
            </w:tcMar>
            <w:shd w:fill="D9EAF7"/>
          </w:tcPr>
          <w:p>
            <w:pPr>
              <w:pStyle w:val="Compact"/>
            </w:pPr>
            <w:r>
              <w:rPr>
                <w:rFonts w:ascii="Aptos" w:hAnsi="Aptos"/>
                <w:b/>
                <w:color w:val="17365D"/>
                <w:sz w:val="15"/>
              </w:rPr>
              <w:t>Affected controls/requirements flagged</w:t>
            </w:r>
          </w:p>
        </w:tc>
        <w:tc>
          <w:tcPr>
            <w:tcW w:type="dxa" w:w="1297"/>
            <w:vAlign w:val="top"/>
            <w:tcMar>
              <w:top w:w="70" w:type="dxa"/>
              <w:start w:w="85" w:type="dxa"/>
              <w:bottom w:w="70" w:type="dxa"/>
              <w:end w:w="85" w:type="dxa"/>
            </w:tcMar>
            <w:shd w:fill="D9EAF7"/>
          </w:tcPr>
          <w:p>
            <w:pPr>
              <w:pStyle w:val="Compact"/>
            </w:pPr>
            <w:r>
              <w:rPr>
                <w:rFonts w:ascii="Aptos" w:hAnsi="Aptos"/>
                <w:b/>
                <w:color w:val="17365D"/>
                <w:sz w:val="15"/>
              </w:rPr>
              <w:t>Revalidation work assigned</w:t>
            </w:r>
          </w:p>
        </w:tc>
      </w:tr>
    </w:tbl>
    <w:p>
      <w:pPr>
        <w:spacing w:after="0"/>
      </w:pPr>
    </w:p>
    <w:p>
      <w:pPr>
        <w:pStyle w:val="Heading2"/>
      </w:pPr>
      <w:r>
        <w:rPr>
          <w:rFonts w:ascii="Aptos" w:hAnsi="Aptos"/>
          <w:sz w:val="25"/>
        </w:rPr>
        <w:t>9.12 Impact classifications</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794"/>
            <w:vAlign w:val="top"/>
            <w:tcMar>
              <w:top w:w="70" w:type="dxa"/>
              <w:start w:w="85" w:type="dxa"/>
              <w:bottom w:w="70" w:type="dxa"/>
              <w:end w:w="85" w:type="dxa"/>
            </w:tcMar>
            <w:shd w:fill="D9EAF7"/>
          </w:tcPr>
          <w:p>
            <w:pPr>
              <w:pStyle w:val="Compact"/>
            </w:pPr>
            <w:r>
              <w:rPr>
                <w:rFonts w:ascii="Aptos" w:hAnsi="Aptos"/>
                <w:b/>
                <w:color w:val="17365D"/>
                <w:sz w:val="16"/>
              </w:rPr>
              <w:t>Classification</w:t>
            </w:r>
          </w:p>
        </w:tc>
        <w:tc>
          <w:tcPr>
            <w:tcW w:type="dxa" w:w="4815"/>
            <w:vAlign w:val="top"/>
            <w:tcMar>
              <w:top w:w="70" w:type="dxa"/>
              <w:start w:w="85" w:type="dxa"/>
              <w:bottom w:w="70" w:type="dxa"/>
              <w:end w:w="85" w:type="dxa"/>
            </w:tcMar>
            <w:shd w:fill="D9EAF7"/>
          </w:tcPr>
          <w:p>
            <w:pPr>
              <w:pStyle w:val="Compact"/>
            </w:pPr>
            <w:r>
              <w:rPr>
                <w:rFonts w:ascii="Aptos" w:hAnsi="Aptos"/>
                <w:b/>
                <w:color w:val="17365D"/>
                <w:sz w:val="16"/>
              </w:rPr>
              <w:t>Meaning</w:t>
            </w:r>
          </w:p>
        </w:tc>
        <w:tc>
          <w:tcPr>
            <w:tcW w:type="dxa" w:w="3110"/>
            <w:vAlign w:val="top"/>
            <w:tcMar>
              <w:top w:w="70" w:type="dxa"/>
              <w:start w:w="85" w:type="dxa"/>
              <w:bottom w:w="70" w:type="dxa"/>
              <w:end w:w="85" w:type="dxa"/>
            </w:tcMar>
            <w:shd w:fill="D9EAF7"/>
          </w:tcPr>
          <w:p>
            <w:pPr>
              <w:pStyle w:val="Compact"/>
            </w:pPr>
            <w:r>
              <w:rPr>
                <w:rFonts w:ascii="Aptos" w:hAnsi="Aptos"/>
                <w:b/>
                <w:color w:val="17365D"/>
                <w:sz w:val="16"/>
              </w:rPr>
              <w:t>Default action</w:t>
            </w:r>
          </w:p>
        </w:tc>
      </w:tr>
      <w:tr>
        <w:tc>
          <w:tcPr>
            <w:tcW w:type="dxa" w:w="1794"/>
            <w:vAlign w:val="top"/>
            <w:tcMar>
              <w:top w:w="70" w:type="dxa"/>
              <w:start w:w="85" w:type="dxa"/>
              <w:bottom w:w="70" w:type="dxa"/>
              <w:end w:w="85" w:type="dxa"/>
            </w:tcMar>
          </w:tcPr>
          <w:p>
            <w:pPr>
              <w:pStyle w:val="Compact"/>
            </w:pPr>
            <w:r>
              <w:rPr>
                <w:rFonts w:ascii="Aptos" w:hAnsi="Aptos"/>
                <w:b/>
                <w:sz w:val="16"/>
              </w:rPr>
              <w:t>No known impact</w:t>
            </w:r>
          </w:p>
        </w:tc>
        <w:tc>
          <w:tcPr>
            <w:tcW w:type="dxa" w:w="4815"/>
            <w:vAlign w:val="top"/>
            <w:tcMar>
              <w:top w:w="70" w:type="dxa"/>
              <w:start w:w="85" w:type="dxa"/>
              <w:bottom w:w="70" w:type="dxa"/>
              <w:end w:w="85" w:type="dxa"/>
            </w:tcMar>
          </w:tcPr>
          <w:p>
            <w:pPr>
              <w:pStyle w:val="Compact"/>
            </w:pPr>
            <w:r>
              <w:rPr>
                <w:rFonts w:ascii="Aptos" w:hAnsi="Aptos"/>
                <w:sz w:val="16"/>
              </w:rPr>
              <w:t>Change does not intersect documented assurance dependencies.</w:t>
            </w:r>
          </w:p>
        </w:tc>
        <w:tc>
          <w:tcPr>
            <w:tcW w:type="dxa" w:w="3110"/>
            <w:vAlign w:val="top"/>
            <w:tcMar>
              <w:top w:w="70" w:type="dxa"/>
              <w:start w:w="85" w:type="dxa"/>
              <w:bottom w:w="70" w:type="dxa"/>
              <w:end w:w="85" w:type="dxa"/>
            </w:tcMar>
          </w:tcPr>
          <w:p>
            <w:pPr>
              <w:pStyle w:val="Compact"/>
            </w:pPr>
            <w:r>
              <w:rPr>
                <w:rFonts w:ascii="Aptos" w:hAnsi="Aptos"/>
                <w:sz w:val="16"/>
              </w:rPr>
              <w:t>Record change; no new work.</w:t>
            </w:r>
          </w:p>
        </w:tc>
      </w:tr>
      <w:tr>
        <w:tc>
          <w:tcPr>
            <w:tcW w:type="dxa" w:w="1794"/>
            <w:vAlign w:val="top"/>
            <w:tcMar>
              <w:top w:w="70" w:type="dxa"/>
              <w:start w:w="85" w:type="dxa"/>
              <w:bottom w:w="70" w:type="dxa"/>
              <w:end w:w="85" w:type="dxa"/>
            </w:tcMar>
          </w:tcPr>
          <w:p>
            <w:pPr>
              <w:pStyle w:val="Compact"/>
            </w:pPr>
            <w:r>
              <w:rPr>
                <w:rFonts w:ascii="Aptos" w:hAnsi="Aptos"/>
                <w:b/>
                <w:sz w:val="16"/>
              </w:rPr>
              <w:t>Applicability Changed</w:t>
            </w:r>
          </w:p>
        </w:tc>
        <w:tc>
          <w:tcPr>
            <w:tcW w:type="dxa" w:w="4815"/>
            <w:vAlign w:val="top"/>
            <w:tcMar>
              <w:top w:w="70" w:type="dxa"/>
              <w:start w:w="85" w:type="dxa"/>
              <w:bottom w:w="70" w:type="dxa"/>
              <w:end w:w="85" w:type="dxa"/>
            </w:tcMar>
          </w:tcPr>
          <w:p>
            <w:pPr>
              <w:pStyle w:val="Compact"/>
            </w:pPr>
            <w:r>
              <w:rPr>
                <w:rFonts w:ascii="Aptos" w:hAnsi="Aptos"/>
                <w:sz w:val="16"/>
              </w:rPr>
              <w:t>A source or consumer applicability rule may now evaluate differently.</w:t>
            </w:r>
          </w:p>
        </w:tc>
        <w:tc>
          <w:tcPr>
            <w:tcW w:type="dxa" w:w="3110"/>
            <w:vAlign w:val="top"/>
            <w:tcMar>
              <w:top w:w="70" w:type="dxa"/>
              <w:start w:w="85" w:type="dxa"/>
              <w:bottom w:w="70" w:type="dxa"/>
              <w:end w:w="85" w:type="dxa"/>
            </w:tcMar>
          </w:tcPr>
          <w:p>
            <w:pPr>
              <w:pStyle w:val="Compact"/>
            </w:pPr>
            <w:r>
              <w:rPr>
                <w:rFonts w:ascii="Aptos" w:hAnsi="Aptos"/>
                <w:sz w:val="16"/>
              </w:rPr>
              <w:t>Re-evaluate applicability; create review work.</w:t>
            </w:r>
          </w:p>
        </w:tc>
      </w:tr>
      <w:tr>
        <w:tc>
          <w:tcPr>
            <w:tcW w:type="dxa" w:w="1794"/>
            <w:vAlign w:val="top"/>
            <w:tcMar>
              <w:top w:w="70" w:type="dxa"/>
              <w:start w:w="85" w:type="dxa"/>
              <w:bottom w:w="70" w:type="dxa"/>
              <w:end w:w="85" w:type="dxa"/>
            </w:tcMar>
          </w:tcPr>
          <w:p>
            <w:pPr>
              <w:pStyle w:val="Compact"/>
            </w:pPr>
            <w:r>
              <w:rPr>
                <w:rFonts w:ascii="Aptos" w:hAnsi="Aptos"/>
                <w:b/>
                <w:sz w:val="16"/>
              </w:rPr>
              <w:t>RAP Consumption Impacted</w:t>
            </w:r>
          </w:p>
        </w:tc>
        <w:tc>
          <w:tcPr>
            <w:tcW w:type="dxa" w:w="4815"/>
            <w:vAlign w:val="top"/>
            <w:tcMar>
              <w:top w:w="70" w:type="dxa"/>
              <w:start w:w="85" w:type="dxa"/>
              <w:bottom w:w="70" w:type="dxa"/>
              <w:end w:w="85" w:type="dxa"/>
            </w:tcMar>
          </w:tcPr>
          <w:p>
            <w:pPr>
              <w:pStyle w:val="Compact"/>
            </w:pPr>
            <w:r>
              <w:rPr>
                <w:rFonts w:ascii="Aptos" w:hAnsi="Aptos"/>
                <w:sz w:val="16"/>
              </w:rPr>
              <w:t>Consumer package reliance requires attestation, review, or reassessment.</w:t>
            </w:r>
          </w:p>
        </w:tc>
        <w:tc>
          <w:tcPr>
            <w:tcW w:type="dxa" w:w="3110"/>
            <w:vAlign w:val="top"/>
            <w:tcMar>
              <w:top w:w="70" w:type="dxa"/>
              <w:start w:w="85" w:type="dxa"/>
              <w:bottom w:w="70" w:type="dxa"/>
              <w:end w:w="85" w:type="dxa"/>
            </w:tcMar>
          </w:tcPr>
          <w:p>
            <w:pPr>
              <w:pStyle w:val="Compact"/>
            </w:pPr>
            <w:r>
              <w:rPr>
                <w:rFonts w:ascii="Aptos" w:hAnsi="Aptos"/>
                <w:sz w:val="16"/>
              </w:rPr>
              <w:t>Notify consumers; create review/attestation work.</w:t>
            </w:r>
          </w:p>
        </w:tc>
      </w:tr>
      <w:tr>
        <w:tc>
          <w:tcPr>
            <w:tcW w:type="dxa" w:w="1794"/>
            <w:vAlign w:val="top"/>
            <w:tcMar>
              <w:top w:w="70" w:type="dxa"/>
              <w:start w:w="85" w:type="dxa"/>
              <w:bottom w:w="70" w:type="dxa"/>
              <w:end w:w="85" w:type="dxa"/>
            </w:tcMar>
            <w:shd w:fill="FAFCFD"/>
          </w:tcPr>
          <w:p>
            <w:pPr>
              <w:pStyle w:val="Compact"/>
            </w:pPr>
            <w:r>
              <w:rPr>
                <w:rFonts w:ascii="Aptos" w:hAnsi="Aptos"/>
                <w:b/>
                <w:sz w:val="16"/>
              </w:rPr>
              <w:t>Review required</w:t>
            </w:r>
          </w:p>
        </w:tc>
        <w:tc>
          <w:tcPr>
            <w:tcW w:type="dxa" w:w="4815"/>
            <w:vAlign w:val="top"/>
            <w:tcMar>
              <w:top w:w="70" w:type="dxa"/>
              <w:start w:w="85" w:type="dxa"/>
              <w:bottom w:w="70" w:type="dxa"/>
              <w:end w:w="85" w:type="dxa"/>
            </w:tcMar>
            <w:shd w:fill="FAFCFD"/>
          </w:tcPr>
          <w:p>
            <w:pPr>
              <w:pStyle w:val="Compact"/>
            </w:pPr>
            <w:r>
              <w:rPr>
                <w:rFonts w:ascii="Aptos" w:hAnsi="Aptos"/>
                <w:sz w:val="16"/>
              </w:rPr>
              <w:t>Dependency exists but impact cannot be determined automatically.</w:t>
            </w:r>
          </w:p>
        </w:tc>
        <w:tc>
          <w:tcPr>
            <w:tcW w:type="dxa" w:w="3110"/>
            <w:vAlign w:val="top"/>
            <w:tcMar>
              <w:top w:w="70" w:type="dxa"/>
              <w:start w:w="85" w:type="dxa"/>
              <w:bottom w:w="70" w:type="dxa"/>
              <w:end w:w="85" w:type="dxa"/>
            </w:tcMar>
            <w:shd w:fill="FAFCFD"/>
          </w:tcPr>
          <w:p>
            <w:pPr>
              <w:pStyle w:val="Compact"/>
            </w:pPr>
            <w:r>
              <w:rPr>
                <w:rFonts w:ascii="Aptos" w:hAnsi="Aptos"/>
                <w:sz w:val="16"/>
              </w:rPr>
              <w:t>Create review work.</w:t>
            </w:r>
          </w:p>
        </w:tc>
      </w:tr>
      <w:tr>
        <w:tc>
          <w:tcPr>
            <w:tcW w:type="dxa" w:w="1794"/>
            <w:vAlign w:val="top"/>
            <w:tcMar>
              <w:top w:w="70" w:type="dxa"/>
              <w:start w:w="85" w:type="dxa"/>
              <w:bottom w:w="70" w:type="dxa"/>
              <w:end w:w="85" w:type="dxa"/>
            </w:tcMar>
          </w:tcPr>
          <w:p>
            <w:pPr>
              <w:pStyle w:val="Compact"/>
            </w:pPr>
            <w:r>
              <w:rPr>
                <w:rFonts w:ascii="Aptos" w:hAnsi="Aptos"/>
                <w:b/>
                <w:sz w:val="16"/>
              </w:rPr>
              <w:t>Assertion Impacted</w:t>
            </w:r>
          </w:p>
        </w:tc>
        <w:tc>
          <w:tcPr>
            <w:tcW w:type="dxa" w:w="4815"/>
            <w:vAlign w:val="top"/>
            <w:tcMar>
              <w:top w:w="70" w:type="dxa"/>
              <w:start w:w="85" w:type="dxa"/>
              <w:bottom w:w="70" w:type="dxa"/>
              <w:end w:w="85" w:type="dxa"/>
            </w:tcMar>
          </w:tcPr>
          <w:p>
            <w:pPr>
              <w:pStyle w:val="Compact"/>
            </w:pPr>
            <w:r>
              <w:rPr>
                <w:rFonts w:ascii="Aptos" w:hAnsi="Aptos"/>
                <w:sz w:val="16"/>
              </w:rPr>
              <w:t>Implementation claim assumptions changed; invalidation occurs only by rule or approved decision (Domain &amp; Rules Specification 16.5).</w:t>
            </w:r>
          </w:p>
        </w:tc>
        <w:tc>
          <w:tcPr>
            <w:tcW w:type="dxa" w:w="3110"/>
            <w:vAlign w:val="top"/>
            <w:tcMar>
              <w:top w:w="70" w:type="dxa"/>
              <w:start w:w="85" w:type="dxa"/>
              <w:bottom w:w="70" w:type="dxa"/>
              <w:end w:w="85" w:type="dxa"/>
            </w:tcMar>
          </w:tcPr>
          <w:p>
            <w:pPr>
              <w:pStyle w:val="Compact"/>
            </w:pPr>
            <w:r>
              <w:rPr>
                <w:rFonts w:ascii="Aptos" w:hAnsi="Aptos"/>
                <w:sz w:val="16"/>
              </w:rPr>
              <w:t>Require new/updated implementation.</w:t>
            </w:r>
          </w:p>
        </w:tc>
      </w:tr>
      <w:tr>
        <w:tc>
          <w:tcPr>
            <w:tcW w:type="dxa" w:w="1794"/>
            <w:vAlign w:val="top"/>
            <w:tcMar>
              <w:top w:w="70" w:type="dxa"/>
              <w:start w:w="85" w:type="dxa"/>
              <w:bottom w:w="70" w:type="dxa"/>
              <w:end w:w="85" w:type="dxa"/>
            </w:tcMar>
            <w:shd w:fill="FAFCFD"/>
          </w:tcPr>
          <w:p>
            <w:pPr>
              <w:pStyle w:val="Compact"/>
            </w:pPr>
            <w:r>
              <w:rPr>
                <w:rFonts w:ascii="Aptos" w:hAnsi="Aptos"/>
                <w:b/>
                <w:sz w:val="16"/>
              </w:rPr>
              <w:t>Evidence Impacted</w:t>
            </w:r>
          </w:p>
        </w:tc>
        <w:tc>
          <w:tcPr>
            <w:tcW w:type="dxa" w:w="4815"/>
            <w:vAlign w:val="top"/>
            <w:tcMar>
              <w:top w:w="70" w:type="dxa"/>
              <w:start w:w="85" w:type="dxa"/>
              <w:bottom w:w="70" w:type="dxa"/>
              <w:end w:w="85" w:type="dxa"/>
            </w:tcMar>
            <w:shd w:fill="FAFCFD"/>
          </w:tcPr>
          <w:p>
            <w:pPr>
              <w:pStyle w:val="Compact"/>
            </w:pPr>
            <w:r>
              <w:rPr>
                <w:rFonts w:ascii="Aptos" w:hAnsi="Aptos"/>
                <w:sz w:val="16"/>
              </w:rPr>
              <w:t>Evidence may no longer support the changed context.</w:t>
            </w:r>
          </w:p>
        </w:tc>
        <w:tc>
          <w:tcPr>
            <w:tcW w:type="dxa" w:w="3110"/>
            <w:vAlign w:val="top"/>
            <w:tcMar>
              <w:top w:w="70" w:type="dxa"/>
              <w:start w:w="85" w:type="dxa"/>
              <w:bottom w:w="70" w:type="dxa"/>
              <w:end w:w="85" w:type="dxa"/>
            </w:tcMar>
            <w:shd w:fill="FAFCFD"/>
          </w:tcPr>
          <w:p>
            <w:pPr>
              <w:pStyle w:val="Compact"/>
            </w:pPr>
            <w:r>
              <w:rPr>
                <w:rFonts w:ascii="Aptos" w:hAnsi="Aptos"/>
                <w:sz w:val="16"/>
              </w:rPr>
              <w:t>Review; replace/revalidate where concluded invalid.</w:t>
            </w:r>
          </w:p>
        </w:tc>
      </w:tr>
      <w:tr>
        <w:tc>
          <w:tcPr>
            <w:tcW w:type="dxa" w:w="1794"/>
            <w:vAlign w:val="top"/>
            <w:tcMar>
              <w:top w:w="70" w:type="dxa"/>
              <w:start w:w="85" w:type="dxa"/>
              <w:bottom w:w="70" w:type="dxa"/>
              <w:end w:w="85" w:type="dxa"/>
            </w:tcMar>
          </w:tcPr>
          <w:p>
            <w:pPr>
              <w:pStyle w:val="Compact"/>
            </w:pPr>
            <w:r>
              <w:rPr>
                <w:rFonts w:ascii="Aptos" w:hAnsi="Aptos"/>
                <w:b/>
                <w:sz w:val="16"/>
              </w:rPr>
              <w:t>New Obligation</w:t>
            </w:r>
          </w:p>
        </w:tc>
        <w:tc>
          <w:tcPr>
            <w:tcW w:type="dxa" w:w="4815"/>
            <w:vAlign w:val="top"/>
            <w:tcMar>
              <w:top w:w="70" w:type="dxa"/>
              <w:start w:w="85" w:type="dxa"/>
              <w:bottom w:w="70" w:type="dxa"/>
              <w:end w:w="85" w:type="dxa"/>
            </w:tcMar>
          </w:tcPr>
          <w:p>
            <w:pPr>
              <w:pStyle w:val="Compact"/>
            </w:pPr>
            <w:r>
              <w:rPr>
                <w:rFonts w:ascii="Aptos" w:hAnsi="Aptos"/>
                <w:sz w:val="16"/>
              </w:rPr>
              <w:t>Change causes additional requirement/control applicability.</w:t>
            </w:r>
          </w:p>
        </w:tc>
        <w:tc>
          <w:tcPr>
            <w:tcW w:type="dxa" w:w="3110"/>
            <w:vAlign w:val="top"/>
            <w:tcMar>
              <w:top w:w="70" w:type="dxa"/>
              <w:start w:w="85" w:type="dxa"/>
              <w:bottom w:w="70" w:type="dxa"/>
              <w:end w:w="85" w:type="dxa"/>
            </w:tcMar>
          </w:tcPr>
          <w:p>
            <w:pPr>
              <w:pStyle w:val="Compact"/>
            </w:pPr>
            <w:r>
              <w:rPr>
                <w:rFonts w:ascii="Aptos" w:hAnsi="Aptos"/>
                <w:sz w:val="16"/>
              </w:rPr>
              <w:t>Add effective obligation and route work.</w:t>
            </w:r>
          </w:p>
        </w:tc>
      </w:tr>
      <w:tr>
        <w:tc>
          <w:tcPr>
            <w:tcW w:type="dxa" w:w="1794"/>
            <w:vAlign w:val="top"/>
            <w:tcMar>
              <w:top w:w="70" w:type="dxa"/>
              <w:start w:w="85" w:type="dxa"/>
              <w:bottom w:w="70" w:type="dxa"/>
              <w:end w:w="85" w:type="dxa"/>
            </w:tcMar>
            <w:shd w:fill="FAFCFD"/>
          </w:tcPr>
          <w:p>
            <w:pPr>
              <w:pStyle w:val="Compact"/>
            </w:pPr>
            <w:r>
              <w:rPr>
                <w:rFonts w:ascii="Aptos" w:hAnsi="Aptos"/>
                <w:b/>
                <w:sz w:val="16"/>
              </w:rPr>
              <w:t>Determination Impacted</w:t>
            </w:r>
          </w:p>
        </w:tc>
        <w:tc>
          <w:tcPr>
            <w:tcW w:type="dxa" w:w="4815"/>
            <w:vAlign w:val="top"/>
            <w:tcMar>
              <w:top w:w="70" w:type="dxa"/>
              <w:start w:w="85" w:type="dxa"/>
              <w:bottom w:w="70" w:type="dxa"/>
              <w:end w:w="85" w:type="dxa"/>
            </w:tcMar>
            <w:shd w:fill="FAFCFD"/>
          </w:tcPr>
          <w:p>
            <w:pPr>
              <w:pStyle w:val="Compact"/>
            </w:pPr>
            <w:r>
              <w:rPr>
                <w:rFonts w:ascii="Aptos" w:hAnsi="Aptos"/>
                <w:sz w:val="16"/>
              </w:rPr>
              <w:t>A prior objective result may no longer be safely reusable.</w:t>
            </w:r>
          </w:p>
        </w:tc>
        <w:tc>
          <w:tcPr>
            <w:tcW w:type="dxa" w:w="3110"/>
            <w:vAlign w:val="top"/>
            <w:tcMar>
              <w:top w:w="70" w:type="dxa"/>
              <w:start w:w="85" w:type="dxa"/>
              <w:bottom w:w="70" w:type="dxa"/>
              <w:end w:w="85" w:type="dxa"/>
            </w:tcMar>
            <w:shd w:fill="FAFCFD"/>
          </w:tcPr>
          <w:p>
            <w:pPr>
              <w:pStyle w:val="Compact"/>
            </w:pPr>
            <w:r>
              <w:rPr>
                <w:rFonts w:ascii="Aptos" w:hAnsi="Aptos"/>
                <w:sz w:val="16"/>
              </w:rPr>
              <w:t>Require assessor/reviewer determination.</w:t>
            </w:r>
          </w:p>
        </w:tc>
      </w:tr>
    </w:tbl>
    <w:p>
      <w:r>
        <w:rPr>
          <w:rFonts w:ascii="Aptos" w:hAnsi="Aptos"/>
          <w:sz w:val="19"/>
        </w:rPr>
        <w:t xml:space="preserve">Impacted means review is required; invalidated means a known rule or approved authority decision concludes the prior item is not valid for current reuse. These classifications match Domain &amp; Rules Specification 16.4-16.5.</w:t>
      </w:r>
    </w:p>
    <w:p>
      <w:pPr>
        <w:spacing w:after="0"/>
      </w:pPr>
    </w:p>
    <w:p>
      <w:pPr>
        <w:pStyle w:val="Heading1"/>
      </w:pPr>
      <w:r>
        <w:rPr>
          <w:rFonts w:ascii="Aptos" w:hAnsi="Aptos"/>
          <w:sz w:val="32"/>
        </w:rPr>
        <w:t>10. Assessment Operating Model</w:t>
      </w:r>
    </w:p>
    <w:p>
      <w:pPr>
        <w:pStyle w:val="Heading2"/>
      </w:pPr>
      <w:r>
        <w:rPr>
          <w:rFonts w:ascii="Aptos" w:hAnsi="Aptos"/>
          <w:sz w:val="25"/>
        </w:rPr>
        <w:t>10.1 Product concept</w:t>
      </w:r>
    </w:p>
    <w:p>
      <w:pPr>
        <w:pStyle w:val="Callout"/>
        <w:shd w:fill="EEF4F8"/>
        <w:pBdr>
          <w:left w:val="single" w:sz="18" w:space="8" w:color="2F75B5"/>
        </w:pBdr>
      </w:pPr>
      <w:r>
        <w:rPr>
          <w:rFonts w:ascii="Aptos" w:hAnsi="Aptos"/>
          <w:b/>
          <w:sz w:val="18"/>
        </w:rPr>
        <w:t>Assessment is the workflow engine</w:t>
      </w:r>
      <w:r>
        <w:rPr>
          <w:rFonts w:ascii="Aptos" w:hAnsi="Aptos"/>
          <w:sz w:val="18"/>
        </w:rPr>
        <w:t xml:space="preserve"> The platform converts control/requirement assessment objectives into structured, delegable work. Organizational teams can run assessments independently of a program; program SSEs use the same engine to assess products/systems while automatically reusing applicable organization-level work.</w:t>
      </w:r>
    </w:p>
    <w:p>
      <w:r>
        <w:rPr>
          <w:rFonts w:ascii="Aptos" w:hAnsi="Aptos"/>
          <w:sz w:val="19"/>
        </w:rPr>
        <w:t xml:space="preserve">The previous “workbook as work queue” concept remains, but </w:t>
      </w:r>
      <w:r>
        <w:rPr>
          <w:rFonts w:ascii="Aptos" w:hAnsi="Aptos"/>
          <w:b/>
          <w:sz w:val="19"/>
        </w:rPr>
        <w:t>assessment tasks are a specialized first-class work type</w:t>
      </w:r>
      <w:r>
        <w:rPr>
          <w:rFonts w:ascii="Aptos" w:hAnsi="Aptos"/>
          <w:sz w:val="19"/>
        </w:rPr>
        <w:t xml:space="preserve"> with stronger semantics: objective linkage, assessment method, response/evidence, reviewer determination, and finding generation.</w:t>
      </w:r>
    </w:p>
    <w:p>
      <w:pPr>
        <w:pStyle w:val="Heading2"/>
      </w:pPr>
      <w:r>
        <w:rPr>
          <w:rFonts w:ascii="Aptos" w:hAnsi="Aptos"/>
          <w:sz w:val="25"/>
        </w:rPr>
        <w:t>10.2 Creating an assessment</w:t>
      </w:r>
    </w:p>
    <w:p>
      <w:r>
        <w:rPr>
          <w:rFonts w:ascii="Aptos" w:hAnsi="Aptos"/>
          <w:sz w:val="19"/>
        </w:rPr>
        <w:t>An authorized user can create an assessment from:</w:t>
      </w:r>
    </w:p>
    <w:p>
      <w:pPr>
        <w:pStyle w:val="ListBullet"/>
        <w:spacing w:after="40"/>
      </w:pPr>
      <w:r>
        <w:rPr>
          <w:rFonts w:ascii="Aptos" w:hAnsi="Aptos"/>
          <w:sz w:val="18"/>
        </w:rPr>
        <w:t>an organizational unit;</w:t>
      </w:r>
    </w:p>
    <w:p>
      <w:pPr>
        <w:pStyle w:val="ListBullet"/>
        <w:spacing w:after="40"/>
      </w:pPr>
      <w:r>
        <w:rPr>
          <w:rFonts w:ascii="Aptos" w:hAnsi="Aptos"/>
          <w:sz w:val="18"/>
        </w:rPr>
        <w:t>an asset/shared service/policy/procedure;</w:t>
      </w:r>
    </w:p>
    <w:p>
      <w:pPr>
        <w:pStyle w:val="ListBullet"/>
        <w:spacing w:after="40"/>
      </w:pPr>
      <w:r>
        <w:rPr>
          <w:rFonts w:ascii="Aptos" w:hAnsi="Aptos"/>
          <w:sz w:val="18"/>
        </w:rPr>
        <w:t>a product or product baseline;</w:t>
      </w:r>
    </w:p>
    <w:p>
      <w:pPr>
        <w:pStyle w:val="ListBullet"/>
        <w:spacing w:after="40"/>
      </w:pPr>
      <w:r>
        <w:rPr>
          <w:rFonts w:ascii="Aptos" w:hAnsi="Aptos"/>
          <w:sz w:val="18"/>
        </w:rPr>
        <w:t>a system/system instance;</w:t>
      </w:r>
    </w:p>
    <w:p>
      <w:pPr>
        <w:pStyle w:val="ListBullet"/>
        <w:spacing w:after="40"/>
      </w:pPr>
      <w:r>
        <w:rPr>
          <w:rFonts w:ascii="Aptos" w:hAnsi="Aptos"/>
          <w:sz w:val="18"/>
        </w:rPr>
        <w:t>a program;</w:t>
      </w:r>
    </w:p>
    <w:p>
      <w:pPr>
        <w:pStyle w:val="ListBullet"/>
        <w:spacing w:after="40"/>
      </w:pPr>
      <w:r>
        <w:rPr>
          <w:rFonts w:ascii="Aptos" w:hAnsi="Aptos"/>
          <w:sz w:val="18"/>
        </w:rPr>
        <w:t>a selected set of controls/requirements for an ad hoc review.</w:t>
      </w:r>
    </w:p>
    <w:p>
      <w:r>
        <w:rPr>
          <w:rFonts w:ascii="Aptos" w:hAnsi="Aptos"/>
          <w:sz w:val="19"/>
        </w:rPr>
        <w:t>Setup defines target scope, control profile or selected controls, applicable assessment objectives, assessment period/milestone, assessment lead, inheritance policy, and optional routing template.</w:t>
      </w:r>
    </w:p>
    <w:p>
      <w:pPr>
        <w:pStyle w:val="Heading2"/>
      </w:pPr>
      <w:r>
        <w:rPr>
          <w:rFonts w:ascii="Aptos" w:hAnsi="Aptos"/>
          <w:sz w:val="25"/>
        </w:rPr>
        <w:t>10.3 Objective resolution before assignment</w:t>
      </w:r>
    </w:p>
    <w:p>
      <w:r>
        <w:rPr>
          <w:rFonts w:ascii="Aptos" w:hAnsi="Aptos"/>
          <w:sz w:val="19"/>
        </w:rPr>
        <w:t>Before creating questions/tasks, the platform resolves each objective against current reusable assurance:</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3547"/>
            <w:vAlign w:val="top"/>
            <w:tcMar>
              <w:top w:w="70" w:type="dxa"/>
              <w:start w:w="85" w:type="dxa"/>
              <w:bottom w:w="70" w:type="dxa"/>
              <w:end w:w="85" w:type="dxa"/>
            </w:tcMar>
            <w:shd w:fill="D9EAF7"/>
          </w:tcPr>
          <w:p>
            <w:pPr>
              <w:pStyle w:val="Compact"/>
            </w:pPr>
            <w:r>
              <w:rPr>
                <w:rFonts w:ascii="Aptos" w:hAnsi="Aptos"/>
                <w:b/>
                <w:color w:val="17365D"/>
                <w:sz w:val="16"/>
              </w:rPr>
              <w:t>Resolution</w:t>
            </w:r>
          </w:p>
        </w:tc>
        <w:tc>
          <w:tcPr>
            <w:tcW w:type="dxa" w:w="6173"/>
            <w:vAlign w:val="top"/>
            <w:tcMar>
              <w:top w:w="70" w:type="dxa"/>
              <w:start w:w="85" w:type="dxa"/>
              <w:bottom w:w="70" w:type="dxa"/>
              <w:end w:w="85" w:type="dxa"/>
            </w:tcMar>
            <w:shd w:fill="D9EAF7"/>
          </w:tcPr>
          <w:p>
            <w:pPr>
              <w:pStyle w:val="Compact"/>
            </w:pPr>
            <w:r>
              <w:rPr>
                <w:rFonts w:ascii="Aptos" w:hAnsi="Aptos"/>
                <w:b/>
                <w:color w:val="17365D"/>
                <w:sz w:val="16"/>
              </w:rPr>
              <w:t>Behavior</w:t>
            </w:r>
          </w:p>
        </w:tc>
      </w:tr>
      <w:tr>
        <w:tc>
          <w:tcPr>
            <w:tcW w:type="dxa" w:w="3547"/>
            <w:vAlign w:val="top"/>
            <w:tcMar>
              <w:top w:w="70" w:type="dxa"/>
              <w:start w:w="85" w:type="dxa"/>
              <w:bottom w:w="70" w:type="dxa"/>
              <w:end w:w="85" w:type="dxa"/>
            </w:tcMar>
          </w:tcPr>
          <w:p>
            <w:pPr>
              <w:pStyle w:val="Compact"/>
            </w:pPr>
            <w:r>
              <w:rPr>
                <w:rFonts w:ascii="Aptos" w:hAnsi="Aptos"/>
                <w:b/>
                <w:sz w:val="16"/>
              </w:rPr>
              <w:t>Inherited - current and applicable</w:t>
            </w:r>
          </w:p>
        </w:tc>
        <w:tc>
          <w:tcPr>
            <w:tcW w:type="dxa" w:w="6173"/>
            <w:vAlign w:val="top"/>
            <w:tcMar>
              <w:top w:w="70" w:type="dxa"/>
              <w:start w:w="85" w:type="dxa"/>
              <w:bottom w:w="70" w:type="dxa"/>
              <w:end w:w="85" w:type="dxa"/>
            </w:tcMar>
          </w:tcPr>
          <w:p>
            <w:pPr>
              <w:pStyle w:val="Compact"/>
            </w:pPr>
            <w:r>
              <w:rPr>
                <w:rFonts w:ascii="Aptos" w:hAnsi="Aptos"/>
                <w:sz w:val="16"/>
              </w:rPr>
              <w:t>Suppress redundant local task; retain lineage to inherited result.</w:t>
            </w:r>
          </w:p>
        </w:tc>
      </w:tr>
      <w:tr>
        <w:tc>
          <w:tcPr>
            <w:tcW w:type="dxa" w:w="3547"/>
            <w:vAlign w:val="top"/>
            <w:tcMar>
              <w:top w:w="70" w:type="dxa"/>
              <w:start w:w="85" w:type="dxa"/>
              <w:bottom w:w="70" w:type="dxa"/>
              <w:end w:w="85" w:type="dxa"/>
            </w:tcMar>
            <w:shd w:fill="FAFCFD"/>
          </w:tcPr>
          <w:p>
            <w:pPr>
              <w:pStyle w:val="Compact"/>
            </w:pPr>
            <w:r>
              <w:rPr>
                <w:rFonts w:ascii="Aptos" w:hAnsi="Aptos"/>
                <w:b/>
                <w:sz w:val="16"/>
              </w:rPr>
              <w:t>Inherited - local responsibility remains</w:t>
            </w:r>
          </w:p>
        </w:tc>
        <w:tc>
          <w:tcPr>
            <w:tcW w:type="dxa" w:w="6173"/>
            <w:vAlign w:val="top"/>
            <w:tcMar>
              <w:top w:w="70" w:type="dxa"/>
              <w:start w:w="85" w:type="dxa"/>
              <w:bottom w:w="70" w:type="dxa"/>
              <w:end w:w="85" w:type="dxa"/>
            </w:tcMar>
            <w:shd w:fill="FAFCFD"/>
          </w:tcPr>
          <w:p>
            <w:pPr>
              <w:pStyle w:val="Compact"/>
            </w:pPr>
            <w:r>
              <w:rPr>
                <w:rFonts w:ascii="Aptos" w:hAnsi="Aptos"/>
                <w:sz w:val="16"/>
              </w:rPr>
              <w:t>Generate only the residual local task(s).</w:t>
            </w:r>
          </w:p>
        </w:tc>
      </w:tr>
      <w:tr>
        <w:tc>
          <w:tcPr>
            <w:tcW w:type="dxa" w:w="3547"/>
            <w:vAlign w:val="top"/>
            <w:tcMar>
              <w:top w:w="70" w:type="dxa"/>
              <w:start w:w="85" w:type="dxa"/>
              <w:bottom w:w="70" w:type="dxa"/>
              <w:end w:w="85" w:type="dxa"/>
            </w:tcMar>
          </w:tcPr>
          <w:p>
            <w:pPr>
              <w:pStyle w:val="Compact"/>
            </w:pPr>
            <w:r>
              <w:rPr>
                <w:rFonts w:ascii="Aptos" w:hAnsi="Aptos"/>
                <w:b/>
                <w:sz w:val="16"/>
              </w:rPr>
              <w:t>Inherited - attestation required</w:t>
            </w:r>
          </w:p>
        </w:tc>
        <w:tc>
          <w:tcPr>
            <w:tcW w:type="dxa" w:w="6173"/>
            <w:vAlign w:val="top"/>
            <w:tcMar>
              <w:top w:w="70" w:type="dxa"/>
              <w:start w:w="85" w:type="dxa"/>
              <w:bottom w:w="70" w:type="dxa"/>
              <w:end w:w="85" w:type="dxa"/>
            </w:tcMar>
          </w:tcPr>
          <w:p>
            <w:pPr>
              <w:pStyle w:val="Compact"/>
            </w:pPr>
            <w:r>
              <w:rPr>
                <w:rFonts w:ascii="Aptos" w:hAnsi="Aptos"/>
                <w:sz w:val="16"/>
              </w:rPr>
              <w:t>Generate a lightweight confirmation task.</w:t>
            </w:r>
          </w:p>
        </w:tc>
      </w:tr>
      <w:tr>
        <w:tc>
          <w:tcPr>
            <w:tcW w:type="dxa" w:w="3547"/>
            <w:vAlign w:val="top"/>
            <w:tcMar>
              <w:top w:w="70" w:type="dxa"/>
              <w:start w:w="85" w:type="dxa"/>
              <w:bottom w:w="70" w:type="dxa"/>
              <w:end w:w="85" w:type="dxa"/>
            </w:tcMar>
            <w:shd w:fill="FAFCFD"/>
          </w:tcPr>
          <w:p>
            <w:pPr>
              <w:pStyle w:val="Compact"/>
            </w:pPr>
            <w:r>
              <w:rPr>
                <w:rFonts w:ascii="Aptos" w:hAnsi="Aptos"/>
                <w:b/>
                <w:sz w:val="16"/>
              </w:rPr>
              <w:t>Impacted / expired / changed</w:t>
            </w:r>
          </w:p>
        </w:tc>
        <w:tc>
          <w:tcPr>
            <w:tcW w:type="dxa" w:w="6173"/>
            <w:vAlign w:val="top"/>
            <w:tcMar>
              <w:top w:w="70" w:type="dxa"/>
              <w:start w:w="85" w:type="dxa"/>
              <w:bottom w:w="70" w:type="dxa"/>
              <w:end w:w="85" w:type="dxa"/>
            </w:tcMar>
            <w:shd w:fill="FAFCFD"/>
          </w:tcPr>
          <w:p>
            <w:pPr>
              <w:pStyle w:val="Compact"/>
            </w:pPr>
            <w:r>
              <w:rPr>
                <w:rFonts w:ascii="Aptos" w:hAnsi="Aptos"/>
                <w:sz w:val="16"/>
              </w:rPr>
              <w:t>Reopen only the objectives affected by the changed condition.</w:t>
            </w:r>
          </w:p>
        </w:tc>
      </w:tr>
      <w:tr>
        <w:tc>
          <w:tcPr>
            <w:tcW w:type="dxa" w:w="3547"/>
            <w:vAlign w:val="top"/>
            <w:tcMar>
              <w:top w:w="70" w:type="dxa"/>
              <w:start w:w="85" w:type="dxa"/>
              <w:bottom w:w="70" w:type="dxa"/>
              <w:end w:w="85" w:type="dxa"/>
            </w:tcMar>
          </w:tcPr>
          <w:p>
            <w:pPr>
              <w:pStyle w:val="Compact"/>
            </w:pPr>
            <w:r>
              <w:rPr>
                <w:rFonts w:ascii="Aptos" w:hAnsi="Aptos"/>
                <w:b/>
                <w:sz w:val="16"/>
              </w:rPr>
              <w:t>No reusable result</w:t>
            </w:r>
          </w:p>
        </w:tc>
        <w:tc>
          <w:tcPr>
            <w:tcW w:type="dxa" w:w="6173"/>
            <w:vAlign w:val="top"/>
            <w:tcMar>
              <w:top w:w="70" w:type="dxa"/>
              <w:start w:w="85" w:type="dxa"/>
              <w:bottom w:w="70" w:type="dxa"/>
              <w:end w:w="85" w:type="dxa"/>
            </w:tcMar>
          </w:tcPr>
          <w:p>
            <w:pPr>
              <w:pStyle w:val="Compact"/>
            </w:pPr>
            <w:r>
              <w:rPr>
                <w:rFonts w:ascii="Aptos" w:hAnsi="Aptos"/>
                <w:sz w:val="16"/>
              </w:rPr>
              <w:t>Generate the organization assessment template tasks for that objective.</w:t>
            </w:r>
          </w:p>
        </w:tc>
      </w:tr>
      <w:tr>
        <w:tc>
          <w:tcPr>
            <w:tcW w:type="dxa" w:w="3547"/>
            <w:vAlign w:val="top"/>
            <w:tcMar>
              <w:top w:w="70" w:type="dxa"/>
              <w:start w:w="85" w:type="dxa"/>
              <w:bottom w:w="70" w:type="dxa"/>
              <w:end w:w="85" w:type="dxa"/>
            </w:tcMar>
            <w:shd w:fill="FAFCFD"/>
          </w:tcPr>
          <w:p>
            <w:pPr>
              <w:pStyle w:val="Compact"/>
            </w:pPr>
            <w:r>
              <w:rPr>
                <w:rFonts w:ascii="Aptos" w:hAnsi="Aptos"/>
                <w:b/>
                <w:sz w:val="16"/>
              </w:rPr>
              <w:t>Applicability uncertain</w:t>
            </w:r>
          </w:p>
        </w:tc>
        <w:tc>
          <w:tcPr>
            <w:tcW w:type="dxa" w:w="6173"/>
            <w:vAlign w:val="top"/>
            <w:tcMar>
              <w:top w:w="70" w:type="dxa"/>
              <w:start w:w="85" w:type="dxa"/>
              <w:bottom w:w="70" w:type="dxa"/>
              <w:end w:w="85" w:type="dxa"/>
            </w:tcMar>
            <w:shd w:fill="FAFCFD"/>
          </w:tcPr>
          <w:p>
            <w:pPr>
              <w:pStyle w:val="Compact"/>
            </w:pPr>
            <w:r>
              <w:rPr>
                <w:rFonts w:ascii="Aptos" w:hAnsi="Aptos"/>
                <w:sz w:val="16"/>
              </w:rPr>
              <w:t>Generate an applicability decision task to SSE/assessor before substantive tasks.</w:t>
            </w:r>
          </w:p>
        </w:tc>
      </w:tr>
      <w:tr>
        <w:tc>
          <w:tcPr>
            <w:tcW w:type="dxa" w:w="3547"/>
            <w:vAlign w:val="top"/>
            <w:tcMar>
              <w:top w:w="70" w:type="dxa"/>
              <w:start w:w="85" w:type="dxa"/>
              <w:bottom w:w="70" w:type="dxa"/>
              <w:end w:w="85" w:type="dxa"/>
            </w:tcMar>
            <w:shd w:fill="FAFCFD"/>
          </w:tcPr>
          <w:p>
            <w:pPr>
              <w:pStyle w:val="Compact"/>
            </w:pPr>
            <w:r>
              <w:rPr>
                <w:rFonts w:ascii="Aptos" w:hAnsi="Aptos"/>
                <w:b/>
                <w:sz w:val="16"/>
              </w:rPr>
              <w:t>Conflict</w:t>
            </w:r>
          </w:p>
        </w:tc>
        <w:tc>
          <w:tcPr>
            <w:tcW w:type="dxa" w:w="6173"/>
            <w:vAlign w:val="top"/>
            <w:tcMar>
              <w:top w:w="70" w:type="dxa"/>
              <w:start w:w="85" w:type="dxa"/>
              <w:bottom w:w="70" w:type="dxa"/>
              <w:end w:w="85" w:type="dxa"/>
            </w:tcMar>
            <w:shd w:fill="FAFCFD"/>
          </w:tcPr>
          <w:p>
            <w:pPr>
              <w:pStyle w:val="Compact"/>
            </w:pPr>
            <w:r>
              <w:rPr>
                <w:rFonts w:ascii="Aptos" w:hAnsi="Aptos"/>
                <w:sz w:val="16"/>
              </w:rPr>
              <w:t>Create adjudication work; block automatic inheritance where the disputed fact is material.</w:t>
            </w:r>
          </w:p>
        </w:tc>
      </w:tr>
      <w:tr>
        <w:tc>
          <w:tcPr>
            <w:tcW w:type="dxa" w:w="3547"/>
            <w:vAlign w:val="top"/>
            <w:tcMar>
              <w:top w:w="70" w:type="dxa"/>
              <w:start w:w="85" w:type="dxa"/>
              <w:bottom w:w="70" w:type="dxa"/>
              <w:end w:w="85" w:type="dxa"/>
            </w:tcMar>
            <w:shd w:fill="FAFCFD"/>
          </w:tcPr>
          <w:p>
            <w:pPr>
              <w:pStyle w:val="Compact"/>
            </w:pPr>
            <w:r>
              <w:rPr>
                <w:rFonts w:ascii="Aptos" w:hAnsi="Aptos"/>
                <w:b/>
                <w:sz w:val="16"/>
              </w:rPr>
              <w:t>Not reusable</w:t>
            </w:r>
          </w:p>
        </w:tc>
        <w:tc>
          <w:tcPr>
            <w:tcW w:type="dxa" w:w="6173"/>
            <w:vAlign w:val="top"/>
            <w:tcMar>
              <w:top w:w="70" w:type="dxa"/>
              <w:start w:w="85" w:type="dxa"/>
              <w:bottom w:w="70" w:type="dxa"/>
              <w:end w:w="85" w:type="dxa"/>
            </w:tcMar>
            <w:shd w:fill="FAFCFD"/>
          </w:tcPr>
          <w:p>
            <w:pPr>
              <w:pStyle w:val="Compact"/>
            </w:pPr>
            <w:r>
              <w:rPr>
                <w:rFonts w:ascii="Aptos" w:hAnsi="Aptos"/>
                <w:sz w:val="16"/>
              </w:rPr>
              <w:t>Provider result is valid but policy or visibility prevents reuse here; generate local tasks.</w:t>
            </w:r>
          </w:p>
        </w:tc>
      </w:tr>
    </w:tbl>
    <w:p>
      <w:pPr>
        <w:spacing w:after="0"/>
      </w:pPr>
    </w:p>
    <w:p>
      <w:r>
        <w:rPr>
          <w:rFonts w:ascii="Aptos" w:hAnsi="Aptos"/>
          <w:sz w:val="19"/>
        </w:rPr>
        <w:t xml:space="preserve">This generalizes the old “question supersedes question” concept into </w:t>
      </w:r>
      <w:r>
        <w:rPr>
          <w:rFonts w:ascii="Aptos" w:hAnsi="Aptos"/>
          <w:b/>
          <w:sz w:val="19"/>
        </w:rPr>
        <w:t>assessment dependency and inheritance rules</w:t>
      </w:r>
      <w:r>
        <w:rPr>
          <w:rFonts w:ascii="Aptos" w:hAnsi="Aptos"/>
          <w:sz w:val="19"/>
        </w:rPr>
        <w:t>.</w:t>
      </w:r>
    </w:p>
    <w:p>
      <w:pPr>
        <w:pStyle w:val="Heading2"/>
      </w:pPr>
      <w:r>
        <w:rPr>
          <w:rFonts w:ascii="Aptos" w:hAnsi="Aptos"/>
          <w:sz w:val="25"/>
        </w:rPr>
        <w:t>10.4 Assessment assignment packages</w:t>
      </w:r>
    </w:p>
    <w:p>
      <w:r>
        <w:rPr>
          <w:rFonts w:ascii="Aptos" w:hAnsi="Aptos"/>
          <w:sz w:val="19"/>
        </w:rPr>
        <w:t>Remaining tasks are grouped into coherent packages based on asset ownership, organizational unit, system/component ownership, task type, or configured routing rules.</w:t>
      </w:r>
    </w:p>
    <w:p>
      <w:r>
        <w:rPr>
          <w:rFonts w:ascii="Aptos" w:hAnsi="Aptos"/>
          <w:sz w:val="19"/>
        </w:rPr>
        <w:t>Example:</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3795"/>
            <w:vAlign w:val="top"/>
            <w:tcMar>
              <w:top w:w="70" w:type="dxa"/>
              <w:start w:w="85" w:type="dxa"/>
              <w:bottom w:w="70" w:type="dxa"/>
              <w:end w:w="85" w:type="dxa"/>
            </w:tcMar>
            <w:shd w:fill="D9EAF7"/>
          </w:tcPr>
          <w:p>
            <w:pPr>
              <w:pStyle w:val="Compact"/>
            </w:pPr>
            <w:r>
              <w:rPr>
                <w:rFonts w:ascii="Aptos" w:hAnsi="Aptos"/>
                <w:b/>
                <w:color w:val="17365D"/>
                <w:sz w:val="16"/>
              </w:rPr>
              <w:t>Package</w:t>
            </w:r>
          </w:p>
        </w:tc>
        <w:tc>
          <w:tcPr>
            <w:tcW w:type="dxa" w:w="1851"/>
            <w:vAlign w:val="top"/>
            <w:tcMar>
              <w:top w:w="70" w:type="dxa"/>
              <w:start w:w="85" w:type="dxa"/>
              <w:bottom w:w="70" w:type="dxa"/>
              <w:end w:w="85" w:type="dxa"/>
            </w:tcMar>
            <w:shd w:fill="D9EAF7"/>
          </w:tcPr>
          <w:p>
            <w:pPr>
              <w:pStyle w:val="Compact"/>
            </w:pPr>
            <w:r>
              <w:rPr>
                <w:rFonts w:ascii="Aptos" w:hAnsi="Aptos"/>
                <w:b/>
                <w:color w:val="17365D"/>
                <w:sz w:val="16"/>
              </w:rPr>
              <w:t>Tasks</w:t>
            </w:r>
          </w:p>
        </w:tc>
        <w:tc>
          <w:tcPr>
            <w:tcW w:type="dxa" w:w="4073"/>
            <w:vAlign w:val="top"/>
            <w:tcMar>
              <w:top w:w="70" w:type="dxa"/>
              <w:start w:w="85" w:type="dxa"/>
              <w:bottom w:w="70" w:type="dxa"/>
              <w:end w:w="85" w:type="dxa"/>
            </w:tcMar>
            <w:shd w:fill="D9EAF7"/>
          </w:tcPr>
          <w:p>
            <w:pPr>
              <w:pStyle w:val="Compact"/>
            </w:pPr>
            <w:r>
              <w:rPr>
                <w:rFonts w:ascii="Aptos" w:hAnsi="Aptos"/>
                <w:b/>
                <w:color w:val="17365D"/>
                <w:sz w:val="16"/>
              </w:rPr>
              <w:t>Default owner</w:t>
            </w:r>
          </w:p>
        </w:tc>
      </w:tr>
      <w:tr>
        <w:tc>
          <w:tcPr>
            <w:tcW w:type="dxa" w:w="3795"/>
            <w:vAlign w:val="top"/>
            <w:tcMar>
              <w:top w:w="70" w:type="dxa"/>
              <w:start w:w="85" w:type="dxa"/>
              <w:bottom w:w="70" w:type="dxa"/>
              <w:end w:w="85" w:type="dxa"/>
            </w:tcMar>
          </w:tcPr>
          <w:p>
            <w:pPr>
              <w:pStyle w:val="Compact"/>
            </w:pPr>
            <w:r>
              <w:rPr>
                <w:rFonts w:ascii="Aptos" w:hAnsi="Aptos"/>
                <w:sz w:val="16"/>
              </w:rPr>
              <w:t>Identity &amp; access for Nightwing</w:t>
            </w:r>
          </w:p>
        </w:tc>
        <w:tc>
          <w:tcPr>
            <w:tcW w:type="dxa" w:w="1851"/>
            <w:vAlign w:val="top"/>
            <w:tcMar>
              <w:top w:w="70" w:type="dxa"/>
              <w:start w:w="85" w:type="dxa"/>
              <w:bottom w:w="70" w:type="dxa"/>
              <w:end w:w="85" w:type="dxa"/>
            </w:tcMar>
          </w:tcPr>
          <w:p>
            <w:pPr>
              <w:pStyle w:val="Compact"/>
            </w:pPr>
            <w:r>
              <w:rPr>
                <w:rFonts w:ascii="Aptos" w:hAnsi="Aptos"/>
                <w:sz w:val="16"/>
              </w:rPr>
              <w:t>31</w:t>
            </w:r>
          </w:p>
        </w:tc>
        <w:tc>
          <w:tcPr>
            <w:tcW w:type="dxa" w:w="4073"/>
            <w:vAlign w:val="top"/>
            <w:tcMar>
              <w:top w:w="70" w:type="dxa"/>
              <w:start w:w="85" w:type="dxa"/>
              <w:bottom w:w="70" w:type="dxa"/>
              <w:end w:w="85" w:type="dxa"/>
            </w:tcMar>
          </w:tcPr>
          <w:p>
            <w:pPr>
              <w:pStyle w:val="Compact"/>
            </w:pPr>
            <w:r>
              <w:rPr>
                <w:rFonts w:ascii="Aptos" w:hAnsi="Aptos"/>
                <w:sz w:val="16"/>
              </w:rPr>
              <w:t>Enterprise IAM / local system IAM owner</w:t>
            </w:r>
          </w:p>
        </w:tc>
      </w:tr>
      <w:tr>
        <w:tc>
          <w:tcPr>
            <w:tcW w:type="dxa" w:w="3795"/>
            <w:vAlign w:val="top"/>
            <w:tcMar>
              <w:top w:w="70" w:type="dxa"/>
              <w:start w:w="85" w:type="dxa"/>
              <w:bottom w:w="70" w:type="dxa"/>
              <w:end w:w="85" w:type="dxa"/>
            </w:tcMar>
            <w:shd w:fill="FAFCFD"/>
          </w:tcPr>
          <w:p>
            <w:pPr>
              <w:pStyle w:val="Compact"/>
            </w:pPr>
            <w:r>
              <w:rPr>
                <w:rFonts w:ascii="Aptos" w:hAnsi="Aptos"/>
                <w:sz w:val="16"/>
              </w:rPr>
              <w:t>Firmware security</w:t>
            </w:r>
          </w:p>
        </w:tc>
        <w:tc>
          <w:tcPr>
            <w:tcW w:type="dxa" w:w="1851"/>
            <w:vAlign w:val="top"/>
            <w:tcMar>
              <w:top w:w="70" w:type="dxa"/>
              <w:start w:w="85" w:type="dxa"/>
              <w:bottom w:w="70" w:type="dxa"/>
              <w:end w:w="85" w:type="dxa"/>
            </w:tcMar>
            <w:shd w:fill="FAFCFD"/>
          </w:tcPr>
          <w:p>
            <w:pPr>
              <w:pStyle w:val="Compact"/>
            </w:pPr>
            <w:r>
              <w:rPr>
                <w:rFonts w:ascii="Aptos" w:hAnsi="Aptos"/>
                <w:sz w:val="16"/>
              </w:rPr>
              <w:t>47</w:t>
            </w:r>
          </w:p>
        </w:tc>
        <w:tc>
          <w:tcPr>
            <w:tcW w:type="dxa" w:w="4073"/>
            <w:vAlign w:val="top"/>
            <w:tcMar>
              <w:top w:w="70" w:type="dxa"/>
              <w:start w:w="85" w:type="dxa"/>
              <w:bottom w:w="70" w:type="dxa"/>
              <w:end w:w="85" w:type="dxa"/>
            </w:tcMar>
            <w:shd w:fill="FAFCFD"/>
          </w:tcPr>
          <w:p>
            <w:pPr>
              <w:pStyle w:val="Compact"/>
            </w:pPr>
            <w:r>
              <w:rPr>
                <w:rFonts w:ascii="Aptos" w:hAnsi="Aptos"/>
                <w:sz w:val="16"/>
              </w:rPr>
              <w:t>Firmware Engineering</w:t>
            </w:r>
          </w:p>
        </w:tc>
      </w:tr>
      <w:tr>
        <w:tc>
          <w:tcPr>
            <w:tcW w:type="dxa" w:w="3795"/>
            <w:vAlign w:val="top"/>
            <w:tcMar>
              <w:top w:w="70" w:type="dxa"/>
              <w:start w:w="85" w:type="dxa"/>
              <w:bottom w:w="70" w:type="dxa"/>
              <w:end w:w="85" w:type="dxa"/>
            </w:tcMar>
          </w:tcPr>
          <w:p>
            <w:pPr>
              <w:pStyle w:val="Compact"/>
            </w:pPr>
            <w:r>
              <w:rPr>
                <w:rFonts w:ascii="Aptos" w:hAnsi="Aptos"/>
                <w:sz w:val="16"/>
              </w:rPr>
              <w:t>Crypto / key management</w:t>
            </w:r>
          </w:p>
        </w:tc>
        <w:tc>
          <w:tcPr>
            <w:tcW w:type="dxa" w:w="1851"/>
            <w:vAlign w:val="top"/>
            <w:tcMar>
              <w:top w:w="70" w:type="dxa"/>
              <w:start w:w="85" w:type="dxa"/>
              <w:bottom w:w="70" w:type="dxa"/>
              <w:end w:w="85" w:type="dxa"/>
            </w:tcMar>
          </w:tcPr>
          <w:p>
            <w:pPr>
              <w:pStyle w:val="Compact"/>
            </w:pPr>
            <w:r>
              <w:rPr>
                <w:rFonts w:ascii="Aptos" w:hAnsi="Aptos"/>
                <w:sz w:val="16"/>
              </w:rPr>
              <w:t>18</w:t>
            </w:r>
          </w:p>
        </w:tc>
        <w:tc>
          <w:tcPr>
            <w:tcW w:type="dxa" w:w="4073"/>
            <w:vAlign w:val="top"/>
            <w:tcMar>
              <w:top w:w="70" w:type="dxa"/>
              <w:start w:w="85" w:type="dxa"/>
              <w:bottom w:w="70" w:type="dxa"/>
              <w:end w:w="85" w:type="dxa"/>
            </w:tcMar>
          </w:tcPr>
          <w:p>
            <w:pPr>
              <w:pStyle w:val="Compact"/>
            </w:pPr>
            <w:r>
              <w:rPr>
                <w:rFonts w:ascii="Aptos" w:hAnsi="Aptos"/>
                <w:sz w:val="16"/>
              </w:rPr>
              <w:t>Enterprise PKI / Key Management</w:t>
            </w:r>
          </w:p>
        </w:tc>
      </w:tr>
      <w:tr>
        <w:tc>
          <w:tcPr>
            <w:tcW w:type="dxa" w:w="3795"/>
            <w:vAlign w:val="top"/>
            <w:tcMar>
              <w:top w:w="70" w:type="dxa"/>
              <w:start w:w="85" w:type="dxa"/>
              <w:bottom w:w="70" w:type="dxa"/>
              <w:end w:w="85" w:type="dxa"/>
            </w:tcMar>
            <w:shd w:fill="FAFCFD"/>
          </w:tcPr>
          <w:p>
            <w:pPr>
              <w:pStyle w:val="Compact"/>
            </w:pPr>
            <w:r>
              <w:rPr>
                <w:rFonts w:ascii="Aptos" w:hAnsi="Aptos"/>
                <w:sz w:val="16"/>
              </w:rPr>
              <w:t>System architecture</w:t>
            </w:r>
          </w:p>
        </w:tc>
        <w:tc>
          <w:tcPr>
            <w:tcW w:type="dxa" w:w="1851"/>
            <w:vAlign w:val="top"/>
            <w:tcMar>
              <w:top w:w="70" w:type="dxa"/>
              <w:start w:w="85" w:type="dxa"/>
              <w:bottom w:w="70" w:type="dxa"/>
              <w:end w:w="85" w:type="dxa"/>
            </w:tcMar>
            <w:shd w:fill="FAFCFD"/>
          </w:tcPr>
          <w:p>
            <w:pPr>
              <w:pStyle w:val="Compact"/>
            </w:pPr>
            <w:r>
              <w:rPr>
                <w:rFonts w:ascii="Aptos" w:hAnsi="Aptos"/>
                <w:sz w:val="16"/>
              </w:rPr>
              <w:t>24</w:t>
            </w:r>
          </w:p>
        </w:tc>
        <w:tc>
          <w:tcPr>
            <w:tcW w:type="dxa" w:w="4073"/>
            <w:vAlign w:val="top"/>
            <w:tcMar>
              <w:top w:w="70" w:type="dxa"/>
              <w:start w:w="85" w:type="dxa"/>
              <w:bottom w:w="70" w:type="dxa"/>
              <w:end w:w="85" w:type="dxa"/>
            </w:tcMar>
            <w:shd w:fill="FAFCFD"/>
          </w:tcPr>
          <w:p>
            <w:pPr>
              <w:pStyle w:val="Compact"/>
            </w:pPr>
            <w:r>
              <w:rPr>
                <w:rFonts w:ascii="Aptos" w:hAnsi="Aptos"/>
                <w:sz w:val="16"/>
              </w:rPr>
              <w:t>System Engineering</w:t>
            </w:r>
          </w:p>
        </w:tc>
      </w:tr>
      <w:tr>
        <w:tc>
          <w:tcPr>
            <w:tcW w:type="dxa" w:w="3795"/>
            <w:vAlign w:val="top"/>
            <w:tcMar>
              <w:top w:w="70" w:type="dxa"/>
              <w:start w:w="85" w:type="dxa"/>
              <w:bottom w:w="70" w:type="dxa"/>
              <w:end w:w="85" w:type="dxa"/>
            </w:tcMar>
          </w:tcPr>
          <w:p>
            <w:pPr>
              <w:pStyle w:val="Compact"/>
            </w:pPr>
            <w:r>
              <w:rPr>
                <w:rFonts w:ascii="Aptos" w:hAnsi="Aptos"/>
                <w:sz w:val="16"/>
              </w:rPr>
              <w:t>Program security decisions</w:t>
            </w:r>
          </w:p>
        </w:tc>
        <w:tc>
          <w:tcPr>
            <w:tcW w:type="dxa" w:w="1851"/>
            <w:vAlign w:val="top"/>
            <w:tcMar>
              <w:top w:w="70" w:type="dxa"/>
              <w:start w:w="85" w:type="dxa"/>
              <w:bottom w:w="70" w:type="dxa"/>
              <w:end w:w="85" w:type="dxa"/>
            </w:tcMar>
          </w:tcPr>
          <w:p>
            <w:pPr>
              <w:pStyle w:val="Compact"/>
            </w:pPr>
            <w:r>
              <w:rPr>
                <w:rFonts w:ascii="Aptos" w:hAnsi="Aptos"/>
                <w:sz w:val="16"/>
              </w:rPr>
              <w:t>36</w:t>
            </w:r>
          </w:p>
        </w:tc>
        <w:tc>
          <w:tcPr>
            <w:tcW w:type="dxa" w:w="4073"/>
            <w:vAlign w:val="top"/>
            <w:tcMar>
              <w:top w:w="70" w:type="dxa"/>
              <w:start w:w="85" w:type="dxa"/>
              <w:bottom w:w="70" w:type="dxa"/>
              <w:end w:w="85" w:type="dxa"/>
            </w:tcMar>
          </w:tcPr>
          <w:p>
            <w:pPr>
              <w:pStyle w:val="Compact"/>
            </w:pPr>
            <w:r>
              <w:rPr>
                <w:rFonts w:ascii="Aptos" w:hAnsi="Aptos"/>
                <w:sz w:val="16"/>
              </w:rPr>
              <w:t>Program SSE</w:t>
            </w:r>
          </w:p>
        </w:tc>
      </w:tr>
    </w:tbl>
    <w:p>
      <w:pPr>
        <w:spacing w:after="0"/>
      </w:pPr>
    </w:p>
    <w:p>
      <w:r>
        <w:rPr>
          <w:rFonts w:ascii="Aptos" w:hAnsi="Aptos"/>
          <w:sz w:val="19"/>
        </w:rPr>
        <w:t>Package names are functional UX labels only; there is no fixed “discipline” taxonomy requirement.</w:t>
      </w:r>
    </w:p>
    <w:p>
      <w:pPr>
        <w:pStyle w:val="Heading2"/>
      </w:pPr>
      <w:r>
        <w:rPr>
          <w:rFonts w:ascii="Aptos" w:hAnsi="Aptos"/>
          <w:sz w:val="25"/>
        </w:rPr>
        <w:t>10.5 Delegation workflow</w:t>
      </w:r>
    </w:p>
    <w:p>
      <w:r>
        <w:rPr>
          <w:rFonts w:ascii="Aptos" w:hAnsi="Aptos"/>
          <w:sz w:val="19"/>
        </w:rPr>
        <w:t>The package owner receives the bundle and can:</w:t>
      </w:r>
    </w:p>
    <w:p>
      <w:pPr>
        <w:pStyle w:val="ListBullet"/>
        <w:spacing w:after="40"/>
      </w:pPr>
      <w:r>
        <w:rPr>
          <w:rFonts w:ascii="Aptos" w:hAnsi="Aptos"/>
          <w:sz w:val="18"/>
        </w:rPr>
        <w:t>answer tasks personally;</w:t>
      </w:r>
    </w:p>
    <w:p>
      <w:pPr>
        <w:pStyle w:val="ListBullet"/>
        <w:spacing w:after="40"/>
      </w:pPr>
      <w:r>
        <w:rPr>
          <w:rFonts w:ascii="Aptos" w:hAnsi="Aptos"/>
          <w:sz w:val="18"/>
        </w:rPr>
        <w:t>delegate individual tasks to SMEs;</w:t>
      </w:r>
    </w:p>
    <w:p>
      <w:pPr>
        <w:pStyle w:val="ListBullet"/>
        <w:spacing w:after="40"/>
      </w:pPr>
      <w:r>
        <w:rPr>
          <w:rFonts w:ascii="Aptos" w:hAnsi="Aptos"/>
          <w:sz w:val="18"/>
        </w:rPr>
        <w:t>bulk-delegate related tasks;</w:t>
      </w:r>
    </w:p>
    <w:p>
      <w:pPr>
        <w:pStyle w:val="ListBullet"/>
        <w:spacing w:after="40"/>
      </w:pPr>
      <w:r>
        <w:rPr>
          <w:rFonts w:ascii="Aptos" w:hAnsi="Aptos"/>
          <w:sz w:val="18"/>
        </w:rPr>
        <w:t>request reassignment when the wrong unit/owner was selected;</w:t>
      </w:r>
    </w:p>
    <w:p>
      <w:pPr>
        <w:pStyle w:val="ListBullet"/>
        <w:spacing w:after="40"/>
      </w:pPr>
      <w:r>
        <w:rPr>
          <w:rFonts w:ascii="Aptos" w:hAnsi="Aptos"/>
          <w:sz w:val="18"/>
        </w:rPr>
        <w:t>identify a new asset/owner while answering;</w:t>
      </w:r>
    </w:p>
    <w:p>
      <w:pPr>
        <w:pStyle w:val="ListBullet"/>
        <w:spacing w:after="40"/>
      </w:pPr>
      <w:r>
        <w:rPr>
          <w:rFonts w:ascii="Aptos" w:hAnsi="Aptos"/>
          <w:sz w:val="18"/>
        </w:rPr>
        <w:t>attach/link evidence or request clarification.</w:t>
      </w:r>
    </w:p>
    <w:p>
      <w:r>
        <w:rPr>
          <w:rFonts w:ascii="Aptos" w:hAnsi="Aptos"/>
          <w:sz w:val="19"/>
        </w:rPr>
        <w:t>A delegated task retains the package owner, assessment context, objective trace, due date, and reviewer. The system shows why the information is needed without forcing the contributor to understand NIST control structure.</w:t>
      </w:r>
    </w:p>
    <w:p>
      <w:pPr>
        <w:pStyle w:val="Heading2"/>
      </w:pPr>
      <w:r>
        <w:rPr>
          <w:rFonts w:ascii="Aptos" w:hAnsi="Aptos"/>
          <w:sz w:val="25"/>
        </w:rPr>
        <w:t>10.6 Task types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2330"/>
            <w:vAlign w:val="top"/>
            <w:tcMar>
              <w:top w:w="70" w:type="dxa"/>
              <w:start w:w="85" w:type="dxa"/>
              <w:bottom w:w="70" w:type="dxa"/>
              <w:end w:w="85" w:type="dxa"/>
            </w:tcMar>
            <w:shd w:fill="D9EAF7"/>
          </w:tcPr>
          <w:p>
            <w:pPr>
              <w:pStyle w:val="Compact"/>
            </w:pPr>
            <w:r>
              <w:rPr>
                <w:rFonts w:ascii="Aptos" w:hAnsi="Aptos"/>
                <w:b/>
                <w:color w:val="17365D"/>
                <w:sz w:val="16"/>
              </w:rPr>
              <w:t>Task type</w:t>
            </w:r>
          </w:p>
        </w:tc>
        <w:tc>
          <w:tcPr>
            <w:tcW w:type="dxa" w:w="7390"/>
            <w:vAlign w:val="top"/>
            <w:tcMar>
              <w:top w:w="70" w:type="dxa"/>
              <w:start w:w="85" w:type="dxa"/>
              <w:bottom w:w="70" w:type="dxa"/>
              <w:end w:w="85" w:type="dxa"/>
            </w:tcMar>
            <w:shd w:fill="D9EAF7"/>
          </w:tcPr>
          <w:p>
            <w:pPr>
              <w:pStyle w:val="Compact"/>
            </w:pPr>
            <w:r>
              <w:rPr>
                <w:rFonts w:ascii="Aptos" w:hAnsi="Aptos"/>
                <w:b/>
                <w:color w:val="17365D"/>
                <w:sz w:val="16"/>
              </w:rPr>
              <w:t>Example</w:t>
            </w:r>
          </w:p>
        </w:tc>
      </w:tr>
      <w:tr>
        <w:tc>
          <w:tcPr>
            <w:tcW w:type="dxa" w:w="2330"/>
            <w:vAlign w:val="top"/>
            <w:tcMar>
              <w:top w:w="70" w:type="dxa"/>
              <w:start w:w="85" w:type="dxa"/>
              <w:bottom w:w="70" w:type="dxa"/>
              <w:end w:w="85" w:type="dxa"/>
            </w:tcMar>
          </w:tcPr>
          <w:p>
            <w:pPr>
              <w:pStyle w:val="Compact"/>
            </w:pPr>
            <w:r>
              <w:rPr>
                <w:rFonts w:ascii="Aptos" w:hAnsi="Aptos"/>
                <w:b/>
                <w:sz w:val="16"/>
              </w:rPr>
              <w:t>Question / interview</w:t>
            </w:r>
          </w:p>
        </w:tc>
        <w:tc>
          <w:tcPr>
            <w:tcW w:type="dxa" w:w="7390"/>
            <w:vAlign w:val="top"/>
            <w:tcMar>
              <w:top w:w="70" w:type="dxa"/>
              <w:start w:w="85" w:type="dxa"/>
              <w:bottom w:w="70" w:type="dxa"/>
              <w:end w:w="85" w:type="dxa"/>
            </w:tcMar>
          </w:tcPr>
          <w:p>
            <w:pPr>
              <w:pStyle w:val="Compact"/>
            </w:pPr>
            <w:r>
              <w:rPr>
                <w:rFonts w:ascii="Aptos" w:hAnsi="Aptos"/>
                <w:sz w:val="16"/>
              </w:rPr>
              <w:t>“Describe how privileged account requests are approved for this system.”</w:t>
            </w:r>
          </w:p>
        </w:tc>
      </w:tr>
      <w:tr>
        <w:tc>
          <w:tcPr>
            <w:tcW w:type="dxa" w:w="2330"/>
            <w:vAlign w:val="top"/>
            <w:tcMar>
              <w:top w:w="70" w:type="dxa"/>
              <w:start w:w="85" w:type="dxa"/>
              <w:bottom w:w="70" w:type="dxa"/>
              <w:end w:w="85" w:type="dxa"/>
            </w:tcMar>
            <w:shd w:fill="FAFCFD"/>
          </w:tcPr>
          <w:p>
            <w:pPr>
              <w:pStyle w:val="Compact"/>
            </w:pPr>
            <w:r>
              <w:rPr>
                <w:rFonts w:ascii="Aptos" w:hAnsi="Aptos"/>
                <w:b/>
                <w:sz w:val="16"/>
              </w:rPr>
              <w:t>Evidence request</w:t>
            </w:r>
          </w:p>
        </w:tc>
        <w:tc>
          <w:tcPr>
            <w:tcW w:type="dxa" w:w="7390"/>
            <w:vAlign w:val="top"/>
            <w:tcMar>
              <w:top w:w="70" w:type="dxa"/>
              <w:start w:w="85" w:type="dxa"/>
              <w:bottom w:w="70" w:type="dxa"/>
              <w:end w:w="85" w:type="dxa"/>
            </w:tcMar>
            <w:shd w:fill="FAFCFD"/>
          </w:tcPr>
          <w:p>
            <w:pPr>
              <w:pStyle w:val="Compact"/>
            </w:pPr>
            <w:r>
              <w:rPr>
                <w:rFonts w:ascii="Aptos" w:hAnsi="Aptos"/>
                <w:sz w:val="16"/>
              </w:rPr>
              <w:t>“Provide/link the privileged account approval procedure.”</w:t>
            </w:r>
          </w:p>
        </w:tc>
      </w:tr>
      <w:tr>
        <w:tc>
          <w:tcPr>
            <w:tcW w:type="dxa" w:w="2330"/>
            <w:vAlign w:val="top"/>
            <w:tcMar>
              <w:top w:w="70" w:type="dxa"/>
              <w:start w:w="85" w:type="dxa"/>
              <w:bottom w:w="70" w:type="dxa"/>
              <w:end w:w="85" w:type="dxa"/>
            </w:tcMar>
          </w:tcPr>
          <w:p>
            <w:pPr>
              <w:pStyle w:val="Compact"/>
            </w:pPr>
            <w:r>
              <w:rPr>
                <w:rFonts w:ascii="Aptos" w:hAnsi="Aptos"/>
                <w:b/>
                <w:sz w:val="16"/>
              </w:rPr>
              <w:t>Test</w:t>
            </w:r>
          </w:p>
        </w:tc>
        <w:tc>
          <w:tcPr>
            <w:tcW w:type="dxa" w:w="7390"/>
            <w:vAlign w:val="top"/>
            <w:tcMar>
              <w:top w:w="70" w:type="dxa"/>
              <w:start w:w="85" w:type="dxa"/>
              <w:bottom w:w="70" w:type="dxa"/>
              <w:end w:w="85" w:type="dxa"/>
            </w:tcMar>
          </w:tcPr>
          <w:p>
            <w:pPr>
              <w:pStyle w:val="Compact"/>
            </w:pPr>
            <w:r>
              <w:rPr>
                <w:rFonts w:ascii="Aptos" w:hAnsi="Aptos"/>
                <w:sz w:val="16"/>
              </w:rPr>
              <w:t>“Demonstrate that an unauthorized privileged-access request is rejected.”</w:t>
            </w:r>
          </w:p>
        </w:tc>
      </w:tr>
      <w:tr>
        <w:tc>
          <w:tcPr>
            <w:tcW w:type="dxa" w:w="2330"/>
            <w:vAlign w:val="top"/>
            <w:tcMar>
              <w:top w:w="70" w:type="dxa"/>
              <w:start w:w="85" w:type="dxa"/>
              <w:bottom w:w="70" w:type="dxa"/>
              <w:end w:w="85" w:type="dxa"/>
            </w:tcMar>
            <w:shd w:fill="FAFCFD"/>
          </w:tcPr>
          <w:p>
            <w:pPr>
              <w:pStyle w:val="Compact"/>
            </w:pPr>
            <w:r>
              <w:rPr>
                <w:rFonts w:ascii="Aptos" w:hAnsi="Aptos"/>
                <w:b/>
                <w:sz w:val="16"/>
              </w:rPr>
              <w:t>Examine / reviewer action</w:t>
            </w:r>
          </w:p>
        </w:tc>
        <w:tc>
          <w:tcPr>
            <w:tcW w:type="dxa" w:w="7390"/>
            <w:vAlign w:val="top"/>
            <w:tcMar>
              <w:top w:w="70" w:type="dxa"/>
              <w:start w:w="85" w:type="dxa"/>
              <w:bottom w:w="70" w:type="dxa"/>
              <w:end w:w="85" w:type="dxa"/>
            </w:tcMar>
            <w:shd w:fill="FAFCFD"/>
          </w:tcPr>
          <w:p>
            <w:pPr>
              <w:pStyle w:val="Compact"/>
            </w:pPr>
            <w:r>
              <w:rPr>
                <w:rFonts w:ascii="Aptos" w:hAnsi="Aptos"/>
                <w:sz w:val="16"/>
              </w:rPr>
              <w:t>“Review the configured account types and account-management policy.”</w:t>
            </w:r>
          </w:p>
        </w:tc>
      </w:tr>
      <w:tr>
        <w:tc>
          <w:tcPr>
            <w:tcW w:type="dxa" w:w="2330"/>
            <w:vAlign w:val="top"/>
            <w:tcMar>
              <w:top w:w="70" w:type="dxa"/>
              <w:start w:w="85" w:type="dxa"/>
              <w:bottom w:w="70" w:type="dxa"/>
              <w:end w:w="85" w:type="dxa"/>
            </w:tcMar>
          </w:tcPr>
          <w:p>
            <w:pPr>
              <w:pStyle w:val="Compact"/>
            </w:pPr>
            <w:r>
              <w:rPr>
                <w:rFonts w:ascii="Aptos" w:hAnsi="Aptos"/>
                <w:b/>
                <w:sz w:val="16"/>
              </w:rPr>
              <w:t>Applicability decision</w:t>
            </w:r>
          </w:p>
        </w:tc>
        <w:tc>
          <w:tcPr>
            <w:tcW w:type="dxa" w:w="7390"/>
            <w:vAlign w:val="top"/>
            <w:tcMar>
              <w:top w:w="70" w:type="dxa"/>
              <w:start w:w="85" w:type="dxa"/>
              <w:bottom w:w="70" w:type="dxa"/>
              <w:end w:w="85" w:type="dxa"/>
            </w:tcMar>
          </w:tcPr>
          <w:p>
            <w:pPr>
              <w:pStyle w:val="Compact"/>
            </w:pPr>
            <w:r>
              <w:rPr>
                <w:rFonts w:ascii="Aptos" w:hAnsi="Aptos"/>
                <w:sz w:val="16"/>
              </w:rPr>
              <w:t>“Does this objective apply to the system given its authentication architecture?”</w:t>
            </w:r>
          </w:p>
        </w:tc>
      </w:tr>
      <w:tr>
        <w:tc>
          <w:tcPr>
            <w:tcW w:type="dxa" w:w="2330"/>
            <w:vAlign w:val="top"/>
            <w:tcMar>
              <w:top w:w="70" w:type="dxa"/>
              <w:start w:w="85" w:type="dxa"/>
              <w:bottom w:w="70" w:type="dxa"/>
              <w:end w:w="85" w:type="dxa"/>
            </w:tcMar>
            <w:shd w:fill="FAFCFD"/>
          </w:tcPr>
          <w:p>
            <w:pPr>
              <w:pStyle w:val="Compact"/>
            </w:pPr>
            <w:r>
              <w:rPr>
                <w:rFonts w:ascii="Aptos" w:hAnsi="Aptos"/>
                <w:b/>
                <w:sz w:val="16"/>
              </w:rPr>
              <w:t>Attestation</w:t>
            </w:r>
          </w:p>
        </w:tc>
        <w:tc>
          <w:tcPr>
            <w:tcW w:type="dxa" w:w="7390"/>
            <w:vAlign w:val="top"/>
            <w:tcMar>
              <w:top w:w="70" w:type="dxa"/>
              <w:start w:w="85" w:type="dxa"/>
              <w:bottom w:w="70" w:type="dxa"/>
              <w:end w:w="85" w:type="dxa"/>
            </w:tcMar>
            <w:shd w:fill="FAFCFD"/>
          </w:tcPr>
          <w:p>
            <w:pPr>
              <w:pStyle w:val="Compact"/>
            </w:pPr>
            <w:r>
              <w:rPr>
                <w:rFonts w:ascii="Aptos" w:hAnsi="Aptos"/>
                <w:sz w:val="16"/>
              </w:rPr>
              <w:t>“Confirm this system continues to use Enterprise IAM under the assessed configuration.”</w:t>
            </w:r>
          </w:p>
        </w:tc>
      </w:tr>
      <w:tr>
        <w:tc>
          <w:tcPr>
            <w:tcW w:type="dxa" w:w="2330"/>
            <w:vAlign w:val="top"/>
            <w:tcMar>
              <w:top w:w="70" w:type="dxa"/>
              <w:start w:w="85" w:type="dxa"/>
              <w:bottom w:w="70" w:type="dxa"/>
              <w:end w:w="85" w:type="dxa"/>
            </w:tcMar>
          </w:tcPr>
          <w:p>
            <w:pPr>
              <w:pStyle w:val="Compact"/>
            </w:pPr>
            <w:r>
              <w:rPr>
                <w:rFonts w:ascii="Aptos" w:hAnsi="Aptos"/>
                <w:b/>
                <w:sz w:val="16"/>
              </w:rPr>
              <w:t>Discovery</w:t>
            </w:r>
          </w:p>
        </w:tc>
        <w:tc>
          <w:tcPr>
            <w:tcW w:type="dxa" w:w="7390"/>
            <w:vAlign w:val="top"/>
            <w:tcMar>
              <w:top w:w="70" w:type="dxa"/>
              <w:start w:w="85" w:type="dxa"/>
              <w:bottom w:w="70" w:type="dxa"/>
              <w:end w:w="85" w:type="dxa"/>
            </w:tcMar>
          </w:tcPr>
          <w:p>
            <w:pPr>
              <w:pStyle w:val="Compact"/>
            </w:pPr>
            <w:r>
              <w:rPr>
                <w:rFonts w:ascii="Aptos" w:hAnsi="Aptos"/>
                <w:sz w:val="16"/>
              </w:rPr>
              <w:t>“Identify the production SoC and owner for this subsystem.”</w:t>
            </w:r>
          </w:p>
        </w:tc>
      </w:tr>
    </w:tbl>
    <w:p>
      <w:pPr>
        <w:spacing w:after="0"/>
      </w:pPr>
    </w:p>
    <w:p>
      <w:pPr>
        <w:pStyle w:val="Heading2"/>
      </w:pPr>
      <w:r>
        <w:rPr>
          <w:rFonts w:ascii="Aptos" w:hAnsi="Aptos"/>
          <w:sz w:val="25"/>
        </w:rPr>
        <w:t>10.7 Contributor experience</w:t>
      </w:r>
    </w:p>
    <w:p>
      <w:r>
        <w:rPr>
          <w:rFonts w:ascii="Aptos" w:hAnsi="Aptos"/>
          <w:sz w:val="19"/>
        </w:rPr>
        <w:t>A contributor sees a narrow task page:</w:t>
      </w:r>
    </w:p>
    <w:p>
      <w:pPr>
        <w:pStyle w:val="ListBullet"/>
        <w:spacing w:after="40"/>
      </w:pPr>
      <w:r>
        <w:rPr>
          <w:rFonts w:ascii="Aptos" w:hAnsi="Aptos"/>
          <w:sz w:val="18"/>
        </w:rPr>
        <w:t>plain-language request;</w:t>
      </w:r>
    </w:p>
    <w:p>
      <w:pPr>
        <w:pStyle w:val="ListBullet"/>
        <w:spacing w:after="40"/>
      </w:pPr>
      <w:r>
        <w:rPr>
          <w:rFonts w:ascii="Aptos" w:hAnsi="Aptos"/>
          <w:sz w:val="18"/>
        </w:rPr>
        <w:t>asset/system/program context;</w:t>
      </w:r>
    </w:p>
    <w:p>
      <w:pPr>
        <w:pStyle w:val="ListBullet"/>
        <w:spacing w:after="40"/>
      </w:pPr>
      <w:r>
        <w:rPr>
          <w:rFonts w:ascii="Aptos" w:hAnsi="Aptos"/>
          <w:sz w:val="18"/>
        </w:rPr>
        <w:t>due date and requester;</w:t>
      </w:r>
    </w:p>
    <w:p>
      <w:pPr>
        <w:pStyle w:val="ListBullet"/>
        <w:spacing w:after="40"/>
      </w:pPr>
      <w:r>
        <w:rPr>
          <w:rFonts w:ascii="Aptos" w:hAnsi="Aptos"/>
          <w:sz w:val="18"/>
        </w:rPr>
        <w:t>expected response/evidence type;</w:t>
      </w:r>
    </w:p>
    <w:p>
      <w:pPr>
        <w:pStyle w:val="ListBullet"/>
        <w:spacing w:after="40"/>
      </w:pPr>
      <w:r>
        <w:rPr>
          <w:rFonts w:ascii="Aptos" w:hAnsi="Aptos"/>
          <w:sz w:val="18"/>
        </w:rPr>
        <w:t>source policy/requirement only when useful;</w:t>
      </w:r>
    </w:p>
    <w:p>
      <w:pPr>
        <w:pStyle w:val="ListBullet"/>
        <w:spacing w:after="40"/>
      </w:pPr>
      <w:r>
        <w:rPr>
          <w:rFonts w:ascii="Aptos" w:hAnsi="Aptos"/>
          <w:sz w:val="18"/>
        </w:rPr>
        <w:t>“why this matters” / blocked milestone;</w:t>
      </w:r>
    </w:p>
    <w:p>
      <w:pPr>
        <w:pStyle w:val="ListBullet"/>
        <w:spacing w:after="40"/>
      </w:pPr>
      <w:r>
        <w:rPr>
          <w:rFonts w:ascii="Aptos" w:hAnsi="Aptos"/>
          <w:sz w:val="18"/>
        </w:rPr>
        <w:t>delegate button if permitted;</w:t>
      </w:r>
    </w:p>
    <w:p>
      <w:pPr>
        <w:pStyle w:val="ListBullet"/>
        <w:spacing w:after="40"/>
      </w:pPr>
      <w:r>
        <w:rPr>
          <w:rFonts w:ascii="Aptos" w:hAnsi="Aptos"/>
          <w:sz w:val="18"/>
        </w:rPr>
        <w:t>related previous response or reusable organization answer when relevant.</w:t>
      </w:r>
    </w:p>
    <w:p>
      <w:r>
        <w:rPr>
          <w:rFonts w:ascii="Aptos" w:hAnsi="Aptos"/>
          <w:sz w:val="19"/>
        </w:rPr>
        <w:t xml:space="preserve">The contributor's answer becomes a </w:t>
      </w:r>
      <w:r>
        <w:rPr>
          <w:rFonts w:ascii="Aptos" w:hAnsi="Aptos"/>
          <w:b/>
          <w:sz w:val="19"/>
        </w:rPr>
        <w:t>Response</w:t>
      </w:r>
      <w:r>
        <w:rPr>
          <w:rFonts w:ascii="Aptos" w:hAnsi="Aptos"/>
          <w:sz w:val="19"/>
        </w:rPr>
        <w:t xml:space="preserve"> and may create/attach </w:t>
      </w:r>
      <w:r>
        <w:rPr>
          <w:rFonts w:ascii="Aptos" w:hAnsi="Aptos"/>
          <w:b/>
          <w:sz w:val="19"/>
        </w:rPr>
        <w:t>Evidence</w:t>
      </w:r>
      <w:r>
        <w:rPr>
          <w:rFonts w:ascii="Aptos" w:hAnsi="Aptos"/>
          <w:sz w:val="19"/>
        </w:rPr>
        <w:t xml:space="preserve"> or an </w:t>
      </w:r>
      <w:r>
        <w:rPr>
          <w:rFonts w:ascii="Aptos" w:hAnsi="Aptos"/>
          <w:b/>
          <w:sz w:val="19"/>
        </w:rPr>
        <w:t>Observation</w:t>
      </w:r>
      <w:r>
        <w:rPr>
          <w:rFonts w:ascii="Aptos" w:hAnsi="Aptos"/>
          <w:sz w:val="19"/>
        </w:rPr>
        <w:t>. It does not automatically mark a control/objective satisfied.</w:t>
      </w:r>
    </w:p>
    <w:p>
      <w:pPr>
        <w:pStyle w:val="Heading2"/>
      </w:pPr>
      <w:r>
        <w:rPr>
          <w:rFonts w:ascii="Aptos" w:hAnsi="Aptos"/>
          <w:sz w:val="25"/>
        </w:rPr>
        <w:t>10.8 Reviewer / SSE experience</w:t>
      </w:r>
    </w:p>
    <w:p>
      <w:r>
        <w:rPr>
          <w:rFonts w:ascii="Aptos" w:hAnsi="Aptos"/>
          <w:sz w:val="19"/>
        </w:rPr>
        <w:t>The reviewer queue groups completed responses by objective and shows:</w:t>
      </w:r>
    </w:p>
    <w:p>
      <w:pPr>
        <w:pStyle w:val="ListBullet"/>
        <w:spacing w:after="40"/>
      </w:pPr>
      <w:r>
        <w:rPr>
          <w:rFonts w:ascii="Aptos" w:hAnsi="Aptos"/>
          <w:sz w:val="18"/>
        </w:rPr>
        <w:t>objective/control/requirement trace;</w:t>
      </w:r>
    </w:p>
    <w:p>
      <w:pPr>
        <w:pStyle w:val="ListBullet"/>
        <w:spacing w:after="40"/>
      </w:pPr>
      <w:r>
        <w:rPr>
          <w:rFonts w:ascii="Aptos" w:hAnsi="Aptos"/>
          <w:sz w:val="18"/>
        </w:rPr>
        <w:t>inherited assertions/results;</w:t>
      </w:r>
    </w:p>
    <w:p>
      <w:pPr>
        <w:pStyle w:val="ListBullet"/>
        <w:spacing w:after="40"/>
      </w:pPr>
      <w:r>
        <w:rPr>
          <w:rFonts w:ascii="Aptos" w:hAnsi="Aptos"/>
          <w:sz w:val="18"/>
        </w:rPr>
        <w:t>new responses/observations/evidence;</w:t>
      </w:r>
    </w:p>
    <w:p>
      <w:pPr>
        <w:pStyle w:val="ListBullet"/>
        <w:spacing w:after="40"/>
      </w:pPr>
      <w:r>
        <w:rPr>
          <w:rFonts w:ascii="Aptos" w:hAnsi="Aptos"/>
          <w:sz w:val="18"/>
        </w:rPr>
        <w:t>conflicts or stale evidence;</w:t>
      </w:r>
    </w:p>
    <w:p>
      <w:pPr>
        <w:pStyle w:val="ListBullet"/>
        <w:spacing w:after="40"/>
      </w:pPr>
      <w:r>
        <w:rPr>
          <w:rFonts w:ascii="Aptos" w:hAnsi="Aptos"/>
          <w:sz w:val="18"/>
        </w:rPr>
        <w:t>assessment method(s) performed;</w:t>
      </w:r>
    </w:p>
    <w:p>
      <w:pPr>
        <w:pStyle w:val="ListBullet"/>
        <w:spacing w:after="40"/>
      </w:pPr>
      <w:r>
        <w:rPr>
          <w:rFonts w:ascii="Aptos" w:hAnsi="Aptos"/>
          <w:sz w:val="18"/>
        </w:rPr>
        <w:t>prior determinations;</w:t>
      </w:r>
    </w:p>
    <w:p>
      <w:pPr>
        <w:pStyle w:val="ListBullet"/>
        <w:spacing w:after="40"/>
      </w:pPr>
      <w:r>
        <w:rPr>
          <w:rFonts w:ascii="Aptos" w:hAnsi="Aptos"/>
          <w:sz w:val="18"/>
        </w:rPr>
        <w:t>related findings.</w:t>
      </w:r>
    </w:p>
    <w:p>
      <w:r>
        <w:rPr>
          <w:rFonts w:ascii="Aptos" w:hAnsi="Aptos"/>
          <w:sz w:val="19"/>
        </w:rPr>
        <w:t>The reviewer records the authorized determination, rationale, scope, date, and any finding. Where a response is insufficient, it can be returned for clarification without creating a final finding yet.</w:t>
      </w:r>
    </w:p>
    <w:p>
      <w:pPr>
        <w:pStyle w:val="Heading2"/>
      </w:pPr>
      <w:r>
        <w:rPr>
          <w:rFonts w:ascii="Aptos" w:hAnsi="Aptos"/>
          <w:sz w:val="25"/>
        </w:rPr>
        <w:t>10.9 General assurance work outside assessments</w:t>
      </w:r>
    </w:p>
    <w:p>
      <w:r>
        <w:rPr>
          <w:rFonts w:ascii="Aptos" w:hAnsi="Aptos"/>
          <w:sz w:val="19"/>
        </w:rPr>
        <w:t>The platform still supports work items for architecture discovery, implementation changes, evidence refresh, customer-requirement decisions, promotion reviews, baseline publication, and risk/remediation actions. Assessment tasks and general work share assignment/deadline infrastructure but remain semantically distinct.</w:t>
      </w:r>
    </w:p>
    <w:p>
      <w:pPr>
        <w:pStyle w:val="Heading2"/>
      </w:pPr>
      <w:r>
        <w:rPr>
          <w:rFonts w:ascii="Aptos" w:hAnsi="Aptos"/>
          <w:sz w:val="25"/>
        </w:rPr>
        <w:t>10.10 Standards-backed assessment content</w:t>
      </w:r>
    </w:p>
    <w:p>
      <w:r>
        <w:rPr>
          <w:rFonts w:ascii="Aptos" w:hAnsi="Aptos"/>
          <w:sz w:val="19"/>
        </w:rPr>
        <w:t xml:space="preserve">For NIST-based workflows, the platform should ingest </w:t>
      </w:r>
      <w:r>
        <w:rPr>
          <w:rFonts w:ascii="Aptos" w:hAnsi="Aptos"/>
          <w:b/>
          <w:sz w:val="19"/>
        </w:rPr>
        <w:t>NIST SP 800-53A</w:t>
      </w:r>
      <w:r>
        <w:rPr>
          <w:rFonts w:ascii="Aptos" w:hAnsi="Aptos"/>
          <w:sz w:val="19"/>
        </w:rPr>
        <w:t xml:space="preserve"> assessment content alongside SP 800-53 controls. NIST publishes assessment procedures/objectives and supplemental machine-readable content, and OSCAL-compatible NIST control content represents assessment objectives linked back to control statements. The platform should preserve authoritative identifiers/source/version rather than recreating the assessment intent manually.</w:t>
      </w:r>
    </w:p>
    <w:p>
      <w:r>
        <w:rPr>
          <w:rFonts w:ascii="Aptos" w:hAnsi="Aptos"/>
          <w:sz w:val="19"/>
        </w:rPr>
        <w:t xml:space="preserve">The organization then layers </w:t>
      </w:r>
      <w:r>
        <w:rPr>
          <w:rFonts w:ascii="Aptos" w:hAnsi="Aptos"/>
          <w:b/>
          <w:sz w:val="19"/>
        </w:rPr>
        <w:t>Assessment Templates</w:t>
      </w:r>
      <w:r>
        <w:rPr>
          <w:rFonts w:ascii="Aptos" w:hAnsi="Aptos"/>
          <w:sz w:val="19"/>
        </w:rPr>
        <w:t xml:space="preserve"> on top of the canonical objectives to define the best practical way to assess them in this environment.</w:t>
      </w:r>
    </w:p>
    <w:p>
      <w:pPr>
        <w:pStyle w:val="Heading2"/>
      </w:pPr>
      <w:r>
        <w:rPr>
          <w:rFonts w:ascii="Aptos" w:hAnsi="Aptos"/>
          <w:sz w:val="25"/>
        </w:rPr>
        <w:t>10.11 800-53A objective -&gt; organization task model</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2468"/>
            <w:vAlign w:val="top"/>
            <w:tcMar>
              <w:top w:w="70" w:type="dxa"/>
              <w:start w:w="85" w:type="dxa"/>
              <w:bottom w:w="70" w:type="dxa"/>
              <w:end w:w="85" w:type="dxa"/>
            </w:tcMar>
            <w:shd w:fill="D9EAF7"/>
          </w:tcPr>
          <w:p>
            <w:pPr>
              <w:pStyle w:val="Compact"/>
            </w:pPr>
            <w:r>
              <w:rPr>
                <w:rFonts w:ascii="Aptos" w:hAnsi="Aptos"/>
                <w:b/>
                <w:color w:val="17365D"/>
                <w:sz w:val="16"/>
              </w:rPr>
              <w:t>Layer</w:t>
            </w:r>
          </w:p>
        </w:tc>
        <w:tc>
          <w:tcPr>
            <w:tcW w:type="dxa" w:w="2012"/>
            <w:vAlign w:val="top"/>
            <w:tcMar>
              <w:top w:w="70" w:type="dxa"/>
              <w:start w:w="85" w:type="dxa"/>
              <w:bottom w:w="70" w:type="dxa"/>
              <w:end w:w="85" w:type="dxa"/>
            </w:tcMar>
            <w:shd w:fill="D9EAF7"/>
          </w:tcPr>
          <w:p>
            <w:pPr>
              <w:pStyle w:val="Compact"/>
            </w:pPr>
            <w:r>
              <w:rPr>
                <w:rFonts w:ascii="Aptos" w:hAnsi="Aptos"/>
                <w:b/>
                <w:color w:val="17365D"/>
                <w:sz w:val="16"/>
              </w:rPr>
              <w:t>Owned by</w:t>
            </w:r>
          </w:p>
        </w:tc>
        <w:tc>
          <w:tcPr>
            <w:tcW w:type="dxa" w:w="5240"/>
            <w:vAlign w:val="top"/>
            <w:tcMar>
              <w:top w:w="70" w:type="dxa"/>
              <w:start w:w="85" w:type="dxa"/>
              <w:bottom w:w="70" w:type="dxa"/>
              <w:end w:w="85" w:type="dxa"/>
            </w:tcMar>
            <w:shd w:fill="D9EAF7"/>
          </w:tcPr>
          <w:p>
            <w:pPr>
              <w:pStyle w:val="Compact"/>
            </w:pPr>
            <w:r>
              <w:rPr>
                <w:rFonts w:ascii="Aptos" w:hAnsi="Aptos"/>
                <w:b/>
                <w:color w:val="17365D"/>
                <w:sz w:val="16"/>
              </w:rPr>
              <w:t>Purpose</w:t>
            </w:r>
          </w:p>
        </w:tc>
      </w:tr>
      <w:tr>
        <w:tc>
          <w:tcPr>
            <w:tcW w:type="dxa" w:w="2468"/>
            <w:vAlign w:val="top"/>
            <w:tcMar>
              <w:top w:w="70" w:type="dxa"/>
              <w:start w:w="85" w:type="dxa"/>
              <w:bottom w:w="70" w:type="dxa"/>
              <w:end w:w="85" w:type="dxa"/>
            </w:tcMar>
          </w:tcPr>
          <w:p>
            <w:pPr>
              <w:pStyle w:val="Compact"/>
            </w:pPr>
            <w:r>
              <w:rPr>
                <w:rFonts w:ascii="Aptos" w:hAnsi="Aptos"/>
                <w:sz w:val="16"/>
              </w:rPr>
              <w:t>Control / control statement</w:t>
            </w:r>
          </w:p>
        </w:tc>
        <w:tc>
          <w:tcPr>
            <w:tcW w:type="dxa" w:w="2012"/>
            <w:vAlign w:val="top"/>
            <w:tcMar>
              <w:top w:w="70" w:type="dxa"/>
              <w:start w:w="85" w:type="dxa"/>
              <w:bottom w:w="70" w:type="dxa"/>
              <w:end w:w="85" w:type="dxa"/>
            </w:tcMar>
          </w:tcPr>
          <w:p>
            <w:pPr>
              <w:pStyle w:val="Compact"/>
            </w:pPr>
            <w:r>
              <w:rPr>
                <w:rFonts w:ascii="Aptos" w:hAnsi="Aptos"/>
                <w:sz w:val="16"/>
              </w:rPr>
              <w:t>NIST / authoritative source</w:t>
            </w:r>
          </w:p>
        </w:tc>
        <w:tc>
          <w:tcPr>
            <w:tcW w:type="dxa" w:w="5240"/>
            <w:vAlign w:val="top"/>
            <w:tcMar>
              <w:top w:w="70" w:type="dxa"/>
              <w:start w:w="85" w:type="dxa"/>
              <w:bottom w:w="70" w:type="dxa"/>
              <w:end w:w="85" w:type="dxa"/>
            </w:tcMar>
          </w:tcPr>
          <w:p>
            <w:pPr>
              <w:pStyle w:val="Compact"/>
            </w:pPr>
            <w:r>
              <w:rPr>
                <w:rFonts w:ascii="Aptos" w:hAnsi="Aptos"/>
                <w:sz w:val="16"/>
              </w:rPr>
              <w:t>What security/privacy requirement is being expressed</w:t>
            </w:r>
          </w:p>
        </w:tc>
      </w:tr>
      <w:tr>
        <w:tc>
          <w:tcPr>
            <w:tcW w:type="dxa" w:w="2468"/>
            <w:vAlign w:val="top"/>
            <w:tcMar>
              <w:top w:w="70" w:type="dxa"/>
              <w:start w:w="85" w:type="dxa"/>
              <w:bottom w:w="70" w:type="dxa"/>
              <w:end w:w="85" w:type="dxa"/>
            </w:tcMar>
            <w:shd w:fill="FAFCFD"/>
          </w:tcPr>
          <w:p>
            <w:pPr>
              <w:pStyle w:val="Compact"/>
            </w:pPr>
            <w:r>
              <w:rPr>
                <w:rFonts w:ascii="Aptos" w:hAnsi="Aptos"/>
                <w:sz w:val="16"/>
              </w:rPr>
              <w:t>Assessment objective / determination statement</w:t>
            </w:r>
          </w:p>
        </w:tc>
        <w:tc>
          <w:tcPr>
            <w:tcW w:type="dxa" w:w="2012"/>
            <w:vAlign w:val="top"/>
            <w:tcMar>
              <w:top w:w="70" w:type="dxa"/>
              <w:start w:w="85" w:type="dxa"/>
              <w:bottom w:w="70" w:type="dxa"/>
              <w:end w:w="85" w:type="dxa"/>
            </w:tcMar>
            <w:shd w:fill="FAFCFD"/>
          </w:tcPr>
          <w:p>
            <w:pPr>
              <w:pStyle w:val="Compact"/>
            </w:pPr>
            <w:r>
              <w:rPr>
                <w:rFonts w:ascii="Aptos" w:hAnsi="Aptos"/>
                <w:sz w:val="16"/>
              </w:rPr>
              <w:t>NIST SP 800-53A</w:t>
            </w:r>
          </w:p>
        </w:tc>
        <w:tc>
          <w:tcPr>
            <w:tcW w:type="dxa" w:w="5240"/>
            <w:vAlign w:val="top"/>
            <w:tcMar>
              <w:top w:w="70" w:type="dxa"/>
              <w:start w:w="85" w:type="dxa"/>
              <w:bottom w:w="70" w:type="dxa"/>
              <w:end w:w="85" w:type="dxa"/>
            </w:tcMar>
            <w:shd w:fill="FAFCFD"/>
          </w:tcPr>
          <w:p>
            <w:pPr>
              <w:pStyle w:val="Compact"/>
            </w:pPr>
            <w:r>
              <w:rPr>
                <w:rFonts w:ascii="Aptos" w:hAnsi="Aptos"/>
                <w:sz w:val="16"/>
              </w:rPr>
              <w:t>What the assessor must determine</w:t>
            </w:r>
          </w:p>
        </w:tc>
      </w:tr>
      <w:tr>
        <w:tc>
          <w:tcPr>
            <w:tcW w:type="dxa" w:w="2468"/>
            <w:vAlign w:val="top"/>
            <w:tcMar>
              <w:top w:w="70" w:type="dxa"/>
              <w:start w:w="85" w:type="dxa"/>
              <w:bottom w:w="70" w:type="dxa"/>
              <w:end w:w="85" w:type="dxa"/>
            </w:tcMar>
          </w:tcPr>
          <w:p>
            <w:pPr>
              <w:pStyle w:val="Compact"/>
            </w:pPr>
            <w:r>
              <w:rPr>
                <w:rFonts w:ascii="Aptos" w:hAnsi="Aptos"/>
                <w:sz w:val="16"/>
              </w:rPr>
              <w:t>Assessment method</w:t>
            </w:r>
          </w:p>
        </w:tc>
        <w:tc>
          <w:tcPr>
            <w:tcW w:type="dxa" w:w="2012"/>
            <w:vAlign w:val="top"/>
            <w:tcMar>
              <w:top w:w="70" w:type="dxa"/>
              <w:start w:w="85" w:type="dxa"/>
              <w:bottom w:w="70" w:type="dxa"/>
              <w:end w:w="85" w:type="dxa"/>
            </w:tcMar>
          </w:tcPr>
          <w:p>
            <w:pPr>
              <w:pStyle w:val="Compact"/>
            </w:pPr>
            <w:r>
              <w:rPr>
                <w:rFonts w:ascii="Aptos" w:hAnsi="Aptos"/>
                <w:sz w:val="16"/>
              </w:rPr>
              <w:t>NIST/assessment plan</w:t>
            </w:r>
          </w:p>
        </w:tc>
        <w:tc>
          <w:tcPr>
            <w:tcW w:type="dxa" w:w="5240"/>
            <w:vAlign w:val="top"/>
            <w:tcMar>
              <w:top w:w="70" w:type="dxa"/>
              <w:start w:w="85" w:type="dxa"/>
              <w:bottom w:w="70" w:type="dxa"/>
              <w:end w:w="85" w:type="dxa"/>
            </w:tcMar>
          </w:tcPr>
          <w:p>
            <w:pPr>
              <w:pStyle w:val="Compact"/>
            </w:pPr>
            <w:r>
              <w:rPr>
                <w:rFonts w:ascii="Aptos" w:hAnsi="Aptos"/>
                <w:sz w:val="16"/>
              </w:rPr>
              <w:t>Examine, interview, test, or combination as appropriate</w:t>
            </w:r>
          </w:p>
        </w:tc>
      </w:tr>
      <w:tr>
        <w:tc>
          <w:tcPr>
            <w:tcW w:type="dxa" w:w="2468"/>
            <w:vAlign w:val="top"/>
            <w:tcMar>
              <w:top w:w="70" w:type="dxa"/>
              <w:start w:w="85" w:type="dxa"/>
              <w:bottom w:w="70" w:type="dxa"/>
              <w:end w:w="85" w:type="dxa"/>
            </w:tcMar>
            <w:shd w:fill="FAFCFD"/>
          </w:tcPr>
          <w:p>
            <w:pPr>
              <w:pStyle w:val="Compact"/>
            </w:pPr>
            <w:r>
              <w:rPr>
                <w:rFonts w:ascii="Aptos" w:hAnsi="Aptos"/>
                <w:sz w:val="16"/>
              </w:rPr>
              <w:t>Organization assessment template</w:t>
            </w:r>
          </w:p>
        </w:tc>
        <w:tc>
          <w:tcPr>
            <w:tcW w:type="dxa" w:w="2012"/>
            <w:vAlign w:val="top"/>
            <w:tcMar>
              <w:top w:w="70" w:type="dxa"/>
              <w:start w:w="85" w:type="dxa"/>
              <w:bottom w:w="70" w:type="dxa"/>
              <w:end w:w="85" w:type="dxa"/>
            </w:tcMar>
            <w:shd w:fill="FAFCFD"/>
          </w:tcPr>
          <w:p>
            <w:pPr>
              <w:pStyle w:val="Compact"/>
            </w:pPr>
            <w:r>
              <w:rPr>
                <w:rFonts w:ascii="Aptos" w:hAnsi="Aptos"/>
                <w:sz w:val="16"/>
              </w:rPr>
              <w:t>Organization</w:t>
            </w:r>
          </w:p>
        </w:tc>
        <w:tc>
          <w:tcPr>
            <w:tcW w:type="dxa" w:w="5240"/>
            <w:vAlign w:val="top"/>
            <w:tcMar>
              <w:top w:w="70" w:type="dxa"/>
              <w:start w:w="85" w:type="dxa"/>
              <w:bottom w:w="70" w:type="dxa"/>
              <w:end w:w="85" w:type="dxa"/>
            </w:tcMar>
            <w:shd w:fill="FAFCFD"/>
          </w:tcPr>
          <w:p>
            <w:pPr>
              <w:pStyle w:val="Compact"/>
            </w:pPr>
            <w:r>
              <w:rPr>
                <w:rFonts w:ascii="Aptos" w:hAnsi="Aptos"/>
                <w:sz w:val="16"/>
              </w:rPr>
              <w:t>Human-friendly reusable method for gathering/producing the needed information</w:t>
            </w:r>
          </w:p>
        </w:tc>
      </w:tr>
      <w:tr>
        <w:tc>
          <w:tcPr>
            <w:tcW w:type="dxa" w:w="2468"/>
            <w:vAlign w:val="top"/>
            <w:tcMar>
              <w:top w:w="70" w:type="dxa"/>
              <w:start w:w="85" w:type="dxa"/>
              <w:bottom w:w="70" w:type="dxa"/>
              <w:end w:w="85" w:type="dxa"/>
            </w:tcMar>
          </w:tcPr>
          <w:p>
            <w:pPr>
              <w:pStyle w:val="Compact"/>
            </w:pPr>
            <w:r>
              <w:rPr>
                <w:rFonts w:ascii="Aptos" w:hAnsi="Aptos"/>
                <w:sz w:val="16"/>
              </w:rPr>
              <w:t>Assessment task</w:t>
            </w:r>
          </w:p>
        </w:tc>
        <w:tc>
          <w:tcPr>
            <w:tcW w:type="dxa" w:w="2012"/>
            <w:vAlign w:val="top"/>
            <w:tcMar>
              <w:top w:w="70" w:type="dxa"/>
              <w:start w:w="85" w:type="dxa"/>
              <w:bottom w:w="70" w:type="dxa"/>
              <w:end w:w="85" w:type="dxa"/>
            </w:tcMar>
          </w:tcPr>
          <w:p>
            <w:pPr>
              <w:pStyle w:val="Compact"/>
            </w:pPr>
            <w:r>
              <w:rPr>
                <w:rFonts w:ascii="Aptos" w:hAnsi="Aptos"/>
                <w:sz w:val="16"/>
              </w:rPr>
              <w:t>Assessment campaign</w:t>
            </w:r>
          </w:p>
        </w:tc>
        <w:tc>
          <w:tcPr>
            <w:tcW w:type="dxa" w:w="5240"/>
            <w:vAlign w:val="top"/>
            <w:tcMar>
              <w:top w:w="70" w:type="dxa"/>
              <w:start w:w="85" w:type="dxa"/>
              <w:bottom w:w="70" w:type="dxa"/>
              <w:end w:w="85" w:type="dxa"/>
            </w:tcMar>
          </w:tcPr>
          <w:p>
            <w:pPr>
              <w:pStyle w:val="Compact"/>
            </w:pPr>
            <w:r>
              <w:rPr>
                <w:rFonts w:ascii="Aptos" w:hAnsi="Aptos"/>
                <w:sz w:val="16"/>
              </w:rPr>
              <w:t>Concrete delegated question/evidence request/interview/test for this scope</w:t>
            </w:r>
          </w:p>
        </w:tc>
      </w:tr>
      <w:tr>
        <w:tc>
          <w:tcPr>
            <w:tcW w:type="dxa" w:w="2468"/>
            <w:vAlign w:val="top"/>
            <w:tcMar>
              <w:top w:w="70" w:type="dxa"/>
              <w:start w:w="85" w:type="dxa"/>
              <w:bottom w:w="70" w:type="dxa"/>
              <w:end w:w="85" w:type="dxa"/>
            </w:tcMar>
            <w:shd w:fill="FAFCFD"/>
          </w:tcPr>
          <w:p>
            <w:pPr>
              <w:pStyle w:val="Compact"/>
            </w:pPr>
            <w:r>
              <w:rPr>
                <w:rFonts w:ascii="Aptos" w:hAnsi="Aptos"/>
                <w:sz w:val="16"/>
              </w:rPr>
              <w:t>Response / observation / evidence</w:t>
            </w:r>
          </w:p>
        </w:tc>
        <w:tc>
          <w:tcPr>
            <w:tcW w:type="dxa" w:w="2012"/>
            <w:vAlign w:val="top"/>
            <w:tcMar>
              <w:top w:w="70" w:type="dxa"/>
              <w:start w:w="85" w:type="dxa"/>
              <w:bottom w:w="70" w:type="dxa"/>
              <w:end w:w="85" w:type="dxa"/>
            </w:tcMar>
            <w:shd w:fill="FAFCFD"/>
          </w:tcPr>
          <w:p>
            <w:pPr>
              <w:pStyle w:val="Compact"/>
            </w:pPr>
            <w:r>
              <w:rPr>
                <w:rFonts w:ascii="Aptos" w:hAnsi="Aptos"/>
                <w:sz w:val="16"/>
              </w:rPr>
              <w:t>Contributor / assessor</w:t>
            </w:r>
          </w:p>
        </w:tc>
        <w:tc>
          <w:tcPr>
            <w:tcW w:type="dxa" w:w="5240"/>
            <w:vAlign w:val="top"/>
            <w:tcMar>
              <w:top w:w="70" w:type="dxa"/>
              <w:start w:w="85" w:type="dxa"/>
              <w:bottom w:w="70" w:type="dxa"/>
              <w:end w:w="85" w:type="dxa"/>
            </w:tcMar>
            <w:shd w:fill="FAFCFD"/>
          </w:tcPr>
          <w:p>
            <w:pPr>
              <w:pStyle w:val="Compact"/>
            </w:pPr>
            <w:r>
              <w:rPr>
                <w:rFonts w:ascii="Aptos" w:hAnsi="Aptos"/>
                <w:sz w:val="16"/>
              </w:rPr>
              <w:t>What was learned or produced</w:t>
            </w:r>
          </w:p>
        </w:tc>
      </w:tr>
      <w:tr>
        <w:tc>
          <w:tcPr>
            <w:tcW w:type="dxa" w:w="2468"/>
            <w:vAlign w:val="top"/>
            <w:tcMar>
              <w:top w:w="70" w:type="dxa"/>
              <w:start w:w="85" w:type="dxa"/>
              <w:bottom w:w="70" w:type="dxa"/>
              <w:end w:w="85" w:type="dxa"/>
            </w:tcMar>
          </w:tcPr>
          <w:p>
            <w:pPr>
              <w:pStyle w:val="Compact"/>
            </w:pPr>
            <w:r>
              <w:rPr>
                <w:rFonts w:ascii="Aptos" w:hAnsi="Aptos"/>
                <w:sz w:val="16"/>
              </w:rPr>
              <w:t>Determination</w:t>
            </w:r>
          </w:p>
        </w:tc>
        <w:tc>
          <w:tcPr>
            <w:tcW w:type="dxa" w:w="2012"/>
            <w:vAlign w:val="top"/>
            <w:tcMar>
              <w:top w:w="70" w:type="dxa"/>
              <w:start w:w="85" w:type="dxa"/>
              <w:bottom w:w="70" w:type="dxa"/>
              <w:end w:w="85" w:type="dxa"/>
            </w:tcMar>
          </w:tcPr>
          <w:p>
            <w:pPr>
              <w:pStyle w:val="Compact"/>
            </w:pPr>
            <w:r>
              <w:rPr>
                <w:rFonts w:ascii="Aptos" w:hAnsi="Aptos"/>
                <w:sz w:val="16"/>
              </w:rPr>
              <w:t>Authorized reviewer</w:t>
            </w:r>
          </w:p>
        </w:tc>
        <w:tc>
          <w:tcPr>
            <w:tcW w:type="dxa" w:w="5240"/>
            <w:vAlign w:val="top"/>
            <w:tcMar>
              <w:top w:w="70" w:type="dxa"/>
              <w:start w:w="85" w:type="dxa"/>
              <w:bottom w:w="70" w:type="dxa"/>
              <w:end w:w="85" w:type="dxa"/>
            </w:tcMar>
          </w:tcPr>
          <w:p>
            <w:pPr>
              <w:pStyle w:val="Compact"/>
            </w:pPr>
            <w:r>
              <w:rPr>
                <w:rFonts w:ascii="Aptos" w:hAnsi="Aptos"/>
                <w:sz w:val="16"/>
              </w:rPr>
              <w:t>Whether the objective is satisfied at the assessed scope/time</w:t>
            </w:r>
          </w:p>
        </w:tc>
      </w:tr>
      <w:tr>
        <w:tc>
          <w:tcPr>
            <w:tcW w:type="dxa" w:w="2468"/>
            <w:vAlign w:val="top"/>
            <w:tcMar>
              <w:top w:w="70" w:type="dxa"/>
              <w:start w:w="85" w:type="dxa"/>
              <w:bottom w:w="70" w:type="dxa"/>
              <w:end w:w="85" w:type="dxa"/>
            </w:tcMar>
            <w:shd w:fill="FAFCFD"/>
          </w:tcPr>
          <w:p>
            <w:pPr>
              <w:pStyle w:val="Compact"/>
            </w:pPr>
            <w:r>
              <w:rPr>
                <w:rFonts w:ascii="Aptos" w:hAnsi="Aptos"/>
                <w:sz w:val="16"/>
              </w:rPr>
              <w:t>Finding</w:t>
            </w:r>
          </w:p>
        </w:tc>
        <w:tc>
          <w:tcPr>
            <w:tcW w:type="dxa" w:w="2012"/>
            <w:vAlign w:val="top"/>
            <w:tcMar>
              <w:top w:w="70" w:type="dxa"/>
              <w:start w:w="85" w:type="dxa"/>
              <w:bottom w:w="70" w:type="dxa"/>
              <w:end w:w="85" w:type="dxa"/>
            </w:tcMar>
            <w:shd w:fill="FAFCFD"/>
          </w:tcPr>
          <w:p>
            <w:pPr>
              <w:pStyle w:val="Compact"/>
            </w:pPr>
            <w:r>
              <w:rPr>
                <w:rFonts w:ascii="Aptos" w:hAnsi="Aptos"/>
                <w:sz w:val="16"/>
              </w:rPr>
              <w:t>Assessor/reviewer</w:t>
            </w:r>
          </w:p>
        </w:tc>
        <w:tc>
          <w:tcPr>
            <w:tcW w:type="dxa" w:w="5240"/>
            <w:vAlign w:val="top"/>
            <w:tcMar>
              <w:top w:w="70" w:type="dxa"/>
              <w:start w:w="85" w:type="dxa"/>
              <w:bottom w:w="70" w:type="dxa"/>
              <w:end w:w="85" w:type="dxa"/>
            </w:tcMar>
            <w:shd w:fill="FAFCFD"/>
          </w:tcPr>
          <w:p>
            <w:pPr>
              <w:pStyle w:val="Compact"/>
            </w:pPr>
            <w:r>
              <w:rPr>
                <w:rFonts w:ascii="Aptos" w:hAnsi="Aptos"/>
                <w:sz w:val="16"/>
              </w:rPr>
              <w:t>Gap/issue requiring disposition</w:t>
            </w:r>
          </w:p>
        </w:tc>
      </w:tr>
    </w:tbl>
    <w:p>
      <w:pPr>
        <w:spacing w:after="0"/>
      </w:pPr>
    </w:p>
    <w:p>
      <w:pPr>
        <w:pStyle w:val="Heading2"/>
      </w:pPr>
      <w:r>
        <w:rPr>
          <w:rFonts w:ascii="Aptos" w:hAnsi="Aptos"/>
          <w:sz w:val="25"/>
        </w:rPr>
        <w:t>10.12 Evidence is not a file attachment</w:t>
      </w:r>
    </w:p>
    <w:p>
      <w:r>
        <w:rPr>
          <w:rFonts w:ascii="Aptos" w:hAnsi="Aptos"/>
          <w:sz w:val="19"/>
        </w:rPr>
        <w:t>Evidence is a structured assurance object with provenance, owner, source, creation time, supported observations/assertions/objectives, asset/system/component context, applicability conditions, validity/expiration semantics, and review status. The underlying file may remain in an external document/test system.</w:t>
      </w:r>
    </w:p>
    <w:p>
      <w:r>
        <w:rPr>
          <w:rFonts w:ascii="Aptos" w:hAnsi="Aptos"/>
          <w:sz w:val="19"/>
        </w:rPr>
        <w:t>Evidence may be organization reusable, asset-specific, product/system baseline, program-specific, or machine-generated. Reuse requires version/configuration/scope/applicability checks.</w:t>
      </w:r>
    </w:p>
    <w:p>
      <w:pPr>
        <w:pStyle w:val="Heading2"/>
      </w:pPr>
      <w:r>
        <w:rPr>
          <w:rFonts w:ascii="Aptos" w:hAnsi="Aptos"/>
          <w:sz w:val="25"/>
        </w:rPr>
        <w:t>10.13 Assessment result states</w:t>
      </w:r>
    </w:p>
    <w:p>
      <w:r>
        <w:rPr>
          <w:rFonts w:ascii="Aptos" w:hAnsi="Aptos"/>
          <w:sz w:val="19"/>
        </w:rPr>
        <w:t>Internal workflow needs more granularity than the final determination. Suggested objective lifecycle:</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3020"/>
            <w:vAlign w:val="top"/>
            <w:tcMar>
              <w:top w:w="70" w:type="dxa"/>
              <w:start w:w="85" w:type="dxa"/>
              <w:bottom w:w="70" w:type="dxa"/>
              <w:end w:w="85" w:type="dxa"/>
            </w:tcMar>
            <w:shd w:fill="D9EAF7"/>
          </w:tcPr>
          <w:p>
            <w:pPr>
              <w:pStyle w:val="Compact"/>
            </w:pPr>
            <w:r>
              <w:rPr>
                <w:rFonts w:ascii="Aptos" w:hAnsi="Aptos"/>
                <w:b/>
                <w:color w:val="17365D"/>
                <w:sz w:val="16"/>
              </w:rPr>
              <w:t>State</w:t>
            </w:r>
          </w:p>
        </w:tc>
        <w:tc>
          <w:tcPr>
            <w:tcW w:type="dxa" w:w="6700"/>
            <w:vAlign w:val="top"/>
            <w:tcMar>
              <w:top w:w="70" w:type="dxa"/>
              <w:start w:w="85" w:type="dxa"/>
              <w:bottom w:w="70" w:type="dxa"/>
              <w:end w:w="85" w:type="dxa"/>
            </w:tcMar>
            <w:shd w:fill="D9EAF7"/>
          </w:tcPr>
          <w:p>
            <w:pPr>
              <w:pStyle w:val="Compact"/>
            </w:pPr>
            <w:r>
              <w:rPr>
                <w:rFonts w:ascii="Aptos" w:hAnsi="Aptos"/>
                <w:b/>
                <w:color w:val="17365D"/>
                <w:sz w:val="16"/>
              </w:rPr>
              <w:t>Meaning</w:t>
            </w:r>
          </w:p>
        </w:tc>
      </w:tr>
      <w:tr>
        <w:tc>
          <w:tcPr>
            <w:tcW w:type="dxa" w:w="3020"/>
            <w:vAlign w:val="top"/>
            <w:tcMar>
              <w:top w:w="70" w:type="dxa"/>
              <w:start w:w="85" w:type="dxa"/>
              <w:bottom w:w="70" w:type="dxa"/>
              <w:end w:w="85" w:type="dxa"/>
            </w:tcMar>
          </w:tcPr>
          <w:p>
            <w:pPr>
              <w:pStyle w:val="Compact"/>
            </w:pPr>
            <w:r>
              <w:rPr>
                <w:rFonts w:ascii="Aptos" w:hAnsi="Aptos"/>
                <w:sz w:val="16"/>
              </w:rPr>
              <w:t>Not planned</w:t>
            </w:r>
          </w:p>
        </w:tc>
        <w:tc>
          <w:tcPr>
            <w:tcW w:type="dxa" w:w="6700"/>
            <w:vAlign w:val="top"/>
            <w:tcMar>
              <w:top w:w="70" w:type="dxa"/>
              <w:start w:w="85" w:type="dxa"/>
              <w:bottom w:w="70" w:type="dxa"/>
              <w:end w:w="85" w:type="dxa"/>
            </w:tcMar>
          </w:tcPr>
          <w:p>
            <w:pPr>
              <w:pStyle w:val="Compact"/>
            </w:pPr>
            <w:r>
              <w:rPr>
                <w:rFonts w:ascii="Aptos" w:hAnsi="Aptos"/>
                <w:sz w:val="16"/>
              </w:rPr>
              <w:t>Not in current assessment scope</w:t>
            </w:r>
          </w:p>
        </w:tc>
      </w:tr>
      <w:tr>
        <w:tc>
          <w:tcPr>
            <w:tcW w:type="dxa" w:w="3020"/>
            <w:vAlign w:val="top"/>
            <w:tcMar>
              <w:top w:w="70" w:type="dxa"/>
              <w:start w:w="85" w:type="dxa"/>
              <w:bottom w:w="70" w:type="dxa"/>
              <w:end w:w="85" w:type="dxa"/>
            </w:tcMar>
            <w:shd w:fill="FAFCFD"/>
          </w:tcPr>
          <w:p>
            <w:pPr>
              <w:pStyle w:val="Compact"/>
            </w:pPr>
            <w:r>
              <w:rPr>
                <w:rFonts w:ascii="Aptos" w:hAnsi="Aptos"/>
                <w:sz w:val="16"/>
              </w:rPr>
              <w:t>Planned</w:t>
            </w:r>
          </w:p>
        </w:tc>
        <w:tc>
          <w:tcPr>
            <w:tcW w:type="dxa" w:w="6700"/>
            <w:vAlign w:val="top"/>
            <w:tcMar>
              <w:top w:w="70" w:type="dxa"/>
              <w:start w:w="85" w:type="dxa"/>
              <w:bottom w:w="70" w:type="dxa"/>
              <w:end w:w="85" w:type="dxa"/>
            </w:tcMar>
            <w:shd w:fill="FAFCFD"/>
          </w:tcPr>
          <w:p>
            <w:pPr>
              <w:pStyle w:val="Compact"/>
            </w:pPr>
            <w:r>
              <w:rPr>
                <w:rFonts w:ascii="Aptos" w:hAnsi="Aptos"/>
                <w:sz w:val="16"/>
              </w:rPr>
              <w:t>In scope, no task/result yet</w:t>
            </w:r>
          </w:p>
        </w:tc>
      </w:tr>
      <w:tr>
        <w:tc>
          <w:tcPr>
            <w:tcW w:type="dxa" w:w="3020"/>
            <w:vAlign w:val="top"/>
            <w:tcMar>
              <w:top w:w="70" w:type="dxa"/>
              <w:start w:w="85" w:type="dxa"/>
              <w:bottom w:w="70" w:type="dxa"/>
              <w:end w:w="85" w:type="dxa"/>
            </w:tcMar>
          </w:tcPr>
          <w:p>
            <w:pPr>
              <w:pStyle w:val="Compact"/>
            </w:pPr>
            <w:r>
              <w:rPr>
                <w:rFonts w:ascii="Aptos" w:hAnsi="Aptos"/>
                <w:sz w:val="16"/>
              </w:rPr>
              <w:t>Inherited - current</w:t>
            </w:r>
          </w:p>
        </w:tc>
        <w:tc>
          <w:tcPr>
            <w:tcW w:type="dxa" w:w="6700"/>
            <w:vAlign w:val="top"/>
            <w:tcMar>
              <w:top w:w="70" w:type="dxa"/>
              <w:start w:w="85" w:type="dxa"/>
              <w:bottom w:w="70" w:type="dxa"/>
              <w:end w:w="85" w:type="dxa"/>
            </w:tcMar>
          </w:tcPr>
          <w:p>
            <w:pPr>
              <w:pStyle w:val="Compact"/>
            </w:pPr>
            <w:r>
              <w:rPr>
                <w:rFonts w:ascii="Aptos" w:hAnsi="Aptos"/>
                <w:sz w:val="16"/>
              </w:rPr>
              <w:t>Valid reusable result applies</w:t>
            </w:r>
          </w:p>
        </w:tc>
      </w:tr>
      <w:tr>
        <w:tc>
          <w:tcPr>
            <w:tcW w:type="dxa" w:w="3020"/>
            <w:vAlign w:val="top"/>
            <w:tcMar>
              <w:top w:w="70" w:type="dxa"/>
              <w:start w:w="85" w:type="dxa"/>
              <w:bottom w:w="70" w:type="dxa"/>
              <w:end w:w="85" w:type="dxa"/>
            </w:tcMar>
          </w:tcPr>
          <w:p>
            <w:pPr>
              <w:pStyle w:val="Compact"/>
            </w:pPr>
            <w:r>
              <w:rPr>
                <w:rFonts w:ascii="Aptos" w:hAnsi="Aptos"/>
                <w:sz w:val="16"/>
              </w:rPr>
              <w:t>Attestation required</w:t>
            </w:r>
          </w:p>
        </w:tc>
        <w:tc>
          <w:tcPr>
            <w:tcW w:type="dxa" w:w="6700"/>
            <w:vAlign w:val="top"/>
            <w:tcMar>
              <w:top w:w="70" w:type="dxa"/>
              <w:start w:w="85" w:type="dxa"/>
              <w:bottom w:w="70" w:type="dxa"/>
              <w:end w:w="85" w:type="dxa"/>
            </w:tcMar>
          </w:tcPr>
          <w:p>
            <w:pPr>
              <w:pStyle w:val="Compact"/>
            </w:pPr>
            <w:r>
              <w:rPr>
                <w:rFonts w:ascii="Aptos" w:hAnsi="Aptos"/>
                <w:sz w:val="16"/>
              </w:rPr>
              <w:t>Inheritance contingent on consumer confirmation</w:t>
            </w:r>
          </w:p>
        </w:tc>
      </w:tr>
      <w:tr>
        <w:tc>
          <w:tcPr>
            <w:tcW w:type="dxa" w:w="3020"/>
            <w:vAlign w:val="top"/>
            <w:tcMar>
              <w:top w:w="70" w:type="dxa"/>
              <w:start w:w="85" w:type="dxa"/>
              <w:bottom w:w="70" w:type="dxa"/>
              <w:end w:w="85" w:type="dxa"/>
            </w:tcMar>
            <w:shd w:fill="FAFCFD"/>
          </w:tcPr>
          <w:p>
            <w:pPr>
              <w:pStyle w:val="Compact"/>
            </w:pPr>
            <w:r>
              <w:rPr>
                <w:rFonts w:ascii="Aptos" w:hAnsi="Aptos"/>
                <w:sz w:val="16"/>
              </w:rPr>
              <w:t>Awaiting response</w:t>
            </w:r>
          </w:p>
        </w:tc>
        <w:tc>
          <w:tcPr>
            <w:tcW w:type="dxa" w:w="6700"/>
            <w:vAlign w:val="top"/>
            <w:tcMar>
              <w:top w:w="70" w:type="dxa"/>
              <w:start w:w="85" w:type="dxa"/>
              <w:bottom w:w="70" w:type="dxa"/>
              <w:end w:w="85" w:type="dxa"/>
            </w:tcMar>
            <w:shd w:fill="FAFCFD"/>
          </w:tcPr>
          <w:p>
            <w:pPr>
              <w:pStyle w:val="Compact"/>
            </w:pPr>
            <w:r>
              <w:rPr>
                <w:rFonts w:ascii="Aptos" w:hAnsi="Aptos"/>
                <w:sz w:val="16"/>
              </w:rPr>
              <w:t>Assigned contributor work outstanding</w:t>
            </w:r>
          </w:p>
        </w:tc>
      </w:tr>
      <w:tr>
        <w:tc>
          <w:tcPr>
            <w:tcW w:type="dxa" w:w="3020"/>
            <w:vAlign w:val="top"/>
            <w:tcMar>
              <w:top w:w="70" w:type="dxa"/>
              <w:start w:w="85" w:type="dxa"/>
              <w:bottom w:w="70" w:type="dxa"/>
              <w:end w:w="85" w:type="dxa"/>
            </w:tcMar>
          </w:tcPr>
          <w:p>
            <w:pPr>
              <w:pStyle w:val="Compact"/>
            </w:pPr>
            <w:r>
              <w:rPr>
                <w:rFonts w:ascii="Aptos" w:hAnsi="Aptos"/>
                <w:sz w:val="16"/>
              </w:rPr>
              <w:t>Ready for review</w:t>
            </w:r>
          </w:p>
        </w:tc>
        <w:tc>
          <w:tcPr>
            <w:tcW w:type="dxa" w:w="6700"/>
            <w:vAlign w:val="top"/>
            <w:tcMar>
              <w:top w:w="70" w:type="dxa"/>
              <w:start w:w="85" w:type="dxa"/>
              <w:bottom w:w="70" w:type="dxa"/>
              <w:end w:w="85" w:type="dxa"/>
            </w:tcMar>
          </w:tcPr>
          <w:p>
            <w:pPr>
              <w:pStyle w:val="Compact"/>
            </w:pPr>
            <w:r>
              <w:rPr>
                <w:rFonts w:ascii="Aptos" w:hAnsi="Aptos"/>
                <w:sz w:val="16"/>
              </w:rPr>
              <w:t>Required inputs submitted</w:t>
            </w:r>
          </w:p>
        </w:tc>
      </w:tr>
      <w:tr>
        <w:tc>
          <w:tcPr>
            <w:tcW w:type="dxa" w:w="3020"/>
            <w:vAlign w:val="top"/>
            <w:tcMar>
              <w:top w:w="70" w:type="dxa"/>
              <w:start w:w="85" w:type="dxa"/>
              <w:bottom w:w="70" w:type="dxa"/>
              <w:end w:w="85" w:type="dxa"/>
            </w:tcMar>
            <w:shd w:fill="FAFCFD"/>
          </w:tcPr>
          <w:p>
            <w:pPr>
              <w:pStyle w:val="Compact"/>
            </w:pPr>
            <w:r>
              <w:rPr>
                <w:rFonts w:ascii="Aptos" w:hAnsi="Aptos"/>
                <w:sz w:val="16"/>
              </w:rPr>
              <w:t>Insufficient information</w:t>
            </w:r>
          </w:p>
        </w:tc>
        <w:tc>
          <w:tcPr>
            <w:tcW w:type="dxa" w:w="6700"/>
            <w:vAlign w:val="top"/>
            <w:tcMar>
              <w:top w:w="70" w:type="dxa"/>
              <w:start w:w="85" w:type="dxa"/>
              <w:bottom w:w="70" w:type="dxa"/>
              <w:end w:w="85" w:type="dxa"/>
            </w:tcMar>
            <w:shd w:fill="FAFCFD"/>
          </w:tcPr>
          <w:p>
            <w:pPr>
              <w:pStyle w:val="Compact"/>
            </w:pPr>
            <w:r>
              <w:rPr>
                <w:rFonts w:ascii="Aptos" w:hAnsi="Aptos"/>
                <w:sz w:val="16"/>
              </w:rPr>
              <w:t>Reviewer cannot yet determine; more work required</w:t>
            </w:r>
          </w:p>
        </w:tc>
      </w:tr>
      <w:tr>
        <w:tc>
          <w:tcPr>
            <w:tcW w:type="dxa" w:w="3020"/>
            <w:vAlign w:val="top"/>
            <w:tcMar>
              <w:top w:w="70" w:type="dxa"/>
              <w:start w:w="85" w:type="dxa"/>
              <w:bottom w:w="70" w:type="dxa"/>
              <w:end w:w="85" w:type="dxa"/>
            </w:tcMar>
          </w:tcPr>
          <w:p>
            <w:pPr>
              <w:pStyle w:val="Compact"/>
            </w:pPr>
            <w:r>
              <w:rPr>
                <w:rFonts w:ascii="Aptos" w:hAnsi="Aptos"/>
                <w:sz w:val="16"/>
              </w:rPr>
              <w:t>Satisfied</w:t>
            </w:r>
          </w:p>
        </w:tc>
        <w:tc>
          <w:tcPr>
            <w:tcW w:type="dxa" w:w="6700"/>
            <w:vAlign w:val="top"/>
            <w:tcMar>
              <w:top w:w="70" w:type="dxa"/>
              <w:start w:w="85" w:type="dxa"/>
              <w:bottom w:w="70" w:type="dxa"/>
              <w:end w:w="85" w:type="dxa"/>
            </w:tcMar>
          </w:tcPr>
          <w:p>
            <w:pPr>
              <w:pStyle w:val="Compact"/>
            </w:pPr>
            <w:r>
              <w:rPr>
                <w:rFonts w:ascii="Aptos" w:hAnsi="Aptos"/>
                <w:sz w:val="16"/>
              </w:rPr>
              <w:t>Authorized positive determination</w:t>
            </w:r>
          </w:p>
        </w:tc>
      </w:tr>
      <w:tr>
        <w:tc>
          <w:tcPr>
            <w:tcW w:type="dxa" w:w="3020"/>
            <w:vAlign w:val="top"/>
            <w:tcMar>
              <w:top w:w="70" w:type="dxa"/>
              <w:start w:w="85" w:type="dxa"/>
              <w:bottom w:w="70" w:type="dxa"/>
              <w:end w:w="85" w:type="dxa"/>
            </w:tcMar>
            <w:shd w:fill="FAFCFD"/>
          </w:tcPr>
          <w:p>
            <w:pPr>
              <w:pStyle w:val="Compact"/>
            </w:pPr>
            <w:r>
              <w:rPr>
                <w:rFonts w:ascii="Aptos" w:hAnsi="Aptos"/>
                <w:sz w:val="16"/>
              </w:rPr>
              <w:t>Other Than Satisfied</w:t>
            </w:r>
          </w:p>
        </w:tc>
        <w:tc>
          <w:tcPr>
            <w:tcW w:type="dxa" w:w="6700"/>
            <w:vAlign w:val="top"/>
            <w:tcMar>
              <w:top w:w="70" w:type="dxa"/>
              <w:start w:w="85" w:type="dxa"/>
              <w:bottom w:w="70" w:type="dxa"/>
              <w:end w:w="85" w:type="dxa"/>
            </w:tcMar>
            <w:shd w:fill="FAFCFD"/>
          </w:tcPr>
          <w:p>
            <w:pPr>
              <w:pStyle w:val="Compact"/>
            </w:pPr>
            <w:r>
              <w:rPr>
                <w:rFonts w:ascii="Aptos" w:hAnsi="Aptos"/>
                <w:sz w:val="16"/>
              </w:rPr>
              <w:t>Authorized negative determination / gap exists</w:t>
            </w:r>
          </w:p>
        </w:tc>
      </w:tr>
      <w:tr>
        <w:tc>
          <w:tcPr>
            <w:tcW w:type="dxa" w:w="3020"/>
            <w:vAlign w:val="top"/>
            <w:tcMar>
              <w:top w:w="70" w:type="dxa"/>
              <w:start w:w="85" w:type="dxa"/>
              <w:bottom w:w="70" w:type="dxa"/>
              <w:end w:w="85" w:type="dxa"/>
            </w:tcMar>
          </w:tcPr>
          <w:p>
            <w:pPr>
              <w:pStyle w:val="Compact"/>
            </w:pPr>
            <w:r>
              <w:rPr>
                <w:rFonts w:ascii="Aptos" w:hAnsi="Aptos"/>
                <w:sz w:val="16"/>
              </w:rPr>
              <w:t>Not Applicable</w:t>
            </w:r>
          </w:p>
        </w:tc>
        <w:tc>
          <w:tcPr>
            <w:tcW w:type="dxa" w:w="6700"/>
            <w:vAlign w:val="top"/>
            <w:tcMar>
              <w:top w:w="70" w:type="dxa"/>
              <w:start w:w="85" w:type="dxa"/>
              <w:bottom w:w="70" w:type="dxa"/>
              <w:end w:w="85" w:type="dxa"/>
            </w:tcMar>
          </w:tcPr>
          <w:p>
            <w:pPr>
              <w:pStyle w:val="Compact"/>
            </w:pPr>
            <w:r>
              <w:rPr>
                <w:rFonts w:ascii="Aptos" w:hAnsi="Aptos"/>
                <w:sz w:val="16"/>
              </w:rPr>
              <w:t>Authorized applicability decision with rationale</w:t>
            </w:r>
          </w:p>
        </w:tc>
      </w:tr>
      <w:tr>
        <w:tc>
          <w:tcPr>
            <w:tcW w:type="dxa" w:w="3020"/>
            <w:vAlign w:val="top"/>
            <w:tcMar>
              <w:top w:w="70" w:type="dxa"/>
              <w:start w:w="85" w:type="dxa"/>
              <w:bottom w:w="70" w:type="dxa"/>
              <w:end w:w="85" w:type="dxa"/>
            </w:tcMar>
            <w:shd w:fill="FAFCFD"/>
          </w:tcPr>
          <w:p>
            <w:pPr>
              <w:pStyle w:val="Compact"/>
            </w:pPr>
            <w:r>
              <w:rPr>
                <w:rFonts w:ascii="Aptos" w:hAnsi="Aptos"/>
                <w:sz w:val="16"/>
              </w:rPr>
              <w:t>Impacted / reassessment required</w:t>
            </w:r>
          </w:p>
        </w:tc>
        <w:tc>
          <w:tcPr>
            <w:tcW w:type="dxa" w:w="6700"/>
            <w:vAlign w:val="top"/>
            <w:tcMar>
              <w:top w:w="70" w:type="dxa"/>
              <w:start w:w="85" w:type="dxa"/>
              <w:bottom w:w="70" w:type="dxa"/>
              <w:end w:w="85" w:type="dxa"/>
            </w:tcMar>
            <w:shd w:fill="FAFCFD"/>
          </w:tcPr>
          <w:p>
            <w:pPr>
              <w:pStyle w:val="Compact"/>
            </w:pPr>
            <w:r>
              <w:rPr>
                <w:rFonts w:ascii="Aptos" w:hAnsi="Aptos"/>
                <w:sz w:val="16"/>
              </w:rPr>
              <w:t>Prior result invalidated or no longer safely reusable</w:t>
            </w:r>
          </w:p>
        </w:tc>
      </w:tr>
    </w:tbl>
    <w:p>
      <w:pPr>
        <w:spacing w:after="0"/>
      </w:pPr>
    </w:p>
    <w:p>
      <w:r>
        <w:rPr>
          <w:rFonts w:ascii="Aptos" w:hAnsi="Aptos"/>
          <w:sz w:val="19"/>
        </w:rPr>
        <w:t>Final standards export can map the internal states into the supported standards representation while retaining richer operational state inside the product.</w:t>
      </w:r>
    </w:p>
    <w:p>
      <w:pPr>
        <w:pStyle w:val="Heading2"/>
      </w:pPr>
      <w:r>
        <w:rPr>
          <w:rFonts w:ascii="Aptos" w:hAnsi="Aptos"/>
          <w:sz w:val="25"/>
        </w:rPr>
        <w:t>10.14 Findings</w:t>
      </w:r>
    </w:p>
    <w:p>
      <w:r>
        <w:rPr>
          <w:rFonts w:ascii="Aptos" w:hAnsi="Aptos"/>
          <w:sz w:val="19"/>
        </w:rPr>
        <w:t>A Finding is first-class and traceable to the assessment result that produced it. Minimum fields include source assessment, affected organization/unit/asset/product/system/program, control/objective/requirement links, description, supporting observations/evidence, owner, status, priority/severity as configured, due date, and disposition.</w:t>
      </w:r>
    </w:p>
    <w:p>
      <w:r>
        <w:rPr>
          <w:rFonts w:ascii="Aptos" w:hAnsi="Aptos"/>
          <w:sz w:val="19"/>
        </w:rPr>
        <w:t>Findings are not forced into one-to-one relationships with controls or risks. One finding may affect several objectives; several findings may share one root cause.</w:t>
      </w:r>
    </w:p>
    <w:p>
      <w:pPr>
        <w:pStyle w:val="Heading2"/>
      </w:pPr>
      <w:r>
        <w:rPr>
          <w:rFonts w:ascii="Aptos" w:hAnsi="Aptos"/>
          <w:sz w:val="25"/>
        </w:rPr>
        <w:t>10.15 Remediation initiatives</w:t>
      </w:r>
    </w:p>
    <w:p>
      <w:r>
        <w:rPr>
          <w:rFonts w:ascii="Aptos" w:hAnsi="Aptos"/>
          <w:sz w:val="19"/>
        </w:rPr>
        <w:t xml:space="preserve">Security teams need to group related findings when a shared fix addresses multiple gaps. A </w:t>
      </w:r>
      <w:r>
        <w:rPr>
          <w:rFonts w:ascii="Aptos" w:hAnsi="Aptos"/>
          <w:b/>
          <w:sz w:val="19"/>
        </w:rPr>
        <w:t>Remediation Initiative</w:t>
      </w:r>
      <w:r>
        <w:rPr>
          <w:rFonts w:ascii="Aptos" w:hAnsi="Aptos"/>
          <w:sz w:val="19"/>
        </w:rPr>
        <w:t xml:space="preserve"> represents that work without turning the platform into a general project-management suite.</w:t>
      </w:r>
    </w:p>
    <w:p>
      <w:r>
        <w:rPr>
          <w:rFonts w:ascii="Aptos" w:hAnsi="Aptos"/>
          <w:sz w:val="19"/>
        </w:rPr>
        <w:t>Example:</w:t>
      </w:r>
    </w:p>
    <w:p>
      <w:pPr>
        <w:pStyle w:val="ListBullet"/>
        <w:spacing w:after="40"/>
      </w:pPr>
      <w:r>
        <w:rPr>
          <w:rFonts w:ascii="Aptos" w:hAnsi="Aptos"/>
          <w:sz w:val="18"/>
        </w:rPr>
        <w:t>Finding F-112 - quarterly access review missing</w:t>
      </w:r>
    </w:p>
    <w:p>
      <w:pPr>
        <w:pStyle w:val="ListBullet"/>
        <w:spacing w:after="40"/>
      </w:pPr>
      <w:r>
        <w:rPr>
          <w:rFonts w:ascii="Aptos" w:hAnsi="Aptos"/>
          <w:sz w:val="18"/>
        </w:rPr>
        <w:t>Finding F-118 - no automated recertification</w:t>
      </w:r>
    </w:p>
    <w:p>
      <w:pPr>
        <w:pStyle w:val="ListBullet"/>
        <w:spacing w:after="40"/>
      </w:pPr>
      <w:r>
        <w:rPr>
          <w:rFonts w:ascii="Aptos" w:hAnsi="Aptos"/>
          <w:sz w:val="18"/>
        </w:rPr>
        <w:t>Finding F-143 - no terminated-user reconciliation</w:t>
      </w:r>
    </w:p>
    <w:p>
      <w:pPr>
        <w:pStyle w:val="ListBullet"/>
        <w:spacing w:after="40"/>
      </w:pPr>
      <w:r>
        <w:rPr>
          <w:rFonts w:ascii="Aptos" w:hAnsi="Aptos"/>
          <w:sz w:val="18"/>
        </w:rPr>
        <w:t>Finding F-151 - no privileged-access reporting</w:t>
      </w:r>
    </w:p>
    <w:p>
      <w:r>
        <w:rPr>
          <w:rFonts w:ascii="Aptos" w:hAnsi="Aptos"/>
          <w:sz w:val="19"/>
        </w:rPr>
        <w:t xml:space="preserve">All may be addressed by </w:t>
      </w:r>
      <w:r>
        <w:rPr>
          <w:rFonts w:ascii="Aptos" w:hAnsi="Aptos"/>
          <w:b/>
          <w:sz w:val="19"/>
        </w:rPr>
        <w:t>Enterprise Access Governance</w:t>
      </w:r>
      <w:r>
        <w:rPr>
          <w:rFonts w:ascii="Aptos" w:hAnsi="Aptos"/>
          <w:sz w:val="19"/>
        </w:rPr>
        <w:t xml:space="preserve"> with design, implementation, pilot, deployment, and reassessment milestones.</w:t>
      </w:r>
    </w:p>
    <w:p>
      <w:r>
        <w:rPr>
          <w:rFonts w:ascii="Aptos" w:hAnsi="Aptos"/>
          <w:sz w:val="19"/>
        </w:rPr>
        <w:t>A remediation initiative can span multiple assets/products/programs if the root cause is organizational, while individual POA&amp;M obligations remain traceable to the affected system/program where required.</w:t>
      </w:r>
    </w:p>
    <w:p>
      <w:pPr>
        <w:pStyle w:val="Heading2"/>
      </w:pPr>
      <w:r>
        <w:rPr>
          <w:rFonts w:ascii="Aptos" w:hAnsi="Aptos"/>
          <w:sz w:val="25"/>
        </w:rPr>
        <w:t>10.16 Risk</w:t>
      </w:r>
    </w:p>
    <w:p>
      <w:r>
        <w:rPr>
          <w:rFonts w:ascii="Aptos" w:hAnsi="Aptos"/>
          <w:sz w:val="19"/>
        </w:rPr>
        <w:t>Risk is related to findings but not identical to them. Multiple findings can contribute to one risk statement; one finding may be remediated without creating a separate risk object if the organization does not require it. Risk treatment can include remediate/mitigate, accept, transfer, avoid, or other configured dispositions.</w:t>
      </w:r>
    </w:p>
    <w:p>
      <w:r>
        <w:rPr>
          <w:rFonts w:ascii="Aptos" w:hAnsi="Aptos"/>
          <w:sz w:val="19"/>
        </w:rPr>
        <w:t>Risk acceptance is an authority decision and must never be inferred from lack of remediation.</w:t>
      </w:r>
    </w:p>
    <w:p>
      <w:pPr>
        <w:pStyle w:val="Heading2"/>
      </w:pPr>
      <w:r>
        <w:rPr>
          <w:rFonts w:ascii="Aptos" w:hAnsi="Aptos"/>
          <w:sz w:val="25"/>
        </w:rPr>
        <w:t>10.17 POA&amp;M</w:t>
      </w:r>
    </w:p>
    <w:p>
      <w:r>
        <w:rPr>
          <w:rFonts w:ascii="Aptos" w:hAnsi="Aptos"/>
          <w:sz w:val="19"/>
        </w:rPr>
        <w:t>For system/program authorization workflows, the platform creates or links POA&amp;M items from relevant findings/risks. POA&amp;M records capture source of discovery, affected system, weakness/risk description, responsible owner, remediation plan, milestones, target dates, status, deviations/acceptances, and closure evidence/reassessment.</w:t>
      </w:r>
    </w:p>
    <w:p>
      <w:r>
        <w:rPr>
          <w:rFonts w:ascii="Aptos" w:hAnsi="Aptos"/>
          <w:sz w:val="19"/>
        </w:rPr>
        <w:t>The platform should support OSCAL-aligned POA&amp;M import/export where useful, while allowing organization-specific fields/workflows internally.</w:t>
      </w:r>
    </w:p>
    <w:p>
      <w:pPr>
        <w:pStyle w:val="Heading2"/>
      </w:pPr>
      <w:r>
        <w:rPr>
          <w:rFonts w:ascii="Aptos" w:hAnsi="Aptos"/>
          <w:sz w:val="25"/>
        </w:rPr>
        <w:t>10.18 Reassessment and closure</w:t>
      </w:r>
    </w:p>
    <w:p>
      <w:r>
        <w:rPr>
          <w:rFonts w:ascii="Aptos" w:hAnsi="Aptos"/>
          <w:sz w:val="19"/>
        </w:rPr>
        <w:t>Closing a finding/remediation/POA&amp;M item does not automatically restore inherited assurance. Closure requires configured validation, which may include new evidence, targeted reassessment objectives, reviewer determination, or baseline/version update.</w:t>
      </w:r>
    </w:p>
    <w:p>
      <w:r>
        <w:rPr>
          <w:rFonts w:ascii="Aptos" w:hAnsi="Aptos"/>
          <w:sz w:val="19"/>
        </w:rPr>
        <w:t>Once reassessed successfully, the result can become reusable at the highest valid scope and can automatically resolve eligible downstream objectives.</w:t>
      </w:r>
    </w:p>
    <w:p>
      <w:pPr>
        <w:pStyle w:val="Heading2"/>
      </w:pPr>
      <w:r>
        <w:rPr>
          <w:rFonts w:ascii="Aptos" w:hAnsi="Aptos"/>
          <w:sz w:val="25"/>
        </w:rPr>
        <w:t>10.19 Factual rollups, not maturity scores</w:t>
      </w:r>
    </w:p>
    <w:p>
      <w:r>
        <w:rPr>
          <w:rFonts w:ascii="Aptos" w:hAnsi="Aptos"/>
          <w:sz w:val="19"/>
        </w:rPr>
        <w:t>Assessment rollups should show counts and operational states such as:</w:t>
      </w:r>
    </w:p>
    <w:p>
      <w:pPr>
        <w:pStyle w:val="ListBullet"/>
        <w:spacing w:after="40"/>
      </w:pPr>
      <w:r>
        <w:rPr>
          <w:rFonts w:ascii="Aptos" w:hAnsi="Aptos"/>
          <w:sz w:val="18"/>
        </w:rPr>
        <w:t>objectives inherited/current;</w:t>
      </w:r>
    </w:p>
    <w:p>
      <w:pPr>
        <w:pStyle w:val="ListBullet"/>
        <w:spacing w:after="40"/>
      </w:pPr>
      <w:r>
        <w:rPr>
          <w:rFonts w:ascii="Aptos" w:hAnsi="Aptos"/>
          <w:sz w:val="18"/>
        </w:rPr>
        <w:t>objectives awaiting responses;</w:t>
      </w:r>
    </w:p>
    <w:p>
      <w:pPr>
        <w:pStyle w:val="ListBullet"/>
        <w:spacing w:after="40"/>
      </w:pPr>
      <w:r>
        <w:rPr>
          <w:rFonts w:ascii="Aptos" w:hAnsi="Aptos"/>
          <w:sz w:val="18"/>
        </w:rPr>
        <w:t>objectives ready for review;</w:t>
      </w:r>
    </w:p>
    <w:p>
      <w:pPr>
        <w:pStyle w:val="ListBullet"/>
        <w:spacing w:after="40"/>
      </w:pPr>
      <w:r>
        <w:rPr>
          <w:rFonts w:ascii="Aptos" w:hAnsi="Aptos"/>
          <w:sz w:val="18"/>
        </w:rPr>
        <w:t>satisfied / Other Than Satisfied / insufficient information / not assessed;</w:t>
      </w:r>
    </w:p>
    <w:p>
      <w:pPr>
        <w:pStyle w:val="ListBullet"/>
        <w:spacing w:after="40"/>
      </w:pPr>
      <w:r>
        <w:rPr>
          <w:rFonts w:ascii="Aptos" w:hAnsi="Aptos"/>
          <w:sz w:val="18"/>
        </w:rPr>
        <w:t>open findings and age;</w:t>
      </w:r>
    </w:p>
    <w:p>
      <w:pPr>
        <w:pStyle w:val="ListBullet"/>
        <w:spacing w:after="40"/>
      </w:pPr>
      <w:r>
        <w:rPr>
          <w:rFonts w:ascii="Aptos" w:hAnsi="Aptos"/>
          <w:sz w:val="18"/>
        </w:rPr>
        <w:t>remediation initiatives/milestones at risk;</w:t>
      </w:r>
    </w:p>
    <w:p>
      <w:pPr>
        <w:pStyle w:val="ListBullet"/>
        <w:spacing w:after="40"/>
      </w:pPr>
      <w:r>
        <w:rPr>
          <w:rFonts w:ascii="Aptos" w:hAnsi="Aptos"/>
          <w:sz w:val="18"/>
        </w:rPr>
        <w:t>POA&amp;M items due/overdue;</w:t>
      </w:r>
    </w:p>
    <w:p>
      <w:pPr>
        <w:pStyle w:val="ListBullet"/>
        <w:spacing w:after="40"/>
      </w:pPr>
      <w:r>
        <w:rPr>
          <w:rFonts w:ascii="Aptos" w:hAnsi="Aptos"/>
          <w:sz w:val="18"/>
        </w:rPr>
        <w:t>impacted inherited results requiring reassessment;</w:t>
      </w:r>
    </w:p>
    <w:p>
      <w:pPr>
        <w:pStyle w:val="ListBullet"/>
        <w:spacing w:after="40"/>
      </w:pPr>
      <w:r>
        <w:rPr>
          <w:rFonts w:ascii="Aptos" w:hAnsi="Aptos"/>
          <w:sz w:val="18"/>
        </w:rPr>
        <w:t>evidence expiring/invalidated;</w:t>
      </w:r>
    </w:p>
    <w:p>
      <w:pPr>
        <w:pStyle w:val="ListBullet"/>
        <w:spacing w:after="40"/>
      </w:pPr>
      <w:r>
        <w:rPr>
          <w:rFonts w:ascii="Aptos" w:hAnsi="Aptos"/>
          <w:sz w:val="18"/>
        </w:rPr>
        <w:t>organization units/assets generating repeated findings.</w:t>
      </w:r>
    </w:p>
    <w:p>
      <w:r>
        <w:rPr>
          <w:rFonts w:ascii="Aptos" w:hAnsi="Aptos"/>
          <w:sz w:val="19"/>
        </w:rPr>
        <w:t>The core platform does not derive a capability maturity level, discipline score, radar score, or opaque percentage indicating that an organization/system is “X% secure.”</w:t>
      </w:r>
    </w:p>
    <w:p>
      <w:pPr>
        <w:pStyle w:val="Heading2"/>
      </w:pPr>
      <w:r>
        <w:rPr>
          <w:rFonts w:ascii="Aptos" w:hAnsi="Aptos"/>
          <w:sz w:val="25"/>
        </w:rPr>
        <w:t>10.20 OSCAL assessment alignment</w:t>
      </w:r>
    </w:p>
    <w:p>
      <w:r>
        <w:rPr>
          <w:rFonts w:ascii="Aptos" w:hAnsi="Aptos"/>
          <w:sz w:val="19"/>
        </w:rPr>
        <w:t>The internal assessment model should map cleanly where appropriate to:</w:t>
      </w:r>
    </w:p>
    <w:p>
      <w:pPr>
        <w:pStyle w:val="ListBullet"/>
        <w:spacing w:after="40"/>
      </w:pPr>
      <w:r>
        <w:rPr>
          <w:rFonts w:ascii="Aptos" w:hAnsi="Aptos"/>
          <w:b/>
          <w:sz w:val="18"/>
        </w:rPr>
        <w:t>OSCAL Assessment Plan</w:t>
      </w:r>
      <w:r>
        <w:rPr>
          <w:rFonts w:ascii="Aptos" w:hAnsi="Aptos"/>
          <w:sz w:val="18"/>
        </w:rPr>
        <w:t xml:space="preserve"> for planned scope, reviewed controls/objectives, assessment subjects/assets, and tasks/activities;</w:t>
      </w:r>
    </w:p>
    <w:p>
      <w:pPr>
        <w:pStyle w:val="ListBullet"/>
        <w:spacing w:after="40"/>
      </w:pPr>
      <w:r>
        <w:rPr>
          <w:rFonts w:ascii="Aptos" w:hAnsi="Aptos"/>
          <w:b/>
          <w:sz w:val="18"/>
        </w:rPr>
        <w:t>OSCAL Assessment Results</w:t>
      </w:r>
      <w:r>
        <w:rPr>
          <w:rFonts w:ascii="Aptos" w:hAnsi="Aptos"/>
          <w:sz w:val="18"/>
        </w:rPr>
        <w:t xml:space="preserve"> for performed activities, observations, evidence, findings, objective status, and identified risks;</w:t>
      </w:r>
    </w:p>
    <w:p>
      <w:pPr>
        <w:pStyle w:val="ListBullet"/>
        <w:spacing w:after="40"/>
      </w:pPr>
      <w:r>
        <w:rPr>
          <w:rFonts w:ascii="Aptos" w:hAnsi="Aptos"/>
          <w:b/>
          <w:sz w:val="18"/>
        </w:rPr>
        <w:t>OSCAL POA&amp;M</w:t>
      </w:r>
      <w:r>
        <w:rPr>
          <w:rFonts w:ascii="Aptos" w:hAnsi="Aptos"/>
          <w:sz w:val="18"/>
        </w:rPr>
        <w:t xml:space="preserve"> for system-scoped risk/remediation tracking and milestones.</w:t>
      </w:r>
    </w:p>
    <w:p>
      <w:r>
        <w:rPr>
          <w:rFonts w:ascii="Aptos" w:hAnsi="Aptos"/>
          <w:sz w:val="19"/>
        </w:rPr>
        <w:t>OSCAL models are system-centric in important places; the product's organization-unit/ad hoc assessment capability may therefore use the same internal objects without forcing every organizational assessment into a literal OSCAL Assessment Plan. Standards export is generated where the target workflow fits the standard model.</w:t>
      </w:r>
    </w:p>
    <w:p>
      <w:r>
        <w:br w:type="page"/>
      </w:r>
    </w:p>
    <w:p>
      <w:pPr>
        <w:pStyle w:val="Heading1"/>
      </w:pPr>
      <w:r>
        <w:rPr>
          <w:rFonts w:ascii="Aptos" w:hAnsi="Aptos"/>
          <w:sz w:val="32"/>
        </w:rPr>
        <w:t>Part III - Assurance Domain and System Rules</w:t>
      </w:r>
    </w:p>
    <w:p>
      <w:r>
        <w:rPr>
          <w:rFonts w:ascii="Aptos" w:hAnsi="Aptos"/>
          <w:sz w:val="19"/>
        </w:rPr>
        <w:t>This part defines the semantic contracts that must remain consistent across UX, APIs, storage, integrations, exports, and future automation. These rules are intentionally more precise than the PRD. Engineering may implement them differently, but implementations must preserve the semantics. The canonical statement of these rules is the Domain &amp; Rules Specification v1.1; this part summarizes them in operating context, and any divergence defers to that document.</w:t>
      </w:r>
    </w:p>
    <w:p>
      <w:pPr>
        <w:pStyle w:val="Heading1"/>
      </w:pPr>
      <w:r>
        <w:rPr>
          <w:rFonts w:ascii="Aptos" w:hAnsi="Aptos"/>
          <w:sz w:val="32"/>
        </w:rPr>
        <w:t>11. Canonical Identity and Entity Model</w:t>
      </w:r>
    </w:p>
    <w:p>
      <w:pPr>
        <w:pStyle w:val="Heading2"/>
      </w:pPr>
      <w:r>
        <w:rPr>
          <w:rFonts w:ascii="Aptos" w:hAnsi="Aptos"/>
          <w:sz w:val="25"/>
        </w:rPr>
        <w:t>11.1 Asset as the assurance identity substrate</w:t>
      </w:r>
    </w:p>
    <w:p>
      <w:r>
        <w:rPr>
          <w:rFonts w:ascii="Aptos" w:hAnsi="Aptos"/>
          <w:sz w:val="19"/>
        </w:rPr>
        <w:t xml:space="preserve">The system uses </w:t>
      </w:r>
      <w:r>
        <w:rPr>
          <w:rFonts w:ascii="Aptos" w:hAnsi="Aptos"/>
          <w:b/>
          <w:sz w:val="19"/>
        </w:rPr>
        <w:t>Asset</w:t>
      </w:r>
      <w:r>
        <w:rPr>
          <w:rFonts w:ascii="Aptos" w:hAnsi="Aptos"/>
          <w:sz w:val="19"/>
        </w:rPr>
        <w:t xml:space="preserve"> as the common assurance identity for things that can be owned, assessed, related, consumed, or carry assurance. Strongly typed objects may specialize Asset behavior without losing canonical identity.</w:t>
      </w:r>
    </w:p>
    <w:p>
      <w:r>
        <w:rPr>
          <w:rFonts w:ascii="Aptos" w:hAnsi="Aptos"/>
          <w:sz w:val="19"/>
        </w:rPr>
        <w:t>Recommended type families:</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2058"/>
            <w:vAlign w:val="top"/>
            <w:tcMar>
              <w:top w:w="70" w:type="dxa"/>
              <w:start w:w="85" w:type="dxa"/>
              <w:bottom w:w="70" w:type="dxa"/>
              <w:end w:w="85" w:type="dxa"/>
            </w:tcMar>
            <w:shd w:fill="D9EAF7"/>
          </w:tcPr>
          <w:p>
            <w:pPr>
              <w:pStyle w:val="Compact"/>
            </w:pPr>
            <w:r>
              <w:rPr>
                <w:rFonts w:ascii="Aptos" w:hAnsi="Aptos"/>
                <w:b/>
                <w:color w:val="17365D"/>
                <w:sz w:val="16"/>
              </w:rPr>
              <w:t>Asset type family</w:t>
            </w:r>
          </w:p>
        </w:tc>
        <w:tc>
          <w:tcPr>
            <w:tcW w:type="dxa" w:w="3303"/>
            <w:vAlign w:val="top"/>
            <w:tcMar>
              <w:top w:w="70" w:type="dxa"/>
              <w:start w:w="85" w:type="dxa"/>
              <w:bottom w:w="70" w:type="dxa"/>
              <w:end w:w="85" w:type="dxa"/>
            </w:tcMar>
            <w:shd w:fill="D9EAF7"/>
          </w:tcPr>
          <w:p>
            <w:pPr>
              <w:pStyle w:val="Compact"/>
            </w:pPr>
            <w:r>
              <w:rPr>
                <w:rFonts w:ascii="Aptos" w:hAnsi="Aptos"/>
                <w:b/>
                <w:color w:val="17365D"/>
                <w:sz w:val="16"/>
              </w:rPr>
              <w:t>Examples</w:t>
            </w:r>
          </w:p>
        </w:tc>
        <w:tc>
          <w:tcPr>
            <w:tcW w:type="dxa" w:w="4359"/>
            <w:vAlign w:val="top"/>
            <w:tcMar>
              <w:top w:w="70" w:type="dxa"/>
              <w:start w:w="85" w:type="dxa"/>
              <w:bottom w:w="70" w:type="dxa"/>
              <w:end w:w="85" w:type="dxa"/>
            </w:tcMar>
            <w:shd w:fill="D9EAF7"/>
          </w:tcPr>
          <w:p>
            <w:pPr>
              <w:pStyle w:val="Compact"/>
            </w:pPr>
            <w:r>
              <w:rPr>
                <w:rFonts w:ascii="Aptos" w:hAnsi="Aptos"/>
                <w:b/>
                <w:color w:val="17365D"/>
                <w:sz w:val="16"/>
              </w:rPr>
              <w:t>Special semantics</w:t>
            </w:r>
          </w:p>
        </w:tc>
      </w:tr>
      <w:tr>
        <w:tc>
          <w:tcPr>
            <w:tcW w:type="dxa" w:w="2058"/>
            <w:vAlign w:val="top"/>
            <w:tcMar>
              <w:top w:w="70" w:type="dxa"/>
              <w:start w:w="85" w:type="dxa"/>
              <w:bottom w:w="70" w:type="dxa"/>
              <w:end w:w="85" w:type="dxa"/>
            </w:tcMar>
          </w:tcPr>
          <w:p>
            <w:pPr>
              <w:pStyle w:val="Compact"/>
            </w:pPr>
            <w:r>
              <w:rPr>
                <w:rFonts w:ascii="Aptos" w:hAnsi="Aptos"/>
                <w:b/>
                <w:sz w:val="16"/>
              </w:rPr>
              <w:t>Organizational artifact</w:t>
            </w:r>
          </w:p>
        </w:tc>
        <w:tc>
          <w:tcPr>
            <w:tcW w:type="dxa" w:w="3303"/>
            <w:vAlign w:val="top"/>
            <w:tcMar>
              <w:top w:w="70" w:type="dxa"/>
              <w:start w:w="85" w:type="dxa"/>
              <w:bottom w:w="70" w:type="dxa"/>
              <w:end w:w="85" w:type="dxa"/>
            </w:tcMar>
          </w:tcPr>
          <w:p>
            <w:pPr>
              <w:pStyle w:val="Compact"/>
            </w:pPr>
            <w:r>
              <w:rPr>
                <w:rFonts w:ascii="Aptos" w:hAnsi="Aptos"/>
                <w:sz w:val="16"/>
              </w:rPr>
              <w:t>Policy, procedure, standard, process</w:t>
            </w:r>
          </w:p>
        </w:tc>
        <w:tc>
          <w:tcPr>
            <w:tcW w:type="dxa" w:w="4359"/>
            <w:vAlign w:val="top"/>
            <w:tcMar>
              <w:top w:w="70" w:type="dxa"/>
              <w:start w:w="85" w:type="dxa"/>
              <w:bottom w:w="70" w:type="dxa"/>
              <w:end w:w="85" w:type="dxa"/>
            </w:tcMar>
          </w:tcPr>
          <w:p>
            <w:pPr>
              <w:pStyle w:val="Compact"/>
            </w:pPr>
            <w:r>
              <w:rPr>
                <w:rFonts w:ascii="Aptos" w:hAnsi="Aptos"/>
                <w:sz w:val="16"/>
              </w:rPr>
              <w:t>Versioned governing content, scope/inheritance rules</w:t>
            </w:r>
          </w:p>
        </w:tc>
      </w:tr>
      <w:tr>
        <w:tc>
          <w:tcPr>
            <w:tcW w:type="dxa" w:w="2058"/>
            <w:vAlign w:val="top"/>
            <w:tcMar>
              <w:top w:w="70" w:type="dxa"/>
              <w:start w:w="85" w:type="dxa"/>
              <w:bottom w:w="70" w:type="dxa"/>
              <w:end w:w="85" w:type="dxa"/>
            </w:tcMar>
            <w:shd w:fill="FAFCFD"/>
          </w:tcPr>
          <w:p>
            <w:pPr>
              <w:pStyle w:val="Compact"/>
            </w:pPr>
            <w:r>
              <w:rPr>
                <w:rFonts w:ascii="Aptos" w:hAnsi="Aptos"/>
                <w:b/>
                <w:sz w:val="16"/>
              </w:rPr>
              <w:t>Shared service / infrastructure</w:t>
            </w:r>
          </w:p>
        </w:tc>
        <w:tc>
          <w:tcPr>
            <w:tcW w:type="dxa" w:w="3303"/>
            <w:vAlign w:val="top"/>
            <w:tcMar>
              <w:top w:w="70" w:type="dxa"/>
              <w:start w:w="85" w:type="dxa"/>
              <w:bottom w:w="70" w:type="dxa"/>
              <w:end w:w="85" w:type="dxa"/>
            </w:tcMar>
            <w:shd w:fill="FAFCFD"/>
          </w:tcPr>
          <w:p>
            <w:pPr>
              <w:pStyle w:val="Compact"/>
            </w:pPr>
            <w:r>
              <w:rPr>
                <w:rFonts w:ascii="Aptos" w:hAnsi="Aptos"/>
                <w:sz w:val="16"/>
              </w:rPr>
              <w:t>IAM, PKI, VPN, MDM, signing service</w:t>
            </w:r>
          </w:p>
        </w:tc>
        <w:tc>
          <w:tcPr>
            <w:tcW w:type="dxa" w:w="4359"/>
            <w:vAlign w:val="top"/>
            <w:tcMar>
              <w:top w:w="70" w:type="dxa"/>
              <w:start w:w="85" w:type="dxa"/>
              <w:bottom w:w="70" w:type="dxa"/>
              <w:end w:w="85" w:type="dxa"/>
            </w:tcMar>
            <w:shd w:fill="FAFCFD"/>
          </w:tcPr>
          <w:p>
            <w:pPr>
              <w:pStyle w:val="Compact"/>
            </w:pPr>
            <w:r>
              <w:rPr>
                <w:rFonts w:ascii="Aptos" w:hAnsi="Aptos"/>
                <w:sz w:val="16"/>
              </w:rPr>
              <w:t>Provider/consumer relationships, reusable assurance packages</w:t>
            </w:r>
          </w:p>
        </w:tc>
      </w:tr>
      <w:tr>
        <w:tc>
          <w:tcPr>
            <w:tcW w:type="dxa" w:w="2058"/>
            <w:vAlign w:val="top"/>
            <w:tcMar>
              <w:top w:w="70" w:type="dxa"/>
              <w:start w:w="85" w:type="dxa"/>
              <w:bottom w:w="70" w:type="dxa"/>
              <w:end w:w="85" w:type="dxa"/>
            </w:tcMar>
          </w:tcPr>
          <w:p>
            <w:pPr>
              <w:pStyle w:val="Compact"/>
            </w:pPr>
            <w:r>
              <w:rPr>
                <w:rFonts w:ascii="Aptos" w:hAnsi="Aptos"/>
                <w:b/>
                <w:sz w:val="16"/>
              </w:rPr>
              <w:t>Product/System</w:t>
            </w:r>
          </w:p>
        </w:tc>
        <w:tc>
          <w:tcPr>
            <w:tcW w:type="dxa" w:w="3303"/>
            <w:vAlign w:val="top"/>
            <w:tcMar>
              <w:top w:w="70" w:type="dxa"/>
              <w:start w:w="85" w:type="dxa"/>
              <w:bottom w:w="70" w:type="dxa"/>
              <w:end w:w="85" w:type="dxa"/>
            </w:tcMar>
          </w:tcPr>
          <w:p>
            <w:pPr>
              <w:pStyle w:val="Compact"/>
            </w:pPr>
            <w:r>
              <w:rPr>
                <w:rFonts w:ascii="Aptos" w:hAnsi="Aptos"/>
                <w:sz w:val="16"/>
              </w:rPr>
              <w:t>Product family, baseline product, system, subsystem</w:t>
            </w:r>
          </w:p>
        </w:tc>
        <w:tc>
          <w:tcPr>
            <w:tcW w:type="dxa" w:w="4359"/>
            <w:vAlign w:val="top"/>
            <w:tcMar>
              <w:top w:w="70" w:type="dxa"/>
              <w:start w:w="85" w:type="dxa"/>
              <w:bottom w:w="70" w:type="dxa"/>
              <w:end w:w="85" w:type="dxa"/>
            </w:tcMar>
          </w:tcPr>
          <w:p>
            <w:pPr>
              <w:pStyle w:val="Compact"/>
            </w:pPr>
            <w:r>
              <w:rPr>
                <w:rFonts w:ascii="Aptos" w:hAnsi="Aptos"/>
                <w:sz w:val="16"/>
              </w:rPr>
              <w:t>Architecture boundary, composition, baseline/version semantics</w:t>
            </w:r>
          </w:p>
        </w:tc>
      </w:tr>
      <w:tr>
        <w:tc>
          <w:tcPr>
            <w:tcW w:type="dxa" w:w="2058"/>
            <w:vAlign w:val="top"/>
            <w:tcMar>
              <w:top w:w="70" w:type="dxa"/>
              <w:start w:w="85" w:type="dxa"/>
              <w:bottom w:w="70" w:type="dxa"/>
              <w:end w:w="85" w:type="dxa"/>
            </w:tcMar>
            <w:shd w:fill="FAFCFD"/>
          </w:tcPr>
          <w:p>
            <w:pPr>
              <w:pStyle w:val="Compact"/>
            </w:pPr>
            <w:r>
              <w:rPr>
                <w:rFonts w:ascii="Aptos" w:hAnsi="Aptos"/>
                <w:b/>
                <w:sz w:val="16"/>
              </w:rPr>
              <w:t>Technical component</w:t>
            </w:r>
          </w:p>
        </w:tc>
        <w:tc>
          <w:tcPr>
            <w:tcW w:type="dxa" w:w="3303"/>
            <w:vAlign w:val="top"/>
            <w:tcMar>
              <w:top w:w="70" w:type="dxa"/>
              <w:start w:w="85" w:type="dxa"/>
              <w:bottom w:w="70" w:type="dxa"/>
              <w:end w:w="85" w:type="dxa"/>
            </w:tcMar>
            <w:shd w:fill="FAFCFD"/>
          </w:tcPr>
          <w:p>
            <w:pPr>
              <w:pStyle w:val="Compact"/>
            </w:pPr>
            <w:r>
              <w:rPr>
                <w:rFonts w:ascii="Aptos" w:hAnsi="Aptos"/>
                <w:sz w:val="16"/>
              </w:rPr>
              <w:t>Hardware, firmware/software, service, library</w:t>
            </w:r>
          </w:p>
        </w:tc>
        <w:tc>
          <w:tcPr>
            <w:tcW w:type="dxa" w:w="4359"/>
            <w:vAlign w:val="top"/>
            <w:tcMar>
              <w:top w:w="70" w:type="dxa"/>
              <w:start w:w="85" w:type="dxa"/>
              <w:bottom w:w="70" w:type="dxa"/>
              <w:end w:w="85" w:type="dxa"/>
            </w:tcMar>
            <w:shd w:fill="FAFCFD"/>
          </w:tcPr>
          <w:p>
            <w:pPr>
              <w:pStyle w:val="Compact"/>
            </w:pPr>
            <w:r>
              <w:rPr>
                <w:rFonts w:ascii="Aptos" w:hAnsi="Aptos"/>
                <w:sz w:val="16"/>
              </w:rPr>
              <w:t>Version/configuration, composition and impact semantics</w:t>
            </w:r>
          </w:p>
        </w:tc>
      </w:tr>
      <w:tr>
        <w:tc>
          <w:tcPr>
            <w:tcW w:type="dxa" w:w="2058"/>
            <w:vAlign w:val="top"/>
            <w:tcMar>
              <w:top w:w="70" w:type="dxa"/>
              <w:start w:w="85" w:type="dxa"/>
              <w:bottom w:w="70" w:type="dxa"/>
              <w:end w:w="85" w:type="dxa"/>
            </w:tcMar>
          </w:tcPr>
          <w:p>
            <w:pPr>
              <w:pStyle w:val="Compact"/>
            </w:pPr>
            <w:r>
              <w:rPr>
                <w:rFonts w:ascii="Aptos" w:hAnsi="Aptos"/>
                <w:b/>
                <w:sz w:val="16"/>
              </w:rPr>
              <w:t>Evidence-producing asset</w:t>
            </w:r>
          </w:p>
        </w:tc>
        <w:tc>
          <w:tcPr>
            <w:tcW w:type="dxa" w:w="3303"/>
            <w:vAlign w:val="top"/>
            <w:tcMar>
              <w:top w:w="70" w:type="dxa"/>
              <w:start w:w="85" w:type="dxa"/>
              <w:bottom w:w="70" w:type="dxa"/>
              <w:end w:w="85" w:type="dxa"/>
            </w:tcMar>
          </w:tcPr>
          <w:p>
            <w:pPr>
              <w:pStyle w:val="Compact"/>
            </w:pPr>
            <w:r>
              <w:rPr>
                <w:rFonts w:ascii="Aptos" w:hAnsi="Aptos"/>
                <w:sz w:val="16"/>
              </w:rPr>
              <w:t>Test service, scanner, build pipeline</w:t>
            </w:r>
          </w:p>
        </w:tc>
        <w:tc>
          <w:tcPr>
            <w:tcW w:type="dxa" w:w="4359"/>
            <w:vAlign w:val="top"/>
            <w:tcMar>
              <w:top w:w="70" w:type="dxa"/>
              <w:start w:w="85" w:type="dxa"/>
              <w:bottom w:w="70" w:type="dxa"/>
              <w:end w:w="85" w:type="dxa"/>
            </w:tcMar>
          </w:tcPr>
          <w:p>
            <w:pPr>
              <w:pStyle w:val="Compact"/>
            </w:pPr>
            <w:r>
              <w:rPr>
                <w:rFonts w:ascii="Aptos" w:hAnsi="Aptos"/>
                <w:sz w:val="16"/>
              </w:rPr>
              <w:t>Evidence provenance and automation source</w:t>
            </w:r>
          </w:p>
        </w:tc>
      </w:tr>
      <w:tr>
        <w:tc>
          <w:tcPr>
            <w:tcW w:type="dxa" w:w="2058"/>
            <w:vAlign w:val="top"/>
            <w:tcMar>
              <w:top w:w="70" w:type="dxa"/>
              <w:start w:w="85" w:type="dxa"/>
              <w:bottom w:w="70" w:type="dxa"/>
              <w:end w:w="85" w:type="dxa"/>
            </w:tcMar>
            <w:shd w:fill="FAFCFD"/>
          </w:tcPr>
          <w:p>
            <w:pPr>
              <w:pStyle w:val="Compact"/>
            </w:pPr>
            <w:r>
              <w:rPr>
                <w:rFonts w:ascii="Aptos" w:hAnsi="Aptos"/>
                <w:b/>
                <w:sz w:val="16"/>
              </w:rPr>
              <w:t>Other assessable subject</w:t>
            </w:r>
          </w:p>
        </w:tc>
        <w:tc>
          <w:tcPr>
            <w:tcW w:type="dxa" w:w="3303"/>
            <w:vAlign w:val="top"/>
            <w:tcMar>
              <w:top w:w="70" w:type="dxa"/>
              <w:start w:w="85" w:type="dxa"/>
              <w:bottom w:w="70" w:type="dxa"/>
              <w:end w:w="85" w:type="dxa"/>
            </w:tcMar>
            <w:shd w:fill="FAFCFD"/>
          </w:tcPr>
          <w:p>
            <w:pPr>
              <w:pStyle w:val="Compact"/>
            </w:pPr>
            <w:r>
              <w:rPr>
                <w:rFonts w:ascii="Aptos" w:hAnsi="Aptos"/>
                <w:sz w:val="16"/>
              </w:rPr>
              <w:t>Facility, site, business process</w:t>
            </w:r>
          </w:p>
        </w:tc>
        <w:tc>
          <w:tcPr>
            <w:tcW w:type="dxa" w:w="4359"/>
            <w:vAlign w:val="top"/>
            <w:tcMar>
              <w:top w:w="70" w:type="dxa"/>
              <w:start w:w="85" w:type="dxa"/>
              <w:bottom w:w="70" w:type="dxa"/>
              <w:end w:w="85" w:type="dxa"/>
            </w:tcMar>
            <w:shd w:fill="FAFCFD"/>
          </w:tcPr>
          <w:p>
            <w:pPr>
              <w:pStyle w:val="Compact"/>
            </w:pPr>
            <w:r>
              <w:rPr>
                <w:rFonts w:ascii="Aptos" w:hAnsi="Aptos"/>
                <w:sz w:val="16"/>
              </w:rPr>
              <w:t>Custom attributes but same scope/assessment identity</w:t>
            </w:r>
          </w:p>
        </w:tc>
      </w:tr>
    </w:tbl>
    <w:p>
      <w:pPr>
        <w:spacing w:after="0"/>
      </w:pPr>
    </w:p>
    <w:p>
      <w:r>
        <w:rPr>
          <w:rFonts w:ascii="Aptos" w:hAnsi="Aptos"/>
          <w:sz w:val="19"/>
        </w:rPr>
        <w:t>A Product, System, Policy, Procedure, or Component may therefore be represented by a typed Asset record plus specialized attributes/relationships. The implementation should avoid parallel identifiers that cause one real thing to appear as unrelated records across modules.</w:t>
      </w:r>
    </w:p>
    <w:p>
      <w:pPr>
        <w:pStyle w:val="Heading2"/>
      </w:pPr>
      <w:r>
        <w:rPr>
          <w:rFonts w:ascii="Aptos" w:hAnsi="Aptos"/>
          <w:sz w:val="25"/>
        </w:rPr>
        <w:t>11.2 Identity invariants</w:t>
      </w:r>
    </w:p>
    <w:p>
      <w:pPr>
        <w:pStyle w:val="ListBullet"/>
        <w:spacing w:after="40"/>
      </w:pPr>
      <w:r>
        <w:rPr>
          <w:rFonts w:ascii="Aptos" w:hAnsi="Aptos"/>
          <w:sz w:val="18"/>
        </w:rPr>
        <w:t>Every canonical asset has a stable internal ID independent of display name.</w:t>
      </w:r>
    </w:p>
    <w:p>
      <w:pPr>
        <w:pStyle w:val="ListBullet"/>
        <w:spacing w:after="40"/>
      </w:pPr>
      <w:r>
        <w:rPr>
          <w:rFonts w:ascii="Aptos" w:hAnsi="Aptos"/>
          <w:sz w:val="18"/>
        </w:rPr>
        <w:t>External source identifiers are aliases/links, not primary identity.</w:t>
      </w:r>
    </w:p>
    <w:p>
      <w:pPr>
        <w:pStyle w:val="ListBullet"/>
        <w:spacing w:after="40"/>
      </w:pPr>
      <w:r>
        <w:rPr>
          <w:rFonts w:ascii="Aptos" w:hAnsi="Aptos"/>
          <w:sz w:val="18"/>
        </w:rPr>
        <w:t>Local/candidate assets receive stable IDs immediately and remain traceable if later merged/promoted.</w:t>
      </w:r>
    </w:p>
    <w:p>
      <w:pPr>
        <w:pStyle w:val="ListBullet"/>
        <w:spacing w:after="40"/>
      </w:pPr>
      <w:r>
        <w:rPr>
          <w:rFonts w:ascii="Aptos" w:hAnsi="Aptos"/>
          <w:sz w:val="18"/>
        </w:rPr>
        <w:t>Merging does not rewrite historical assessment snapshots; lineage records the canonical successor.</w:t>
      </w:r>
    </w:p>
    <w:p>
      <w:pPr>
        <w:pStyle w:val="ListBullet"/>
        <w:spacing w:after="40"/>
      </w:pPr>
      <w:r>
        <w:rPr>
          <w:rFonts w:ascii="Aptos" w:hAnsi="Aptos"/>
          <w:sz w:val="18"/>
        </w:rPr>
        <w:t>Versions/configurations do not create unrelated identities unless the organization intentionally treats them as separate assets.</w:t>
      </w:r>
    </w:p>
    <w:p>
      <w:pPr>
        <w:pStyle w:val="ListBullet"/>
        <w:spacing w:after="40"/>
      </w:pPr>
      <w:r>
        <w:rPr>
          <w:rFonts w:ascii="Aptos" w:hAnsi="Aptos"/>
          <w:sz w:val="18"/>
        </w:rPr>
        <w:t>Product/system baseline versions reference immutable/pinned asset versions or configuration assertions.</w:t>
      </w:r>
    </w:p>
    <w:p>
      <w:pPr>
        <w:pStyle w:val="Heading2"/>
      </w:pPr>
      <w:r>
        <w:rPr>
          <w:rFonts w:ascii="Aptos" w:hAnsi="Aptos"/>
          <w:sz w:val="25"/>
        </w:rPr>
        <w:t>11.3 Relationship vocabulary</w:t>
      </w:r>
    </w:p>
    <w:p>
      <w:r>
        <w:rPr>
          <w:rFonts w:ascii="Aptos" w:hAnsi="Aptos"/>
          <w:sz w:val="19"/>
        </w:rPr>
        <w:t>At minimum the graph must distinguish:</w:t>
      </w:r>
    </w:p>
    <w:p>
      <w:pPr>
        <w:pStyle w:val="ListBullet"/>
        <w:spacing w:after="40"/>
      </w:pPr>
      <w:r>
        <w:rPr>
          <w:rFonts w:ascii="Aptos" w:hAnsi="Aptos"/>
          <w:b/>
          <w:sz w:val="18"/>
        </w:rPr>
        <w:t>owned-by</w:t>
      </w:r>
      <w:r>
        <w:rPr>
          <w:rFonts w:ascii="Aptos" w:hAnsi="Aptos"/>
          <w:sz w:val="18"/>
        </w:rPr>
        <w:t xml:space="preserve"> organizational unit/person/role;</w:t>
      </w:r>
    </w:p>
    <w:p>
      <w:pPr>
        <w:pStyle w:val="ListBullet"/>
        <w:spacing w:after="40"/>
      </w:pPr>
      <w:r>
        <w:rPr>
          <w:rFonts w:ascii="Aptos" w:hAnsi="Aptos"/>
          <w:b/>
          <w:sz w:val="18"/>
        </w:rPr>
        <w:t>part-of / composed-of</w:t>
      </w:r>
      <w:r>
        <w:rPr>
          <w:rFonts w:ascii="Aptos" w:hAnsi="Aptos"/>
          <w:sz w:val="18"/>
        </w:rPr>
        <w:t xml:space="preserve"> product-system-component structure;</w:t>
      </w:r>
    </w:p>
    <w:p>
      <w:pPr>
        <w:pStyle w:val="ListBullet"/>
        <w:spacing w:after="40"/>
      </w:pPr>
      <w:r>
        <w:rPr>
          <w:rFonts w:ascii="Aptos" w:hAnsi="Aptos"/>
          <w:b/>
          <w:sz w:val="18"/>
        </w:rPr>
        <w:t>consumes / depends-on</w:t>
      </w:r>
      <w:r>
        <w:rPr>
          <w:rFonts w:ascii="Aptos" w:hAnsi="Aptos"/>
          <w:sz w:val="18"/>
        </w:rPr>
        <w:t xml:space="preserve"> cross-boundary dependency;</w:t>
      </w:r>
    </w:p>
    <w:p>
      <w:pPr>
        <w:pStyle w:val="ListBullet"/>
        <w:spacing w:after="40"/>
      </w:pPr>
      <w:r>
        <w:rPr>
          <w:rFonts w:ascii="Aptos" w:hAnsi="Aptos"/>
          <w:b/>
          <w:sz w:val="18"/>
        </w:rPr>
        <w:t>governed-by</w:t>
      </w:r>
      <w:r>
        <w:rPr>
          <w:rFonts w:ascii="Aptos" w:hAnsi="Aptos"/>
          <w:sz w:val="18"/>
        </w:rPr>
        <w:t xml:space="preserve"> policy/procedure/requirement;</w:t>
      </w:r>
    </w:p>
    <w:p>
      <w:pPr>
        <w:pStyle w:val="ListBullet"/>
        <w:spacing w:after="40"/>
      </w:pPr>
      <w:r>
        <w:rPr>
          <w:rFonts w:ascii="Aptos" w:hAnsi="Aptos"/>
          <w:b/>
          <w:sz w:val="18"/>
        </w:rPr>
        <w:t>implements / contributes-to</w:t>
      </w:r>
      <w:r>
        <w:rPr>
          <w:rFonts w:ascii="Aptos" w:hAnsi="Aptos"/>
          <w:sz w:val="18"/>
        </w:rPr>
        <w:t xml:space="preserve"> obligation implementation;</w:t>
      </w:r>
    </w:p>
    <w:p>
      <w:pPr>
        <w:pStyle w:val="ListBullet"/>
        <w:spacing w:after="40"/>
      </w:pPr>
      <w:r>
        <w:rPr>
          <w:rFonts w:ascii="Aptos" w:hAnsi="Aptos"/>
          <w:b/>
          <w:sz w:val="18"/>
        </w:rPr>
        <w:t>provides-assurance-to / consumes-assurance-from</w:t>
      </w:r>
      <w:r>
        <w:rPr>
          <w:rFonts w:ascii="Aptos" w:hAnsi="Aptos"/>
          <w:sz w:val="18"/>
        </w:rPr>
        <w:t xml:space="preserve"> Reusable Assurance Package relationship;</w:t>
      </w:r>
    </w:p>
    <w:p>
      <w:pPr>
        <w:pStyle w:val="ListBullet"/>
        <w:spacing w:after="40"/>
      </w:pPr>
      <w:r>
        <w:rPr>
          <w:rFonts w:ascii="Aptos" w:hAnsi="Aptos"/>
          <w:b/>
          <w:sz w:val="18"/>
        </w:rPr>
        <w:t>assessed-in / assessment-subject-of</w:t>
      </w:r>
      <w:r>
        <w:rPr>
          <w:rFonts w:ascii="Aptos" w:hAnsi="Aptos"/>
          <w:sz w:val="18"/>
        </w:rPr>
        <w:t xml:space="preserve"> assessment relationships;</w:t>
      </w:r>
    </w:p>
    <w:p>
      <w:pPr>
        <w:pStyle w:val="ListBullet"/>
        <w:spacing w:after="40"/>
      </w:pPr>
      <w:r>
        <w:rPr>
          <w:rFonts w:ascii="Aptos" w:hAnsi="Aptos"/>
          <w:b/>
          <w:sz w:val="18"/>
        </w:rPr>
        <w:t>supported-by</w:t>
      </w:r>
      <w:r>
        <w:rPr>
          <w:rFonts w:ascii="Aptos" w:hAnsi="Aptos"/>
          <w:sz w:val="18"/>
        </w:rPr>
        <w:t xml:space="preserve"> evidence/observation/result;</w:t>
      </w:r>
    </w:p>
    <w:p>
      <w:pPr>
        <w:pStyle w:val="ListBullet"/>
        <w:spacing w:after="40"/>
      </w:pPr>
      <w:r>
        <w:rPr>
          <w:rFonts w:ascii="Aptos" w:hAnsi="Aptos"/>
          <w:b/>
          <w:sz w:val="18"/>
        </w:rPr>
        <w:t>supersedes / version-of</w:t>
      </w:r>
      <w:r>
        <w:rPr>
          <w:rFonts w:ascii="Aptos" w:hAnsi="Aptos"/>
          <w:sz w:val="18"/>
        </w:rPr>
        <w:t xml:space="preserve"> lifecycle lineage.</w:t>
      </w:r>
    </w:p>
    <w:p>
      <w:r>
        <w:rPr>
          <w:rFonts w:ascii="Aptos" w:hAnsi="Aptos"/>
          <w:sz w:val="19"/>
        </w:rPr>
        <w:t>Relationships may carry scope, effective dates, source, confidence/verification state, and configuration qualifiers when materially required.</w:t>
      </w:r>
    </w:p>
    <w:p>
      <w:pPr>
        <w:pStyle w:val="Heading1"/>
      </w:pPr>
      <w:r>
        <w:rPr>
          <w:rFonts w:ascii="Aptos" w:hAnsi="Aptos"/>
          <w:sz w:val="32"/>
        </w:rPr>
        <w:t>12. Scope and Applicability Model</w:t>
      </w:r>
    </w:p>
    <w:p>
      <w:pPr>
        <w:pStyle w:val="Heading2"/>
      </w:pPr>
      <w:r>
        <w:rPr>
          <w:rFonts w:ascii="Aptos" w:hAnsi="Aptos"/>
          <w:sz w:val="25"/>
        </w:rPr>
        <w:t>12.1 Scope</w:t>
      </w:r>
    </w:p>
    <w:p>
      <w:r>
        <w:rPr>
          <w:rFonts w:ascii="Aptos" w:hAnsi="Aptos"/>
          <w:sz w:val="19"/>
        </w:rPr>
        <w:t xml:space="preserve">A </w:t>
      </w:r>
      <w:r>
        <w:rPr>
          <w:rFonts w:ascii="Aptos" w:hAnsi="Aptos"/>
          <w:b/>
          <w:sz w:val="19"/>
        </w:rPr>
        <w:t>Scope</w:t>
      </w:r>
      <w:r>
        <w:rPr>
          <w:rFonts w:ascii="Aptos" w:hAnsi="Aptos"/>
          <w:sz w:val="19"/>
        </w:rPr>
        <w:t xml:space="preserve"> identifies where an assertion, policy, requirement, assessment result, evidence item, or assurance package is valid or owned. Scopes are not limited to the organization hierarchy.</w:t>
      </w:r>
    </w:p>
    <w:p>
      <w:r>
        <w:rPr>
          <w:rFonts w:ascii="Aptos" w:hAnsi="Aptos"/>
          <w:sz w:val="19"/>
        </w:rPr>
        <w:t>Supported scope anchors include:</w:t>
      </w:r>
    </w:p>
    <w:p>
      <w:pPr>
        <w:pStyle w:val="ListBullet"/>
        <w:spacing w:after="40"/>
      </w:pPr>
      <w:r>
        <w:rPr>
          <w:rFonts w:ascii="Aptos" w:hAnsi="Aptos"/>
          <w:sz w:val="18"/>
        </w:rPr>
        <w:t>organization;</w:t>
      </w:r>
    </w:p>
    <w:p>
      <w:pPr>
        <w:pStyle w:val="ListBullet"/>
        <w:spacing w:after="40"/>
      </w:pPr>
      <w:r>
        <w:rPr>
          <w:rFonts w:ascii="Aptos" w:hAnsi="Aptos"/>
          <w:sz w:val="18"/>
        </w:rPr>
        <w:t>organizational unit;</w:t>
      </w:r>
    </w:p>
    <w:p>
      <w:pPr>
        <w:pStyle w:val="ListBullet"/>
        <w:spacing w:after="40"/>
      </w:pPr>
      <w:r>
        <w:rPr>
          <w:rFonts w:ascii="Aptos" w:hAnsi="Aptos"/>
          <w:sz w:val="18"/>
        </w:rPr>
        <w:t>asset/shared service;</w:t>
      </w:r>
    </w:p>
    <w:p>
      <w:pPr>
        <w:pStyle w:val="ListBullet"/>
        <w:spacing w:after="40"/>
      </w:pPr>
      <w:r>
        <w:rPr>
          <w:rFonts w:ascii="Aptos" w:hAnsi="Aptos"/>
          <w:sz w:val="18"/>
        </w:rPr>
        <w:t>product family/baseline;</w:t>
      </w:r>
    </w:p>
    <w:p>
      <w:pPr>
        <w:pStyle w:val="ListBullet"/>
        <w:spacing w:after="40"/>
      </w:pPr>
      <w:r>
        <w:rPr>
          <w:rFonts w:ascii="Aptos" w:hAnsi="Aptos"/>
          <w:sz w:val="18"/>
        </w:rPr>
        <w:t>system/system instance;</w:t>
      </w:r>
    </w:p>
    <w:p>
      <w:pPr>
        <w:pStyle w:val="ListBullet"/>
        <w:spacing w:after="40"/>
      </w:pPr>
      <w:r>
        <w:rPr>
          <w:rFonts w:ascii="Aptos" w:hAnsi="Aptos"/>
          <w:sz w:val="18"/>
        </w:rPr>
        <w:t>program;</w:t>
      </w:r>
    </w:p>
    <w:p>
      <w:pPr>
        <w:pStyle w:val="ListBullet"/>
        <w:spacing w:after="40"/>
      </w:pPr>
      <w:r>
        <w:rPr>
          <w:rFonts w:ascii="Aptos" w:hAnsi="Aptos"/>
          <w:sz w:val="18"/>
        </w:rPr>
        <w:t>assessment;</w:t>
      </w:r>
    </w:p>
    <w:p>
      <w:pPr>
        <w:pStyle w:val="ListBullet"/>
        <w:spacing w:after="40"/>
      </w:pPr>
      <w:r>
        <w:rPr>
          <w:rFonts w:ascii="Aptos" w:hAnsi="Aptos"/>
          <w:sz w:val="18"/>
        </w:rPr>
        <w:t>explicit set of assets/consumers.</w:t>
      </w:r>
    </w:p>
    <w:p>
      <w:pPr>
        <w:pStyle w:val="Heading2"/>
      </w:pPr>
      <w:r>
        <w:rPr>
          <w:rFonts w:ascii="Aptos" w:hAnsi="Aptos"/>
          <w:sz w:val="25"/>
        </w:rPr>
        <w:t>12.2 Applicability rule</w:t>
      </w:r>
    </w:p>
    <w:p>
      <w:r>
        <w:rPr>
          <w:rFonts w:ascii="Aptos" w:hAnsi="Aptos"/>
          <w:sz w:val="19"/>
        </w:rPr>
        <w:t>An object intended for inheritance or reuse may define an Applicability Rule containing predicates such as:</w:t>
      </w:r>
    </w:p>
    <w:p>
      <w:pPr>
        <w:pStyle w:val="ListBullet"/>
        <w:spacing w:after="40"/>
      </w:pPr>
      <w:r>
        <w:rPr>
          <w:rFonts w:ascii="Aptos" w:hAnsi="Aptos"/>
          <w:sz w:val="18"/>
        </w:rPr>
        <w:t>consumer is within organizational scope X;</w:t>
      </w:r>
    </w:p>
    <w:p>
      <w:pPr>
        <w:pStyle w:val="ListBullet"/>
        <w:spacing w:after="40"/>
      </w:pPr>
      <w:r>
        <w:rPr>
          <w:rFonts w:ascii="Aptos" w:hAnsi="Aptos"/>
          <w:sz w:val="18"/>
        </w:rPr>
        <w:t>consumer is one of selected assets/products/programs;</w:t>
      </w:r>
    </w:p>
    <w:p>
      <w:pPr>
        <w:pStyle w:val="ListBullet"/>
        <w:spacing w:after="40"/>
      </w:pPr>
      <w:r>
        <w:rPr>
          <w:rFonts w:ascii="Aptos" w:hAnsi="Aptos"/>
          <w:sz w:val="18"/>
        </w:rPr>
        <w:t>consumer uses asset/component/service version within allowed range;</w:t>
      </w:r>
    </w:p>
    <w:p>
      <w:pPr>
        <w:pStyle w:val="ListBullet"/>
        <w:spacing w:after="40"/>
      </w:pPr>
      <w:r>
        <w:rPr>
          <w:rFonts w:ascii="Aptos" w:hAnsi="Aptos"/>
          <w:sz w:val="18"/>
        </w:rPr>
        <w:t>required configuration parameter equals/contains value;</w:t>
      </w:r>
    </w:p>
    <w:p>
      <w:pPr>
        <w:pStyle w:val="ListBullet"/>
        <w:spacing w:after="40"/>
      </w:pPr>
      <w:r>
        <w:rPr>
          <w:rFonts w:ascii="Aptos" w:hAnsi="Aptos"/>
          <w:sz w:val="18"/>
        </w:rPr>
        <w:t>required environment/mission attribute is present;</w:t>
      </w:r>
    </w:p>
    <w:p>
      <w:pPr>
        <w:pStyle w:val="ListBullet"/>
        <w:spacing w:after="40"/>
      </w:pPr>
      <w:r>
        <w:rPr>
          <w:rFonts w:ascii="Aptos" w:hAnsi="Aptos"/>
          <w:sz w:val="18"/>
        </w:rPr>
        <w:t>prerequisite assurance package/version is consumed;</w:t>
      </w:r>
    </w:p>
    <w:p>
      <w:pPr>
        <w:pStyle w:val="ListBullet"/>
        <w:spacing w:after="40"/>
      </w:pPr>
      <w:r>
        <w:rPr>
          <w:rFonts w:ascii="Aptos" w:hAnsi="Aptos"/>
          <w:sz w:val="18"/>
        </w:rPr>
        <w:t>required evidence/result is current;</w:t>
      </w:r>
    </w:p>
    <w:p>
      <w:pPr>
        <w:pStyle w:val="ListBullet"/>
        <w:spacing w:after="40"/>
      </w:pPr>
      <w:r>
        <w:rPr>
          <w:rFonts w:ascii="Aptos" w:hAnsi="Aptos"/>
          <w:sz w:val="18"/>
        </w:rPr>
        <w:t>disqualifying component/configuration is absent;</w:t>
      </w:r>
    </w:p>
    <w:p>
      <w:pPr>
        <w:pStyle w:val="ListBullet"/>
        <w:spacing w:after="40"/>
      </w:pPr>
      <w:r>
        <w:rPr>
          <w:rFonts w:ascii="Aptos" w:hAnsi="Aptos"/>
          <w:sz w:val="18"/>
        </w:rPr>
        <w:t>local attestation is required;</w:t>
      </w:r>
    </w:p>
    <w:p>
      <w:pPr>
        <w:pStyle w:val="ListBullet"/>
        <w:spacing w:after="40"/>
      </w:pPr>
      <w:r>
        <w:rPr>
          <w:rFonts w:ascii="Aptos" w:hAnsi="Aptos"/>
          <w:sz w:val="18"/>
        </w:rPr>
        <w:t>consumer must perform listed residual responsibilities.</w:t>
      </w:r>
    </w:p>
    <w:p>
      <w:r>
        <w:rPr>
          <w:rFonts w:ascii="Aptos" w:hAnsi="Aptos"/>
          <w:sz w:val="19"/>
        </w:rPr>
        <w:t>Rules should be declarative and reviewable. R1 should support a bounded set of condition types rather than an unrestricted scripting language.</w:t>
      </w:r>
    </w:p>
    <w:p>
      <w:pPr>
        <w:pStyle w:val="Heading2"/>
      </w:pPr>
      <w:r>
        <w:rPr>
          <w:rFonts w:ascii="Aptos" w:hAnsi="Aptos"/>
          <w:sz w:val="25"/>
        </w:rPr>
        <w:t>12.3 Applicability result</w:t>
      </w:r>
    </w:p>
    <w:p>
      <w:r>
        <w:rPr>
          <w:rFonts w:ascii="Aptos" w:hAnsi="Aptos"/>
          <w:sz w:val="19"/>
        </w:rPr>
        <w:t>For a candidate inherited item, evaluation returns a structured result rather than true/false only:</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2360"/>
            <w:vAlign w:val="top"/>
            <w:tcMar>
              <w:top w:w="70" w:type="dxa"/>
              <w:start w:w="85" w:type="dxa"/>
              <w:bottom w:w="70" w:type="dxa"/>
              <w:end w:w="85" w:type="dxa"/>
            </w:tcMar>
            <w:shd w:fill="D9EAF7"/>
          </w:tcPr>
          <w:p>
            <w:pPr>
              <w:pStyle w:val="Compact"/>
            </w:pPr>
            <w:r>
              <w:rPr>
                <w:rFonts w:ascii="Aptos" w:hAnsi="Aptos"/>
                <w:b/>
                <w:color w:val="17365D"/>
                <w:sz w:val="16"/>
              </w:rPr>
              <w:t>Result</w:t>
            </w:r>
          </w:p>
        </w:tc>
        <w:tc>
          <w:tcPr>
            <w:tcW w:type="dxa" w:w="7360"/>
            <w:vAlign w:val="top"/>
            <w:tcMar>
              <w:top w:w="70" w:type="dxa"/>
              <w:start w:w="85" w:type="dxa"/>
              <w:bottom w:w="70" w:type="dxa"/>
              <w:end w:w="85" w:type="dxa"/>
            </w:tcMar>
            <w:shd w:fill="D9EAF7"/>
          </w:tcPr>
          <w:p>
            <w:pPr>
              <w:pStyle w:val="Compact"/>
            </w:pPr>
            <w:r>
              <w:rPr>
                <w:rFonts w:ascii="Aptos" w:hAnsi="Aptos"/>
                <w:b/>
                <w:color w:val="17365D"/>
                <w:sz w:val="16"/>
              </w:rPr>
              <w:t>Meaning</w:t>
            </w:r>
          </w:p>
        </w:tc>
      </w:tr>
      <w:tr>
        <w:tc>
          <w:tcPr>
            <w:tcW w:type="dxa" w:w="2360"/>
            <w:vAlign w:val="top"/>
            <w:tcMar>
              <w:top w:w="70" w:type="dxa"/>
              <w:start w:w="85" w:type="dxa"/>
              <w:bottom w:w="70" w:type="dxa"/>
              <w:end w:w="85" w:type="dxa"/>
            </w:tcMar>
          </w:tcPr>
          <w:p>
            <w:pPr>
              <w:pStyle w:val="Compact"/>
            </w:pPr>
            <w:r>
              <w:rPr>
                <w:rFonts w:ascii="Aptos" w:hAnsi="Aptos"/>
                <w:b/>
                <w:sz w:val="16"/>
              </w:rPr>
              <w:t>Applicable</w:t>
            </w:r>
          </w:p>
        </w:tc>
        <w:tc>
          <w:tcPr>
            <w:tcW w:type="dxa" w:w="7360"/>
            <w:vAlign w:val="top"/>
            <w:tcMar>
              <w:top w:w="70" w:type="dxa"/>
              <w:start w:w="85" w:type="dxa"/>
              <w:bottom w:w="70" w:type="dxa"/>
              <w:end w:w="85" w:type="dxa"/>
            </w:tcMar>
          </w:tcPr>
          <w:p>
            <w:pPr>
              <w:pStyle w:val="Compact"/>
            </w:pPr>
            <w:r>
              <w:rPr>
                <w:rFonts w:ascii="Aptos" w:hAnsi="Aptos"/>
                <w:sz w:val="16"/>
              </w:rPr>
              <w:t>Conditions satisfied; item may be inherited.</w:t>
            </w:r>
          </w:p>
        </w:tc>
      </w:tr>
      <w:tr>
        <w:tc>
          <w:tcPr>
            <w:tcW w:type="dxa" w:w="2360"/>
            <w:vAlign w:val="top"/>
            <w:tcMar>
              <w:top w:w="70" w:type="dxa"/>
              <w:start w:w="85" w:type="dxa"/>
              <w:bottom w:w="70" w:type="dxa"/>
              <w:end w:w="85" w:type="dxa"/>
            </w:tcMar>
            <w:shd w:fill="FAFCFD"/>
          </w:tcPr>
          <w:p>
            <w:pPr>
              <w:pStyle w:val="Compact"/>
            </w:pPr>
            <w:r>
              <w:rPr>
                <w:rFonts w:ascii="Aptos" w:hAnsi="Aptos"/>
                <w:b/>
                <w:sz w:val="16"/>
              </w:rPr>
              <w:t>Applicable with residual responsibility</w:t>
            </w:r>
          </w:p>
        </w:tc>
        <w:tc>
          <w:tcPr>
            <w:tcW w:type="dxa" w:w="7360"/>
            <w:vAlign w:val="top"/>
            <w:tcMar>
              <w:top w:w="70" w:type="dxa"/>
              <w:start w:w="85" w:type="dxa"/>
              <w:bottom w:w="70" w:type="dxa"/>
              <w:end w:w="85" w:type="dxa"/>
            </w:tcMar>
            <w:shd w:fill="FAFCFD"/>
          </w:tcPr>
          <w:p>
            <w:pPr>
              <w:pStyle w:val="Compact"/>
            </w:pPr>
            <w:r>
              <w:rPr>
                <w:rFonts w:ascii="Aptos" w:hAnsi="Aptos"/>
                <w:sz w:val="16"/>
              </w:rPr>
              <w:t>Provider assurance applies but consumer tasks remain.</w:t>
            </w:r>
          </w:p>
        </w:tc>
      </w:tr>
      <w:tr>
        <w:tc>
          <w:tcPr>
            <w:tcW w:type="dxa" w:w="2360"/>
            <w:vAlign w:val="top"/>
            <w:tcMar>
              <w:top w:w="70" w:type="dxa"/>
              <w:start w:w="85" w:type="dxa"/>
              <w:bottom w:w="70" w:type="dxa"/>
              <w:end w:w="85" w:type="dxa"/>
            </w:tcMar>
          </w:tcPr>
          <w:p>
            <w:pPr>
              <w:pStyle w:val="Compact"/>
            </w:pPr>
            <w:r>
              <w:rPr>
                <w:rFonts w:ascii="Aptos" w:hAnsi="Aptos"/>
                <w:b/>
                <w:sz w:val="16"/>
              </w:rPr>
              <w:t>Applicable with attestation</w:t>
            </w:r>
          </w:p>
        </w:tc>
        <w:tc>
          <w:tcPr>
            <w:tcW w:type="dxa" w:w="7360"/>
            <w:vAlign w:val="top"/>
            <w:tcMar>
              <w:top w:w="70" w:type="dxa"/>
              <w:start w:w="85" w:type="dxa"/>
              <w:bottom w:w="70" w:type="dxa"/>
              <w:end w:w="85" w:type="dxa"/>
            </w:tcMar>
          </w:tcPr>
          <w:p>
            <w:pPr>
              <w:pStyle w:val="Compact"/>
            </w:pPr>
            <w:r>
              <w:rPr>
                <w:rFonts w:ascii="Aptos" w:hAnsi="Aptos"/>
                <w:sz w:val="16"/>
              </w:rPr>
              <w:t>Conditions appear satisfied but policy requires local confirmation.</w:t>
            </w:r>
          </w:p>
        </w:tc>
      </w:tr>
      <w:tr>
        <w:tc>
          <w:tcPr>
            <w:tcW w:type="dxa" w:w="2360"/>
            <w:vAlign w:val="top"/>
            <w:tcMar>
              <w:top w:w="70" w:type="dxa"/>
              <w:start w:w="85" w:type="dxa"/>
              <w:bottom w:w="70" w:type="dxa"/>
              <w:end w:w="85" w:type="dxa"/>
            </w:tcMar>
            <w:shd w:fill="FAFCFD"/>
          </w:tcPr>
          <w:p>
            <w:pPr>
              <w:pStyle w:val="Compact"/>
            </w:pPr>
            <w:r>
              <w:rPr>
                <w:rFonts w:ascii="Aptos" w:hAnsi="Aptos"/>
                <w:b/>
                <w:sz w:val="16"/>
              </w:rPr>
              <w:t>Not applicable</w:t>
            </w:r>
          </w:p>
        </w:tc>
        <w:tc>
          <w:tcPr>
            <w:tcW w:type="dxa" w:w="7360"/>
            <w:vAlign w:val="top"/>
            <w:tcMar>
              <w:top w:w="70" w:type="dxa"/>
              <w:start w:w="85" w:type="dxa"/>
              <w:bottom w:w="70" w:type="dxa"/>
              <w:end w:w="85" w:type="dxa"/>
            </w:tcMar>
            <w:shd w:fill="FAFCFD"/>
          </w:tcPr>
          <w:p>
            <w:pPr>
              <w:pStyle w:val="Compact"/>
            </w:pPr>
            <w:r>
              <w:rPr>
                <w:rFonts w:ascii="Aptos" w:hAnsi="Aptos"/>
                <w:sz w:val="16"/>
              </w:rPr>
              <w:t>Conditions demonstrably fail.</w:t>
            </w:r>
          </w:p>
        </w:tc>
      </w:tr>
      <w:tr>
        <w:tc>
          <w:tcPr>
            <w:tcW w:type="dxa" w:w="2360"/>
            <w:vAlign w:val="top"/>
            <w:tcMar>
              <w:top w:w="70" w:type="dxa"/>
              <w:start w:w="85" w:type="dxa"/>
              <w:bottom w:w="70" w:type="dxa"/>
              <w:end w:w="85" w:type="dxa"/>
            </w:tcMar>
            <w:shd w:fill="FAFCFD"/>
          </w:tcPr>
          <w:p>
            <w:pPr>
              <w:pStyle w:val="Compact"/>
            </w:pPr>
            <w:r>
              <w:rPr>
                <w:rFonts w:ascii="Aptos" w:hAnsi="Aptos"/>
                <w:b/>
                <w:sz w:val="16"/>
              </w:rPr>
              <w:t>Conflict</w:t>
            </w:r>
          </w:p>
        </w:tc>
        <w:tc>
          <w:tcPr>
            <w:tcW w:type="dxa" w:w="7360"/>
            <w:vAlign w:val="top"/>
            <w:tcMar>
              <w:top w:w="70" w:type="dxa"/>
              <w:start w:w="85" w:type="dxa"/>
              <w:bottom w:w="70" w:type="dxa"/>
              <w:end w:w="85" w:type="dxa"/>
            </w:tcMar>
            <w:shd w:fill="FAFCFD"/>
          </w:tcPr>
          <w:p>
            <w:pPr>
              <w:pStyle w:val="Compact"/>
            </w:pPr>
            <w:r>
              <w:rPr>
                <w:rFonts w:ascii="Aptos" w:hAnsi="Aptos"/>
                <w:sz w:val="16"/>
              </w:rPr>
              <w:t>Required facts disagree across sources; adjudication is required before reuse.</w:t>
            </w:r>
          </w:p>
        </w:tc>
      </w:tr>
      <w:tr>
        <w:tc>
          <w:tcPr>
            <w:tcW w:type="dxa" w:w="2360"/>
            <w:vAlign w:val="top"/>
            <w:tcMar>
              <w:top w:w="70" w:type="dxa"/>
              <w:start w:w="85" w:type="dxa"/>
              <w:bottom w:w="70" w:type="dxa"/>
              <w:end w:w="85" w:type="dxa"/>
            </w:tcMar>
            <w:shd w:fill="FAFCFD"/>
          </w:tcPr>
          <w:p>
            <w:pPr>
              <w:pStyle w:val="Compact"/>
            </w:pPr>
            <w:r>
              <w:rPr>
                <w:rFonts w:ascii="Aptos" w:hAnsi="Aptos"/>
                <w:b/>
                <w:sz w:val="16"/>
              </w:rPr>
              <w:t>Review Required</w:t>
            </w:r>
          </w:p>
        </w:tc>
        <w:tc>
          <w:tcPr>
            <w:tcW w:type="dxa" w:w="7360"/>
            <w:vAlign w:val="top"/>
            <w:tcMar>
              <w:top w:w="70" w:type="dxa"/>
              <w:start w:w="85" w:type="dxa"/>
              <w:bottom w:w="70" w:type="dxa"/>
              <w:end w:w="85" w:type="dxa"/>
            </w:tcMar>
            <w:shd w:fill="FAFCFD"/>
          </w:tcPr>
          <w:p>
            <w:pPr>
              <w:pStyle w:val="Compact"/>
            </w:pPr>
            <w:r>
              <w:rPr>
                <w:rFonts w:ascii="Aptos" w:hAnsi="Aptos"/>
                <w:sz w:val="16"/>
              </w:rPr>
              <w:t>Rule explicitly requires human judgment or a policy decision.</w:t>
            </w:r>
          </w:p>
        </w:tc>
      </w:tr>
      <w:tr>
        <w:tc>
          <w:tcPr>
            <w:tcW w:type="dxa" w:w="2360"/>
            <w:vAlign w:val="top"/>
            <w:tcMar>
              <w:top w:w="70" w:type="dxa"/>
              <w:start w:w="85" w:type="dxa"/>
              <w:bottom w:w="70" w:type="dxa"/>
              <w:end w:w="85" w:type="dxa"/>
            </w:tcMar>
          </w:tcPr>
          <w:p>
            <w:pPr>
              <w:pStyle w:val="Compact"/>
            </w:pPr>
            <w:r>
              <w:rPr>
                <w:rFonts w:ascii="Aptos" w:hAnsi="Aptos"/>
                <w:b/>
                <w:sz w:val="16"/>
              </w:rPr>
              <w:t>Unknown</w:t>
            </w:r>
          </w:p>
        </w:tc>
        <w:tc>
          <w:tcPr>
            <w:tcW w:type="dxa" w:w="7360"/>
            <w:vAlign w:val="top"/>
            <w:tcMar>
              <w:top w:w="70" w:type="dxa"/>
              <w:start w:w="85" w:type="dxa"/>
              <w:bottom w:w="70" w:type="dxa"/>
              <w:end w:w="85" w:type="dxa"/>
            </w:tcMar>
          </w:tcPr>
          <w:p>
            <w:pPr>
              <w:pStyle w:val="Compact"/>
            </w:pPr>
            <w:r>
              <w:rPr>
                <w:rFonts w:ascii="Aptos" w:hAnsi="Aptos"/>
                <w:sz w:val="16"/>
              </w:rPr>
              <w:t>Required facts/configuration are missing or conflicted.</w:t>
            </w:r>
          </w:p>
        </w:tc>
      </w:tr>
      <w:tr>
        <w:tc>
          <w:tcPr>
            <w:tcW w:type="dxa" w:w="2360"/>
            <w:vAlign w:val="top"/>
            <w:tcMar>
              <w:top w:w="70" w:type="dxa"/>
              <w:start w:w="85" w:type="dxa"/>
              <w:bottom w:w="70" w:type="dxa"/>
              <w:end w:w="85" w:type="dxa"/>
            </w:tcMar>
            <w:shd w:fill="FAFCFD"/>
          </w:tcPr>
          <w:p>
            <w:pPr>
              <w:pStyle w:val="Compact"/>
            </w:pPr>
            <w:r>
              <w:rPr>
                <w:rFonts w:ascii="Aptos" w:hAnsi="Aptos"/>
                <w:b/>
                <w:sz w:val="16"/>
              </w:rPr>
              <w:t>Impacted</w:t>
            </w:r>
          </w:p>
        </w:tc>
        <w:tc>
          <w:tcPr>
            <w:tcW w:type="dxa" w:w="7360"/>
            <w:vAlign w:val="top"/>
            <w:tcMar>
              <w:top w:w="70" w:type="dxa"/>
              <w:start w:w="85" w:type="dxa"/>
              <w:bottom w:w="70" w:type="dxa"/>
              <w:end w:w="85" w:type="dxa"/>
            </w:tcMar>
            <w:shd w:fill="FAFCFD"/>
          </w:tcPr>
          <w:p>
            <w:pPr>
              <w:pStyle w:val="Compact"/>
            </w:pPr>
            <w:r>
              <w:rPr>
                <w:rFonts w:ascii="Aptos" w:hAnsi="Aptos"/>
                <w:sz w:val="16"/>
              </w:rPr>
              <w:t>Previously applicable state may no longer hold because a dependency changed.</w:t>
            </w:r>
          </w:p>
        </w:tc>
      </w:tr>
      <w:tr>
        <w:tc>
          <w:tcPr>
            <w:tcW w:type="dxa" w:w="2360"/>
            <w:vAlign w:val="top"/>
            <w:tcMar>
              <w:top w:w="70" w:type="dxa"/>
              <w:start w:w="85" w:type="dxa"/>
              <w:bottom w:w="70" w:type="dxa"/>
              <w:end w:w="85" w:type="dxa"/>
            </w:tcMar>
          </w:tcPr>
          <w:p>
            <w:pPr>
              <w:pStyle w:val="Compact"/>
            </w:pPr>
            <w:r>
              <w:rPr>
                <w:rFonts w:ascii="Aptos" w:hAnsi="Aptos"/>
                <w:b/>
                <w:sz w:val="16"/>
              </w:rPr>
              <w:t>Expired</w:t>
            </w:r>
          </w:p>
        </w:tc>
        <w:tc>
          <w:tcPr>
            <w:tcW w:type="dxa" w:w="7360"/>
            <w:vAlign w:val="top"/>
            <w:tcMar>
              <w:top w:w="70" w:type="dxa"/>
              <w:start w:w="85" w:type="dxa"/>
              <w:bottom w:w="70" w:type="dxa"/>
              <w:end w:w="85" w:type="dxa"/>
            </w:tcMar>
          </w:tcPr>
          <w:p>
            <w:pPr>
              <w:pStyle w:val="Compact"/>
            </w:pPr>
            <w:r>
              <w:rPr>
                <w:rFonts w:ascii="Aptos" w:hAnsi="Aptos"/>
                <w:sz w:val="16"/>
              </w:rPr>
              <w:t>Validity/assessment/evidence freshness rule is no longer satisfied.</w:t>
            </w:r>
          </w:p>
        </w:tc>
      </w:tr>
    </w:tbl>
    <w:p>
      <w:pPr>
        <w:spacing w:after="0"/>
      </w:pPr>
    </w:p>
    <w:p>
      <w:r>
        <w:rPr>
          <w:rFonts w:ascii="Aptos" w:hAnsi="Aptos"/>
          <w:sz w:val="19"/>
        </w:rPr>
        <w:t>Unknown, Impacted, Expired, Conflict, and Review Required must create review work rather than silently dropping or retaining assurance. The applicability predicate proper returns Applicable / Not Applicable / Unknown / Conflict / Review Required (Domain &amp; Rules Specification 10.4); residual-responsibility, attestation, Impacted, and Expired are consumption/validity outcomes surfaced during inheritance resolution (Domain &amp; Rules Specification 11.2).</w:t>
      </w:r>
    </w:p>
    <w:p>
      <w:pPr>
        <w:pStyle w:val="Heading2"/>
      </w:pPr>
      <w:r>
        <w:rPr>
          <w:rFonts w:ascii="Aptos" w:hAnsi="Aptos"/>
          <w:sz w:val="25"/>
        </w:rPr>
        <w:t>12.4 Inheritance resolution order</w:t>
      </w:r>
    </w:p>
    <w:p>
      <w:r>
        <w:rPr>
          <w:rFonts w:ascii="Aptos" w:hAnsi="Aptos"/>
          <w:sz w:val="19"/>
        </w:rPr>
        <w:t>For a target scope, the engine should conceptually:</w:t>
      </w:r>
    </w:p>
    <w:p>
      <w:pPr>
        <w:spacing w:after="40"/>
        <w:ind w:left="202" w:hanging="202"/>
      </w:pPr>
      <w:r>
        <w:rPr>
          <w:rFonts w:ascii="Aptos" w:hAnsi="Aptos"/>
          <w:sz w:val="18"/>
        </w:rPr>
        <w:t>1. Resolve effective obligations and assessment objectives.</w:t>
      </w:r>
    </w:p>
    <w:p>
      <w:pPr>
        <w:spacing w:after="40"/>
        <w:ind w:left="202" w:hanging="202"/>
      </w:pPr>
      <w:r>
        <w:rPr>
          <w:rFonts w:ascii="Aptos" w:hAnsi="Aptos"/>
          <w:sz w:val="18"/>
        </w:rPr>
        <w:t>2. Identify candidate Reusable Assurance Packages, implementation assertions, and results from organizational and product/system sources.</w:t>
      </w:r>
    </w:p>
    <w:p>
      <w:pPr>
        <w:spacing w:after="40"/>
        <w:ind w:left="202" w:hanging="202"/>
      </w:pPr>
      <w:r>
        <w:rPr>
          <w:rFonts w:ascii="Aptos" w:hAnsi="Aptos"/>
          <w:sz w:val="18"/>
        </w:rPr>
        <w:t>3. Evaluate scope and applicability conditions against the target snapshot/current state.</w:t>
      </w:r>
    </w:p>
    <w:p>
      <w:pPr>
        <w:spacing w:after="40"/>
        <w:ind w:left="202" w:hanging="202"/>
      </w:pPr>
      <w:r>
        <w:rPr>
          <w:rFonts w:ascii="Aptos" w:hAnsi="Aptos"/>
          <w:sz w:val="18"/>
        </w:rPr>
        <w:t>4. Determine provider-covered portions and consumer residual responsibilities.</w:t>
      </w:r>
    </w:p>
    <w:p>
      <w:pPr>
        <w:spacing w:after="40"/>
        <w:ind w:left="202" w:hanging="202"/>
      </w:pPr>
      <w:r>
        <w:rPr>
          <w:rFonts w:ascii="Aptos" w:hAnsi="Aptos"/>
          <w:sz w:val="18"/>
        </w:rPr>
        <w:t>5. Detect conflicts between candidate inherited sources or local assertions.</w:t>
      </w:r>
    </w:p>
    <w:p>
      <w:pPr>
        <w:spacing w:after="40"/>
        <w:ind w:left="202" w:hanging="202"/>
      </w:pPr>
      <w:r>
        <w:rPr>
          <w:rFonts w:ascii="Aptos" w:hAnsi="Aptos"/>
          <w:sz w:val="18"/>
        </w:rPr>
        <w:t>6. Prefer no automatic resolution when authority/semantic precedence is not explicit.</w:t>
      </w:r>
    </w:p>
    <w:p>
      <w:pPr>
        <w:spacing w:after="40"/>
        <w:ind w:left="202" w:hanging="202"/>
      </w:pPr>
      <w:r>
        <w:rPr>
          <w:rFonts w:ascii="Aptos" w:hAnsi="Aptos"/>
          <w:sz w:val="18"/>
        </w:rPr>
        <w:t>7. Produce objective-level resolution state: inherited, residual work, attestation, reassessment, unresolved, or applicability decision.</w:t>
      </w:r>
    </w:p>
    <w:p>
      <w:pPr>
        <w:spacing w:after="40"/>
        <w:ind w:left="202" w:hanging="202"/>
      </w:pPr>
      <w:r>
        <w:rPr>
          <w:rFonts w:ascii="Aptos" w:hAnsi="Aptos"/>
          <w:sz w:val="18"/>
        </w:rPr>
        <w:t>8. Preserve a machine-readable explanation for “Why is this here?”</w:t>
      </w:r>
    </w:p>
    <w:p>
      <w:r>
        <w:rPr>
          <w:rFonts w:ascii="Aptos" w:hAnsi="Aptos"/>
          <w:sz w:val="19"/>
        </w:rPr>
        <w:t>This resolution output is ephemeral/effective state derived from immutable/versioned source assertions; it should not require copying source objects into the program.</w:t>
      </w:r>
    </w:p>
    <w:p>
      <w:pPr>
        <w:pStyle w:val="Heading1"/>
      </w:pPr>
      <w:r>
        <w:rPr>
          <w:rFonts w:ascii="Aptos" w:hAnsi="Aptos"/>
          <w:sz w:val="32"/>
        </w:rPr>
        <w:t>13. Reusable Assurance Package</w:t>
      </w:r>
    </w:p>
    <w:p>
      <w:pPr>
        <w:pStyle w:val="Heading2"/>
      </w:pPr>
      <w:r>
        <w:rPr>
          <w:rFonts w:ascii="Aptos" w:hAnsi="Aptos"/>
          <w:sz w:val="25"/>
        </w:rPr>
        <w:t>13.1 Purpose</w:t>
      </w:r>
    </w:p>
    <w:p>
      <w:r>
        <w:rPr>
          <w:rFonts w:ascii="Aptos" w:hAnsi="Aptos"/>
          <w:sz w:val="19"/>
        </w:rPr>
        <w:t xml:space="preserve">A </w:t>
      </w:r>
      <w:r>
        <w:rPr>
          <w:rFonts w:ascii="Aptos" w:hAnsi="Aptos"/>
          <w:b/>
          <w:sz w:val="19"/>
        </w:rPr>
        <w:t>Reusable Assurance Package (RAP)</w:t>
      </w:r>
      <w:r>
        <w:rPr>
          <w:rFonts w:ascii="Aptos" w:hAnsi="Aptos"/>
          <w:sz w:val="19"/>
        </w:rPr>
        <w:t xml:space="preserve"> packages the assurance a provider offers to downstream consumers. It is the primary human-facing inheritance unit for shared organizational services and reusable product/system security implementations.</w:t>
      </w:r>
    </w:p>
    <w:p>
      <w:r>
        <w:rPr>
          <w:rFonts w:ascii="Aptos" w:hAnsi="Aptos"/>
          <w:sz w:val="19"/>
        </w:rPr>
        <w:t>Without a package abstraction, consumers must reason about dozens of implementation assertions, evidence artifacts, objective results, and residual responsibilities independently. The RAP gives those records a governed provider contract.</w:t>
      </w:r>
    </w:p>
    <w:p>
      <w:pPr>
        <w:pStyle w:val="Heading2"/>
      </w:pPr>
      <w:r>
        <w:rPr>
          <w:rFonts w:ascii="Aptos" w:hAnsi="Aptos"/>
          <w:sz w:val="25"/>
        </w:rPr>
        <w:t>13.2 Required fields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3622"/>
            <w:vAlign w:val="top"/>
            <w:tcMar>
              <w:top w:w="70" w:type="dxa"/>
              <w:start w:w="85" w:type="dxa"/>
              <w:bottom w:w="70" w:type="dxa"/>
              <w:end w:w="85" w:type="dxa"/>
            </w:tcMar>
            <w:shd w:fill="D9EAF7"/>
          </w:tcPr>
          <w:p>
            <w:pPr>
              <w:pStyle w:val="Compact"/>
            </w:pPr>
            <w:r>
              <w:rPr>
                <w:rFonts w:ascii="Aptos" w:hAnsi="Aptos"/>
                <w:b/>
                <w:color w:val="17365D"/>
                <w:sz w:val="16"/>
              </w:rPr>
              <w:t>Field</w:t>
            </w:r>
          </w:p>
        </w:tc>
        <w:tc>
          <w:tcPr>
            <w:tcW w:type="dxa" w:w="6098"/>
            <w:vAlign w:val="top"/>
            <w:tcMar>
              <w:top w:w="70" w:type="dxa"/>
              <w:start w:w="85" w:type="dxa"/>
              <w:bottom w:w="70" w:type="dxa"/>
              <w:end w:w="85" w:type="dxa"/>
            </w:tcMar>
            <w:shd w:fill="D9EAF7"/>
          </w:tcPr>
          <w:p>
            <w:pPr>
              <w:pStyle w:val="Compact"/>
            </w:pPr>
            <w:r>
              <w:rPr>
                <w:rFonts w:ascii="Aptos" w:hAnsi="Aptos"/>
                <w:b/>
                <w:color w:val="17365D"/>
                <w:sz w:val="16"/>
              </w:rPr>
              <w:t>Purpose</w:t>
            </w:r>
          </w:p>
        </w:tc>
      </w:tr>
      <w:tr>
        <w:tc>
          <w:tcPr>
            <w:tcW w:type="dxa" w:w="3622"/>
            <w:vAlign w:val="top"/>
            <w:tcMar>
              <w:top w:w="70" w:type="dxa"/>
              <w:start w:w="85" w:type="dxa"/>
              <w:bottom w:w="70" w:type="dxa"/>
              <w:end w:w="85" w:type="dxa"/>
            </w:tcMar>
          </w:tcPr>
          <w:p>
            <w:pPr>
              <w:pStyle w:val="Compact"/>
            </w:pPr>
            <w:r>
              <w:rPr>
                <w:rFonts w:ascii="Aptos" w:hAnsi="Aptos"/>
                <w:sz w:val="16"/>
              </w:rPr>
              <w:t>Stable package ID / name</w:t>
            </w:r>
          </w:p>
        </w:tc>
        <w:tc>
          <w:tcPr>
            <w:tcW w:type="dxa" w:w="6098"/>
            <w:vAlign w:val="top"/>
            <w:tcMar>
              <w:top w:w="70" w:type="dxa"/>
              <w:start w:w="85" w:type="dxa"/>
              <w:bottom w:w="70" w:type="dxa"/>
              <w:end w:w="85" w:type="dxa"/>
            </w:tcMar>
          </w:tcPr>
          <w:p>
            <w:pPr>
              <w:pStyle w:val="Compact"/>
            </w:pPr>
            <w:r>
              <w:rPr>
                <w:rFonts w:ascii="Aptos" w:hAnsi="Aptos"/>
                <w:sz w:val="16"/>
              </w:rPr>
              <w:t>Canonical identity</w:t>
            </w:r>
          </w:p>
        </w:tc>
      </w:tr>
      <w:tr>
        <w:tc>
          <w:tcPr>
            <w:tcW w:type="dxa" w:w="3622"/>
            <w:vAlign w:val="top"/>
            <w:tcMar>
              <w:top w:w="70" w:type="dxa"/>
              <w:start w:w="85" w:type="dxa"/>
              <w:bottom w:w="70" w:type="dxa"/>
              <w:end w:w="85" w:type="dxa"/>
            </w:tcMar>
            <w:shd w:fill="FAFCFD"/>
          </w:tcPr>
          <w:p>
            <w:pPr>
              <w:pStyle w:val="Compact"/>
            </w:pPr>
            <w:r>
              <w:rPr>
                <w:rFonts w:ascii="Aptos" w:hAnsi="Aptos"/>
                <w:sz w:val="16"/>
              </w:rPr>
              <w:t>Provider asset + owning scope</w:t>
            </w:r>
          </w:p>
        </w:tc>
        <w:tc>
          <w:tcPr>
            <w:tcW w:type="dxa" w:w="6098"/>
            <w:vAlign w:val="top"/>
            <w:tcMar>
              <w:top w:w="70" w:type="dxa"/>
              <w:start w:w="85" w:type="dxa"/>
              <w:bottom w:w="70" w:type="dxa"/>
              <w:end w:w="85" w:type="dxa"/>
            </w:tcMar>
            <w:shd w:fill="FAFCFD"/>
          </w:tcPr>
          <w:p>
            <w:pPr>
              <w:pStyle w:val="Compact"/>
            </w:pPr>
            <w:r>
              <w:rPr>
                <w:rFonts w:ascii="Aptos" w:hAnsi="Aptos"/>
                <w:sz w:val="16"/>
              </w:rPr>
              <w:t>Who is providing the assurance</w:t>
            </w:r>
          </w:p>
        </w:tc>
      </w:tr>
      <w:tr>
        <w:tc>
          <w:tcPr>
            <w:tcW w:type="dxa" w:w="3622"/>
            <w:vAlign w:val="top"/>
            <w:tcMar>
              <w:top w:w="70" w:type="dxa"/>
              <w:start w:w="85" w:type="dxa"/>
              <w:bottom w:w="70" w:type="dxa"/>
              <w:end w:w="85" w:type="dxa"/>
            </w:tcMar>
          </w:tcPr>
          <w:p>
            <w:pPr>
              <w:pStyle w:val="Compact"/>
            </w:pPr>
            <w:r>
              <w:rPr>
                <w:rFonts w:ascii="Aptos" w:hAnsi="Aptos"/>
                <w:sz w:val="16"/>
              </w:rPr>
              <w:t>Version / publication state</w:t>
            </w:r>
          </w:p>
        </w:tc>
        <w:tc>
          <w:tcPr>
            <w:tcW w:type="dxa" w:w="6098"/>
            <w:vAlign w:val="top"/>
            <w:tcMar>
              <w:top w:w="70" w:type="dxa"/>
              <w:start w:w="85" w:type="dxa"/>
              <w:bottom w:w="70" w:type="dxa"/>
              <w:end w:w="85" w:type="dxa"/>
            </w:tcMar>
          </w:tcPr>
          <w:p>
            <w:pPr>
              <w:pStyle w:val="Compact"/>
            </w:pPr>
            <w:r>
              <w:rPr>
                <w:rFonts w:ascii="Aptos" w:hAnsi="Aptos"/>
                <w:sz w:val="16"/>
              </w:rPr>
              <w:t>Reproducible inheritance</w:t>
            </w:r>
          </w:p>
        </w:tc>
      </w:tr>
      <w:tr>
        <w:tc>
          <w:tcPr>
            <w:tcW w:type="dxa" w:w="3622"/>
            <w:vAlign w:val="top"/>
            <w:tcMar>
              <w:top w:w="70" w:type="dxa"/>
              <w:start w:w="85" w:type="dxa"/>
              <w:bottom w:w="70" w:type="dxa"/>
              <w:end w:w="85" w:type="dxa"/>
            </w:tcMar>
            <w:shd w:fill="FAFCFD"/>
          </w:tcPr>
          <w:p>
            <w:pPr>
              <w:pStyle w:val="Compact"/>
            </w:pPr>
            <w:r>
              <w:rPr>
                <w:rFonts w:ascii="Aptos" w:hAnsi="Aptos"/>
                <w:sz w:val="16"/>
              </w:rPr>
              <w:t>Supported obligations/objectives</w:t>
            </w:r>
          </w:p>
        </w:tc>
        <w:tc>
          <w:tcPr>
            <w:tcW w:type="dxa" w:w="6098"/>
            <w:vAlign w:val="top"/>
            <w:tcMar>
              <w:top w:w="70" w:type="dxa"/>
              <w:start w:w="85" w:type="dxa"/>
              <w:bottom w:w="70" w:type="dxa"/>
              <w:end w:w="85" w:type="dxa"/>
            </w:tcMar>
            <w:shd w:fill="FAFCFD"/>
          </w:tcPr>
          <w:p>
            <w:pPr>
              <w:pStyle w:val="Compact"/>
            </w:pPr>
            <w:r>
              <w:rPr>
                <w:rFonts w:ascii="Aptos" w:hAnsi="Aptos"/>
                <w:sz w:val="16"/>
              </w:rPr>
              <w:t>What the package claims to cover or contribute to</w:t>
            </w:r>
          </w:p>
        </w:tc>
      </w:tr>
      <w:tr>
        <w:tc>
          <w:tcPr>
            <w:tcW w:type="dxa" w:w="3622"/>
            <w:vAlign w:val="top"/>
            <w:tcMar>
              <w:top w:w="70" w:type="dxa"/>
              <w:start w:w="85" w:type="dxa"/>
              <w:bottom w:w="70" w:type="dxa"/>
              <w:end w:w="85" w:type="dxa"/>
            </w:tcMar>
          </w:tcPr>
          <w:p>
            <w:pPr>
              <w:pStyle w:val="Compact"/>
            </w:pPr>
            <w:r>
              <w:rPr>
                <w:rFonts w:ascii="Aptos" w:hAnsi="Aptos"/>
                <w:sz w:val="16"/>
              </w:rPr>
              <w:t>Implementation assertions</w:t>
            </w:r>
          </w:p>
        </w:tc>
        <w:tc>
          <w:tcPr>
            <w:tcW w:type="dxa" w:w="6098"/>
            <w:vAlign w:val="top"/>
            <w:tcMar>
              <w:top w:w="70" w:type="dxa"/>
              <w:start w:w="85" w:type="dxa"/>
              <w:bottom w:w="70" w:type="dxa"/>
              <w:end w:w="85" w:type="dxa"/>
            </w:tcMar>
          </w:tcPr>
          <w:p>
            <w:pPr>
              <w:pStyle w:val="Compact"/>
            </w:pPr>
            <w:r>
              <w:rPr>
                <w:rFonts w:ascii="Aptos" w:hAnsi="Aptos"/>
                <w:sz w:val="16"/>
              </w:rPr>
              <w:t>How the provider satisfies the claimed portions</w:t>
            </w:r>
          </w:p>
        </w:tc>
      </w:tr>
      <w:tr>
        <w:tc>
          <w:tcPr>
            <w:tcW w:type="dxa" w:w="3622"/>
            <w:vAlign w:val="top"/>
            <w:tcMar>
              <w:top w:w="70" w:type="dxa"/>
              <w:start w:w="85" w:type="dxa"/>
              <w:bottom w:w="70" w:type="dxa"/>
              <w:end w:w="85" w:type="dxa"/>
            </w:tcMar>
            <w:shd w:fill="FAFCFD"/>
          </w:tcPr>
          <w:p>
            <w:pPr>
              <w:pStyle w:val="Compact"/>
            </w:pPr>
            <w:r>
              <w:rPr>
                <w:rFonts w:ascii="Aptos" w:hAnsi="Aptos"/>
                <w:sz w:val="16"/>
              </w:rPr>
              <w:t>Provider responsibilities</w:t>
            </w:r>
          </w:p>
        </w:tc>
        <w:tc>
          <w:tcPr>
            <w:tcW w:type="dxa" w:w="6098"/>
            <w:vAlign w:val="top"/>
            <w:tcMar>
              <w:top w:w="70" w:type="dxa"/>
              <w:start w:w="85" w:type="dxa"/>
              <w:bottom w:w="70" w:type="dxa"/>
              <w:end w:w="85" w:type="dxa"/>
            </w:tcMar>
            <w:shd w:fill="FAFCFD"/>
          </w:tcPr>
          <w:p>
            <w:pPr>
              <w:pStyle w:val="Compact"/>
            </w:pPr>
            <w:r>
              <w:rPr>
                <w:rFonts w:ascii="Aptos" w:hAnsi="Aptos"/>
                <w:sz w:val="16"/>
              </w:rPr>
              <w:t>What the provider owns/operates</w:t>
            </w:r>
          </w:p>
        </w:tc>
      </w:tr>
      <w:tr>
        <w:tc>
          <w:tcPr>
            <w:tcW w:type="dxa" w:w="3622"/>
            <w:vAlign w:val="top"/>
            <w:tcMar>
              <w:top w:w="70" w:type="dxa"/>
              <w:start w:w="85" w:type="dxa"/>
              <w:bottom w:w="70" w:type="dxa"/>
              <w:end w:w="85" w:type="dxa"/>
            </w:tcMar>
          </w:tcPr>
          <w:p>
            <w:pPr>
              <w:pStyle w:val="Compact"/>
            </w:pPr>
            <w:r>
              <w:rPr>
                <w:rFonts w:ascii="Aptos" w:hAnsi="Aptos"/>
                <w:sz w:val="16"/>
              </w:rPr>
              <w:t>Consumer responsibilities</w:t>
            </w:r>
          </w:p>
        </w:tc>
        <w:tc>
          <w:tcPr>
            <w:tcW w:type="dxa" w:w="6098"/>
            <w:vAlign w:val="top"/>
            <w:tcMar>
              <w:top w:w="70" w:type="dxa"/>
              <w:start w:w="85" w:type="dxa"/>
              <w:bottom w:w="70" w:type="dxa"/>
              <w:end w:w="85" w:type="dxa"/>
            </w:tcMar>
          </w:tcPr>
          <w:p>
            <w:pPr>
              <w:pStyle w:val="Compact"/>
            </w:pPr>
            <w:r>
              <w:rPr>
                <w:rFonts w:ascii="Aptos" w:hAnsi="Aptos"/>
                <w:sz w:val="16"/>
              </w:rPr>
              <w:t>What remains local to each consumer</w:t>
            </w:r>
          </w:p>
        </w:tc>
      </w:tr>
      <w:tr>
        <w:tc>
          <w:tcPr>
            <w:tcW w:type="dxa" w:w="3622"/>
            <w:vAlign w:val="top"/>
            <w:tcMar>
              <w:top w:w="70" w:type="dxa"/>
              <w:start w:w="85" w:type="dxa"/>
              <w:bottom w:w="70" w:type="dxa"/>
              <w:end w:w="85" w:type="dxa"/>
            </w:tcMar>
            <w:shd w:fill="FAFCFD"/>
          </w:tcPr>
          <w:p>
            <w:pPr>
              <w:pStyle w:val="Compact"/>
            </w:pPr>
            <w:r>
              <w:rPr>
                <w:rFonts w:ascii="Aptos" w:hAnsi="Aptos"/>
                <w:sz w:val="16"/>
              </w:rPr>
              <w:t>Applicability rules</w:t>
            </w:r>
          </w:p>
        </w:tc>
        <w:tc>
          <w:tcPr>
            <w:tcW w:type="dxa" w:w="6098"/>
            <w:vAlign w:val="top"/>
            <w:tcMar>
              <w:top w:w="70" w:type="dxa"/>
              <w:start w:w="85" w:type="dxa"/>
              <w:bottom w:w="70" w:type="dxa"/>
              <w:end w:w="85" w:type="dxa"/>
            </w:tcMar>
            <w:shd w:fill="FAFCFD"/>
          </w:tcPr>
          <w:p>
            <w:pPr>
              <w:pStyle w:val="Compact"/>
            </w:pPr>
            <w:r>
              <w:rPr>
                <w:rFonts w:ascii="Aptos" w:hAnsi="Aptos"/>
                <w:sz w:val="16"/>
              </w:rPr>
              <w:t>Conditions under which package may be consumed</w:t>
            </w:r>
          </w:p>
        </w:tc>
      </w:tr>
      <w:tr>
        <w:tc>
          <w:tcPr>
            <w:tcW w:type="dxa" w:w="3622"/>
            <w:vAlign w:val="top"/>
            <w:tcMar>
              <w:top w:w="70" w:type="dxa"/>
              <w:start w:w="85" w:type="dxa"/>
              <w:bottom w:w="70" w:type="dxa"/>
              <w:end w:w="85" w:type="dxa"/>
            </w:tcMar>
          </w:tcPr>
          <w:p>
            <w:pPr>
              <w:pStyle w:val="Compact"/>
            </w:pPr>
            <w:r>
              <w:rPr>
                <w:rFonts w:ascii="Aptos" w:hAnsi="Aptos"/>
                <w:sz w:val="16"/>
              </w:rPr>
              <w:t>Assessment result set</w:t>
            </w:r>
          </w:p>
        </w:tc>
        <w:tc>
          <w:tcPr>
            <w:tcW w:type="dxa" w:w="6098"/>
            <w:vAlign w:val="top"/>
            <w:tcMar>
              <w:top w:w="70" w:type="dxa"/>
              <w:start w:w="85" w:type="dxa"/>
              <w:bottom w:w="70" w:type="dxa"/>
              <w:end w:w="85" w:type="dxa"/>
            </w:tcMar>
          </w:tcPr>
          <w:p>
            <w:pPr>
              <w:pStyle w:val="Compact"/>
            </w:pPr>
            <w:r>
              <w:rPr>
                <w:rFonts w:ascii="Aptos" w:hAnsi="Aptos"/>
                <w:sz w:val="16"/>
              </w:rPr>
              <w:t>Objective determinations supporting the package</w:t>
            </w:r>
          </w:p>
        </w:tc>
      </w:tr>
      <w:tr>
        <w:tc>
          <w:tcPr>
            <w:tcW w:type="dxa" w:w="3622"/>
            <w:vAlign w:val="top"/>
            <w:tcMar>
              <w:top w:w="70" w:type="dxa"/>
              <w:start w:w="85" w:type="dxa"/>
              <w:bottom w:w="70" w:type="dxa"/>
              <w:end w:w="85" w:type="dxa"/>
            </w:tcMar>
            <w:shd w:fill="FAFCFD"/>
          </w:tcPr>
          <w:p>
            <w:pPr>
              <w:pStyle w:val="Compact"/>
            </w:pPr>
            <w:r>
              <w:rPr>
                <w:rFonts w:ascii="Aptos" w:hAnsi="Aptos"/>
                <w:sz w:val="16"/>
              </w:rPr>
              <w:t>Evidence references</w:t>
            </w:r>
          </w:p>
        </w:tc>
        <w:tc>
          <w:tcPr>
            <w:tcW w:type="dxa" w:w="6098"/>
            <w:vAlign w:val="top"/>
            <w:tcMar>
              <w:top w:w="70" w:type="dxa"/>
              <w:start w:w="85" w:type="dxa"/>
              <w:bottom w:w="70" w:type="dxa"/>
              <w:end w:w="85" w:type="dxa"/>
            </w:tcMar>
            <w:shd w:fill="FAFCFD"/>
          </w:tcPr>
          <w:p>
            <w:pPr>
              <w:pStyle w:val="Compact"/>
            </w:pPr>
            <w:r>
              <w:rPr>
                <w:rFonts w:ascii="Aptos" w:hAnsi="Aptos"/>
                <w:sz w:val="16"/>
              </w:rPr>
              <w:t>Supporting artifacts/results and their provenance</w:t>
            </w:r>
          </w:p>
        </w:tc>
      </w:tr>
      <w:tr>
        <w:tc>
          <w:tcPr>
            <w:tcW w:type="dxa" w:w="3622"/>
            <w:vAlign w:val="top"/>
            <w:tcMar>
              <w:top w:w="70" w:type="dxa"/>
              <w:start w:w="85" w:type="dxa"/>
              <w:bottom w:w="70" w:type="dxa"/>
              <w:end w:w="85" w:type="dxa"/>
            </w:tcMar>
          </w:tcPr>
          <w:p>
            <w:pPr>
              <w:pStyle w:val="Compact"/>
            </w:pPr>
            <w:r>
              <w:rPr>
                <w:rFonts w:ascii="Aptos" w:hAnsi="Aptos"/>
                <w:sz w:val="16"/>
              </w:rPr>
              <w:t>Evidence visibility policy</w:t>
            </w:r>
          </w:p>
        </w:tc>
        <w:tc>
          <w:tcPr>
            <w:tcW w:type="dxa" w:w="6098"/>
            <w:vAlign w:val="top"/>
            <w:tcMar>
              <w:top w:w="70" w:type="dxa"/>
              <w:start w:w="85" w:type="dxa"/>
              <w:bottom w:w="70" w:type="dxa"/>
              <w:end w:w="85" w:type="dxa"/>
            </w:tcMar>
          </w:tcPr>
          <w:p>
            <w:pPr>
              <w:pStyle w:val="Compact"/>
            </w:pPr>
            <w:r>
              <w:rPr>
                <w:rFonts w:ascii="Aptos" w:hAnsi="Aptos"/>
                <w:sz w:val="16"/>
              </w:rPr>
              <w:t>What consumers can inspect versus merely rely upon</w:t>
            </w:r>
          </w:p>
        </w:tc>
      </w:tr>
      <w:tr>
        <w:tc>
          <w:tcPr>
            <w:tcW w:type="dxa" w:w="3622"/>
            <w:vAlign w:val="top"/>
            <w:tcMar>
              <w:top w:w="70" w:type="dxa"/>
              <w:start w:w="85" w:type="dxa"/>
              <w:bottom w:w="70" w:type="dxa"/>
              <w:end w:w="85" w:type="dxa"/>
            </w:tcMar>
            <w:shd w:fill="FAFCFD"/>
          </w:tcPr>
          <w:p>
            <w:pPr>
              <w:pStyle w:val="Compact"/>
            </w:pPr>
            <w:r>
              <w:rPr>
                <w:rFonts w:ascii="Aptos" w:hAnsi="Aptos"/>
                <w:sz w:val="16"/>
              </w:rPr>
              <w:t>Validity/freshness conditions</w:t>
            </w:r>
          </w:p>
        </w:tc>
        <w:tc>
          <w:tcPr>
            <w:tcW w:type="dxa" w:w="6098"/>
            <w:vAlign w:val="top"/>
            <w:tcMar>
              <w:top w:w="70" w:type="dxa"/>
              <w:start w:w="85" w:type="dxa"/>
              <w:bottom w:w="70" w:type="dxa"/>
              <w:end w:w="85" w:type="dxa"/>
            </w:tcMar>
            <w:shd w:fill="FAFCFD"/>
          </w:tcPr>
          <w:p>
            <w:pPr>
              <w:pStyle w:val="Compact"/>
            </w:pPr>
            <w:r>
              <w:rPr>
                <w:rFonts w:ascii="Aptos" w:hAnsi="Aptos"/>
                <w:sz w:val="16"/>
              </w:rPr>
              <w:t>Review/expiry/refresh semantics</w:t>
            </w:r>
          </w:p>
        </w:tc>
      </w:tr>
      <w:tr>
        <w:tc>
          <w:tcPr>
            <w:tcW w:type="dxa" w:w="3622"/>
            <w:vAlign w:val="top"/>
            <w:tcMar>
              <w:top w:w="70" w:type="dxa"/>
              <w:start w:w="85" w:type="dxa"/>
              <w:bottom w:w="70" w:type="dxa"/>
              <w:end w:w="85" w:type="dxa"/>
            </w:tcMar>
          </w:tcPr>
          <w:p>
            <w:pPr>
              <w:pStyle w:val="Compact"/>
            </w:pPr>
            <w:r>
              <w:rPr>
                <w:rFonts w:ascii="Aptos" w:hAnsi="Aptos"/>
                <w:sz w:val="16"/>
              </w:rPr>
              <w:t>Invalidation triggers</w:t>
            </w:r>
          </w:p>
        </w:tc>
        <w:tc>
          <w:tcPr>
            <w:tcW w:type="dxa" w:w="6098"/>
            <w:vAlign w:val="top"/>
            <w:tcMar>
              <w:top w:w="70" w:type="dxa"/>
              <w:start w:w="85" w:type="dxa"/>
              <w:bottom w:w="70" w:type="dxa"/>
              <w:end w:w="85" w:type="dxa"/>
            </w:tcMar>
          </w:tcPr>
          <w:p>
            <w:pPr>
              <w:pStyle w:val="Compact"/>
            </w:pPr>
            <w:r>
              <w:rPr>
                <w:rFonts w:ascii="Aptos" w:hAnsi="Aptos"/>
                <w:sz w:val="16"/>
              </w:rPr>
              <w:t>Changes that require impact/reassessment</w:t>
            </w:r>
          </w:p>
        </w:tc>
      </w:tr>
      <w:tr>
        <w:tc>
          <w:tcPr>
            <w:tcW w:type="dxa" w:w="3622"/>
            <w:vAlign w:val="top"/>
            <w:tcMar>
              <w:top w:w="70" w:type="dxa"/>
              <w:start w:w="85" w:type="dxa"/>
              <w:bottom w:w="70" w:type="dxa"/>
              <w:end w:w="85" w:type="dxa"/>
            </w:tcMar>
            <w:shd w:fill="FAFCFD"/>
          </w:tcPr>
          <w:p>
            <w:pPr>
              <w:pStyle w:val="Compact"/>
            </w:pPr>
            <w:r>
              <w:rPr>
                <w:rFonts w:ascii="Aptos" w:hAnsi="Aptos"/>
                <w:sz w:val="16"/>
              </w:rPr>
              <w:t>Approval/publisher</w:t>
            </w:r>
          </w:p>
        </w:tc>
        <w:tc>
          <w:tcPr>
            <w:tcW w:type="dxa" w:w="6098"/>
            <w:vAlign w:val="top"/>
            <w:tcMar>
              <w:top w:w="70" w:type="dxa"/>
              <w:start w:w="85" w:type="dxa"/>
              <w:bottom w:w="70" w:type="dxa"/>
              <w:end w:w="85" w:type="dxa"/>
            </w:tcMar>
            <w:shd w:fill="FAFCFD"/>
          </w:tcPr>
          <w:p>
            <w:pPr>
              <w:pStyle w:val="Compact"/>
            </w:pPr>
            <w:r>
              <w:rPr>
                <w:rFonts w:ascii="Aptos" w:hAnsi="Aptos"/>
                <w:sz w:val="16"/>
              </w:rPr>
              <w:t>Authority that made package reusable</w:t>
            </w:r>
          </w:p>
        </w:tc>
      </w:tr>
      <w:tr>
        <w:tc>
          <w:tcPr>
            <w:tcW w:type="dxa" w:w="3622"/>
            <w:vAlign w:val="top"/>
            <w:tcMar>
              <w:top w:w="70" w:type="dxa"/>
              <w:start w:w="85" w:type="dxa"/>
              <w:bottom w:w="70" w:type="dxa"/>
              <w:end w:w="85" w:type="dxa"/>
            </w:tcMar>
          </w:tcPr>
          <w:p>
            <w:pPr>
              <w:pStyle w:val="Compact"/>
            </w:pPr>
            <w:r>
              <w:rPr>
                <w:rFonts w:ascii="Aptos" w:hAnsi="Aptos"/>
                <w:sz w:val="16"/>
              </w:rPr>
              <w:t>Consumers</w:t>
            </w:r>
          </w:p>
        </w:tc>
        <w:tc>
          <w:tcPr>
            <w:tcW w:type="dxa" w:w="6098"/>
            <w:vAlign w:val="top"/>
            <w:tcMar>
              <w:top w:w="70" w:type="dxa"/>
              <w:start w:w="85" w:type="dxa"/>
              <w:bottom w:w="70" w:type="dxa"/>
              <w:end w:w="85" w:type="dxa"/>
            </w:tcMar>
          </w:tcPr>
          <w:p>
            <w:pPr>
              <w:pStyle w:val="Compact"/>
            </w:pPr>
            <w:r>
              <w:rPr>
                <w:rFonts w:ascii="Aptos" w:hAnsi="Aptos"/>
                <w:sz w:val="16"/>
              </w:rPr>
              <w:t>Current products/systems/programs relying on the package</w:t>
            </w:r>
          </w:p>
        </w:tc>
      </w:tr>
    </w:tbl>
    <w:p>
      <w:pPr>
        <w:spacing w:after="0"/>
      </w:pPr>
    </w:p>
    <w:p>
      <w:pPr>
        <w:pStyle w:val="Heading2"/>
      </w:pPr>
      <w:r>
        <w:rPr>
          <w:rFonts w:ascii="Aptos" w:hAnsi="Aptos"/>
          <w:sz w:val="25"/>
        </w:rPr>
        <w:t>13.3 Package lifecycle</w:t>
      </w:r>
    </w:p>
    <w:p>
      <w:r>
        <w:rPr>
          <w:rFonts w:ascii="Aptos" w:hAnsi="Aptos"/>
          <w:b/>
          <w:sz w:val="19"/>
        </w:rPr>
        <w:t>Draft -&gt; Under Review -&gt; Published -&gt; Impacted -&gt; Superseded -&gt; Retired</w:t>
      </w:r>
    </w:p>
    <w:p>
      <w:r>
        <w:rPr>
          <w:rFonts w:ascii="Aptos" w:hAnsi="Aptos"/>
          <w:sz w:val="19"/>
        </w:rPr>
        <w:t>Published package versions are immutable. Corrections create a new version unless governance allows an administrative metadata correction that cannot change assurance meaning.</w:t>
      </w:r>
    </w:p>
    <w:p>
      <w:pPr>
        <w:pStyle w:val="Heading2"/>
      </w:pPr>
      <w:r>
        <w:rPr>
          <w:rFonts w:ascii="Aptos" w:hAnsi="Aptos"/>
          <w:sz w:val="25"/>
        </w:rPr>
        <w:t>13.4 Package consumption states</w:t>
      </w:r>
    </w:p>
    <w:p>
      <w:r>
        <w:rPr>
          <w:rFonts w:ascii="Aptos" w:hAnsi="Aptos"/>
          <w:sz w:val="19"/>
        </w:rPr>
        <w:t>A consumer records a reference to a specific published version and one of:</w:t>
      </w:r>
    </w:p>
    <w:p>
      <w:pPr>
        <w:pStyle w:val="ListBullet"/>
        <w:spacing w:after="40"/>
      </w:pPr>
      <w:r>
        <w:rPr>
          <w:rFonts w:ascii="Aptos" w:hAnsi="Aptos"/>
          <w:sz w:val="18"/>
        </w:rPr>
        <w:t>Candidate;</w:t>
      </w:r>
    </w:p>
    <w:p>
      <w:pPr>
        <w:pStyle w:val="ListBullet"/>
        <w:spacing w:after="40"/>
      </w:pPr>
      <w:r>
        <w:rPr>
          <w:rFonts w:ascii="Aptos" w:hAnsi="Aptos"/>
          <w:sz w:val="18"/>
        </w:rPr>
        <w:t>Applicable;</w:t>
      </w:r>
    </w:p>
    <w:p>
      <w:pPr>
        <w:pStyle w:val="ListBullet"/>
        <w:spacing w:after="40"/>
      </w:pPr>
      <w:r>
        <w:rPr>
          <w:rFonts w:ascii="Aptos" w:hAnsi="Aptos"/>
          <w:sz w:val="18"/>
        </w:rPr>
        <w:t>Attestation Required;</w:t>
      </w:r>
    </w:p>
    <w:p>
      <w:pPr>
        <w:pStyle w:val="ListBullet"/>
        <w:spacing w:after="40"/>
      </w:pPr>
      <w:r>
        <w:rPr>
          <w:rFonts w:ascii="Aptos" w:hAnsi="Aptos"/>
          <w:sz w:val="18"/>
        </w:rPr>
        <w:t>Active;</w:t>
      </w:r>
    </w:p>
    <w:p>
      <w:pPr>
        <w:pStyle w:val="ListBullet"/>
        <w:spacing w:after="40"/>
      </w:pPr>
      <w:r>
        <w:rPr>
          <w:rFonts w:ascii="Aptos" w:hAnsi="Aptos"/>
          <w:sz w:val="18"/>
        </w:rPr>
        <w:t>Partially Active (residual responsibilities open);</w:t>
      </w:r>
    </w:p>
    <w:p>
      <w:pPr>
        <w:pStyle w:val="ListBullet"/>
        <w:spacing w:after="40"/>
      </w:pPr>
      <w:r>
        <w:rPr>
          <w:rFonts w:ascii="Aptos" w:hAnsi="Aptos"/>
          <w:sz w:val="18"/>
        </w:rPr>
        <w:t>Impacted;</w:t>
      </w:r>
    </w:p>
    <w:p>
      <w:pPr>
        <w:pStyle w:val="ListBullet"/>
        <w:spacing w:after="40"/>
      </w:pPr>
      <w:r>
        <w:rPr>
          <w:rFonts w:ascii="Aptos" w:hAnsi="Aptos"/>
          <w:sz w:val="18"/>
        </w:rPr>
        <w:t>Reassessment Required;</w:t>
      </w:r>
    </w:p>
    <w:p>
      <w:pPr>
        <w:pStyle w:val="ListBullet"/>
        <w:spacing w:after="40"/>
      </w:pPr>
      <w:r>
        <w:rPr>
          <w:rFonts w:ascii="Aptos" w:hAnsi="Aptos"/>
          <w:sz w:val="18"/>
        </w:rPr>
        <w:t>Not Applicable;</w:t>
      </w:r>
    </w:p>
    <w:p>
      <w:pPr>
        <w:pStyle w:val="ListBullet"/>
        <w:spacing w:after="40"/>
      </w:pPr>
      <w:r>
        <w:rPr>
          <w:rFonts w:ascii="Aptos" w:hAnsi="Aptos"/>
          <w:sz w:val="18"/>
        </w:rPr>
        <w:t>Conflict;</w:t>
      </w:r>
    </w:p>
    <w:p>
      <w:pPr>
        <w:pStyle w:val="ListBullet"/>
        <w:spacing w:after="40"/>
      </w:pPr>
      <w:r>
        <w:rPr>
          <w:rFonts w:ascii="Aptos" w:hAnsi="Aptos"/>
          <w:sz w:val="18"/>
        </w:rPr>
        <w:t>Ended / Superseded.</w:t>
      </w:r>
    </w:p>
    <w:p>
      <w:r>
        <w:rPr>
          <w:rFonts w:ascii="Aptos" w:hAnsi="Aptos"/>
          <w:sz w:val="19"/>
        </w:rPr>
        <w:t xml:space="preserve">These states match the RAP Consumption lifecycle in the Domain &amp; Rules Specification (21.5).</w:t>
      </w:r>
    </w:p>
    <w:p>
      <w:r>
        <w:rPr>
          <w:rFonts w:ascii="Aptos" w:hAnsi="Aptos"/>
          <w:sz w:val="19"/>
        </w:rPr>
        <w:t>Consuming a new package version requires impact/delta review rather than silent replacement.</w:t>
      </w:r>
    </w:p>
    <w:p>
      <w:pPr>
        <w:pStyle w:val="Heading2"/>
      </w:pPr>
      <w:r>
        <w:rPr>
          <w:rFonts w:ascii="Aptos" w:hAnsi="Aptos"/>
          <w:sz w:val="25"/>
        </w:rPr>
        <w:t>13.5 Provider/consumer example</w:t>
      </w:r>
    </w:p>
    <w:p>
      <w:r>
        <w:rPr>
          <w:rFonts w:ascii="Aptos" w:hAnsi="Aptos"/>
          <w:b/>
          <w:sz w:val="19"/>
        </w:rPr>
        <w:t>Enterprise IAM Assurance Package v4.2</w:t>
      </w:r>
    </w:p>
    <w:p>
      <w:pPr>
        <w:pStyle w:val="ListBullet"/>
        <w:spacing w:after="40"/>
      </w:pPr>
      <w:r>
        <w:rPr>
          <w:rFonts w:ascii="Aptos" w:hAnsi="Aptos"/>
          <w:sz w:val="18"/>
        </w:rPr>
        <w:t>Provider: Enterprise Security / IAM.</w:t>
      </w:r>
    </w:p>
    <w:p>
      <w:pPr>
        <w:pStyle w:val="ListBullet"/>
        <w:spacing w:after="40"/>
      </w:pPr>
      <w:r>
        <w:rPr>
          <w:rFonts w:ascii="Aptos" w:hAnsi="Aptos"/>
          <w:sz w:val="18"/>
        </w:rPr>
        <w:t>Applicable when: approved production IAM tenant/configuration is used and required integration settings are enabled.</w:t>
      </w:r>
    </w:p>
    <w:p>
      <w:pPr>
        <w:pStyle w:val="ListBullet"/>
        <w:spacing w:after="40"/>
      </w:pPr>
      <w:r>
        <w:rPr>
          <w:rFonts w:ascii="Aptos" w:hAnsi="Aptos"/>
          <w:sz w:val="18"/>
        </w:rPr>
        <w:t>Provider responsibilities: authentication service operation, credential policy enforcement, enterprise account lifecycle controls.</w:t>
      </w:r>
    </w:p>
    <w:p>
      <w:pPr>
        <w:pStyle w:val="ListBullet"/>
        <w:spacing w:after="40"/>
      </w:pPr>
      <w:r>
        <w:rPr>
          <w:rFonts w:ascii="Aptos" w:hAnsi="Aptos"/>
          <w:sz w:val="18"/>
        </w:rPr>
        <w:t>Consumer responsibilities: local role assignment, application authorization, privileged access approval, local service-account inventory.</w:t>
      </w:r>
    </w:p>
    <w:p>
      <w:pPr>
        <w:pStyle w:val="ListBullet"/>
        <w:spacing w:after="40"/>
      </w:pPr>
      <w:r>
        <w:rPr>
          <w:rFonts w:ascii="Aptos" w:hAnsi="Aptos"/>
          <w:sz w:val="18"/>
        </w:rPr>
        <w:t>Result: 38 assessment objectives resolved, 7 residual local tasks, 2 consumer attestations.</w:t>
      </w:r>
    </w:p>
    <w:p>
      <w:pPr>
        <w:pStyle w:val="ListBullet"/>
        <w:spacing w:after="40"/>
      </w:pPr>
      <w:r>
        <w:rPr>
          <w:rFonts w:ascii="Aptos" w:hAnsi="Aptos"/>
          <w:sz w:val="18"/>
        </w:rPr>
        <w:t>Evidence: assessment report and configuration/test evidence; selected evidence restricted to IAM assessors while result metadata is reusable.</w:t>
      </w:r>
    </w:p>
    <w:p>
      <w:pPr>
        <w:pStyle w:val="Heading1"/>
      </w:pPr>
      <w:r>
        <w:rPr>
          <w:rFonts w:ascii="Aptos" w:hAnsi="Aptos"/>
          <w:sz w:val="32"/>
        </w:rPr>
        <w:t>14. Authority, Assertions, and Conflict Resolution</w:t>
      </w:r>
    </w:p>
    <w:p>
      <w:pPr>
        <w:pStyle w:val="Heading2"/>
      </w:pPr>
      <w:r>
        <w:rPr>
          <w:rFonts w:ascii="Aptos" w:hAnsi="Aptos"/>
          <w:sz w:val="25"/>
        </w:rPr>
        <w:t>14.1 Assertions retain source and authority</w:t>
      </w:r>
    </w:p>
    <w:p>
      <w:r>
        <w:rPr>
          <w:rFonts w:ascii="Aptos" w:hAnsi="Aptos"/>
          <w:sz w:val="19"/>
        </w:rPr>
        <w:t>The system stores material facts as sourced assertions when competing truth can exist. Example: “Bootloader version = 4.4” should retain whether it came from PLM, build metadata, program input, or assessor observation.</w:t>
      </w:r>
    </w:p>
    <w:p>
      <w:r>
        <w:rPr>
          <w:rFonts w:ascii="Aptos" w:hAnsi="Aptos"/>
          <w:sz w:val="19"/>
        </w:rPr>
        <w:t>An assertion may include:</w:t>
      </w:r>
    </w:p>
    <w:p>
      <w:pPr>
        <w:pStyle w:val="ListBullet"/>
        <w:spacing w:after="40"/>
      </w:pPr>
      <w:r>
        <w:rPr>
          <w:rFonts w:ascii="Aptos" w:hAnsi="Aptos"/>
          <w:sz w:val="18"/>
        </w:rPr>
        <w:t>subject + attribute/predicate + value;</w:t>
      </w:r>
    </w:p>
    <w:p>
      <w:pPr>
        <w:pStyle w:val="ListBullet"/>
        <w:spacing w:after="40"/>
      </w:pPr>
      <w:r>
        <w:rPr>
          <w:rFonts w:ascii="Aptos" w:hAnsi="Aptos"/>
          <w:sz w:val="18"/>
        </w:rPr>
        <w:t>source system/document/person;</w:t>
      </w:r>
    </w:p>
    <w:p>
      <w:pPr>
        <w:pStyle w:val="ListBullet"/>
        <w:spacing w:after="40"/>
      </w:pPr>
      <w:r>
        <w:rPr>
          <w:rFonts w:ascii="Aptos" w:hAnsi="Aptos"/>
          <w:sz w:val="18"/>
        </w:rPr>
        <w:t>asserted by / observed by;</w:t>
      </w:r>
    </w:p>
    <w:p>
      <w:pPr>
        <w:pStyle w:val="ListBullet"/>
        <w:spacing w:after="40"/>
      </w:pPr>
      <w:r>
        <w:rPr>
          <w:rFonts w:ascii="Aptos" w:hAnsi="Aptos"/>
          <w:sz w:val="18"/>
        </w:rPr>
        <w:t>scope and effective time;</w:t>
      </w:r>
    </w:p>
    <w:p>
      <w:pPr>
        <w:pStyle w:val="ListBullet"/>
        <w:spacing w:after="40"/>
      </w:pPr>
      <w:r>
        <w:rPr>
          <w:rFonts w:ascii="Aptos" w:hAnsi="Aptos"/>
          <w:sz w:val="18"/>
        </w:rPr>
        <w:t>authority class/source role;</w:t>
      </w:r>
    </w:p>
    <w:p>
      <w:pPr>
        <w:pStyle w:val="ListBullet"/>
        <w:spacing w:after="40"/>
      </w:pPr>
      <w:r>
        <w:rPr>
          <w:rFonts w:ascii="Aptos" w:hAnsi="Aptos"/>
          <w:sz w:val="18"/>
        </w:rPr>
        <w:t>verification state;</w:t>
      </w:r>
    </w:p>
    <w:p>
      <w:pPr>
        <w:pStyle w:val="ListBullet"/>
        <w:spacing w:after="40"/>
      </w:pPr>
      <w:r>
        <w:rPr>
          <w:rFonts w:ascii="Aptos" w:hAnsi="Aptos"/>
          <w:sz w:val="18"/>
        </w:rPr>
        <w:t>version/configuration context;</w:t>
      </w:r>
    </w:p>
    <w:p>
      <w:pPr>
        <w:pStyle w:val="ListBullet"/>
        <w:spacing w:after="40"/>
      </w:pPr>
      <w:r>
        <w:rPr>
          <w:rFonts w:ascii="Aptos" w:hAnsi="Aptos"/>
          <w:sz w:val="18"/>
        </w:rPr>
        <w:t>supersession/withdrawal linkage.</w:t>
      </w:r>
    </w:p>
    <w:p>
      <w:pPr>
        <w:pStyle w:val="Heading2"/>
      </w:pPr>
      <w:r>
        <w:rPr>
          <w:rFonts w:ascii="Aptos" w:hAnsi="Aptos"/>
          <w:sz w:val="25"/>
        </w:rPr>
        <w:t>14.2 Authority is policy, not a universal hard-coded ranking</w:t>
      </w:r>
    </w:p>
    <w:p>
      <w:r>
        <w:rPr>
          <w:rFonts w:ascii="Aptos" w:hAnsi="Aptos"/>
          <w:sz w:val="19"/>
        </w:rPr>
        <w:t>Different attributes have different authoritative sources. PLM may govern hardware configuration; a policy authority governs password policy; an assessor governs assessment determinations; customer contract documents govern customer requirements.</w:t>
      </w:r>
    </w:p>
    <w:p>
      <w:r>
        <w:rPr>
          <w:rFonts w:ascii="Aptos" w:hAnsi="Aptos"/>
          <w:sz w:val="19"/>
        </w:rPr>
        <w:t>The platform therefore supports configurable authority rules by data domain/attribute rather than one global precedence order.</w:t>
      </w:r>
    </w:p>
    <w:p>
      <w:pPr>
        <w:pStyle w:val="Heading2"/>
      </w:pPr>
      <w:r>
        <w:rPr>
          <w:rFonts w:ascii="Aptos" w:hAnsi="Aptos"/>
          <w:sz w:val="25"/>
        </w:rPr>
        <w:t>14.3 Source Conflict object</w:t>
      </w:r>
    </w:p>
    <w:p>
      <w:r>
        <w:rPr>
          <w:rFonts w:ascii="Aptos" w:hAnsi="Aptos"/>
          <w:sz w:val="19"/>
        </w:rPr>
        <w:t xml:space="preserve">When two material assertions cannot both be true in the same scope/time, create a </w:t>
      </w:r>
      <w:r>
        <w:rPr>
          <w:rFonts w:ascii="Aptos" w:hAnsi="Aptos"/>
          <w:b/>
          <w:sz w:val="19"/>
        </w:rPr>
        <w:t>Source Conflict</w:t>
      </w:r>
      <w:r>
        <w:rPr>
          <w:rFonts w:ascii="Aptos" w:hAnsi="Aptos"/>
          <w:sz w:val="19"/>
        </w:rPr>
        <w:t xml:space="preserve"> rather than overwriting one.</w:t>
      </w:r>
    </w:p>
    <w:p>
      <w:r>
        <w:rPr>
          <w:rFonts w:ascii="Aptos" w:hAnsi="Aptos"/>
          <w:sz w:val="19"/>
        </w:rPr>
        <w:t>Lifecycle:</w:t>
      </w:r>
    </w:p>
    <w:p>
      <w:r>
        <w:rPr>
          <w:rFonts w:ascii="Aptos" w:hAnsi="Aptos"/>
          <w:b/>
          <w:sz w:val="19"/>
        </w:rPr>
        <w:t>Detected -&gt; Triaged -&gt; Under Review -&gt; Resolved / Accepted Ambiguity -&gt; Superseded</w:t>
      </w:r>
    </w:p>
    <w:p>
      <w:r>
        <w:rPr>
          <w:rFonts w:ascii="Aptos" w:hAnsi="Aptos"/>
          <w:sz w:val="19"/>
        </w:rPr>
        <w:t>Resolution records:</w:t>
      </w:r>
    </w:p>
    <w:p>
      <w:pPr>
        <w:pStyle w:val="ListBullet"/>
        <w:spacing w:after="40"/>
      </w:pPr>
      <w:r>
        <w:rPr>
          <w:rFonts w:ascii="Aptos" w:hAnsi="Aptos"/>
          <w:sz w:val="18"/>
        </w:rPr>
        <w:t>conflicting assertions and sources;</w:t>
      </w:r>
    </w:p>
    <w:p>
      <w:pPr>
        <w:pStyle w:val="ListBullet"/>
        <w:spacing w:after="40"/>
      </w:pPr>
      <w:r>
        <w:rPr>
          <w:rFonts w:ascii="Aptos" w:hAnsi="Aptos"/>
          <w:sz w:val="18"/>
        </w:rPr>
        <w:t>affected scopes/consumers;</w:t>
      </w:r>
    </w:p>
    <w:p>
      <w:pPr>
        <w:pStyle w:val="ListBullet"/>
        <w:spacing w:after="40"/>
      </w:pPr>
      <w:r>
        <w:rPr>
          <w:rFonts w:ascii="Aptos" w:hAnsi="Aptos"/>
          <w:sz w:val="18"/>
        </w:rPr>
        <w:t>decision authority;</w:t>
      </w:r>
    </w:p>
    <w:p>
      <w:pPr>
        <w:pStyle w:val="ListBullet"/>
        <w:spacing w:after="40"/>
      </w:pPr>
      <w:r>
        <w:rPr>
          <w:rFonts w:ascii="Aptos" w:hAnsi="Aptos"/>
          <w:sz w:val="18"/>
        </w:rPr>
        <w:t>selected effective assertion or explanation;</w:t>
      </w:r>
    </w:p>
    <w:p>
      <w:pPr>
        <w:pStyle w:val="ListBullet"/>
        <w:spacing w:after="40"/>
      </w:pPr>
      <w:r>
        <w:rPr>
          <w:rFonts w:ascii="Aptos" w:hAnsi="Aptos"/>
          <w:sz w:val="18"/>
        </w:rPr>
        <w:t>rationale/evidence;</w:t>
      </w:r>
    </w:p>
    <w:p>
      <w:pPr>
        <w:pStyle w:val="ListBullet"/>
        <w:spacing w:after="40"/>
      </w:pPr>
      <w:r>
        <w:rPr>
          <w:rFonts w:ascii="Aptos" w:hAnsi="Aptos"/>
          <w:sz w:val="18"/>
        </w:rPr>
        <w:t>effective time;</w:t>
      </w:r>
    </w:p>
    <w:p>
      <w:pPr>
        <w:pStyle w:val="ListBullet"/>
        <w:spacing w:after="40"/>
      </w:pPr>
      <w:r>
        <w:rPr>
          <w:rFonts w:ascii="Aptos" w:hAnsi="Aptos"/>
          <w:sz w:val="18"/>
        </w:rPr>
        <w:t>downstream invalidation/reassessment effects.</w:t>
      </w:r>
    </w:p>
    <w:p>
      <w:pPr>
        <w:pStyle w:val="Heading2"/>
      </w:pPr>
      <w:r>
        <w:rPr>
          <w:rFonts w:ascii="Aptos" w:hAnsi="Aptos"/>
          <w:sz w:val="25"/>
        </w:rPr>
        <w:t>14.4 Requirement/parameter conflicts</w:t>
      </w:r>
    </w:p>
    <w:p>
      <w:r>
        <w:rPr>
          <w:rFonts w:ascii="Aptos" w:hAnsi="Aptos"/>
          <w:sz w:val="19"/>
        </w:rPr>
        <w:t>Control parameters and customer/internal requirements use the same conflict mechanism. The system may suggest that a requirement is strengthening, weakening, or incompatible, but a human/policy rule must adjudicate when semantics cannot be safely compared.</w:t>
      </w:r>
    </w:p>
    <w:p>
      <w:pPr>
        <w:pStyle w:val="Heading1"/>
      </w:pPr>
      <w:r>
        <w:rPr>
          <w:rFonts w:ascii="Aptos" w:hAnsi="Aptos"/>
          <w:sz w:val="32"/>
        </w:rPr>
        <w:t>15. Assessment Snapshot Model</w:t>
      </w:r>
    </w:p>
    <w:p>
      <w:pPr>
        <w:pStyle w:val="Heading2"/>
      </w:pPr>
      <w:r>
        <w:rPr>
          <w:rFonts w:ascii="Aptos" w:hAnsi="Aptos"/>
          <w:sz w:val="25"/>
        </w:rPr>
        <w:t>15.1 Why snapshots are required</w:t>
      </w:r>
    </w:p>
    <w:p>
      <w:r>
        <w:rPr>
          <w:rFonts w:ascii="Aptos" w:hAnsi="Aptos"/>
          <w:sz w:val="19"/>
        </w:rPr>
        <w:t>Assessments occur over time while systems, evidence, profiles, and shared services continue changing. Every determination must be reconstructable against the exact state that was assessed.</w:t>
      </w:r>
    </w:p>
    <w:p>
      <w:pPr>
        <w:pStyle w:val="Heading2"/>
      </w:pPr>
      <w:r>
        <w:rPr>
          <w:rFonts w:ascii="Aptos" w:hAnsi="Aptos"/>
          <w:sz w:val="25"/>
        </w:rPr>
        <w:t>15.2 Snapshot contents</w:t>
      </w:r>
    </w:p>
    <w:p>
      <w:r>
        <w:rPr>
          <w:rFonts w:ascii="Aptos" w:hAnsi="Aptos"/>
          <w:sz w:val="19"/>
        </w:rPr>
        <w:t>An Assessment Snapshot captures or references immutable versions of:</w:t>
      </w:r>
    </w:p>
    <w:p>
      <w:pPr>
        <w:pStyle w:val="ListBullet"/>
        <w:spacing w:after="40"/>
      </w:pPr>
      <w:r>
        <w:rPr>
          <w:rFonts w:ascii="Aptos" w:hAnsi="Aptos"/>
          <w:sz w:val="18"/>
        </w:rPr>
        <w:t>assessment scope and subjects;</w:t>
      </w:r>
    </w:p>
    <w:p>
      <w:pPr>
        <w:pStyle w:val="ListBullet"/>
        <w:spacing w:after="40"/>
      </w:pPr>
      <w:r>
        <w:rPr>
          <w:rFonts w:ascii="Aptos" w:hAnsi="Aptos"/>
          <w:sz w:val="18"/>
        </w:rPr>
        <w:t>effective control/requirements profile and parameter values;</w:t>
      </w:r>
    </w:p>
    <w:p>
      <w:pPr>
        <w:pStyle w:val="ListBullet"/>
        <w:spacing w:after="40"/>
      </w:pPr>
      <w:r>
        <w:rPr>
          <w:rFonts w:ascii="Aptos" w:hAnsi="Aptos"/>
          <w:sz w:val="18"/>
        </w:rPr>
        <w:t>relevant standards/catalog/profile versions;</w:t>
      </w:r>
    </w:p>
    <w:p>
      <w:pPr>
        <w:pStyle w:val="ListBullet"/>
        <w:spacing w:after="40"/>
      </w:pPr>
      <w:r>
        <w:rPr>
          <w:rFonts w:ascii="Aptos" w:hAnsi="Aptos"/>
          <w:sz w:val="18"/>
        </w:rPr>
        <w:t>product/system baseline version and system configuration/asset graph;</w:t>
      </w:r>
    </w:p>
    <w:p>
      <w:pPr>
        <w:pStyle w:val="ListBullet"/>
        <w:spacing w:after="40"/>
      </w:pPr>
      <w:r>
        <w:rPr>
          <w:rFonts w:ascii="Aptos" w:hAnsi="Aptos"/>
          <w:sz w:val="18"/>
        </w:rPr>
        <w:t>consumed Reusable Assurance Package versions;</w:t>
      </w:r>
    </w:p>
    <w:p>
      <w:pPr>
        <w:pStyle w:val="ListBullet"/>
        <w:spacing w:after="40"/>
      </w:pPr>
      <w:r>
        <w:rPr>
          <w:rFonts w:ascii="Aptos" w:hAnsi="Aptos"/>
          <w:sz w:val="18"/>
        </w:rPr>
        <w:t>implementation assertions;</w:t>
      </w:r>
    </w:p>
    <w:p>
      <w:pPr>
        <w:pStyle w:val="ListBullet"/>
        <w:spacing w:after="40"/>
      </w:pPr>
      <w:r>
        <w:rPr>
          <w:rFonts w:ascii="Aptos" w:hAnsi="Aptos"/>
          <w:sz w:val="18"/>
        </w:rPr>
        <w:t>evidence/result versions used;</w:t>
      </w:r>
    </w:p>
    <w:p>
      <w:pPr>
        <w:pStyle w:val="ListBullet"/>
        <w:spacing w:after="40"/>
      </w:pPr>
      <w:r>
        <w:rPr>
          <w:rFonts w:ascii="Aptos" w:hAnsi="Aptos"/>
          <w:sz w:val="18"/>
        </w:rPr>
        <w:t>known source conflicts/unknowns;</w:t>
      </w:r>
    </w:p>
    <w:p>
      <w:pPr>
        <w:pStyle w:val="ListBullet"/>
        <w:spacing w:after="40"/>
      </w:pPr>
      <w:r>
        <w:rPr>
          <w:rFonts w:ascii="Aptos" w:hAnsi="Aptos"/>
          <w:sz w:val="18"/>
        </w:rPr>
        <w:t>assessor/reviewer roles/authority;</w:t>
      </w:r>
    </w:p>
    <w:p>
      <w:pPr>
        <w:pStyle w:val="ListBullet"/>
        <w:spacing w:after="40"/>
      </w:pPr>
      <w:r>
        <w:rPr>
          <w:rFonts w:ascii="Aptos" w:hAnsi="Aptos"/>
          <w:sz w:val="18"/>
        </w:rPr>
        <w:t>assessment plan/objective/template versions;</w:t>
      </w:r>
    </w:p>
    <w:p>
      <w:pPr>
        <w:pStyle w:val="ListBullet"/>
        <w:spacing w:after="40"/>
      </w:pPr>
      <w:r>
        <w:rPr>
          <w:rFonts w:ascii="Aptos" w:hAnsi="Aptos"/>
          <w:sz w:val="18"/>
        </w:rPr>
        <w:t>assessment start/cutoff/effective dates as required by policy.</w:t>
      </w:r>
    </w:p>
    <w:p>
      <w:pPr>
        <w:pStyle w:val="Heading2"/>
      </w:pPr>
      <w:r>
        <w:rPr>
          <w:rFonts w:ascii="Aptos" w:hAnsi="Aptos"/>
          <w:sz w:val="25"/>
        </w:rPr>
        <w:t>15.3 Snapshot vs live state</w:t>
      </w:r>
    </w:p>
    <w:p>
      <w:r>
        <w:rPr>
          <w:rFonts w:ascii="Aptos" w:hAnsi="Aptos"/>
          <w:sz w:val="19"/>
        </w:rPr>
        <w:t xml:space="preserve">The user can view </w:t>
      </w:r>
      <w:r>
        <w:rPr>
          <w:rFonts w:ascii="Aptos" w:hAnsi="Aptos"/>
          <w:b/>
          <w:sz w:val="19"/>
        </w:rPr>
        <w:t>Assessment State</w:t>
      </w:r>
      <w:r>
        <w:rPr>
          <w:rFonts w:ascii="Aptos" w:hAnsi="Aptos"/>
          <w:sz w:val="19"/>
        </w:rPr>
        <w:t xml:space="preserve"> and </w:t>
      </w:r>
      <w:r>
        <w:rPr>
          <w:rFonts w:ascii="Aptos" w:hAnsi="Aptos"/>
          <w:b/>
          <w:sz w:val="19"/>
        </w:rPr>
        <w:t>Current State</w:t>
      </w:r>
      <w:r>
        <w:rPr>
          <w:rFonts w:ascii="Aptos" w:hAnsi="Aptos"/>
          <w:sz w:val="19"/>
        </w:rPr>
        <w:t xml:space="preserve"> side by side. Changes after the snapshot do not rewrite the assessment. Instead, the change engine determines whether the prior result remains reusable, needs attestation, or requires reassessment.</w:t>
      </w:r>
    </w:p>
    <w:p>
      <w:pPr>
        <w:pStyle w:val="Heading2"/>
      </w:pPr>
      <w:r>
        <w:rPr>
          <w:rFonts w:ascii="Aptos" w:hAnsi="Aptos"/>
          <w:sz w:val="25"/>
        </w:rPr>
        <w:t>15.4 Snapshot invariants</w:t>
      </w:r>
    </w:p>
    <w:p>
      <w:pPr>
        <w:pStyle w:val="ListBullet"/>
        <w:spacing w:after="40"/>
      </w:pPr>
      <w:r>
        <w:rPr>
          <w:rFonts w:ascii="Aptos" w:hAnsi="Aptos"/>
          <w:sz w:val="18"/>
        </w:rPr>
        <w:t>Determinations always point to a snapshot or equivalent immutable state reference.</w:t>
      </w:r>
    </w:p>
    <w:p>
      <w:pPr>
        <w:pStyle w:val="ListBullet"/>
        <w:spacing w:after="40"/>
      </w:pPr>
      <w:r>
        <w:rPr>
          <w:rFonts w:ascii="Aptos" w:hAnsi="Aptos"/>
          <w:sz w:val="18"/>
        </w:rPr>
        <w:t>A historical assessment can be reproduced even if canonical assets/templates/policies have new versions.</w:t>
      </w:r>
    </w:p>
    <w:p>
      <w:pPr>
        <w:pStyle w:val="ListBullet"/>
        <w:spacing w:after="40"/>
      </w:pPr>
      <w:r>
        <w:rPr>
          <w:rFonts w:ascii="Aptos" w:hAnsi="Aptos"/>
          <w:sz w:val="18"/>
        </w:rPr>
        <w:t>Upstream package/baseline changes after snapshot create impact events, not historical edits.</w:t>
      </w:r>
    </w:p>
    <w:p>
      <w:pPr>
        <w:pStyle w:val="ListBullet"/>
        <w:spacing w:after="40"/>
      </w:pPr>
      <w:r>
        <w:rPr>
          <w:rFonts w:ascii="Aptos" w:hAnsi="Aptos"/>
          <w:sz w:val="18"/>
        </w:rPr>
        <w:t>Evidence deletion/retention policy must preserve enough metadata/hash/reference to establish what evidence supported the historical determination.</w:t>
      </w:r>
    </w:p>
    <w:p>
      <w:pPr>
        <w:pStyle w:val="Heading1"/>
      </w:pPr>
      <w:r>
        <w:rPr>
          <w:rFonts w:ascii="Aptos" w:hAnsi="Aptos"/>
          <w:sz w:val="32"/>
        </w:rPr>
        <w:t>16. Evidence Trust, Provenance, and Visibility</w:t>
      </w:r>
    </w:p>
    <w:p>
      <w:pPr>
        <w:pStyle w:val="Heading2"/>
      </w:pPr>
      <w:r>
        <w:rPr>
          <w:rFonts w:ascii="Aptos" w:hAnsi="Aptos"/>
          <w:sz w:val="25"/>
        </w:rPr>
        <w:t>16.1 Evidence object</w:t>
      </w:r>
    </w:p>
    <w:p>
      <w:r>
        <w:rPr>
          <w:rFonts w:ascii="Aptos" w:hAnsi="Aptos"/>
          <w:sz w:val="19"/>
        </w:rPr>
        <w:t>Evidence is a structured object referencing or containing an artifact/result. Required semantic fields include:</w:t>
      </w:r>
    </w:p>
    <w:p>
      <w:pPr>
        <w:pStyle w:val="ListBullet"/>
        <w:spacing w:after="40"/>
      </w:pPr>
      <w:r>
        <w:rPr>
          <w:rFonts w:ascii="Aptos" w:hAnsi="Aptos"/>
          <w:sz w:val="18"/>
        </w:rPr>
        <w:t>source/provenance;</w:t>
      </w:r>
    </w:p>
    <w:p>
      <w:pPr>
        <w:pStyle w:val="ListBullet"/>
        <w:spacing w:after="40"/>
      </w:pPr>
      <w:r>
        <w:rPr>
          <w:rFonts w:ascii="Aptos" w:hAnsi="Aptos"/>
          <w:sz w:val="18"/>
        </w:rPr>
        <w:t>produced by actor/system;</w:t>
      </w:r>
    </w:p>
    <w:p>
      <w:pPr>
        <w:pStyle w:val="ListBullet"/>
        <w:spacing w:after="40"/>
      </w:pPr>
      <w:r>
        <w:rPr>
          <w:rFonts w:ascii="Aptos" w:hAnsi="Aptos"/>
          <w:sz w:val="18"/>
        </w:rPr>
        <w:t>creation/collection time;</w:t>
      </w:r>
    </w:p>
    <w:p>
      <w:pPr>
        <w:pStyle w:val="ListBullet"/>
        <w:spacing w:after="40"/>
      </w:pPr>
      <w:r>
        <w:rPr>
          <w:rFonts w:ascii="Aptos" w:hAnsi="Aptos"/>
          <w:sz w:val="18"/>
        </w:rPr>
        <w:t>subject/scope/configuration;</w:t>
      </w:r>
    </w:p>
    <w:p>
      <w:pPr>
        <w:pStyle w:val="ListBullet"/>
        <w:spacing w:after="40"/>
      </w:pPr>
      <w:r>
        <w:rPr>
          <w:rFonts w:ascii="Aptos" w:hAnsi="Aptos"/>
          <w:sz w:val="18"/>
        </w:rPr>
        <w:t>linked assertion/objective/observation;</w:t>
      </w:r>
    </w:p>
    <w:p>
      <w:pPr>
        <w:pStyle w:val="ListBullet"/>
        <w:spacing w:after="40"/>
      </w:pPr>
      <w:r>
        <w:rPr>
          <w:rFonts w:ascii="Aptos" w:hAnsi="Aptos"/>
          <w:sz w:val="18"/>
        </w:rPr>
        <w:t>validation/reviewer state;</w:t>
      </w:r>
    </w:p>
    <w:p>
      <w:pPr>
        <w:pStyle w:val="ListBullet"/>
        <w:spacing w:after="40"/>
      </w:pPr>
      <w:r>
        <w:rPr>
          <w:rFonts w:ascii="Aptos" w:hAnsi="Aptos"/>
          <w:sz w:val="18"/>
        </w:rPr>
        <w:t>integrity metadata where required (hash/signature/source ID);</w:t>
      </w:r>
    </w:p>
    <w:p>
      <w:pPr>
        <w:pStyle w:val="ListBullet"/>
        <w:spacing w:after="40"/>
      </w:pPr>
      <w:r>
        <w:rPr>
          <w:rFonts w:ascii="Aptos" w:hAnsi="Aptos"/>
          <w:sz w:val="18"/>
        </w:rPr>
        <w:t>freshness/expiration/refresh rule;</w:t>
      </w:r>
    </w:p>
    <w:p>
      <w:pPr>
        <w:pStyle w:val="ListBullet"/>
        <w:spacing w:after="40"/>
      </w:pPr>
      <w:r>
        <w:rPr>
          <w:rFonts w:ascii="Aptos" w:hAnsi="Aptos"/>
          <w:sz w:val="18"/>
        </w:rPr>
        <w:t>applicability conditions;</w:t>
      </w:r>
    </w:p>
    <w:p>
      <w:pPr>
        <w:pStyle w:val="ListBullet"/>
        <w:spacing w:after="40"/>
      </w:pPr>
      <w:r>
        <w:rPr>
          <w:rFonts w:ascii="Aptos" w:hAnsi="Aptos"/>
          <w:sz w:val="18"/>
        </w:rPr>
        <w:t>sensitivity/visibility policy;</w:t>
      </w:r>
    </w:p>
    <w:p>
      <w:pPr>
        <w:pStyle w:val="ListBullet"/>
        <w:spacing w:after="40"/>
      </w:pPr>
      <w:r>
        <w:rPr>
          <w:rFonts w:ascii="Aptos" w:hAnsi="Aptos"/>
          <w:sz w:val="18"/>
        </w:rPr>
        <w:t>authoritative repository link when external.</w:t>
      </w:r>
    </w:p>
    <w:p>
      <w:pPr>
        <w:pStyle w:val="Heading2"/>
      </w:pPr>
      <w:r>
        <w:rPr>
          <w:rFonts w:ascii="Aptos" w:hAnsi="Aptos"/>
          <w:sz w:val="25"/>
        </w:rPr>
        <w:t>16.2 Evidence source classes</w:t>
      </w:r>
    </w:p>
    <w:p>
      <w:r>
        <w:rPr>
          <w:rFonts w:ascii="Aptos" w:hAnsi="Aptos"/>
          <w:sz w:val="19"/>
        </w:rPr>
        <w:t>The platform may classify evidence for workflow and policy without deriving a generic confidence score:</w:t>
      </w:r>
    </w:p>
    <w:p>
      <w:pPr>
        <w:pStyle w:val="ListBullet"/>
        <w:spacing w:after="40"/>
      </w:pPr>
      <w:r>
        <w:rPr>
          <w:rFonts w:ascii="Aptos" w:hAnsi="Aptos"/>
          <w:sz w:val="18"/>
        </w:rPr>
        <w:t>machine-generated from authoritative/test system;</w:t>
      </w:r>
    </w:p>
    <w:p>
      <w:pPr>
        <w:pStyle w:val="ListBullet"/>
        <w:spacing w:after="40"/>
      </w:pPr>
      <w:r>
        <w:rPr>
          <w:rFonts w:ascii="Aptos" w:hAnsi="Aptos"/>
          <w:sz w:val="18"/>
        </w:rPr>
        <w:t>authoritative external/controlled document;</w:t>
      </w:r>
    </w:p>
    <w:p>
      <w:pPr>
        <w:pStyle w:val="ListBullet"/>
        <w:spacing w:after="40"/>
      </w:pPr>
      <w:r>
        <w:rPr>
          <w:rFonts w:ascii="Aptos" w:hAnsi="Aptos"/>
          <w:sz w:val="18"/>
        </w:rPr>
        <w:t>assessor-produced observation/test output;</w:t>
      </w:r>
    </w:p>
    <w:p>
      <w:pPr>
        <w:pStyle w:val="ListBullet"/>
        <w:spacing w:after="40"/>
      </w:pPr>
      <w:r>
        <w:rPr>
          <w:rFonts w:ascii="Aptos" w:hAnsi="Aptos"/>
          <w:sz w:val="18"/>
        </w:rPr>
        <w:t>owner-attested artifact/record;</w:t>
      </w:r>
    </w:p>
    <w:p>
      <w:pPr>
        <w:pStyle w:val="ListBullet"/>
        <w:spacing w:after="40"/>
      </w:pPr>
      <w:r>
        <w:rPr>
          <w:rFonts w:ascii="Aptos" w:hAnsi="Aptos"/>
          <w:sz w:val="18"/>
        </w:rPr>
        <w:t>manually uploaded artifact;</w:t>
      </w:r>
    </w:p>
    <w:p>
      <w:pPr>
        <w:pStyle w:val="ListBullet"/>
        <w:spacing w:after="40"/>
      </w:pPr>
      <w:r>
        <w:rPr>
          <w:rFonts w:ascii="Aptos" w:hAnsi="Aptos"/>
          <w:sz w:val="18"/>
        </w:rPr>
        <w:t>contributor self-report with no independent artifact.</w:t>
      </w:r>
    </w:p>
    <w:p>
      <w:r>
        <w:rPr>
          <w:rFonts w:ascii="Aptos" w:hAnsi="Aptos"/>
          <w:sz w:val="19"/>
        </w:rPr>
        <w:t>Assessment policy decides what combination is sufficient for each objective; source class alone does not determine satisfaction.</w:t>
      </w:r>
    </w:p>
    <w:p>
      <w:pPr>
        <w:pStyle w:val="Heading2"/>
      </w:pPr>
      <w:r>
        <w:rPr>
          <w:rFonts w:ascii="Aptos" w:hAnsi="Aptos"/>
          <w:sz w:val="25"/>
        </w:rPr>
        <w:t>16.3 Visibility and inheritance</w:t>
      </w:r>
    </w:p>
    <w:p>
      <w:r>
        <w:rPr>
          <w:rFonts w:ascii="Aptos" w:hAnsi="Aptos"/>
          <w:sz w:val="19"/>
        </w:rPr>
        <w:t>Assurance can be reusable even when underlying evidence cannot be exposed to every consumer. Evidence access therefore separates:</w:t>
      </w:r>
    </w:p>
    <w:p>
      <w:pPr>
        <w:spacing w:after="40"/>
        <w:ind w:left="202" w:hanging="202"/>
      </w:pPr>
      <w:r>
        <w:rPr>
          <w:rFonts w:ascii="Aptos" w:hAnsi="Aptos"/>
          <w:sz w:val="18"/>
        </w:rPr>
        <w:t xml:space="preserve">1. </w:t>
      </w:r>
      <w:r>
        <w:rPr>
          <w:rFonts w:ascii="Aptos" w:hAnsi="Aptos"/>
          <w:b/>
          <w:sz w:val="18"/>
        </w:rPr>
        <w:t>Existence metadata</w:t>
      </w:r>
      <w:r>
        <w:rPr>
          <w:rFonts w:ascii="Aptos" w:hAnsi="Aptos"/>
          <w:sz w:val="18"/>
        </w:rPr>
        <w:t xml:space="preserve"> - evidence ID/type/date/owner/validity may be visible.</w:t>
      </w:r>
    </w:p>
    <w:p>
      <w:pPr>
        <w:spacing w:after="40"/>
        <w:ind w:left="202" w:hanging="202"/>
      </w:pPr>
      <w:r>
        <w:rPr>
          <w:rFonts w:ascii="Aptos" w:hAnsi="Aptos"/>
          <w:sz w:val="18"/>
        </w:rPr>
        <w:t xml:space="preserve">2. </w:t>
      </w:r>
      <w:r>
        <w:rPr>
          <w:rFonts w:ascii="Aptos" w:hAnsi="Aptos"/>
          <w:b/>
          <w:sz w:val="18"/>
        </w:rPr>
        <w:t>Assurance result metadata</w:t>
      </w:r>
      <w:r>
        <w:rPr>
          <w:rFonts w:ascii="Aptos" w:hAnsi="Aptos"/>
          <w:sz w:val="18"/>
        </w:rPr>
        <w:t xml:space="preserve"> - objective determination and package applicability may be reusable.</w:t>
      </w:r>
    </w:p>
    <w:p>
      <w:pPr>
        <w:spacing w:after="40"/>
        <w:ind w:left="202" w:hanging="202"/>
      </w:pPr>
      <w:r>
        <w:rPr>
          <w:rFonts w:ascii="Aptos" w:hAnsi="Aptos"/>
          <w:sz w:val="18"/>
        </w:rPr>
        <w:t xml:space="preserve">3. </w:t>
      </w:r>
      <w:r>
        <w:rPr>
          <w:rFonts w:ascii="Aptos" w:hAnsi="Aptos"/>
          <w:b/>
          <w:sz w:val="18"/>
        </w:rPr>
        <w:t>Artifact/content access</w:t>
      </w:r>
      <w:r>
        <w:rPr>
          <w:rFonts w:ascii="Aptos" w:hAnsi="Aptos"/>
          <w:sz w:val="18"/>
        </w:rPr>
        <w:t xml:space="preserve"> - controlled independently by markings/permissions.</w:t>
      </w:r>
    </w:p>
    <w:p>
      <w:r>
        <w:rPr>
          <w:rFonts w:ascii="Aptos" w:hAnsi="Aptos"/>
          <w:sz w:val="19"/>
        </w:rPr>
        <w:t>A downstream program may inherit “Enterprise IAM objective X satisfied under package v4.2” without permission to open the restricted IAM evidence artifact.</w:t>
      </w:r>
    </w:p>
    <w:p>
      <w:pPr>
        <w:pStyle w:val="Heading2"/>
      </w:pPr>
      <w:r>
        <w:rPr>
          <w:rFonts w:ascii="Aptos" w:hAnsi="Aptos"/>
          <w:sz w:val="25"/>
        </w:rPr>
        <w:t>16.4 Revocation and invalidation</w:t>
      </w:r>
    </w:p>
    <w:p>
      <w:r>
        <w:rPr>
          <w:rFonts w:ascii="Aptos" w:hAnsi="Aptos"/>
          <w:sz w:val="19"/>
        </w:rPr>
        <w:t>Evidence may become expired, superseded, revoked, inaccessible, or invalidated by configuration change. Such transitions trigger dependency evaluation for every assertion/result/package that relied upon the evidence.</w:t>
      </w:r>
    </w:p>
    <w:p>
      <w:pPr>
        <w:pStyle w:val="Heading1"/>
      </w:pPr>
      <w:r>
        <w:rPr>
          <w:rFonts w:ascii="Aptos" w:hAnsi="Aptos"/>
          <w:sz w:val="32"/>
        </w:rPr>
        <w:t>17. Source-of-Truth Reconciliation and Synchronization</w:t>
      </w:r>
    </w:p>
    <w:p>
      <w:pPr>
        <w:pStyle w:val="Heading2"/>
      </w:pPr>
      <w:r>
        <w:rPr>
          <w:rFonts w:ascii="Aptos" w:hAnsi="Aptos"/>
          <w:sz w:val="25"/>
        </w:rPr>
        <w:t>17.1 Authoritative source mapping</w:t>
      </w:r>
    </w:p>
    <w:p>
      <w:r>
        <w:rPr>
          <w:rFonts w:ascii="Aptos" w:hAnsi="Aptos"/>
          <w:sz w:val="19"/>
        </w:rPr>
        <w:t>The platform should define, by attribute/domain, which external source is expected to be authoritative where integrations exist. Examples:</w:t>
      </w:r>
    </w:p>
    <w:p>
      <w:pPr>
        <w:pStyle w:val="ListBullet"/>
        <w:spacing w:after="40"/>
      </w:pPr>
      <w:r>
        <w:rPr>
          <w:rFonts w:ascii="Aptos" w:hAnsi="Aptos"/>
          <w:sz w:val="18"/>
        </w:rPr>
        <w:t>people/team membership -&gt; directory/HR source;</w:t>
      </w:r>
    </w:p>
    <w:p>
      <w:pPr>
        <w:pStyle w:val="ListBullet"/>
        <w:spacing w:after="40"/>
      </w:pPr>
      <w:r>
        <w:rPr>
          <w:rFonts w:ascii="Aptos" w:hAnsi="Aptos"/>
          <w:sz w:val="18"/>
        </w:rPr>
        <w:t>product hardware configuration -&gt; PLM/approved configuration source;</w:t>
      </w:r>
    </w:p>
    <w:p>
      <w:pPr>
        <w:pStyle w:val="ListBullet"/>
        <w:spacing w:after="40"/>
      </w:pPr>
      <w:r>
        <w:rPr>
          <w:rFonts w:ascii="Aptos" w:hAnsi="Aptos"/>
          <w:sz w:val="18"/>
        </w:rPr>
        <w:t>firmware build/version -&gt; build/artifact system;</w:t>
      </w:r>
    </w:p>
    <w:p>
      <w:pPr>
        <w:pStyle w:val="ListBullet"/>
        <w:spacing w:after="40"/>
      </w:pPr>
      <w:r>
        <w:rPr>
          <w:rFonts w:ascii="Aptos" w:hAnsi="Aptos"/>
          <w:sz w:val="18"/>
        </w:rPr>
        <w:t>control/assessment content -&gt; authoritative standards source;</w:t>
      </w:r>
    </w:p>
    <w:p>
      <w:pPr>
        <w:pStyle w:val="ListBullet"/>
        <w:spacing w:after="40"/>
      </w:pPr>
      <w:r>
        <w:rPr>
          <w:rFonts w:ascii="Aptos" w:hAnsi="Aptos"/>
          <w:sz w:val="18"/>
        </w:rPr>
        <w:t>customer requirement -&gt; controlled contract/requirements repository;</w:t>
      </w:r>
    </w:p>
    <w:p>
      <w:pPr>
        <w:pStyle w:val="ListBullet"/>
        <w:spacing w:after="40"/>
      </w:pPr>
      <w:r>
        <w:rPr>
          <w:rFonts w:ascii="Aptos" w:hAnsi="Aptos"/>
          <w:sz w:val="18"/>
        </w:rPr>
        <w:t>assessment determination -&gt; platform assessment record.</w:t>
      </w:r>
    </w:p>
    <w:p>
      <w:pPr>
        <w:pStyle w:val="Heading2"/>
      </w:pPr>
      <w:r>
        <w:rPr>
          <w:rFonts w:ascii="Aptos" w:hAnsi="Aptos"/>
          <w:sz w:val="25"/>
        </w:rPr>
        <w:t>17.2 Synchronization states</w:t>
      </w:r>
    </w:p>
    <w:p>
      <w:r>
        <w:rPr>
          <w:rFonts w:ascii="Aptos" w:hAnsi="Aptos"/>
          <w:sz w:val="19"/>
        </w:rPr>
        <w:t>For externally sourced attributes:</w:t>
      </w:r>
    </w:p>
    <w:p>
      <w:r>
        <w:rPr>
          <w:rFonts w:ascii="Aptos" w:hAnsi="Aptos"/>
          <w:b/>
          <w:sz w:val="19"/>
        </w:rPr>
        <w:t>Synchronized | Locally overridden by approved exception | Source changed - review required | Conflict | Source unavailable | Stale</w:t>
      </w:r>
    </w:p>
    <w:p>
      <w:r>
        <w:rPr>
          <w:rFonts w:ascii="Aptos" w:hAnsi="Aptos"/>
          <w:sz w:val="19"/>
        </w:rPr>
        <w:t>Local editing of source-governed fields should either be prevented or explicitly create an override/assertion rather than silently mutating the imported truth.</w:t>
      </w:r>
    </w:p>
    <w:p>
      <w:pPr>
        <w:pStyle w:val="Heading2"/>
      </w:pPr>
      <w:r>
        <w:rPr>
          <w:rFonts w:ascii="Aptos" w:hAnsi="Aptos"/>
          <w:sz w:val="25"/>
        </w:rPr>
        <w:t>17.3 Change events</w:t>
      </w:r>
    </w:p>
    <w:p>
      <w:r>
        <w:rPr>
          <w:rFonts w:ascii="Aptos" w:hAnsi="Aptos"/>
          <w:sz w:val="19"/>
        </w:rPr>
        <w:t>A material upstream source change creates a Change Event containing source, old/new value, effective time, impacted assets/scopes, and calculated assurance dependencies. Change Events feed impact analysis and work generation.</w:t>
      </w:r>
    </w:p>
    <w:p>
      <w:pPr>
        <w:pStyle w:val="Heading1"/>
      </w:pPr>
      <w:r>
        <w:rPr>
          <w:rFonts w:ascii="Aptos" w:hAnsi="Aptos"/>
          <w:sz w:val="32"/>
        </w:rPr>
        <w:t>18. Assessment Semantics and Decision Authority</w:t>
      </w:r>
    </w:p>
    <w:p>
      <w:pPr>
        <w:pStyle w:val="Heading2"/>
      </w:pPr>
      <w:r>
        <w:rPr>
          <w:rFonts w:ascii="Aptos" w:hAnsi="Aptos"/>
          <w:sz w:val="25"/>
        </w:rPr>
        <w:t>18.1 Assessment object hierarchy</w:t>
      </w:r>
    </w:p>
    <w:p>
      <w:r>
        <w:rPr>
          <w:rFonts w:ascii="Aptos" w:hAnsi="Aptos"/>
          <w:b/>
          <w:sz w:val="19"/>
        </w:rPr>
        <w:t>Assessment Campaign/Plan -&gt; Snapshot -&gt; Objective Set -&gt; Tasks -&gt; Responses/Observations/Evidence -&gt; Determinations -&gt; Findings</w:t>
      </w:r>
    </w:p>
    <w:p>
      <w:r>
        <w:rPr>
          <w:rFonts w:ascii="Aptos" w:hAnsi="Aptos"/>
          <w:sz w:val="19"/>
        </w:rPr>
        <w:t>An objective can be supported by multiple tasks; one task may support multiple objectives where appropriate. Task completion does not imply objective completion.</w:t>
      </w:r>
    </w:p>
    <w:p>
      <w:pPr>
        <w:pStyle w:val="Heading2"/>
      </w:pPr>
      <w:r>
        <w:rPr>
          <w:rFonts w:ascii="Aptos" w:hAnsi="Aptos"/>
          <w:sz w:val="25"/>
        </w:rPr>
        <w:t>18.2 Assessment methods</w:t>
      </w:r>
    </w:p>
    <w:p>
      <w:r>
        <w:rPr>
          <w:rFonts w:ascii="Aptos" w:hAnsi="Aptos"/>
          <w:sz w:val="19"/>
        </w:rPr>
        <w:t>Organization templates may implement examine, interview, test, attestation, applicability decision, or discovery steps. The template remains mapped to canonical objectives so wording/process improvements do not detach from standards intent.</w:t>
      </w:r>
    </w:p>
    <w:p>
      <w:pPr>
        <w:pStyle w:val="Heading2"/>
      </w:pPr>
      <w:r>
        <w:rPr>
          <w:rFonts w:ascii="Aptos" w:hAnsi="Aptos"/>
          <w:sz w:val="25"/>
        </w:rPr>
        <w:t>18.3 Determination authority</w:t>
      </w:r>
    </w:p>
    <w:p>
      <w:r>
        <w:rPr>
          <w:rFonts w:ascii="Aptos" w:hAnsi="Aptos"/>
          <w:sz w:val="19"/>
        </w:rPr>
        <w:t>Only configured assessment authorities may record final objective determinations. Program SSEs may be authorized for some workflows and not others. The platform must represent authority separately from task ownership.</w:t>
      </w:r>
    </w:p>
    <w:p>
      <w:pPr>
        <w:pStyle w:val="Heading2"/>
      </w:pPr>
      <w:r>
        <w:rPr>
          <w:rFonts w:ascii="Aptos" w:hAnsi="Aptos"/>
          <w:sz w:val="25"/>
        </w:rPr>
        <w:t>18.4 Determination states</w:t>
      </w:r>
    </w:p>
    <w:p>
      <w:r>
        <w:rPr>
          <w:rFonts w:ascii="Aptos" w:hAnsi="Aptos"/>
          <w:sz w:val="19"/>
        </w:rPr>
        <w:t>Operational state may include:</w:t>
      </w:r>
    </w:p>
    <w:p>
      <w:r>
        <w:rPr>
          <w:rFonts w:ascii="Aptos" w:hAnsi="Aptos"/>
          <w:b/>
          <w:sz w:val="19"/>
        </w:rPr>
        <w:t>Planned -&gt; Inherited Current / Awaiting Response -&gt; Ready for Review -&gt; Insufficient Information -&gt; Satisfied / Other Than Satisfied / Not Applicable -&gt; Impacted/Reassessment Required</w:t>
      </w:r>
    </w:p>
    <w:p>
      <w:r>
        <w:rPr>
          <w:rFonts w:ascii="Aptos" w:hAnsi="Aptos"/>
          <w:sz w:val="19"/>
        </w:rPr>
        <w:t>Legal transitions and side effects are defined in Section 22.</w:t>
      </w:r>
    </w:p>
    <w:p>
      <w:pPr>
        <w:pStyle w:val="Heading1"/>
      </w:pPr>
      <w:r>
        <w:rPr>
          <w:rFonts w:ascii="Aptos" w:hAnsi="Aptos"/>
          <w:sz w:val="32"/>
        </w:rPr>
        <w:t>19. Findings, Remediation, Risk, and POA&amp;M Semantics</w:t>
      </w:r>
    </w:p>
    <w:p>
      <w:pPr>
        <w:pStyle w:val="Heading2"/>
      </w:pPr>
      <w:r>
        <w:rPr>
          <w:rFonts w:ascii="Aptos" w:hAnsi="Aptos"/>
          <w:sz w:val="25"/>
        </w:rPr>
        <w:t>19.1 Finding</w:t>
      </w:r>
    </w:p>
    <w:p>
      <w:r>
        <w:rPr>
          <w:rFonts w:ascii="Aptos" w:hAnsi="Aptos"/>
          <w:sz w:val="19"/>
        </w:rPr>
        <w:t>A Finding is an identified gap/issue, not automatically a risk or POA&amp;M item. It retains source assessment/snapshot, affected scope, linked objectives/controls/requirements/assets, observations/evidence, owner, status, and disposition.</w:t>
      </w:r>
    </w:p>
    <w:p>
      <w:pPr>
        <w:pStyle w:val="Heading2"/>
      </w:pPr>
      <w:r>
        <w:rPr>
          <w:rFonts w:ascii="Aptos" w:hAnsi="Aptos"/>
          <w:sz w:val="25"/>
        </w:rPr>
        <w:t>19.2 Remediation Initiative</w:t>
      </w:r>
    </w:p>
    <w:p>
      <w:r>
        <w:rPr>
          <w:rFonts w:ascii="Aptos" w:hAnsi="Aptos"/>
          <w:sz w:val="19"/>
        </w:rPr>
        <w:t>Multiple findings may share a root cause and one remediation effort. A Remediation Initiative groups assurance-specific work/milestones without replacing external engineering/project execution systems.</w:t>
      </w:r>
    </w:p>
    <w:p>
      <w:pPr>
        <w:pStyle w:val="Heading2"/>
      </w:pPr>
      <w:r>
        <w:rPr>
          <w:rFonts w:ascii="Aptos" w:hAnsi="Aptos"/>
          <w:sz w:val="25"/>
        </w:rPr>
        <w:t>19.3 Risk</w:t>
      </w:r>
    </w:p>
    <w:p>
      <w:r>
        <w:rPr>
          <w:rFonts w:ascii="Aptos" w:hAnsi="Aptos"/>
          <w:sz w:val="19"/>
        </w:rPr>
        <w:t>Risk is a separate analysis/decision object. Multiple findings can contribute to one risk. Risk treatment/acceptance requires configured authority; inaction never implies acceptance.</w:t>
      </w:r>
    </w:p>
    <w:p>
      <w:pPr>
        <w:pStyle w:val="Heading2"/>
      </w:pPr>
      <w:r>
        <w:rPr>
          <w:rFonts w:ascii="Aptos" w:hAnsi="Aptos"/>
          <w:sz w:val="25"/>
        </w:rPr>
        <w:t>19.4 POA&amp;M</w:t>
      </w:r>
    </w:p>
    <w:p>
      <w:r>
        <w:rPr>
          <w:rFonts w:ascii="Aptos" w:hAnsi="Aptos"/>
          <w:sz w:val="19"/>
        </w:rPr>
        <w:t>Where formal system/program workflow requires it, a finding/risk may create or link to a POA&amp;M item with weakness/risk, source of discovery, owner, remediation plan, milestones, dates, status, deviations/acceptance, and closure evidence.</w:t>
      </w:r>
    </w:p>
    <w:p>
      <w:pPr>
        <w:pStyle w:val="Heading2"/>
      </w:pPr>
      <w:r>
        <w:rPr>
          <w:rFonts w:ascii="Aptos" w:hAnsi="Aptos"/>
          <w:sz w:val="25"/>
        </w:rPr>
        <w:t>19.5 Closure invariant</w:t>
      </w:r>
    </w:p>
    <w:p>
      <w:r>
        <w:rPr>
          <w:rFonts w:ascii="Aptos" w:hAnsi="Aptos"/>
          <w:sz w:val="19"/>
        </w:rPr>
        <w:t>Closing a task, finding, remediation initiative, or POA&amp;M item does not automatically restore assurance. The affected objective/result returns to current only after the required validation/reassessment/determination occurs.</w:t>
      </w:r>
    </w:p>
    <w:p>
      <w:pPr>
        <w:pStyle w:val="Heading1"/>
      </w:pPr>
      <w:r>
        <w:rPr>
          <w:rFonts w:ascii="Aptos" w:hAnsi="Aptos"/>
          <w:sz w:val="32"/>
        </w:rPr>
        <w:t>20. Change, Impact, and Invalidation Rules</w:t>
      </w:r>
    </w:p>
    <w:p>
      <w:pPr>
        <w:pStyle w:val="Heading2"/>
      </w:pPr>
      <w:r>
        <w:rPr>
          <w:rFonts w:ascii="Aptos" w:hAnsi="Aptos"/>
          <w:sz w:val="25"/>
        </w:rPr>
        <w:t>20.1 Impact graph</w:t>
      </w:r>
    </w:p>
    <w:p>
      <w:r>
        <w:rPr>
          <w:rFonts w:ascii="Aptos" w:hAnsi="Aptos"/>
          <w:sz w:val="19"/>
        </w:rPr>
        <w:t>A Change Event traverses typed dependencies:</w:t>
      </w:r>
    </w:p>
    <w:p>
      <w:r>
        <w:rPr>
          <w:rFonts w:ascii="Aptos" w:hAnsi="Aptos"/>
          <w:b/>
          <w:sz w:val="19"/>
        </w:rPr>
        <w:t>Changed asset/configuration -&gt; implementation assertions -&gt; Reusable Assurance Packages -&gt; evidence/results -&gt; assessment objectives -&gt; consuming systems/programs -&gt; milestones/work</w:t>
      </w:r>
    </w:p>
    <w:p>
      <w:r>
        <w:rPr>
          <w:rFonts w:ascii="Aptos" w:hAnsi="Aptos"/>
          <w:sz w:val="19"/>
        </w:rPr>
        <w:t>The impact engine reports known relationships; it does not declare noncompliance solely from a change.</w:t>
      </w:r>
    </w:p>
    <w:p>
      <w:pPr>
        <w:pStyle w:val="Heading2"/>
      </w:pPr>
      <w:r>
        <w:rPr>
          <w:rFonts w:ascii="Aptos" w:hAnsi="Aptos"/>
          <w:sz w:val="25"/>
        </w:rPr>
        <w:t>20.2 Impact outcomes</w:t>
      </w:r>
    </w:p>
    <w:p>
      <w:pPr>
        <w:pStyle w:val="ListBullet"/>
        <w:spacing w:after="40"/>
      </w:pPr>
      <w:r>
        <w:rPr>
          <w:rFonts w:ascii="Aptos" w:hAnsi="Aptos"/>
          <w:sz w:val="18"/>
        </w:rPr>
        <w:t>No Known Impact;</w:t>
      </w:r>
    </w:p>
    <w:p>
      <w:pPr>
        <w:pStyle w:val="ListBullet"/>
        <w:spacing w:after="40"/>
      </w:pPr>
      <w:r>
        <w:rPr>
          <w:rFonts w:ascii="Aptos" w:hAnsi="Aptos"/>
          <w:sz w:val="18"/>
        </w:rPr>
        <w:t>Review Required;</w:t>
      </w:r>
    </w:p>
    <w:p>
      <w:pPr>
        <w:pStyle w:val="ListBullet"/>
        <w:spacing w:after="40"/>
      </w:pPr>
      <w:r>
        <w:rPr>
          <w:rFonts w:ascii="Aptos" w:hAnsi="Aptos"/>
          <w:sz w:val="18"/>
        </w:rPr>
        <w:t>Applicability Changed;</w:t>
      </w:r>
    </w:p>
    <w:p>
      <w:pPr>
        <w:pStyle w:val="ListBullet"/>
        <w:spacing w:after="40"/>
      </w:pPr>
      <w:r>
        <w:rPr>
          <w:rFonts w:ascii="Aptos" w:hAnsi="Aptos"/>
          <w:sz w:val="18"/>
        </w:rPr>
        <w:t>Assertion Impacted;</w:t>
      </w:r>
    </w:p>
    <w:p>
      <w:pPr>
        <w:pStyle w:val="ListBullet"/>
        <w:spacing w:after="40"/>
      </w:pPr>
      <w:r>
        <w:rPr>
          <w:rFonts w:ascii="Aptos" w:hAnsi="Aptos"/>
          <w:sz w:val="18"/>
        </w:rPr>
        <w:t>RAP Consumption Impacted;</w:t>
      </w:r>
    </w:p>
    <w:p>
      <w:pPr>
        <w:pStyle w:val="ListBullet"/>
        <w:spacing w:after="40"/>
      </w:pPr>
      <w:r>
        <w:rPr>
          <w:rFonts w:ascii="Aptos" w:hAnsi="Aptos"/>
          <w:sz w:val="18"/>
        </w:rPr>
        <w:t>Evidence Impacted (including expiry);</w:t>
      </w:r>
    </w:p>
    <w:p>
      <w:pPr>
        <w:pStyle w:val="ListBullet"/>
        <w:spacing w:after="40"/>
      </w:pPr>
      <w:r>
        <w:rPr>
          <w:rFonts w:ascii="Aptos" w:hAnsi="Aptos"/>
          <w:sz w:val="18"/>
        </w:rPr>
        <w:t>Determination Impacted;</w:t>
      </w:r>
    </w:p>
    <w:p>
      <w:pPr>
        <w:pStyle w:val="ListBullet"/>
        <w:spacing w:after="40"/>
      </w:pPr>
      <w:r>
        <w:rPr>
          <w:rFonts w:ascii="Aptos" w:hAnsi="Aptos"/>
          <w:sz w:val="18"/>
        </w:rPr>
        <w:t>New Obligation;</w:t>
      </w:r>
    </w:p>
    <w:p>
      <w:pPr>
        <w:pStyle w:val="ListBullet"/>
        <w:spacing w:after="40"/>
      </w:pPr>
      <w:r>
        <w:rPr>
          <w:rFonts w:ascii="Aptos" w:hAnsi="Aptos"/>
          <w:sz w:val="18"/>
        </w:rPr>
        <w:t>Consumer attestation required (a resolution outcome);</w:t>
      </w:r>
    </w:p>
    <w:p>
      <w:pPr>
        <w:pStyle w:val="ListBullet"/>
        <w:spacing w:after="40"/>
      </w:pPr>
      <w:r>
        <w:rPr>
          <w:rFonts w:ascii="Aptos" w:hAnsi="Aptos"/>
          <w:sz w:val="18"/>
        </w:rPr>
        <w:t>Reassessment required (a resolution outcome).</w:t>
      </w:r>
    </w:p>
    <w:p>
      <w:r>
        <w:rPr>
          <w:rFonts w:ascii="Aptos" w:hAnsi="Aptos"/>
          <w:sz w:val="19"/>
        </w:rPr>
        <w:t>Each outcome identifies the rule/path that produced it. Impact classifications match Domain &amp; Rules Specification 16.4; attestation and reassessment are resolution outcomes that follow impact review (16.5).</w:t>
      </w:r>
    </w:p>
    <w:p>
      <w:pPr>
        <w:pStyle w:val="Heading1"/>
      </w:pPr>
      <w:r>
        <w:rPr>
          <w:rFonts w:ascii="Aptos" w:hAnsi="Aptos"/>
          <w:sz w:val="32"/>
        </w:rPr>
        <w:t>21. Security, Markings, and Cross-Scope Information Sharing</w:t>
      </w:r>
    </w:p>
    <w:p>
      <w:pPr>
        <w:pStyle w:val="Heading2"/>
      </w:pPr>
      <w:r>
        <w:rPr>
          <w:rFonts w:ascii="Aptos" w:hAnsi="Aptos"/>
          <w:sz w:val="25"/>
        </w:rPr>
        <w:t>21.1 Principle</w:t>
      </w:r>
    </w:p>
    <w:p>
      <w:r>
        <w:rPr>
          <w:rFonts w:ascii="Aptos" w:hAnsi="Aptos"/>
          <w:sz w:val="19"/>
        </w:rPr>
        <w:t>Reusable assurance must not require unrestricted evidence sharing. Permissions operate at object, scope, relationship, and evidence-content levels.</w:t>
      </w:r>
    </w:p>
    <w:p>
      <w:pPr>
        <w:pStyle w:val="Heading2"/>
      </w:pPr>
      <w:r>
        <w:rPr>
          <w:rFonts w:ascii="Aptos" w:hAnsi="Aptos"/>
          <w:sz w:val="25"/>
        </w:rPr>
        <w:t>21.2 Access dimensions</w:t>
      </w:r>
    </w:p>
    <w:p>
      <w:r>
        <w:rPr>
          <w:rFonts w:ascii="Aptos" w:hAnsi="Aptos"/>
          <w:sz w:val="19"/>
        </w:rPr>
        <w:t>At minimum policy can control:</w:t>
      </w:r>
    </w:p>
    <w:p>
      <w:pPr>
        <w:pStyle w:val="ListBullet"/>
        <w:spacing w:after="40"/>
      </w:pPr>
      <w:r>
        <w:rPr>
          <w:rFonts w:ascii="Aptos" w:hAnsi="Aptos"/>
          <w:sz w:val="18"/>
        </w:rPr>
        <w:t>object discovery/existence;</w:t>
      </w:r>
    </w:p>
    <w:p>
      <w:pPr>
        <w:pStyle w:val="ListBullet"/>
        <w:spacing w:after="40"/>
      </w:pPr>
      <w:r>
        <w:rPr>
          <w:rFonts w:ascii="Aptos" w:hAnsi="Aptos"/>
          <w:sz w:val="18"/>
        </w:rPr>
        <w:t>metadata visibility;</w:t>
      </w:r>
    </w:p>
    <w:p>
      <w:pPr>
        <w:pStyle w:val="ListBullet"/>
        <w:spacing w:after="40"/>
      </w:pPr>
      <w:r>
        <w:rPr>
          <w:rFonts w:ascii="Aptos" w:hAnsi="Aptos"/>
          <w:sz w:val="18"/>
        </w:rPr>
        <w:t>detailed implementation visibility;</w:t>
      </w:r>
    </w:p>
    <w:p>
      <w:pPr>
        <w:pStyle w:val="ListBullet"/>
        <w:spacing w:after="40"/>
      </w:pPr>
      <w:r>
        <w:rPr>
          <w:rFonts w:ascii="Aptos" w:hAnsi="Aptos"/>
          <w:sz w:val="18"/>
        </w:rPr>
        <w:t>assessment result visibility;</w:t>
      </w:r>
    </w:p>
    <w:p>
      <w:pPr>
        <w:pStyle w:val="ListBullet"/>
        <w:spacing w:after="40"/>
      </w:pPr>
      <w:r>
        <w:rPr>
          <w:rFonts w:ascii="Aptos" w:hAnsi="Aptos"/>
          <w:sz w:val="18"/>
        </w:rPr>
        <w:t>evidence artifact/content visibility;</w:t>
      </w:r>
    </w:p>
    <w:p>
      <w:pPr>
        <w:pStyle w:val="ListBullet"/>
        <w:spacing w:after="40"/>
      </w:pPr>
      <w:r>
        <w:rPr>
          <w:rFonts w:ascii="Aptos" w:hAnsi="Aptos"/>
          <w:sz w:val="18"/>
        </w:rPr>
        <w:t>program/customer-restricted data;</w:t>
      </w:r>
    </w:p>
    <w:p>
      <w:pPr>
        <w:pStyle w:val="ListBullet"/>
        <w:spacing w:after="40"/>
      </w:pPr>
      <w:r>
        <w:rPr>
          <w:rFonts w:ascii="Aptos" w:hAnsi="Aptos"/>
          <w:sz w:val="18"/>
        </w:rPr>
        <w:t>ability to consume assurance without opening evidence;</w:t>
      </w:r>
    </w:p>
    <w:p>
      <w:pPr>
        <w:pStyle w:val="ListBullet"/>
        <w:spacing w:after="40"/>
      </w:pPr>
      <w:r>
        <w:rPr>
          <w:rFonts w:ascii="Aptos" w:hAnsi="Aptos"/>
          <w:sz w:val="18"/>
        </w:rPr>
        <w:t>ability to promote information across scope boundaries.</w:t>
      </w:r>
    </w:p>
    <w:p>
      <w:pPr>
        <w:pStyle w:val="Heading2"/>
      </w:pPr>
      <w:r>
        <w:rPr>
          <w:rFonts w:ascii="Aptos" w:hAnsi="Aptos"/>
          <w:sz w:val="25"/>
        </w:rPr>
        <w:t>21.3 Derived/reusable metadata</w:t>
      </w:r>
    </w:p>
    <w:p>
      <w:r>
        <w:rPr>
          <w:rFonts w:ascii="Aptos" w:hAnsi="Aptos"/>
          <w:sz w:val="19"/>
        </w:rPr>
        <w:t>Where policy permits, sensitive evidence can produce reusable non-sensitive metadata such as package version, assessment date, objective status, owner, and expiration without exposing underlying artifacts.</w:t>
      </w:r>
    </w:p>
    <w:p>
      <w:pPr>
        <w:pStyle w:val="Heading2"/>
      </w:pPr>
      <w:r>
        <w:rPr>
          <w:rFonts w:ascii="Aptos" w:hAnsi="Aptos"/>
          <w:sz w:val="25"/>
        </w:rPr>
        <w:t>21.4 No inference of access</w:t>
      </w:r>
    </w:p>
    <w:p>
      <w:r>
        <w:rPr>
          <w:rFonts w:ascii="Aptos" w:hAnsi="Aptos"/>
          <w:sz w:val="19"/>
        </w:rPr>
        <w:t>A consumer's right to inherit an assurance result does not imply access to the provider's evidence or internal architecture. Conversely, evidence access does not grant authority to republish or promote it.</w:t>
      </w:r>
    </w:p>
    <w:p>
      <w:pPr>
        <w:pStyle w:val="Heading1"/>
      </w:pPr>
      <w:r>
        <w:rPr>
          <w:rFonts w:ascii="Aptos" w:hAnsi="Aptos"/>
          <w:sz w:val="32"/>
        </w:rPr>
        <w:t>22. Lifecycle, State Transitions, and Invariants</w:t>
      </w:r>
    </w:p>
    <w:p>
      <w:pPr>
        <w:pStyle w:val="Heading2"/>
      </w:pPr>
      <w:r>
        <w:rPr>
          <w:rFonts w:ascii="Aptos" w:hAnsi="Aptos"/>
          <w:sz w:val="25"/>
        </w:rPr>
        <w:t>22.1 General invariant pattern</w:t>
      </w:r>
    </w:p>
    <w:p>
      <w:r>
        <w:rPr>
          <w:rFonts w:ascii="Aptos" w:hAnsi="Aptos"/>
          <w:sz w:val="19"/>
        </w:rPr>
        <w:t>Material state transitions record actor, authority, timestamp, prior/new state, reason, source event, and downstream side effects. Invalid transitions are rejected rather than silently coerced.</w:t>
      </w:r>
    </w:p>
    <w:p>
      <w:pPr>
        <w:pStyle w:val="Heading2"/>
      </w:pPr>
      <w:r>
        <w:rPr>
          <w:rFonts w:ascii="Aptos" w:hAnsi="Aptos"/>
          <w:sz w:val="25"/>
        </w:rPr>
        <w:t>22.2 Reusable Assurance Package transitions</w:t>
      </w:r>
    </w:p>
    <w:tbl>
      <w:tblPr>
        <w:tblStyle w:val="TableGrid"/>
        <w:tblW w:type="dxa" w:w="9720"/>
        <w:jc w:val="center"/>
        <w:tblLayout w:type="fixed"/>
        <w:tblLook w:firstColumn="1" w:firstRow="1" w:lastColumn="0" w:lastRow="0" w:noHBand="0" w:noVBand="1" w:val="04A0"/>
      </w:tblPr>
      <w:tblGrid>
        <w:gridCol w:w="2498"/>
        <w:gridCol w:w="2498"/>
        <w:gridCol w:w="2498"/>
        <w:gridCol w:w="2498"/>
      </w:tblGrid>
      <w:tr>
        <w:trPr>
          <w:tblHeader w:val="true"/>
        </w:trPr>
        <w:tc>
          <w:tcPr>
            <w:tcW w:type="dxa" w:w="1157"/>
            <w:vAlign w:val="top"/>
            <w:tcMar>
              <w:top w:w="70" w:type="dxa"/>
              <w:start w:w="85" w:type="dxa"/>
              <w:bottom w:w="70" w:type="dxa"/>
              <w:end w:w="85" w:type="dxa"/>
            </w:tcMar>
            <w:shd w:fill="D9EAF7"/>
          </w:tcPr>
          <w:p>
            <w:pPr>
              <w:pStyle w:val="Compact"/>
            </w:pPr>
            <w:r>
              <w:rPr>
                <w:rFonts w:ascii="Aptos" w:hAnsi="Aptos"/>
                <w:b/>
                <w:color w:val="17365D"/>
                <w:sz w:val="16"/>
              </w:rPr>
              <w:t>From</w:t>
            </w:r>
          </w:p>
        </w:tc>
        <w:tc>
          <w:tcPr>
            <w:tcW w:type="dxa" w:w="1157"/>
            <w:vAlign w:val="top"/>
            <w:tcMar>
              <w:top w:w="70" w:type="dxa"/>
              <w:start w:w="85" w:type="dxa"/>
              <w:bottom w:w="70" w:type="dxa"/>
              <w:end w:w="85" w:type="dxa"/>
            </w:tcMar>
            <w:shd w:fill="D9EAF7"/>
          </w:tcPr>
          <w:p>
            <w:pPr>
              <w:pStyle w:val="Compact"/>
            </w:pPr>
            <w:r>
              <w:rPr>
                <w:rFonts w:ascii="Aptos" w:hAnsi="Aptos"/>
                <w:b/>
                <w:color w:val="17365D"/>
                <w:sz w:val="16"/>
              </w:rPr>
              <w:t>To</w:t>
            </w:r>
          </w:p>
        </w:tc>
        <w:tc>
          <w:tcPr>
            <w:tcW w:type="dxa" w:w="3414"/>
            <w:vAlign w:val="top"/>
            <w:tcMar>
              <w:top w:w="70" w:type="dxa"/>
              <w:start w:w="85" w:type="dxa"/>
              <w:bottom w:w="70" w:type="dxa"/>
              <w:end w:w="85" w:type="dxa"/>
            </w:tcMar>
            <w:shd w:fill="D9EAF7"/>
          </w:tcPr>
          <w:p>
            <w:pPr>
              <w:pStyle w:val="Compact"/>
            </w:pPr>
            <w:r>
              <w:rPr>
                <w:rFonts w:ascii="Aptos" w:hAnsi="Aptos"/>
                <w:b/>
                <w:color w:val="17365D"/>
                <w:sz w:val="16"/>
              </w:rPr>
              <w:t>Required condition</w:t>
            </w:r>
          </w:p>
        </w:tc>
        <w:tc>
          <w:tcPr>
            <w:tcW w:type="dxa" w:w="3992"/>
            <w:vAlign w:val="top"/>
            <w:tcMar>
              <w:top w:w="70" w:type="dxa"/>
              <w:start w:w="85" w:type="dxa"/>
              <w:bottom w:w="70" w:type="dxa"/>
              <w:end w:w="85" w:type="dxa"/>
            </w:tcMar>
            <w:shd w:fill="D9EAF7"/>
          </w:tcPr>
          <w:p>
            <w:pPr>
              <w:pStyle w:val="Compact"/>
            </w:pPr>
            <w:r>
              <w:rPr>
                <w:rFonts w:ascii="Aptos" w:hAnsi="Aptos"/>
                <w:b/>
                <w:color w:val="17365D"/>
                <w:sz w:val="16"/>
              </w:rPr>
              <w:t>Side effect</w:t>
            </w:r>
          </w:p>
        </w:tc>
      </w:tr>
      <w:tr>
        <w:tc>
          <w:tcPr>
            <w:tcW w:type="dxa" w:w="1157"/>
            <w:vAlign w:val="top"/>
            <w:tcMar>
              <w:top w:w="70" w:type="dxa"/>
              <w:start w:w="85" w:type="dxa"/>
              <w:bottom w:w="70" w:type="dxa"/>
              <w:end w:w="85" w:type="dxa"/>
            </w:tcMar>
          </w:tcPr>
          <w:p>
            <w:pPr>
              <w:pStyle w:val="Compact"/>
            </w:pPr>
            <w:r>
              <w:rPr>
                <w:rFonts w:ascii="Aptos" w:hAnsi="Aptos"/>
                <w:sz w:val="16"/>
              </w:rPr>
              <w:t>Draft</w:t>
            </w:r>
          </w:p>
        </w:tc>
        <w:tc>
          <w:tcPr>
            <w:tcW w:type="dxa" w:w="1157"/>
            <w:vAlign w:val="top"/>
            <w:tcMar>
              <w:top w:w="70" w:type="dxa"/>
              <w:start w:w="85" w:type="dxa"/>
              <w:bottom w:w="70" w:type="dxa"/>
              <w:end w:w="85" w:type="dxa"/>
            </w:tcMar>
          </w:tcPr>
          <w:p>
            <w:pPr>
              <w:pStyle w:val="Compact"/>
            </w:pPr>
            <w:r>
              <w:rPr>
                <w:rFonts w:ascii="Aptos" w:hAnsi="Aptos"/>
                <w:sz w:val="16"/>
              </w:rPr>
              <w:t>Under Review</w:t>
            </w:r>
          </w:p>
        </w:tc>
        <w:tc>
          <w:tcPr>
            <w:tcW w:type="dxa" w:w="3414"/>
            <w:vAlign w:val="top"/>
            <w:tcMar>
              <w:top w:w="70" w:type="dxa"/>
              <w:start w:w="85" w:type="dxa"/>
              <w:bottom w:w="70" w:type="dxa"/>
              <w:end w:w="85" w:type="dxa"/>
            </w:tcMar>
          </w:tcPr>
          <w:p>
            <w:pPr>
              <w:pStyle w:val="Compact"/>
            </w:pPr>
            <w:r>
              <w:rPr>
                <w:rFonts w:ascii="Aptos" w:hAnsi="Aptos"/>
                <w:sz w:val="16"/>
              </w:rPr>
              <w:t>Required provider fields complete</w:t>
            </w:r>
          </w:p>
        </w:tc>
        <w:tc>
          <w:tcPr>
            <w:tcW w:type="dxa" w:w="3992"/>
            <w:vAlign w:val="top"/>
            <w:tcMar>
              <w:top w:w="70" w:type="dxa"/>
              <w:start w:w="85" w:type="dxa"/>
              <w:bottom w:w="70" w:type="dxa"/>
              <w:end w:w="85" w:type="dxa"/>
            </w:tcMar>
          </w:tcPr>
          <w:p>
            <w:pPr>
              <w:pStyle w:val="Compact"/>
            </w:pPr>
            <w:r>
              <w:rPr>
                <w:rFonts w:ascii="Aptos" w:hAnsi="Aptos"/>
                <w:sz w:val="16"/>
              </w:rPr>
              <w:t>Review work created</w:t>
            </w:r>
          </w:p>
        </w:tc>
      </w:tr>
      <w:tr>
        <w:tc>
          <w:tcPr>
            <w:tcW w:type="dxa" w:w="1157"/>
            <w:vAlign w:val="top"/>
            <w:tcMar>
              <w:top w:w="70" w:type="dxa"/>
              <w:start w:w="85" w:type="dxa"/>
              <w:bottom w:w="70" w:type="dxa"/>
              <w:end w:w="85" w:type="dxa"/>
            </w:tcMar>
            <w:shd w:fill="FAFCFD"/>
          </w:tcPr>
          <w:p>
            <w:pPr>
              <w:pStyle w:val="Compact"/>
            </w:pPr>
            <w:r>
              <w:rPr>
                <w:rFonts w:ascii="Aptos" w:hAnsi="Aptos"/>
                <w:sz w:val="16"/>
              </w:rPr>
              <w:t>Under Review</w:t>
            </w:r>
          </w:p>
        </w:tc>
        <w:tc>
          <w:tcPr>
            <w:tcW w:type="dxa" w:w="1157"/>
            <w:vAlign w:val="top"/>
            <w:tcMar>
              <w:top w:w="70" w:type="dxa"/>
              <w:start w:w="85" w:type="dxa"/>
              <w:bottom w:w="70" w:type="dxa"/>
              <w:end w:w="85" w:type="dxa"/>
            </w:tcMar>
            <w:shd w:fill="FAFCFD"/>
          </w:tcPr>
          <w:p>
            <w:pPr>
              <w:pStyle w:val="Compact"/>
            </w:pPr>
            <w:r>
              <w:rPr>
                <w:rFonts w:ascii="Aptos" w:hAnsi="Aptos"/>
                <w:sz w:val="16"/>
              </w:rPr>
              <w:t>Published</w:t>
            </w:r>
          </w:p>
        </w:tc>
        <w:tc>
          <w:tcPr>
            <w:tcW w:type="dxa" w:w="3414"/>
            <w:vAlign w:val="top"/>
            <w:tcMar>
              <w:top w:w="70" w:type="dxa"/>
              <w:start w:w="85" w:type="dxa"/>
              <w:bottom w:w="70" w:type="dxa"/>
              <w:end w:w="85" w:type="dxa"/>
            </w:tcMar>
            <w:shd w:fill="FAFCFD"/>
          </w:tcPr>
          <w:p>
            <w:pPr>
              <w:pStyle w:val="Compact"/>
            </w:pPr>
            <w:r>
              <w:rPr>
                <w:rFonts w:ascii="Aptos" w:hAnsi="Aptos"/>
                <w:sz w:val="16"/>
              </w:rPr>
              <w:t>Publisher authority approves</w:t>
            </w:r>
          </w:p>
        </w:tc>
        <w:tc>
          <w:tcPr>
            <w:tcW w:type="dxa" w:w="3992"/>
            <w:vAlign w:val="top"/>
            <w:tcMar>
              <w:top w:w="70" w:type="dxa"/>
              <w:start w:w="85" w:type="dxa"/>
              <w:bottom w:w="70" w:type="dxa"/>
              <w:end w:w="85" w:type="dxa"/>
            </w:tcMar>
            <w:shd w:fill="FAFCFD"/>
          </w:tcPr>
          <w:p>
            <w:pPr>
              <w:pStyle w:val="Compact"/>
            </w:pPr>
            <w:r>
              <w:rPr>
                <w:rFonts w:ascii="Aptos" w:hAnsi="Aptos"/>
                <w:sz w:val="16"/>
              </w:rPr>
              <w:t>Immutable version becomes consumable</w:t>
            </w:r>
          </w:p>
        </w:tc>
      </w:tr>
      <w:tr>
        <w:tc>
          <w:tcPr>
            <w:tcW w:type="dxa" w:w="1157"/>
            <w:vAlign w:val="top"/>
            <w:tcMar>
              <w:top w:w="70" w:type="dxa"/>
              <w:start w:w="85" w:type="dxa"/>
              <w:bottom w:w="70" w:type="dxa"/>
              <w:end w:w="85" w:type="dxa"/>
            </w:tcMar>
          </w:tcPr>
          <w:p>
            <w:pPr>
              <w:pStyle w:val="Compact"/>
            </w:pPr>
            <w:r>
              <w:rPr>
                <w:rFonts w:ascii="Aptos" w:hAnsi="Aptos"/>
                <w:sz w:val="16"/>
              </w:rPr>
              <w:t>Published</w:t>
            </w:r>
          </w:p>
        </w:tc>
        <w:tc>
          <w:tcPr>
            <w:tcW w:type="dxa" w:w="1157"/>
            <w:vAlign w:val="top"/>
            <w:tcMar>
              <w:top w:w="70" w:type="dxa"/>
              <w:start w:w="85" w:type="dxa"/>
              <w:bottom w:w="70" w:type="dxa"/>
              <w:end w:w="85" w:type="dxa"/>
            </w:tcMar>
          </w:tcPr>
          <w:p>
            <w:pPr>
              <w:pStyle w:val="Compact"/>
            </w:pPr>
            <w:r>
              <w:rPr>
                <w:rFonts w:ascii="Aptos" w:hAnsi="Aptos"/>
                <w:sz w:val="16"/>
              </w:rPr>
              <w:t>Impacted</w:t>
            </w:r>
          </w:p>
        </w:tc>
        <w:tc>
          <w:tcPr>
            <w:tcW w:type="dxa" w:w="3414"/>
            <w:vAlign w:val="top"/>
            <w:tcMar>
              <w:top w:w="70" w:type="dxa"/>
              <w:start w:w="85" w:type="dxa"/>
              <w:bottom w:w="70" w:type="dxa"/>
              <w:end w:w="85" w:type="dxa"/>
            </w:tcMar>
          </w:tcPr>
          <w:p>
            <w:pPr>
              <w:pStyle w:val="Compact"/>
            </w:pPr>
            <w:r>
              <w:rPr>
                <w:rFonts w:ascii="Aptos" w:hAnsi="Aptos"/>
                <w:sz w:val="16"/>
              </w:rPr>
              <w:t>Dependency/config/evidence/result changed</w:t>
            </w:r>
          </w:p>
        </w:tc>
        <w:tc>
          <w:tcPr>
            <w:tcW w:type="dxa" w:w="3992"/>
            <w:vAlign w:val="top"/>
            <w:tcMar>
              <w:top w:w="70" w:type="dxa"/>
              <w:start w:w="85" w:type="dxa"/>
              <w:bottom w:w="70" w:type="dxa"/>
              <w:end w:w="85" w:type="dxa"/>
            </w:tcMar>
          </w:tcPr>
          <w:p>
            <w:pPr>
              <w:pStyle w:val="Compact"/>
            </w:pPr>
            <w:r>
              <w:rPr>
                <w:rFonts w:ascii="Aptos" w:hAnsi="Aptos"/>
                <w:sz w:val="16"/>
              </w:rPr>
              <w:t>Consumers notified; objective resolution recalculated</w:t>
            </w:r>
          </w:p>
        </w:tc>
      </w:tr>
      <w:tr>
        <w:tc>
          <w:tcPr>
            <w:tcW w:type="dxa" w:w="1157"/>
            <w:vAlign w:val="top"/>
            <w:tcMar>
              <w:top w:w="70" w:type="dxa"/>
              <w:start w:w="85" w:type="dxa"/>
              <w:bottom w:w="70" w:type="dxa"/>
              <w:end w:w="85" w:type="dxa"/>
            </w:tcMar>
            <w:shd w:fill="FAFCFD"/>
          </w:tcPr>
          <w:p>
            <w:pPr>
              <w:pStyle w:val="Compact"/>
            </w:pPr>
            <w:r>
              <w:rPr>
                <w:rFonts w:ascii="Aptos" w:hAnsi="Aptos"/>
                <w:sz w:val="16"/>
              </w:rPr>
              <w:t>Published/Impacted</w:t>
            </w:r>
          </w:p>
        </w:tc>
        <w:tc>
          <w:tcPr>
            <w:tcW w:type="dxa" w:w="1157"/>
            <w:vAlign w:val="top"/>
            <w:tcMar>
              <w:top w:w="70" w:type="dxa"/>
              <w:start w:w="85" w:type="dxa"/>
              <w:bottom w:w="70" w:type="dxa"/>
              <w:end w:w="85" w:type="dxa"/>
            </w:tcMar>
            <w:shd w:fill="FAFCFD"/>
          </w:tcPr>
          <w:p>
            <w:pPr>
              <w:pStyle w:val="Compact"/>
            </w:pPr>
            <w:r>
              <w:rPr>
                <w:rFonts w:ascii="Aptos" w:hAnsi="Aptos"/>
                <w:sz w:val="16"/>
              </w:rPr>
              <w:t>Superseded</w:t>
            </w:r>
          </w:p>
        </w:tc>
        <w:tc>
          <w:tcPr>
            <w:tcW w:type="dxa" w:w="3414"/>
            <w:vAlign w:val="top"/>
            <w:tcMar>
              <w:top w:w="70" w:type="dxa"/>
              <w:start w:w="85" w:type="dxa"/>
              <w:bottom w:w="70" w:type="dxa"/>
              <w:end w:w="85" w:type="dxa"/>
            </w:tcMar>
            <w:shd w:fill="FAFCFD"/>
          </w:tcPr>
          <w:p>
            <w:pPr>
              <w:pStyle w:val="Compact"/>
            </w:pPr>
            <w:r>
              <w:rPr>
                <w:rFonts w:ascii="Aptos" w:hAnsi="Aptos"/>
                <w:sz w:val="16"/>
              </w:rPr>
              <w:t>New package version published</w:t>
            </w:r>
          </w:p>
        </w:tc>
        <w:tc>
          <w:tcPr>
            <w:tcW w:type="dxa" w:w="3992"/>
            <w:vAlign w:val="top"/>
            <w:tcMar>
              <w:top w:w="70" w:type="dxa"/>
              <w:start w:w="85" w:type="dxa"/>
              <w:bottom w:w="70" w:type="dxa"/>
              <w:end w:w="85" w:type="dxa"/>
            </w:tcMar>
            <w:shd w:fill="FAFCFD"/>
          </w:tcPr>
          <w:p>
            <w:pPr>
              <w:pStyle w:val="Compact"/>
            </w:pPr>
            <w:r>
              <w:rPr>
                <w:rFonts w:ascii="Aptos" w:hAnsi="Aptos"/>
                <w:sz w:val="16"/>
              </w:rPr>
              <w:t>Existing consumers remain pinned until reconcile/adopt</w:t>
            </w:r>
          </w:p>
        </w:tc>
      </w:tr>
      <w:tr>
        <w:tc>
          <w:tcPr>
            <w:tcW w:type="dxa" w:w="1157"/>
            <w:vAlign w:val="top"/>
            <w:tcMar>
              <w:top w:w="70" w:type="dxa"/>
              <w:start w:w="85" w:type="dxa"/>
              <w:bottom w:w="70" w:type="dxa"/>
              <w:end w:w="85" w:type="dxa"/>
            </w:tcMar>
          </w:tcPr>
          <w:p>
            <w:pPr>
              <w:pStyle w:val="Compact"/>
            </w:pPr>
            <w:r>
              <w:rPr>
                <w:rFonts w:ascii="Aptos" w:hAnsi="Aptos"/>
                <w:sz w:val="16"/>
              </w:rPr>
              <w:t>Superseded</w:t>
            </w:r>
          </w:p>
        </w:tc>
        <w:tc>
          <w:tcPr>
            <w:tcW w:type="dxa" w:w="1157"/>
            <w:vAlign w:val="top"/>
            <w:tcMar>
              <w:top w:w="70" w:type="dxa"/>
              <w:start w:w="85" w:type="dxa"/>
              <w:bottom w:w="70" w:type="dxa"/>
              <w:end w:w="85" w:type="dxa"/>
            </w:tcMar>
          </w:tcPr>
          <w:p>
            <w:pPr>
              <w:pStyle w:val="Compact"/>
            </w:pPr>
            <w:r>
              <w:rPr>
                <w:rFonts w:ascii="Aptos" w:hAnsi="Aptos"/>
                <w:sz w:val="16"/>
              </w:rPr>
              <w:t>Retired</w:t>
            </w:r>
          </w:p>
        </w:tc>
        <w:tc>
          <w:tcPr>
            <w:tcW w:type="dxa" w:w="3414"/>
            <w:vAlign w:val="top"/>
            <w:tcMar>
              <w:top w:w="70" w:type="dxa"/>
              <w:start w:w="85" w:type="dxa"/>
              <w:bottom w:w="70" w:type="dxa"/>
              <w:end w:w="85" w:type="dxa"/>
            </w:tcMar>
          </w:tcPr>
          <w:p>
            <w:pPr>
              <w:pStyle w:val="Compact"/>
            </w:pPr>
            <w:r>
              <w:rPr>
                <w:rFonts w:ascii="Aptos" w:hAnsi="Aptos"/>
                <w:sz w:val="16"/>
              </w:rPr>
              <w:t>Retention/governance permits</w:t>
            </w:r>
          </w:p>
        </w:tc>
        <w:tc>
          <w:tcPr>
            <w:tcW w:type="dxa" w:w="3992"/>
            <w:vAlign w:val="top"/>
            <w:tcMar>
              <w:top w:w="70" w:type="dxa"/>
              <w:start w:w="85" w:type="dxa"/>
              <w:bottom w:w="70" w:type="dxa"/>
              <w:end w:w="85" w:type="dxa"/>
            </w:tcMar>
          </w:tcPr>
          <w:p>
            <w:pPr>
              <w:pStyle w:val="Compact"/>
            </w:pPr>
            <w:r>
              <w:rPr>
                <w:rFonts w:ascii="Aptos" w:hAnsi="Aptos"/>
                <w:sz w:val="16"/>
              </w:rPr>
              <w:t>No new consumers; history retained</w:t>
            </w:r>
          </w:p>
        </w:tc>
      </w:tr>
    </w:tbl>
    <w:p>
      <w:pPr>
        <w:spacing w:after="0"/>
      </w:pPr>
    </w:p>
    <w:p>
      <w:pPr>
        <w:pStyle w:val="Heading2"/>
      </w:pPr>
      <w:r>
        <w:rPr>
          <w:rFonts w:ascii="Aptos" w:hAnsi="Aptos"/>
          <w:sz w:val="25"/>
        </w:rPr>
        <w:t>22.3 Assessment objective transitions</w:t>
      </w:r>
    </w:p>
    <w:tbl>
      <w:tblPr>
        <w:tblStyle w:val="TableGrid"/>
        <w:tblW w:type="dxa" w:w="9720"/>
        <w:jc w:val="center"/>
        <w:tblLayout w:type="fixed"/>
        <w:tblLook w:firstColumn="1" w:firstRow="1" w:lastColumn="0" w:lastRow="0" w:noHBand="0" w:noVBand="1" w:val="04A0"/>
      </w:tblPr>
      <w:tblGrid>
        <w:gridCol w:w="2498"/>
        <w:gridCol w:w="2498"/>
        <w:gridCol w:w="2498"/>
        <w:gridCol w:w="2498"/>
      </w:tblGrid>
      <w:tr>
        <w:trPr>
          <w:tblHeader w:val="true"/>
        </w:trPr>
        <w:tc>
          <w:tcPr>
            <w:tcW w:type="dxa" w:w="1528"/>
            <w:vAlign w:val="top"/>
            <w:tcMar>
              <w:top w:w="70" w:type="dxa"/>
              <w:start w:w="85" w:type="dxa"/>
              <w:bottom w:w="70" w:type="dxa"/>
              <w:end w:w="85" w:type="dxa"/>
            </w:tcMar>
            <w:shd w:fill="D9EAF7"/>
          </w:tcPr>
          <w:p>
            <w:pPr>
              <w:pStyle w:val="Compact"/>
            </w:pPr>
            <w:r>
              <w:rPr>
                <w:rFonts w:ascii="Aptos" w:hAnsi="Aptos"/>
                <w:b/>
                <w:color w:val="17365D"/>
                <w:sz w:val="16"/>
              </w:rPr>
              <w:t>From</w:t>
            </w:r>
          </w:p>
        </w:tc>
        <w:tc>
          <w:tcPr>
            <w:tcW w:type="dxa" w:w="1885"/>
            <w:vAlign w:val="top"/>
            <w:tcMar>
              <w:top w:w="70" w:type="dxa"/>
              <w:start w:w="85" w:type="dxa"/>
              <w:bottom w:w="70" w:type="dxa"/>
              <w:end w:w="85" w:type="dxa"/>
            </w:tcMar>
            <w:shd w:fill="D9EAF7"/>
          </w:tcPr>
          <w:p>
            <w:pPr>
              <w:pStyle w:val="Compact"/>
            </w:pPr>
            <w:r>
              <w:rPr>
                <w:rFonts w:ascii="Aptos" w:hAnsi="Aptos"/>
                <w:b/>
                <w:color w:val="17365D"/>
                <w:sz w:val="16"/>
              </w:rPr>
              <w:t>To</w:t>
            </w:r>
          </w:p>
        </w:tc>
        <w:tc>
          <w:tcPr>
            <w:tcW w:type="dxa" w:w="2969"/>
            <w:vAlign w:val="top"/>
            <w:tcMar>
              <w:top w:w="70" w:type="dxa"/>
              <w:start w:w="85" w:type="dxa"/>
              <w:bottom w:w="70" w:type="dxa"/>
              <w:end w:w="85" w:type="dxa"/>
            </w:tcMar>
            <w:shd w:fill="D9EAF7"/>
          </w:tcPr>
          <w:p>
            <w:pPr>
              <w:pStyle w:val="Compact"/>
            </w:pPr>
            <w:r>
              <w:rPr>
                <w:rFonts w:ascii="Aptos" w:hAnsi="Aptos"/>
                <w:b/>
                <w:color w:val="17365D"/>
                <w:sz w:val="16"/>
              </w:rPr>
              <w:t>Required condition</w:t>
            </w:r>
          </w:p>
        </w:tc>
        <w:tc>
          <w:tcPr>
            <w:tcW w:type="dxa" w:w="3339"/>
            <w:vAlign w:val="top"/>
            <w:tcMar>
              <w:top w:w="70" w:type="dxa"/>
              <w:start w:w="85" w:type="dxa"/>
              <w:bottom w:w="70" w:type="dxa"/>
              <w:end w:w="85" w:type="dxa"/>
            </w:tcMar>
            <w:shd w:fill="D9EAF7"/>
          </w:tcPr>
          <w:p>
            <w:pPr>
              <w:pStyle w:val="Compact"/>
            </w:pPr>
            <w:r>
              <w:rPr>
                <w:rFonts w:ascii="Aptos" w:hAnsi="Aptos"/>
                <w:b/>
                <w:color w:val="17365D"/>
                <w:sz w:val="16"/>
              </w:rPr>
              <w:t>Side effect</w:t>
            </w:r>
          </w:p>
        </w:tc>
      </w:tr>
      <w:tr>
        <w:tc>
          <w:tcPr>
            <w:tcW w:type="dxa" w:w="1528"/>
            <w:vAlign w:val="top"/>
            <w:tcMar>
              <w:top w:w="70" w:type="dxa"/>
              <w:start w:w="85" w:type="dxa"/>
              <w:bottom w:w="70" w:type="dxa"/>
              <w:end w:w="85" w:type="dxa"/>
            </w:tcMar>
          </w:tcPr>
          <w:p>
            <w:pPr>
              <w:pStyle w:val="Compact"/>
            </w:pPr>
            <w:r>
              <w:rPr>
                <w:rFonts w:ascii="Aptos" w:hAnsi="Aptos"/>
                <w:sz w:val="16"/>
              </w:rPr>
              <w:t>Planned</w:t>
            </w:r>
          </w:p>
        </w:tc>
        <w:tc>
          <w:tcPr>
            <w:tcW w:type="dxa" w:w="1885"/>
            <w:vAlign w:val="top"/>
            <w:tcMar>
              <w:top w:w="70" w:type="dxa"/>
              <w:start w:w="85" w:type="dxa"/>
              <w:bottom w:w="70" w:type="dxa"/>
              <w:end w:w="85" w:type="dxa"/>
            </w:tcMar>
          </w:tcPr>
          <w:p>
            <w:pPr>
              <w:pStyle w:val="Compact"/>
            </w:pPr>
            <w:r>
              <w:rPr>
                <w:rFonts w:ascii="Aptos" w:hAnsi="Aptos"/>
                <w:sz w:val="16"/>
              </w:rPr>
              <w:t>Inherited Current</w:t>
            </w:r>
          </w:p>
        </w:tc>
        <w:tc>
          <w:tcPr>
            <w:tcW w:type="dxa" w:w="2969"/>
            <w:vAlign w:val="top"/>
            <w:tcMar>
              <w:top w:w="70" w:type="dxa"/>
              <w:start w:w="85" w:type="dxa"/>
              <w:bottom w:w="70" w:type="dxa"/>
              <w:end w:w="85" w:type="dxa"/>
            </w:tcMar>
          </w:tcPr>
          <w:p>
            <w:pPr>
              <w:pStyle w:val="Compact"/>
            </w:pPr>
            <w:r>
              <w:rPr>
                <w:rFonts w:ascii="Aptos" w:hAnsi="Aptos"/>
                <w:sz w:val="16"/>
              </w:rPr>
              <w:t>Applicable current package/result resolves objective</w:t>
            </w:r>
          </w:p>
        </w:tc>
        <w:tc>
          <w:tcPr>
            <w:tcW w:type="dxa" w:w="3339"/>
            <w:vAlign w:val="top"/>
            <w:tcMar>
              <w:top w:w="70" w:type="dxa"/>
              <w:start w:w="85" w:type="dxa"/>
              <w:bottom w:w="70" w:type="dxa"/>
              <w:end w:w="85" w:type="dxa"/>
            </w:tcMar>
          </w:tcPr>
          <w:p>
            <w:pPr>
              <w:pStyle w:val="Compact"/>
            </w:pPr>
            <w:r>
              <w:rPr>
                <w:rFonts w:ascii="Aptos" w:hAnsi="Aptos"/>
                <w:sz w:val="16"/>
              </w:rPr>
              <w:t>Redundant tasks suppressed; lineage retained</w:t>
            </w:r>
          </w:p>
        </w:tc>
      </w:tr>
      <w:tr>
        <w:tc>
          <w:tcPr>
            <w:tcW w:type="dxa" w:w="1528"/>
            <w:vAlign w:val="top"/>
            <w:tcMar>
              <w:top w:w="70" w:type="dxa"/>
              <w:start w:w="85" w:type="dxa"/>
              <w:bottom w:w="70" w:type="dxa"/>
              <w:end w:w="85" w:type="dxa"/>
            </w:tcMar>
            <w:shd w:fill="FAFCFD"/>
          </w:tcPr>
          <w:p>
            <w:pPr>
              <w:pStyle w:val="Compact"/>
            </w:pPr>
            <w:r>
              <w:rPr>
                <w:rFonts w:ascii="Aptos" w:hAnsi="Aptos"/>
                <w:sz w:val="16"/>
              </w:rPr>
              <w:t>Planned</w:t>
            </w:r>
          </w:p>
        </w:tc>
        <w:tc>
          <w:tcPr>
            <w:tcW w:type="dxa" w:w="1885"/>
            <w:vAlign w:val="top"/>
            <w:tcMar>
              <w:top w:w="70" w:type="dxa"/>
              <w:start w:w="85" w:type="dxa"/>
              <w:bottom w:w="70" w:type="dxa"/>
              <w:end w:w="85" w:type="dxa"/>
            </w:tcMar>
            <w:shd w:fill="FAFCFD"/>
          </w:tcPr>
          <w:p>
            <w:pPr>
              <w:pStyle w:val="Compact"/>
            </w:pPr>
            <w:r>
              <w:rPr>
                <w:rFonts w:ascii="Aptos" w:hAnsi="Aptos"/>
                <w:sz w:val="16"/>
              </w:rPr>
              <w:t>Awaiting Response</w:t>
            </w:r>
          </w:p>
        </w:tc>
        <w:tc>
          <w:tcPr>
            <w:tcW w:type="dxa" w:w="2969"/>
            <w:vAlign w:val="top"/>
            <w:tcMar>
              <w:top w:w="70" w:type="dxa"/>
              <w:start w:w="85" w:type="dxa"/>
              <w:bottom w:w="70" w:type="dxa"/>
              <w:end w:w="85" w:type="dxa"/>
            </w:tcMar>
            <w:shd w:fill="FAFCFD"/>
          </w:tcPr>
          <w:p>
            <w:pPr>
              <w:pStyle w:val="Compact"/>
            </w:pPr>
            <w:r>
              <w:rPr>
                <w:rFonts w:ascii="Aptos" w:hAnsi="Aptos"/>
                <w:sz w:val="16"/>
              </w:rPr>
              <w:t>Residual/unresolved tasks assigned</w:t>
            </w:r>
          </w:p>
        </w:tc>
        <w:tc>
          <w:tcPr>
            <w:tcW w:type="dxa" w:w="3339"/>
            <w:vAlign w:val="top"/>
            <w:tcMar>
              <w:top w:w="70" w:type="dxa"/>
              <w:start w:w="85" w:type="dxa"/>
              <w:bottom w:w="70" w:type="dxa"/>
              <w:end w:w="85" w:type="dxa"/>
            </w:tcMar>
            <w:shd w:fill="FAFCFD"/>
          </w:tcPr>
          <w:p>
            <w:pPr>
              <w:pStyle w:val="Compact"/>
            </w:pPr>
            <w:r>
              <w:rPr>
                <w:rFonts w:ascii="Aptos" w:hAnsi="Aptos"/>
                <w:sz w:val="16"/>
              </w:rPr>
              <w:t>Work created</w:t>
            </w:r>
          </w:p>
        </w:tc>
      </w:tr>
      <w:tr>
        <w:tc>
          <w:tcPr>
            <w:tcW w:type="dxa" w:w="1528"/>
            <w:vAlign w:val="top"/>
            <w:tcMar>
              <w:top w:w="70" w:type="dxa"/>
              <w:start w:w="85" w:type="dxa"/>
              <w:bottom w:w="70" w:type="dxa"/>
              <w:end w:w="85" w:type="dxa"/>
            </w:tcMar>
          </w:tcPr>
          <w:p>
            <w:pPr>
              <w:pStyle w:val="Compact"/>
            </w:pPr>
            <w:r>
              <w:rPr>
                <w:rFonts w:ascii="Aptos" w:hAnsi="Aptos"/>
                <w:sz w:val="16"/>
              </w:rPr>
              <w:t>Awaiting Response</w:t>
            </w:r>
          </w:p>
        </w:tc>
        <w:tc>
          <w:tcPr>
            <w:tcW w:type="dxa" w:w="1885"/>
            <w:vAlign w:val="top"/>
            <w:tcMar>
              <w:top w:w="70" w:type="dxa"/>
              <w:start w:w="85" w:type="dxa"/>
              <w:bottom w:w="70" w:type="dxa"/>
              <w:end w:w="85" w:type="dxa"/>
            </w:tcMar>
          </w:tcPr>
          <w:p>
            <w:pPr>
              <w:pStyle w:val="Compact"/>
            </w:pPr>
            <w:r>
              <w:rPr>
                <w:rFonts w:ascii="Aptos" w:hAnsi="Aptos"/>
                <w:sz w:val="16"/>
              </w:rPr>
              <w:t>Ready for Review</w:t>
            </w:r>
          </w:p>
        </w:tc>
        <w:tc>
          <w:tcPr>
            <w:tcW w:type="dxa" w:w="2969"/>
            <w:vAlign w:val="top"/>
            <w:tcMar>
              <w:top w:w="70" w:type="dxa"/>
              <w:start w:w="85" w:type="dxa"/>
              <w:bottom w:w="70" w:type="dxa"/>
              <w:end w:w="85" w:type="dxa"/>
            </w:tcMar>
          </w:tcPr>
          <w:p>
            <w:pPr>
              <w:pStyle w:val="Compact"/>
            </w:pPr>
            <w:r>
              <w:rPr>
                <w:rFonts w:ascii="Aptos" w:hAnsi="Aptos"/>
                <w:sz w:val="16"/>
              </w:rPr>
              <w:t>Required inputs submitted</w:t>
            </w:r>
          </w:p>
        </w:tc>
        <w:tc>
          <w:tcPr>
            <w:tcW w:type="dxa" w:w="3339"/>
            <w:vAlign w:val="top"/>
            <w:tcMar>
              <w:top w:w="70" w:type="dxa"/>
              <w:start w:w="85" w:type="dxa"/>
              <w:bottom w:w="70" w:type="dxa"/>
              <w:end w:w="85" w:type="dxa"/>
            </w:tcMar>
          </w:tcPr>
          <w:p>
            <w:pPr>
              <w:pStyle w:val="Compact"/>
            </w:pPr>
            <w:r>
              <w:rPr>
                <w:rFonts w:ascii="Aptos" w:hAnsi="Aptos"/>
                <w:sz w:val="16"/>
              </w:rPr>
              <w:t>Reviewer queue entry</w:t>
            </w:r>
          </w:p>
        </w:tc>
      </w:tr>
      <w:tr>
        <w:tc>
          <w:tcPr>
            <w:tcW w:type="dxa" w:w="1528"/>
            <w:vAlign w:val="top"/>
            <w:tcMar>
              <w:top w:w="70" w:type="dxa"/>
              <w:start w:w="85" w:type="dxa"/>
              <w:bottom w:w="70" w:type="dxa"/>
              <w:end w:w="85" w:type="dxa"/>
            </w:tcMar>
            <w:shd w:fill="FAFCFD"/>
          </w:tcPr>
          <w:p>
            <w:pPr>
              <w:pStyle w:val="Compact"/>
            </w:pPr>
            <w:r>
              <w:rPr>
                <w:rFonts w:ascii="Aptos" w:hAnsi="Aptos"/>
                <w:sz w:val="16"/>
              </w:rPr>
              <w:t>Ready for Review</w:t>
            </w:r>
          </w:p>
        </w:tc>
        <w:tc>
          <w:tcPr>
            <w:tcW w:type="dxa" w:w="1885"/>
            <w:vAlign w:val="top"/>
            <w:tcMar>
              <w:top w:w="70" w:type="dxa"/>
              <w:start w:w="85" w:type="dxa"/>
              <w:bottom w:w="70" w:type="dxa"/>
              <w:end w:w="85" w:type="dxa"/>
            </w:tcMar>
            <w:shd w:fill="FAFCFD"/>
          </w:tcPr>
          <w:p>
            <w:pPr>
              <w:pStyle w:val="Compact"/>
            </w:pPr>
            <w:r>
              <w:rPr>
                <w:rFonts w:ascii="Aptos" w:hAnsi="Aptos"/>
                <w:sz w:val="16"/>
              </w:rPr>
              <w:t>Insufficient Information</w:t>
            </w:r>
          </w:p>
        </w:tc>
        <w:tc>
          <w:tcPr>
            <w:tcW w:type="dxa" w:w="2969"/>
            <w:vAlign w:val="top"/>
            <w:tcMar>
              <w:top w:w="70" w:type="dxa"/>
              <w:start w:w="85" w:type="dxa"/>
              <w:bottom w:w="70" w:type="dxa"/>
              <w:end w:w="85" w:type="dxa"/>
            </w:tcMar>
            <w:shd w:fill="FAFCFD"/>
          </w:tcPr>
          <w:p>
            <w:pPr>
              <w:pStyle w:val="Compact"/>
            </w:pPr>
            <w:r>
              <w:rPr>
                <w:rFonts w:ascii="Aptos" w:hAnsi="Aptos"/>
                <w:sz w:val="16"/>
              </w:rPr>
              <w:t>Reviewer cannot determine</w:t>
            </w:r>
          </w:p>
        </w:tc>
        <w:tc>
          <w:tcPr>
            <w:tcW w:type="dxa" w:w="3339"/>
            <w:vAlign w:val="top"/>
            <w:tcMar>
              <w:top w:w="70" w:type="dxa"/>
              <w:start w:w="85" w:type="dxa"/>
              <w:bottom w:w="70" w:type="dxa"/>
              <w:end w:w="85" w:type="dxa"/>
            </w:tcMar>
            <w:shd w:fill="FAFCFD"/>
          </w:tcPr>
          <w:p>
            <w:pPr>
              <w:pStyle w:val="Compact"/>
            </w:pPr>
            <w:r>
              <w:rPr>
                <w:rFonts w:ascii="Aptos" w:hAnsi="Aptos"/>
                <w:sz w:val="16"/>
              </w:rPr>
              <w:t>Clarification/rework tasks generated</w:t>
            </w:r>
          </w:p>
        </w:tc>
      </w:tr>
      <w:tr>
        <w:tc>
          <w:tcPr>
            <w:tcW w:type="dxa" w:w="1528"/>
            <w:vAlign w:val="top"/>
            <w:tcMar>
              <w:top w:w="70" w:type="dxa"/>
              <w:start w:w="85" w:type="dxa"/>
              <w:bottom w:w="70" w:type="dxa"/>
              <w:end w:w="85" w:type="dxa"/>
            </w:tcMar>
          </w:tcPr>
          <w:p>
            <w:pPr>
              <w:pStyle w:val="Compact"/>
            </w:pPr>
            <w:r>
              <w:rPr>
                <w:rFonts w:ascii="Aptos" w:hAnsi="Aptos"/>
                <w:sz w:val="16"/>
              </w:rPr>
              <w:t>Ready for Review</w:t>
            </w:r>
          </w:p>
        </w:tc>
        <w:tc>
          <w:tcPr>
            <w:tcW w:type="dxa" w:w="1885"/>
            <w:vAlign w:val="top"/>
            <w:tcMar>
              <w:top w:w="70" w:type="dxa"/>
              <w:start w:w="85" w:type="dxa"/>
              <w:bottom w:w="70" w:type="dxa"/>
              <w:end w:w="85" w:type="dxa"/>
            </w:tcMar>
          </w:tcPr>
          <w:p>
            <w:pPr>
              <w:pStyle w:val="Compact"/>
            </w:pPr>
            <w:r>
              <w:rPr>
                <w:rFonts w:ascii="Aptos" w:hAnsi="Aptos"/>
                <w:sz w:val="16"/>
              </w:rPr>
              <w:t>Satisfied / Other Than Satisfied / N/A</w:t>
            </w:r>
          </w:p>
        </w:tc>
        <w:tc>
          <w:tcPr>
            <w:tcW w:type="dxa" w:w="2969"/>
            <w:vAlign w:val="top"/>
            <w:tcMar>
              <w:top w:w="70" w:type="dxa"/>
              <w:start w:w="85" w:type="dxa"/>
              <w:bottom w:w="70" w:type="dxa"/>
              <w:end w:w="85" w:type="dxa"/>
            </w:tcMar>
          </w:tcPr>
          <w:p>
            <w:pPr>
              <w:pStyle w:val="Compact"/>
            </w:pPr>
            <w:r>
              <w:rPr>
                <w:rFonts w:ascii="Aptos" w:hAnsi="Aptos"/>
                <w:sz w:val="16"/>
              </w:rPr>
              <w:t>Authorized determination</w:t>
            </w:r>
          </w:p>
        </w:tc>
        <w:tc>
          <w:tcPr>
            <w:tcW w:type="dxa" w:w="3339"/>
            <w:vAlign w:val="top"/>
            <w:tcMar>
              <w:top w:w="70" w:type="dxa"/>
              <w:start w:w="85" w:type="dxa"/>
              <w:bottom w:w="70" w:type="dxa"/>
              <w:end w:w="85" w:type="dxa"/>
            </w:tcMar>
          </w:tcPr>
          <w:p>
            <w:pPr>
              <w:pStyle w:val="Compact"/>
            </w:pPr>
            <w:r>
              <w:rPr>
                <w:rFonts w:ascii="Aptos" w:hAnsi="Aptos"/>
                <w:sz w:val="16"/>
              </w:rPr>
              <w:t>Result recorded; finding as required</w:t>
            </w:r>
          </w:p>
        </w:tc>
      </w:tr>
      <w:tr>
        <w:tc>
          <w:tcPr>
            <w:tcW w:type="dxa" w:w="1528"/>
            <w:vAlign w:val="top"/>
            <w:tcMar>
              <w:top w:w="70" w:type="dxa"/>
              <w:start w:w="85" w:type="dxa"/>
              <w:bottom w:w="70" w:type="dxa"/>
              <w:end w:w="85" w:type="dxa"/>
            </w:tcMar>
            <w:shd w:fill="FAFCFD"/>
          </w:tcPr>
          <w:p>
            <w:pPr>
              <w:pStyle w:val="Compact"/>
            </w:pPr>
            <w:r>
              <w:rPr>
                <w:rFonts w:ascii="Aptos" w:hAnsi="Aptos"/>
                <w:sz w:val="16"/>
              </w:rPr>
              <w:t>Satisfied/Inherited Current</w:t>
            </w:r>
          </w:p>
        </w:tc>
        <w:tc>
          <w:tcPr>
            <w:tcW w:type="dxa" w:w="1885"/>
            <w:vAlign w:val="top"/>
            <w:tcMar>
              <w:top w:w="70" w:type="dxa"/>
              <w:start w:w="85" w:type="dxa"/>
              <w:bottom w:w="70" w:type="dxa"/>
              <w:end w:w="85" w:type="dxa"/>
            </w:tcMar>
            <w:shd w:fill="FAFCFD"/>
          </w:tcPr>
          <w:p>
            <w:pPr>
              <w:pStyle w:val="Compact"/>
            </w:pPr>
            <w:r>
              <w:rPr>
                <w:rFonts w:ascii="Aptos" w:hAnsi="Aptos"/>
                <w:sz w:val="16"/>
              </w:rPr>
              <w:t>Impacted/Reassessment Required</w:t>
            </w:r>
          </w:p>
        </w:tc>
        <w:tc>
          <w:tcPr>
            <w:tcW w:type="dxa" w:w="2969"/>
            <w:vAlign w:val="top"/>
            <w:tcMar>
              <w:top w:w="70" w:type="dxa"/>
              <w:start w:w="85" w:type="dxa"/>
              <w:bottom w:w="70" w:type="dxa"/>
              <w:end w:w="85" w:type="dxa"/>
            </w:tcMar>
            <w:shd w:fill="FAFCFD"/>
          </w:tcPr>
          <w:p>
            <w:pPr>
              <w:pStyle w:val="Compact"/>
            </w:pPr>
            <w:r>
              <w:rPr>
                <w:rFonts w:ascii="Aptos" w:hAnsi="Aptos"/>
                <w:sz w:val="16"/>
              </w:rPr>
              <w:t>Material dependency invalidated</w:t>
            </w:r>
          </w:p>
        </w:tc>
        <w:tc>
          <w:tcPr>
            <w:tcW w:type="dxa" w:w="3339"/>
            <w:vAlign w:val="top"/>
            <w:tcMar>
              <w:top w:w="70" w:type="dxa"/>
              <w:start w:w="85" w:type="dxa"/>
              <w:bottom w:w="70" w:type="dxa"/>
              <w:end w:w="85" w:type="dxa"/>
            </w:tcMar>
            <w:shd w:fill="FAFCFD"/>
          </w:tcPr>
          <w:p>
            <w:pPr>
              <w:pStyle w:val="Compact"/>
            </w:pPr>
            <w:r>
              <w:rPr>
                <w:rFonts w:ascii="Aptos" w:hAnsi="Aptos"/>
                <w:sz w:val="16"/>
              </w:rPr>
              <w:t>New review/reassessment work; downstream package impact if published</w:t>
            </w:r>
          </w:p>
        </w:tc>
      </w:tr>
      <w:tr>
        <w:tc>
          <w:tcPr>
            <w:tcW w:type="dxa" w:w="1528"/>
            <w:vAlign w:val="top"/>
            <w:tcMar>
              <w:top w:w="70" w:type="dxa"/>
              <w:start w:w="85" w:type="dxa"/>
              <w:bottom w:w="70" w:type="dxa"/>
              <w:end w:w="85" w:type="dxa"/>
            </w:tcMar>
          </w:tcPr>
          <w:p>
            <w:pPr>
              <w:pStyle w:val="Compact"/>
            </w:pPr>
            <w:r>
              <w:rPr>
                <w:rFonts w:ascii="Aptos" w:hAnsi="Aptos"/>
                <w:sz w:val="16"/>
              </w:rPr>
              <w:t>Impacted/Reassessment Required</w:t>
            </w:r>
          </w:p>
        </w:tc>
        <w:tc>
          <w:tcPr>
            <w:tcW w:type="dxa" w:w="1885"/>
            <w:vAlign w:val="top"/>
            <w:tcMar>
              <w:top w:w="70" w:type="dxa"/>
              <w:start w:w="85" w:type="dxa"/>
              <w:bottom w:w="70" w:type="dxa"/>
              <w:end w:w="85" w:type="dxa"/>
            </w:tcMar>
          </w:tcPr>
          <w:p>
            <w:pPr>
              <w:pStyle w:val="Compact"/>
            </w:pPr>
            <w:r>
              <w:rPr>
                <w:rFonts w:ascii="Aptos" w:hAnsi="Aptos"/>
                <w:sz w:val="16"/>
              </w:rPr>
              <w:t>Satisfied</w:t>
            </w:r>
          </w:p>
        </w:tc>
        <w:tc>
          <w:tcPr>
            <w:tcW w:type="dxa" w:w="2969"/>
            <w:vAlign w:val="top"/>
            <w:tcMar>
              <w:top w:w="70" w:type="dxa"/>
              <w:start w:w="85" w:type="dxa"/>
              <w:bottom w:w="70" w:type="dxa"/>
              <w:end w:w="85" w:type="dxa"/>
            </w:tcMar>
          </w:tcPr>
          <w:p>
            <w:pPr>
              <w:pStyle w:val="Compact"/>
            </w:pPr>
            <w:r>
              <w:rPr>
                <w:rFonts w:ascii="Aptos" w:hAnsi="Aptos"/>
                <w:sz w:val="16"/>
              </w:rPr>
              <w:t>Reassessment/authority completed</w:t>
            </w:r>
          </w:p>
        </w:tc>
        <w:tc>
          <w:tcPr>
            <w:tcW w:type="dxa" w:w="3339"/>
            <w:vAlign w:val="top"/>
            <w:tcMar>
              <w:top w:w="70" w:type="dxa"/>
              <w:start w:w="85" w:type="dxa"/>
              <w:bottom w:w="70" w:type="dxa"/>
              <w:end w:w="85" w:type="dxa"/>
            </w:tcMar>
          </w:tcPr>
          <w:p>
            <w:pPr>
              <w:pStyle w:val="Compact"/>
            </w:pPr>
            <w:r>
              <w:rPr>
                <w:rFonts w:ascii="Aptos" w:hAnsi="Aptos"/>
                <w:sz w:val="16"/>
              </w:rPr>
              <w:t>Current assurance restored at approved scope</w:t>
            </w:r>
          </w:p>
        </w:tc>
      </w:tr>
    </w:tbl>
    <w:p>
      <w:pPr>
        <w:spacing w:after="0"/>
      </w:pPr>
    </w:p>
    <w:p>
      <w:pPr>
        <w:pStyle w:val="Heading2"/>
      </w:pPr>
      <w:r>
        <w:rPr>
          <w:rFonts w:ascii="Aptos" w:hAnsi="Aptos"/>
          <w:sz w:val="25"/>
        </w:rPr>
        <w:t>22.4 Finding transitions</w:t>
      </w:r>
    </w:p>
    <w:p>
      <w:r>
        <w:rPr>
          <w:rFonts w:ascii="Aptos" w:hAnsi="Aptos"/>
          <w:b/>
          <w:sz w:val="19"/>
        </w:rPr>
        <w:t>Open -&gt; Triaged -&gt; Remediation Planned -&gt; In Remediation -&gt; Ready for Validation -&gt; Closed</w:t>
      </w:r>
    </w:p>
    <w:p>
      <w:r>
        <w:rPr>
          <w:rFonts w:ascii="Aptos" w:hAnsi="Aptos"/>
          <w:sz w:val="19"/>
        </w:rPr>
        <w:t>Alternative terminal/disposition states may include Accepted/Deferred according to risk authority. Closed requires validation policy; Accepted does not mean Satisfied.</w:t>
      </w:r>
    </w:p>
    <w:p>
      <w:pPr>
        <w:pStyle w:val="Heading2"/>
      </w:pPr>
      <w:r>
        <w:rPr>
          <w:rFonts w:ascii="Aptos" w:hAnsi="Aptos"/>
          <w:sz w:val="25"/>
        </w:rPr>
        <w:t>22.5 Source Conflict transitions</w:t>
      </w:r>
    </w:p>
    <w:p>
      <w:r>
        <w:rPr>
          <w:rFonts w:ascii="Aptos" w:hAnsi="Aptos"/>
          <w:b/>
          <w:sz w:val="19"/>
        </w:rPr>
        <w:t>Detected -&gt; Triaged -&gt; Under Review -&gt; Resolved / Accepted Ambiguity -&gt; Superseded</w:t>
      </w:r>
    </w:p>
    <w:p>
      <w:r>
        <w:rPr>
          <w:rFonts w:ascii="Aptos" w:hAnsi="Aptos"/>
          <w:sz w:val="19"/>
        </w:rPr>
        <w:t>An unresolved conflict blocks automatic inheritance when the disputed fact is material to applicability.</w:t>
      </w:r>
    </w:p>
    <w:p>
      <w:pPr>
        <w:pStyle w:val="Heading2"/>
      </w:pPr>
      <w:r>
        <w:rPr>
          <w:rFonts w:ascii="Aptos" w:hAnsi="Aptos"/>
          <w:sz w:val="25"/>
        </w:rPr>
        <w:t>22.6 Promotion transitions</w:t>
      </w:r>
    </w:p>
    <w:p>
      <w:r>
        <w:rPr>
          <w:rFonts w:ascii="Aptos" w:hAnsi="Aptos"/>
          <w:b/>
          <w:sz w:val="19"/>
        </w:rPr>
        <w:t>Local -&gt; Submitted -&gt; Duplicate Review -&gt; Scope/Applicability Review -&gt; Approved -&gt; Published</w:t>
      </w:r>
      <w:r>
        <w:rPr>
          <w:rFonts w:ascii="Aptos" w:hAnsi="Aptos"/>
          <w:sz w:val="19"/>
        </w:rPr>
        <w:t xml:space="preserve"> or </w:t>
      </w:r>
      <w:r>
        <w:rPr>
          <w:rFonts w:ascii="Aptos" w:hAnsi="Aptos"/>
          <w:b/>
          <w:sz w:val="19"/>
        </w:rPr>
        <w:t>Rejected/Kept Local</w:t>
      </w:r>
      <w:r>
        <w:rPr>
          <w:rFonts w:ascii="Aptos" w:hAnsi="Aptos"/>
          <w:sz w:val="19"/>
        </w:rPr>
        <w:t>. Promotion never rewrites historical references.</w:t>
      </w:r>
    </w:p>
    <w:p>
      <w:pPr>
        <w:pStyle w:val="Heading1"/>
      </w:pPr>
      <w:r>
        <w:rPr>
          <w:rFonts w:ascii="Aptos" w:hAnsi="Aptos"/>
          <w:sz w:val="32"/>
        </w:rPr>
        <w:t>23. Automation and Explainability Boundary</w:t>
      </w:r>
    </w:p>
    <w:p>
      <w:r>
        <w:rPr>
          <w:rFonts w:ascii="Aptos" w:hAnsi="Aptos"/>
          <w:sz w:val="19"/>
        </w:rPr>
        <w:t>Automation may:</w:t>
      </w:r>
    </w:p>
    <w:p>
      <w:pPr>
        <w:pStyle w:val="ListBullet"/>
        <w:spacing w:after="40"/>
      </w:pPr>
      <w:r>
        <w:rPr>
          <w:rFonts w:ascii="Aptos" w:hAnsi="Aptos"/>
          <w:sz w:val="18"/>
        </w:rPr>
        <w:t>suggest control/requirement mappings;</w:t>
      </w:r>
    </w:p>
    <w:p>
      <w:pPr>
        <w:pStyle w:val="ListBullet"/>
        <w:spacing w:after="40"/>
      </w:pPr>
      <w:r>
        <w:rPr>
          <w:rFonts w:ascii="Aptos" w:hAnsi="Aptos"/>
          <w:sz w:val="18"/>
        </w:rPr>
        <w:t>suggest likely asset duplicates;</w:t>
      </w:r>
    </w:p>
    <w:p>
      <w:pPr>
        <w:pStyle w:val="ListBullet"/>
        <w:spacing w:after="40"/>
      </w:pPr>
      <w:r>
        <w:rPr>
          <w:rFonts w:ascii="Aptos" w:hAnsi="Aptos"/>
          <w:sz w:val="18"/>
        </w:rPr>
        <w:t>propose task routing;</w:t>
      </w:r>
    </w:p>
    <w:p>
      <w:pPr>
        <w:pStyle w:val="ListBullet"/>
        <w:spacing w:after="40"/>
      </w:pPr>
      <w:r>
        <w:rPr>
          <w:rFonts w:ascii="Aptos" w:hAnsi="Aptos"/>
          <w:sz w:val="18"/>
        </w:rPr>
        <w:t>identify candidate assurance packages;</w:t>
      </w:r>
    </w:p>
    <w:p>
      <w:pPr>
        <w:pStyle w:val="ListBullet"/>
        <w:spacing w:after="40"/>
      </w:pPr>
      <w:r>
        <w:rPr>
          <w:rFonts w:ascii="Aptos" w:hAnsi="Aptos"/>
          <w:sz w:val="18"/>
        </w:rPr>
        <w:t>evaluate deterministic applicability rules;</w:t>
      </w:r>
    </w:p>
    <w:p>
      <w:pPr>
        <w:pStyle w:val="ListBullet"/>
        <w:spacing w:after="40"/>
      </w:pPr>
      <w:r>
        <w:rPr>
          <w:rFonts w:ascii="Aptos" w:hAnsi="Aptos"/>
          <w:sz w:val="18"/>
        </w:rPr>
        <w:t>calculate dependency paths/impact;</w:t>
      </w:r>
    </w:p>
    <w:p>
      <w:pPr>
        <w:pStyle w:val="ListBullet"/>
        <w:spacing w:after="40"/>
      </w:pPr>
      <w:r>
        <w:rPr>
          <w:rFonts w:ascii="Aptos" w:hAnsi="Aptos"/>
          <w:sz w:val="18"/>
        </w:rPr>
        <w:t>recommend promotion candidates;</w:t>
      </w:r>
    </w:p>
    <w:p>
      <w:pPr>
        <w:pStyle w:val="ListBullet"/>
        <w:spacing w:after="40"/>
      </w:pPr>
      <w:r>
        <w:rPr>
          <w:rFonts w:ascii="Aptos" w:hAnsi="Aptos"/>
          <w:sz w:val="18"/>
        </w:rPr>
        <w:t>summarize evidence/responses for reviewer attention.</w:t>
      </w:r>
    </w:p>
    <w:p>
      <w:r>
        <w:rPr>
          <w:rFonts w:ascii="Aptos" w:hAnsi="Aptos"/>
          <w:sz w:val="19"/>
        </w:rPr>
        <w:t>Automation may not, without explicit configured authority/policy:</w:t>
      </w:r>
    </w:p>
    <w:p>
      <w:pPr>
        <w:pStyle w:val="ListBullet"/>
        <w:spacing w:after="40"/>
      </w:pPr>
      <w:r>
        <w:rPr>
          <w:rFonts w:ascii="Aptos" w:hAnsi="Aptos"/>
          <w:sz w:val="18"/>
        </w:rPr>
        <w:t>create a final assessment determination;</w:t>
      </w:r>
    </w:p>
    <w:p>
      <w:pPr>
        <w:pStyle w:val="ListBullet"/>
        <w:spacing w:after="40"/>
      </w:pPr>
      <w:r>
        <w:rPr>
          <w:rFonts w:ascii="Aptos" w:hAnsi="Aptos"/>
          <w:sz w:val="18"/>
        </w:rPr>
        <w:t>approve tailoring/conflicting requirements;</w:t>
      </w:r>
    </w:p>
    <w:p>
      <w:pPr>
        <w:pStyle w:val="ListBullet"/>
        <w:spacing w:after="40"/>
      </w:pPr>
      <w:r>
        <w:rPr>
          <w:rFonts w:ascii="Aptos" w:hAnsi="Aptos"/>
          <w:sz w:val="18"/>
        </w:rPr>
        <w:t>accept risk;</w:t>
      </w:r>
    </w:p>
    <w:p>
      <w:pPr>
        <w:pStyle w:val="ListBullet"/>
        <w:spacing w:after="40"/>
      </w:pPr>
      <w:r>
        <w:rPr>
          <w:rFonts w:ascii="Aptos" w:hAnsi="Aptos"/>
          <w:sz w:val="18"/>
        </w:rPr>
        <w:t>publish a reusable assurance package;</w:t>
      </w:r>
    </w:p>
    <w:p>
      <w:pPr>
        <w:pStyle w:val="ListBullet"/>
        <w:spacing w:after="40"/>
      </w:pPr>
      <w:r>
        <w:rPr>
          <w:rFonts w:ascii="Aptos" w:hAnsi="Aptos"/>
          <w:sz w:val="18"/>
        </w:rPr>
        <w:t>promote sensitive/local knowledge across scope boundaries;</w:t>
      </w:r>
    </w:p>
    <w:p>
      <w:pPr>
        <w:pStyle w:val="ListBullet"/>
        <w:spacing w:after="40"/>
      </w:pPr>
      <w:r>
        <w:rPr>
          <w:rFonts w:ascii="Aptos" w:hAnsi="Aptos"/>
          <w:sz w:val="18"/>
        </w:rPr>
        <w:t>silently resolve source conflicts.</w:t>
      </w:r>
    </w:p>
    <w:p>
      <w:r>
        <w:rPr>
          <w:rFonts w:ascii="Aptos" w:hAnsi="Aptos"/>
          <w:sz w:val="19"/>
        </w:rPr>
        <w:t>Every automation-generated proposal is distinguishable from approved truth and exposes the rule/source context used.</w:t>
      </w:r>
    </w:p>
    <w:p>
      <w:r>
        <w:br w:type="page"/>
      </w:r>
    </w:p>
    <w:p>
      <w:pPr>
        <w:pStyle w:val="Heading1"/>
      </w:pPr>
      <w:r>
        <w:rPr>
          <w:rFonts w:ascii="Aptos" w:hAnsi="Aptos"/>
          <w:sz w:val="32"/>
        </w:rPr>
        <w:t>Part IV - User Experience and Workflow Contract</w:t>
      </w:r>
    </w:p>
    <w:p>
      <w:r>
        <w:rPr>
          <w:rFonts w:ascii="Aptos" w:hAnsi="Aptos"/>
          <w:sz w:val="19"/>
        </w:rPr>
        <w:t>The UX specification below defines required workflow behavior and information hierarchy. It is not a substitute for wireframes/Figma. Each journey should later receive a dedicated interaction specification containing screens, empty/error/loading states, permissions, edge cases, and acceptance criteria.</w:t>
      </w:r>
    </w:p>
    <w:p>
      <w:pPr>
        <w:pStyle w:val="Heading1"/>
      </w:pPr>
      <w:r>
        <w:rPr>
          <w:rFonts w:ascii="Aptos" w:hAnsi="Aptos"/>
          <w:sz w:val="32"/>
        </w:rPr>
        <w:t>24. Information Architecture and Navigation</w:t>
      </w:r>
    </w:p>
    <w:p>
      <w:pPr>
        <w:pStyle w:val="Heading2"/>
      </w:pPr>
      <w:r>
        <w:rPr>
          <w:rFonts w:ascii="Aptos" w:hAnsi="Aptos"/>
          <w:sz w:val="25"/>
        </w:rPr>
        <w:t>24.1 Global navigation</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736"/>
            <w:vAlign w:val="top"/>
            <w:tcMar>
              <w:top w:w="70" w:type="dxa"/>
              <w:start w:w="85" w:type="dxa"/>
              <w:bottom w:w="70" w:type="dxa"/>
              <w:end w:w="85" w:type="dxa"/>
            </w:tcMar>
            <w:shd w:fill="D9EAF7"/>
          </w:tcPr>
          <w:p>
            <w:pPr>
              <w:pStyle w:val="Compact"/>
            </w:pPr>
            <w:r>
              <w:rPr>
                <w:rFonts w:ascii="Aptos" w:hAnsi="Aptos"/>
                <w:b/>
                <w:color w:val="17365D"/>
                <w:sz w:val="16"/>
              </w:rPr>
              <w:t>Navigation</w:t>
            </w:r>
          </w:p>
        </w:tc>
        <w:tc>
          <w:tcPr>
            <w:tcW w:type="dxa" w:w="7984"/>
            <w:vAlign w:val="top"/>
            <w:tcMar>
              <w:top w:w="70" w:type="dxa"/>
              <w:start w:w="85" w:type="dxa"/>
              <w:bottom w:w="70" w:type="dxa"/>
              <w:end w:w="85" w:type="dxa"/>
            </w:tcMar>
            <w:shd w:fill="D9EAF7"/>
          </w:tcPr>
          <w:p>
            <w:pPr>
              <w:pStyle w:val="Compact"/>
            </w:pPr>
            <w:r>
              <w:rPr>
                <w:rFonts w:ascii="Aptos" w:hAnsi="Aptos"/>
                <w:b/>
                <w:color w:val="17365D"/>
                <w:sz w:val="16"/>
              </w:rPr>
              <w:t>What lives here</w:t>
            </w:r>
          </w:p>
        </w:tc>
      </w:tr>
      <w:tr>
        <w:tc>
          <w:tcPr>
            <w:tcW w:type="dxa" w:w="1736"/>
            <w:vAlign w:val="top"/>
            <w:tcMar>
              <w:top w:w="70" w:type="dxa"/>
              <w:start w:w="85" w:type="dxa"/>
              <w:bottom w:w="70" w:type="dxa"/>
              <w:end w:w="85" w:type="dxa"/>
            </w:tcMar>
          </w:tcPr>
          <w:p>
            <w:pPr>
              <w:pStyle w:val="Compact"/>
            </w:pPr>
            <w:r>
              <w:rPr>
                <w:rFonts w:ascii="Aptos" w:hAnsi="Aptos"/>
                <w:b/>
                <w:sz w:val="16"/>
              </w:rPr>
              <w:t>Home</w:t>
            </w:r>
          </w:p>
        </w:tc>
        <w:tc>
          <w:tcPr>
            <w:tcW w:type="dxa" w:w="7984"/>
            <w:vAlign w:val="top"/>
            <w:tcMar>
              <w:top w:w="70" w:type="dxa"/>
              <w:start w:w="85" w:type="dxa"/>
              <w:bottom w:w="70" w:type="dxa"/>
              <w:end w:w="85" w:type="dxa"/>
            </w:tcMar>
          </w:tcPr>
          <w:p>
            <w:pPr>
              <w:pStyle w:val="Compact"/>
            </w:pPr>
            <w:r>
              <w:rPr>
                <w:rFonts w:ascii="Aptos" w:hAnsi="Aptos"/>
                <w:sz w:val="16"/>
              </w:rPr>
              <w:t>My work, assessment packages, delegated tasks, requested evidence, findings requiring action, reviews, due dates, and alerts.</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Organization</w:t>
            </w:r>
          </w:p>
        </w:tc>
        <w:tc>
          <w:tcPr>
            <w:tcW w:type="dxa" w:w="7984"/>
            <w:vAlign w:val="top"/>
            <w:tcMar>
              <w:top w:w="70" w:type="dxa"/>
              <w:start w:w="85" w:type="dxa"/>
              <w:bottom w:w="70" w:type="dxa"/>
              <w:end w:w="85" w:type="dxa"/>
            </w:tcMar>
            <w:shd w:fill="FAFCFD"/>
          </w:tcPr>
          <w:p>
            <w:pPr>
              <w:pStyle w:val="Compact"/>
            </w:pPr>
            <w:r>
              <w:rPr>
                <w:rFonts w:ascii="Aptos" w:hAnsi="Aptos"/>
                <w:sz w:val="16"/>
              </w:rPr>
              <w:t>Organization hierarchy, organizational-unit details, inherited policies/implementations, owned assets, unit assessments, findings, and rollups.</w:t>
            </w:r>
          </w:p>
        </w:tc>
      </w:tr>
      <w:tr>
        <w:tc>
          <w:tcPr>
            <w:tcW w:type="dxa" w:w="1736"/>
            <w:vAlign w:val="top"/>
            <w:tcMar>
              <w:top w:w="70" w:type="dxa"/>
              <w:start w:w="85" w:type="dxa"/>
              <w:bottom w:w="70" w:type="dxa"/>
              <w:end w:w="85" w:type="dxa"/>
            </w:tcMar>
          </w:tcPr>
          <w:p>
            <w:pPr>
              <w:pStyle w:val="Compact"/>
            </w:pPr>
            <w:r>
              <w:rPr>
                <w:rFonts w:ascii="Aptos" w:hAnsi="Aptos"/>
                <w:b/>
                <w:sz w:val="16"/>
              </w:rPr>
              <w:t>Assets</w:t>
            </w:r>
          </w:p>
        </w:tc>
        <w:tc>
          <w:tcPr>
            <w:tcW w:type="dxa" w:w="7984"/>
            <w:vAlign w:val="top"/>
            <w:tcMar>
              <w:top w:w="70" w:type="dxa"/>
              <w:start w:w="85" w:type="dxa"/>
              <w:bottom w:w="70" w:type="dxa"/>
              <w:end w:w="85" w:type="dxa"/>
            </w:tcMar>
          </w:tcPr>
          <w:p>
            <w:pPr>
              <w:pStyle w:val="Compact"/>
            </w:pPr>
            <w:r>
              <w:rPr>
                <w:rFonts w:ascii="Aptos" w:hAnsi="Aptos"/>
                <w:sz w:val="16"/>
              </w:rPr>
              <w:t>Searchable asset catalog and relationship graph: shared services, policies/procedures, products, systems, technical components, owners, consumers, assurance history.</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Programs</w:t>
            </w:r>
          </w:p>
        </w:tc>
        <w:tc>
          <w:tcPr>
            <w:tcW w:type="dxa" w:w="7984"/>
            <w:vAlign w:val="top"/>
            <w:tcMar>
              <w:top w:w="70" w:type="dxa"/>
              <w:start w:w="85" w:type="dxa"/>
              <w:bottom w:w="70" w:type="dxa"/>
              <w:end w:w="85" w:type="dxa"/>
            </w:tcMar>
            <w:shd w:fill="FAFCFD"/>
          </w:tcPr>
          <w:p>
            <w:pPr>
              <w:pStyle w:val="Compact"/>
            </w:pPr>
            <w:r>
              <w:rPr>
                <w:rFonts w:ascii="Aptos" w:hAnsi="Aptos"/>
                <w:sz w:val="16"/>
              </w:rPr>
              <w:t>Program portfolio, setup, systems, effective requirements/profile, delta analysis, linked assessments, findings, POA&amp;M, work, and deadline state.</w:t>
            </w:r>
          </w:p>
        </w:tc>
      </w:tr>
      <w:tr>
        <w:tc>
          <w:tcPr>
            <w:tcW w:type="dxa" w:w="1736"/>
            <w:vAlign w:val="top"/>
            <w:tcMar>
              <w:top w:w="70" w:type="dxa"/>
              <w:start w:w="85" w:type="dxa"/>
              <w:bottom w:w="70" w:type="dxa"/>
              <w:end w:w="85" w:type="dxa"/>
            </w:tcMar>
          </w:tcPr>
          <w:p>
            <w:pPr>
              <w:pStyle w:val="Compact"/>
            </w:pPr>
            <w:r>
              <w:rPr>
                <w:rFonts w:ascii="Aptos" w:hAnsi="Aptos"/>
                <w:b/>
                <w:sz w:val="16"/>
              </w:rPr>
              <w:t>Products &amp; Systems</w:t>
            </w:r>
          </w:p>
        </w:tc>
        <w:tc>
          <w:tcPr>
            <w:tcW w:type="dxa" w:w="7984"/>
            <w:vAlign w:val="top"/>
            <w:tcMar>
              <w:top w:w="70" w:type="dxa"/>
              <w:start w:w="85" w:type="dxa"/>
              <w:bottom w:w="70" w:type="dxa"/>
              <w:end w:w="85" w:type="dxa"/>
            </w:tcMar>
          </w:tcPr>
          <w:p>
            <w:pPr>
              <w:pStyle w:val="Compact"/>
            </w:pPr>
            <w:r>
              <w:rPr>
                <w:rFonts w:ascii="Aptos" w:hAnsi="Aptos"/>
                <w:sz w:val="16"/>
              </w:rPr>
              <w:t>Product families, baseline versions, standard systems/architecture, component relationships, reusable implementations/evidence.</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Assessments</w:t>
            </w:r>
          </w:p>
        </w:tc>
        <w:tc>
          <w:tcPr>
            <w:tcW w:type="dxa" w:w="7984"/>
            <w:vAlign w:val="top"/>
            <w:tcMar>
              <w:top w:w="70" w:type="dxa"/>
              <w:start w:w="85" w:type="dxa"/>
              <w:bottom w:w="70" w:type="dxa"/>
              <w:end w:w="85" w:type="dxa"/>
            </w:tcMar>
            <w:shd w:fill="FAFCFD"/>
          </w:tcPr>
          <w:p>
            <w:pPr>
              <w:pStyle w:val="Compact"/>
            </w:pPr>
            <w:r>
              <w:rPr>
                <w:rFonts w:ascii="Aptos" w:hAnsi="Aptos"/>
                <w:sz w:val="16"/>
              </w:rPr>
              <w:t>Assessment campaigns/plans, objective selection, assignment packages, delegated tasks, observations/evidence, reviewer queues, determinations, and results.</w:t>
            </w:r>
          </w:p>
        </w:tc>
      </w:tr>
      <w:tr>
        <w:tc>
          <w:tcPr>
            <w:tcW w:type="dxa" w:w="1736"/>
            <w:vAlign w:val="top"/>
            <w:tcMar>
              <w:top w:w="70" w:type="dxa"/>
              <w:start w:w="85" w:type="dxa"/>
              <w:bottom w:w="70" w:type="dxa"/>
              <w:end w:w="85" w:type="dxa"/>
            </w:tcMar>
          </w:tcPr>
          <w:p>
            <w:pPr>
              <w:pStyle w:val="Compact"/>
            </w:pPr>
            <w:r>
              <w:rPr>
                <w:rFonts w:ascii="Aptos" w:hAnsi="Aptos"/>
                <w:b/>
                <w:sz w:val="16"/>
              </w:rPr>
              <w:t>Findings</w:t>
            </w:r>
          </w:p>
        </w:tc>
        <w:tc>
          <w:tcPr>
            <w:tcW w:type="dxa" w:w="7984"/>
            <w:vAlign w:val="top"/>
            <w:tcMar>
              <w:top w:w="70" w:type="dxa"/>
              <w:start w:w="85" w:type="dxa"/>
              <w:bottom w:w="70" w:type="dxa"/>
              <w:end w:w="85" w:type="dxa"/>
            </w:tcMar>
          </w:tcPr>
          <w:p>
            <w:pPr>
              <w:pStyle w:val="Compact"/>
            </w:pPr>
            <w:r>
              <w:rPr>
                <w:rFonts w:ascii="Aptos" w:hAnsi="Aptos"/>
                <w:sz w:val="16"/>
              </w:rPr>
              <w:t>Findings across scopes; source assessments; related objectives/assets/systems; owner; severity/priority; remediation linkage; status.</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Risks &amp; POA&amp;M</w:t>
            </w:r>
          </w:p>
        </w:tc>
        <w:tc>
          <w:tcPr>
            <w:tcW w:type="dxa" w:w="7984"/>
            <w:vAlign w:val="top"/>
            <w:tcMar>
              <w:top w:w="70" w:type="dxa"/>
              <w:start w:w="85" w:type="dxa"/>
              <w:bottom w:w="70" w:type="dxa"/>
              <w:end w:w="85" w:type="dxa"/>
            </w:tcMar>
            <w:shd w:fill="FAFCFD"/>
          </w:tcPr>
          <w:p>
            <w:pPr>
              <w:pStyle w:val="Compact"/>
            </w:pPr>
            <w:r>
              <w:rPr>
                <w:rFonts w:ascii="Aptos" w:hAnsi="Aptos"/>
                <w:sz w:val="16"/>
              </w:rPr>
              <w:t>Risks, risk treatment, remediation initiatives, milestones, POA&amp;M items, deviations/acceptances, and reassessment/closure.</w:t>
            </w:r>
          </w:p>
        </w:tc>
      </w:tr>
      <w:tr>
        <w:tc>
          <w:tcPr>
            <w:tcW w:type="dxa" w:w="1736"/>
            <w:vAlign w:val="top"/>
            <w:tcMar>
              <w:top w:w="70" w:type="dxa"/>
              <w:start w:w="85" w:type="dxa"/>
              <w:bottom w:w="70" w:type="dxa"/>
              <w:end w:w="85" w:type="dxa"/>
            </w:tcMar>
          </w:tcPr>
          <w:p>
            <w:pPr>
              <w:pStyle w:val="Compact"/>
            </w:pPr>
            <w:r>
              <w:rPr>
                <w:rFonts w:ascii="Aptos" w:hAnsi="Aptos"/>
                <w:b/>
                <w:sz w:val="16"/>
              </w:rPr>
              <w:t>Library</w:t>
            </w:r>
          </w:p>
        </w:tc>
        <w:tc>
          <w:tcPr>
            <w:tcW w:type="dxa" w:w="7984"/>
            <w:vAlign w:val="top"/>
            <w:tcMar>
              <w:top w:w="70" w:type="dxa"/>
              <w:start w:w="85" w:type="dxa"/>
              <w:bottom w:w="70" w:type="dxa"/>
              <w:end w:w="85" w:type="dxa"/>
            </w:tcMar>
          </w:tcPr>
          <w:p>
            <w:pPr>
              <w:pStyle w:val="Compact"/>
            </w:pPr>
            <w:r>
              <w:rPr>
                <w:rFonts w:ascii="Aptos" w:hAnsi="Aptos"/>
                <w:sz w:val="16"/>
              </w:rPr>
              <w:t>Controls/profiles, requirements, 800-53A objectives, organization assessment templates, implementation patterns, reusable evidence patterns, promotion candidates.</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Admin</w:t>
            </w:r>
          </w:p>
        </w:tc>
        <w:tc>
          <w:tcPr>
            <w:tcW w:type="dxa" w:w="7984"/>
            <w:vAlign w:val="top"/>
            <w:tcMar>
              <w:top w:w="70" w:type="dxa"/>
              <w:start w:w="85" w:type="dxa"/>
              <w:bottom w:w="70" w:type="dxa"/>
              <w:end w:w="85" w:type="dxa"/>
            </w:tcMar>
            <w:shd w:fill="FAFCFD"/>
          </w:tcPr>
          <w:p>
            <w:pPr>
              <w:pStyle w:val="Compact"/>
            </w:pPr>
            <w:r>
              <w:rPr>
                <w:rFonts w:ascii="Aptos" w:hAnsi="Aptos"/>
                <w:sz w:val="16"/>
              </w:rPr>
              <w:t>Roles, org model permissions, routing/delegation rules, source integrations, approval policy, taxonomy, import/export configuration.</w:t>
            </w:r>
          </w:p>
        </w:tc>
      </w:tr>
    </w:tbl>
    <w:p>
      <w:pPr>
        <w:spacing w:after="0"/>
      </w:pPr>
    </w:p>
    <w:p>
      <w:pPr>
        <w:pStyle w:val="Heading2"/>
      </w:pPr>
      <w:r>
        <w:rPr>
          <w:rFonts w:ascii="Aptos" w:hAnsi="Aptos"/>
          <w:sz w:val="25"/>
        </w:rPr>
        <w:t>24.2 Organization workspace</w:t>
      </w:r>
    </w:p>
    <w:p>
      <w:r>
        <w:rPr>
          <w:rFonts w:ascii="Aptos" w:hAnsi="Aptos"/>
          <w:sz w:val="19"/>
        </w:rPr>
        <w:t>Each organizational unit page should answer:</w:t>
      </w:r>
    </w:p>
    <w:p>
      <w:pPr>
        <w:pStyle w:val="ListBullet"/>
        <w:spacing w:after="40"/>
      </w:pPr>
      <w:r>
        <w:rPr>
          <w:rFonts w:ascii="Aptos" w:hAnsi="Aptos"/>
          <w:sz w:val="18"/>
        </w:rPr>
        <w:t>What does this unit own?</w:t>
      </w:r>
    </w:p>
    <w:p>
      <w:pPr>
        <w:pStyle w:val="ListBullet"/>
        <w:spacing w:after="40"/>
      </w:pPr>
      <w:r>
        <w:rPr>
          <w:rFonts w:ascii="Aptos" w:hAnsi="Aptos"/>
          <w:sz w:val="18"/>
        </w:rPr>
        <w:t>What policies/procedures/implementations originate here?</w:t>
      </w:r>
    </w:p>
    <w:p>
      <w:pPr>
        <w:pStyle w:val="ListBullet"/>
        <w:spacing w:after="40"/>
      </w:pPr>
      <w:r>
        <w:rPr>
          <w:rFonts w:ascii="Aptos" w:hAnsi="Aptos"/>
          <w:sz w:val="18"/>
        </w:rPr>
        <w:t>What assurance is inherited from parent units?</w:t>
      </w:r>
    </w:p>
    <w:p>
      <w:pPr>
        <w:pStyle w:val="ListBullet"/>
        <w:spacing w:after="40"/>
      </w:pPr>
      <w:r>
        <w:rPr>
          <w:rFonts w:ascii="Aptos" w:hAnsi="Aptos"/>
          <w:sz w:val="18"/>
        </w:rPr>
        <w:t>Which assets and downstream products/systems consume this unit's work?</w:t>
      </w:r>
    </w:p>
    <w:p>
      <w:pPr>
        <w:pStyle w:val="ListBullet"/>
        <w:spacing w:after="40"/>
      </w:pPr>
      <w:r>
        <w:rPr>
          <w:rFonts w:ascii="Aptos" w:hAnsi="Aptos"/>
          <w:sz w:val="18"/>
        </w:rPr>
        <w:t>What assessments are active/completed?</w:t>
      </w:r>
    </w:p>
    <w:p>
      <w:pPr>
        <w:pStyle w:val="ListBullet"/>
        <w:spacing w:after="40"/>
      </w:pPr>
      <w:r>
        <w:rPr>
          <w:rFonts w:ascii="Aptos" w:hAnsi="Aptos"/>
          <w:sz w:val="18"/>
        </w:rPr>
        <w:t>What tasks are awaiting this unit or its delegates?</w:t>
      </w:r>
    </w:p>
    <w:p>
      <w:pPr>
        <w:pStyle w:val="ListBullet"/>
        <w:spacing w:after="40"/>
      </w:pPr>
      <w:r>
        <w:rPr>
          <w:rFonts w:ascii="Aptos" w:hAnsi="Aptos"/>
          <w:sz w:val="18"/>
        </w:rPr>
        <w:t>What findings/remediation/risk are open?</w:t>
      </w:r>
    </w:p>
    <w:p>
      <w:pPr>
        <w:pStyle w:val="ListBullet"/>
        <w:spacing w:after="40"/>
      </w:pPr>
      <w:r>
        <w:rPr>
          <w:rFonts w:ascii="Aptos" w:hAnsi="Aptos"/>
          <w:sz w:val="18"/>
        </w:rPr>
        <w:t>Which local objects are candidates for promotion to a broader scope?</w:t>
      </w:r>
    </w:p>
    <w:p>
      <w:r>
        <w:rPr>
          <w:rFonts w:ascii="Aptos" w:hAnsi="Aptos"/>
          <w:sz w:val="19"/>
        </w:rPr>
        <w:t xml:space="preserve">Suggested tabs: </w:t>
      </w:r>
      <w:r>
        <w:rPr>
          <w:rFonts w:ascii="Aptos" w:hAnsi="Aptos"/>
          <w:b/>
          <w:sz w:val="19"/>
        </w:rPr>
        <w:t>Overview | Assets | Policies &amp; Procedures | Assurance | Assessments | Findings | Risks/Remediation | Inheritance | Activity</w:t>
      </w:r>
      <w:r>
        <w:rPr>
          <w:rFonts w:ascii="Aptos" w:hAnsi="Aptos"/>
          <w:sz w:val="19"/>
        </w:rPr>
        <w:t>.</w:t>
      </w:r>
    </w:p>
    <w:p>
      <w:pPr>
        <w:pStyle w:val="Heading2"/>
      </w:pPr>
      <w:r>
        <w:rPr>
          <w:rFonts w:ascii="Aptos" w:hAnsi="Aptos"/>
          <w:sz w:val="25"/>
        </w:rPr>
        <w:t>24.3 Assessment workspace</w:t>
      </w:r>
    </w:p>
    <w:p>
      <w:r>
        <w:rPr>
          <w:rFonts w:ascii="Aptos" w:hAnsi="Aptos"/>
          <w:sz w:val="19"/>
        </w:rPr>
        <w:t>The assessment workspace is the primary workflow surface and must work for both ad hoc organizational assessments and product/program assessments.</w:t>
      </w:r>
    </w:p>
    <w:p>
      <w:r>
        <w:rPr>
          <w:rFonts w:ascii="Aptos" w:hAnsi="Aptos"/>
          <w:sz w:val="19"/>
        </w:rPr>
        <w:t>Suggested tabs/steps: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2180"/>
            <w:vAlign w:val="top"/>
            <w:tcMar>
              <w:top w:w="70" w:type="dxa"/>
              <w:start w:w="85" w:type="dxa"/>
              <w:bottom w:w="70" w:type="dxa"/>
              <w:end w:w="85" w:type="dxa"/>
            </w:tcMar>
            <w:shd w:fill="D9EAF7"/>
          </w:tcPr>
          <w:p>
            <w:pPr>
              <w:pStyle w:val="Compact"/>
            </w:pPr>
            <w:r>
              <w:rPr>
                <w:rFonts w:ascii="Aptos" w:hAnsi="Aptos"/>
                <w:b/>
                <w:color w:val="17365D"/>
                <w:sz w:val="16"/>
              </w:rPr>
              <w:t>Assessment area</w:t>
            </w:r>
          </w:p>
        </w:tc>
        <w:tc>
          <w:tcPr>
            <w:tcW w:type="dxa" w:w="7540"/>
            <w:vAlign w:val="top"/>
            <w:tcMar>
              <w:top w:w="70" w:type="dxa"/>
              <w:start w:w="85" w:type="dxa"/>
              <w:bottom w:w="70" w:type="dxa"/>
              <w:end w:w="85" w:type="dxa"/>
            </w:tcMar>
            <w:shd w:fill="D9EAF7"/>
          </w:tcPr>
          <w:p>
            <w:pPr>
              <w:pStyle w:val="Compact"/>
            </w:pPr>
            <w:r>
              <w:rPr>
                <w:rFonts w:ascii="Aptos" w:hAnsi="Aptos"/>
                <w:b/>
                <w:color w:val="17365D"/>
                <w:sz w:val="16"/>
              </w:rPr>
              <w:t>Purpose</w:t>
            </w:r>
          </w:p>
        </w:tc>
      </w:tr>
      <w:tr>
        <w:tc>
          <w:tcPr>
            <w:tcW w:type="dxa" w:w="2180"/>
            <w:vAlign w:val="top"/>
            <w:tcMar>
              <w:top w:w="70" w:type="dxa"/>
              <w:start w:w="85" w:type="dxa"/>
              <w:bottom w:w="70" w:type="dxa"/>
              <w:end w:w="85" w:type="dxa"/>
            </w:tcMar>
          </w:tcPr>
          <w:p>
            <w:pPr>
              <w:pStyle w:val="Compact"/>
            </w:pPr>
            <w:r>
              <w:rPr>
                <w:rFonts w:ascii="Aptos" w:hAnsi="Aptos"/>
                <w:b/>
                <w:sz w:val="16"/>
              </w:rPr>
              <w:t>Scope &amp; Plan</w:t>
            </w:r>
          </w:p>
        </w:tc>
        <w:tc>
          <w:tcPr>
            <w:tcW w:type="dxa" w:w="7540"/>
            <w:vAlign w:val="top"/>
            <w:tcMar>
              <w:top w:w="70" w:type="dxa"/>
              <w:start w:w="85" w:type="dxa"/>
              <w:bottom w:w="70" w:type="dxa"/>
              <w:end w:w="85" w:type="dxa"/>
            </w:tcMar>
          </w:tcPr>
          <w:p>
            <w:pPr>
              <w:pStyle w:val="Compact"/>
            </w:pPr>
            <w:r>
              <w:rPr>
                <w:rFonts w:ascii="Aptos" w:hAnsi="Aptos"/>
                <w:sz w:val="16"/>
              </w:rPr>
              <w:t>Target organization/unit/asset/product/system/program; framework/profile/controls; objectives; dates; assessment authority.</w:t>
            </w:r>
          </w:p>
        </w:tc>
      </w:tr>
      <w:tr>
        <w:tc>
          <w:tcPr>
            <w:tcW w:type="dxa" w:w="2180"/>
            <w:vAlign w:val="top"/>
            <w:tcMar>
              <w:top w:w="70" w:type="dxa"/>
              <w:start w:w="85" w:type="dxa"/>
              <w:bottom w:w="70" w:type="dxa"/>
              <w:end w:w="85" w:type="dxa"/>
            </w:tcMar>
            <w:shd w:fill="FAFCFD"/>
          </w:tcPr>
          <w:p>
            <w:pPr>
              <w:pStyle w:val="Compact"/>
            </w:pPr>
            <w:r>
              <w:rPr>
                <w:rFonts w:ascii="Aptos" w:hAnsi="Aptos"/>
                <w:b/>
                <w:sz w:val="16"/>
              </w:rPr>
              <w:t>Inheritance Review</w:t>
            </w:r>
          </w:p>
        </w:tc>
        <w:tc>
          <w:tcPr>
            <w:tcW w:type="dxa" w:w="7540"/>
            <w:vAlign w:val="top"/>
            <w:tcMar>
              <w:top w:w="70" w:type="dxa"/>
              <w:start w:w="85" w:type="dxa"/>
              <w:bottom w:w="70" w:type="dxa"/>
              <w:end w:w="85" w:type="dxa"/>
            </w:tcMar>
            <w:shd w:fill="FAFCFD"/>
          </w:tcPr>
          <w:p>
            <w:pPr>
              <w:pStyle w:val="Compact"/>
            </w:pPr>
            <w:r>
              <w:rPr>
                <w:rFonts w:ascii="Aptos" w:hAnsi="Aptos"/>
                <w:sz w:val="16"/>
              </w:rPr>
              <w:t>Show objectives already covered by applicable inherited implementations/results and local residual responsibilities.</w:t>
            </w:r>
          </w:p>
        </w:tc>
      </w:tr>
      <w:tr>
        <w:tc>
          <w:tcPr>
            <w:tcW w:type="dxa" w:w="2180"/>
            <w:vAlign w:val="top"/>
            <w:tcMar>
              <w:top w:w="70" w:type="dxa"/>
              <w:start w:w="85" w:type="dxa"/>
              <w:bottom w:w="70" w:type="dxa"/>
              <w:end w:w="85" w:type="dxa"/>
            </w:tcMar>
          </w:tcPr>
          <w:p>
            <w:pPr>
              <w:pStyle w:val="Compact"/>
            </w:pPr>
            <w:r>
              <w:rPr>
                <w:rFonts w:ascii="Aptos" w:hAnsi="Aptos"/>
                <w:b/>
                <w:sz w:val="16"/>
              </w:rPr>
              <w:t>Assignments</w:t>
            </w:r>
          </w:p>
        </w:tc>
        <w:tc>
          <w:tcPr>
            <w:tcW w:type="dxa" w:w="7540"/>
            <w:vAlign w:val="top"/>
            <w:tcMar>
              <w:top w:w="70" w:type="dxa"/>
              <w:start w:w="85" w:type="dxa"/>
              <w:bottom w:w="70" w:type="dxa"/>
              <w:end w:w="85" w:type="dxa"/>
            </w:tcMar>
          </w:tcPr>
          <w:p>
            <w:pPr>
              <w:pStyle w:val="Compact"/>
            </w:pPr>
            <w:r>
              <w:rPr>
                <w:rFonts w:ascii="Aptos" w:hAnsi="Aptos"/>
                <w:sz w:val="16"/>
              </w:rPr>
              <w:t>Group remaining tasks into assignment packages by org unit/asset owner/team; assign package owners and due dates.</w:t>
            </w:r>
          </w:p>
        </w:tc>
      </w:tr>
      <w:tr>
        <w:tc>
          <w:tcPr>
            <w:tcW w:type="dxa" w:w="2180"/>
            <w:vAlign w:val="top"/>
            <w:tcMar>
              <w:top w:w="70" w:type="dxa"/>
              <w:start w:w="85" w:type="dxa"/>
              <w:bottom w:w="70" w:type="dxa"/>
              <w:end w:w="85" w:type="dxa"/>
            </w:tcMar>
            <w:shd w:fill="FAFCFD"/>
          </w:tcPr>
          <w:p>
            <w:pPr>
              <w:pStyle w:val="Compact"/>
            </w:pPr>
            <w:r>
              <w:rPr>
                <w:rFonts w:ascii="Aptos" w:hAnsi="Aptos"/>
                <w:b/>
                <w:sz w:val="16"/>
              </w:rPr>
              <w:t>Tasks</w:t>
            </w:r>
          </w:p>
        </w:tc>
        <w:tc>
          <w:tcPr>
            <w:tcW w:type="dxa" w:w="7540"/>
            <w:vAlign w:val="top"/>
            <w:tcMar>
              <w:top w:w="70" w:type="dxa"/>
              <w:start w:w="85" w:type="dxa"/>
              <w:bottom w:w="70" w:type="dxa"/>
              <w:end w:w="85" w:type="dxa"/>
            </w:tcMar>
            <w:shd w:fill="FAFCFD"/>
          </w:tcPr>
          <w:p>
            <w:pPr>
              <w:pStyle w:val="Compact"/>
            </w:pPr>
            <w:r>
              <w:rPr>
                <w:rFonts w:ascii="Aptos" w:hAnsi="Aptos"/>
                <w:sz w:val="16"/>
              </w:rPr>
              <w:t>Human-friendly questions, evidence requests, interviews, tests, and reviews; package owners can delegate individually.</w:t>
            </w:r>
          </w:p>
        </w:tc>
      </w:tr>
      <w:tr>
        <w:tc>
          <w:tcPr>
            <w:tcW w:type="dxa" w:w="2180"/>
            <w:vAlign w:val="top"/>
            <w:tcMar>
              <w:top w:w="70" w:type="dxa"/>
              <w:start w:w="85" w:type="dxa"/>
              <w:bottom w:w="70" w:type="dxa"/>
              <w:end w:w="85" w:type="dxa"/>
            </w:tcMar>
          </w:tcPr>
          <w:p>
            <w:pPr>
              <w:pStyle w:val="Compact"/>
            </w:pPr>
            <w:r>
              <w:rPr>
                <w:rFonts w:ascii="Aptos" w:hAnsi="Aptos"/>
                <w:b/>
                <w:sz w:val="16"/>
              </w:rPr>
              <w:t>Responses &amp; Evidence</w:t>
            </w:r>
          </w:p>
        </w:tc>
        <w:tc>
          <w:tcPr>
            <w:tcW w:type="dxa" w:w="7540"/>
            <w:vAlign w:val="top"/>
            <w:tcMar>
              <w:top w:w="70" w:type="dxa"/>
              <w:start w:w="85" w:type="dxa"/>
              <w:bottom w:w="70" w:type="dxa"/>
              <w:end w:w="85" w:type="dxa"/>
            </w:tcMar>
          </w:tcPr>
          <w:p>
            <w:pPr>
              <w:pStyle w:val="Compact"/>
            </w:pPr>
            <w:r>
              <w:rPr>
                <w:rFonts w:ascii="Aptos" w:hAnsi="Aptos"/>
                <w:sz w:val="16"/>
              </w:rPr>
              <w:t>Contributor submissions, source links, evidence, comments, and requests for clarification.</w:t>
            </w:r>
          </w:p>
        </w:tc>
      </w:tr>
      <w:tr>
        <w:tc>
          <w:tcPr>
            <w:tcW w:type="dxa" w:w="2180"/>
            <w:vAlign w:val="top"/>
            <w:tcMar>
              <w:top w:w="70" w:type="dxa"/>
              <w:start w:w="85" w:type="dxa"/>
              <w:bottom w:w="70" w:type="dxa"/>
              <w:end w:w="85" w:type="dxa"/>
            </w:tcMar>
            <w:shd w:fill="FAFCFD"/>
          </w:tcPr>
          <w:p>
            <w:pPr>
              <w:pStyle w:val="Compact"/>
            </w:pPr>
            <w:r>
              <w:rPr>
                <w:rFonts w:ascii="Aptos" w:hAnsi="Aptos"/>
                <w:b/>
                <w:sz w:val="16"/>
              </w:rPr>
              <w:t>Reviewer Queue</w:t>
            </w:r>
          </w:p>
        </w:tc>
        <w:tc>
          <w:tcPr>
            <w:tcW w:type="dxa" w:w="7540"/>
            <w:vAlign w:val="top"/>
            <w:tcMar>
              <w:top w:w="70" w:type="dxa"/>
              <w:start w:w="85" w:type="dxa"/>
              <w:bottom w:w="70" w:type="dxa"/>
              <w:end w:w="85" w:type="dxa"/>
            </w:tcMar>
            <w:shd w:fill="FAFCFD"/>
          </w:tcPr>
          <w:p>
            <w:pPr>
              <w:pStyle w:val="Compact"/>
            </w:pPr>
            <w:r>
              <w:rPr>
                <w:rFonts w:ascii="Aptos" w:hAnsi="Aptos"/>
                <w:sz w:val="16"/>
              </w:rPr>
              <w:t>Objectives ready for assessor/SSE review; evidence sufficiency; conflicts; incomplete responses.</w:t>
            </w:r>
          </w:p>
        </w:tc>
      </w:tr>
      <w:tr>
        <w:tc>
          <w:tcPr>
            <w:tcW w:type="dxa" w:w="2180"/>
            <w:vAlign w:val="top"/>
            <w:tcMar>
              <w:top w:w="70" w:type="dxa"/>
              <w:start w:w="85" w:type="dxa"/>
              <w:bottom w:w="70" w:type="dxa"/>
              <w:end w:w="85" w:type="dxa"/>
            </w:tcMar>
          </w:tcPr>
          <w:p>
            <w:pPr>
              <w:pStyle w:val="Compact"/>
            </w:pPr>
            <w:r>
              <w:rPr>
                <w:rFonts w:ascii="Aptos" w:hAnsi="Aptos"/>
                <w:b/>
                <w:sz w:val="16"/>
              </w:rPr>
              <w:t>Determinations</w:t>
            </w:r>
          </w:p>
        </w:tc>
        <w:tc>
          <w:tcPr>
            <w:tcW w:type="dxa" w:w="7540"/>
            <w:vAlign w:val="top"/>
            <w:tcMar>
              <w:top w:w="70" w:type="dxa"/>
              <w:start w:w="85" w:type="dxa"/>
              <w:bottom w:w="70" w:type="dxa"/>
              <w:end w:w="85" w:type="dxa"/>
            </w:tcMar>
          </w:tcPr>
          <w:p>
            <w:pPr>
              <w:pStyle w:val="Compact"/>
            </w:pPr>
            <w:r>
              <w:rPr>
                <w:rFonts w:ascii="Aptos" w:hAnsi="Aptos"/>
                <w:sz w:val="16"/>
              </w:rPr>
              <w:t>Objective-level determinations and rationale, with source observations/evidence and reviewer identity.</w:t>
            </w:r>
          </w:p>
        </w:tc>
      </w:tr>
      <w:tr>
        <w:tc>
          <w:tcPr>
            <w:tcW w:type="dxa" w:w="2180"/>
            <w:vAlign w:val="top"/>
            <w:tcMar>
              <w:top w:w="70" w:type="dxa"/>
              <w:start w:w="85" w:type="dxa"/>
              <w:bottom w:w="70" w:type="dxa"/>
              <w:end w:w="85" w:type="dxa"/>
            </w:tcMar>
            <w:shd w:fill="FAFCFD"/>
          </w:tcPr>
          <w:p>
            <w:pPr>
              <w:pStyle w:val="Compact"/>
            </w:pPr>
            <w:r>
              <w:rPr>
                <w:rFonts w:ascii="Aptos" w:hAnsi="Aptos"/>
                <w:b/>
                <w:sz w:val="16"/>
              </w:rPr>
              <w:t>Findings</w:t>
            </w:r>
          </w:p>
        </w:tc>
        <w:tc>
          <w:tcPr>
            <w:tcW w:type="dxa" w:w="7540"/>
            <w:vAlign w:val="top"/>
            <w:tcMar>
              <w:top w:w="70" w:type="dxa"/>
              <w:start w:w="85" w:type="dxa"/>
              <w:bottom w:w="70" w:type="dxa"/>
              <w:end w:w="85" w:type="dxa"/>
            </w:tcMar>
            <w:shd w:fill="FAFCFD"/>
          </w:tcPr>
          <w:p>
            <w:pPr>
              <w:pStyle w:val="Compact"/>
            </w:pPr>
            <w:r>
              <w:rPr>
                <w:rFonts w:ascii="Aptos" w:hAnsi="Aptos"/>
                <w:sz w:val="16"/>
              </w:rPr>
              <w:t>Findings generated from Other Than Satisfied/insufficient conditions or assessor observations.</w:t>
            </w:r>
          </w:p>
        </w:tc>
      </w:tr>
      <w:tr>
        <w:tc>
          <w:tcPr>
            <w:tcW w:type="dxa" w:w="2180"/>
            <w:vAlign w:val="top"/>
            <w:tcMar>
              <w:top w:w="70" w:type="dxa"/>
              <w:start w:w="85" w:type="dxa"/>
              <w:bottom w:w="70" w:type="dxa"/>
              <w:end w:w="85" w:type="dxa"/>
            </w:tcMar>
          </w:tcPr>
          <w:p>
            <w:pPr>
              <w:pStyle w:val="Compact"/>
            </w:pPr>
            <w:r>
              <w:rPr>
                <w:rFonts w:ascii="Aptos" w:hAnsi="Aptos"/>
                <w:b/>
                <w:sz w:val="16"/>
              </w:rPr>
              <w:t>Results / Export</w:t>
            </w:r>
          </w:p>
        </w:tc>
        <w:tc>
          <w:tcPr>
            <w:tcW w:type="dxa" w:w="7540"/>
            <w:vAlign w:val="top"/>
            <w:tcMar>
              <w:top w:w="70" w:type="dxa"/>
              <w:start w:w="85" w:type="dxa"/>
              <w:bottom w:w="70" w:type="dxa"/>
              <w:end w:w="85" w:type="dxa"/>
            </w:tcMar>
          </w:tcPr>
          <w:p>
            <w:pPr>
              <w:pStyle w:val="Compact"/>
            </w:pPr>
            <w:r>
              <w:rPr>
                <w:rFonts w:ascii="Aptos" w:hAnsi="Aptos"/>
                <w:sz w:val="16"/>
              </w:rPr>
              <w:t>Assessment result summary, traceability, OSCAL-aligned export where supported.</w:t>
            </w:r>
          </w:p>
        </w:tc>
      </w:tr>
    </w:tbl>
    <w:p>
      <w:pPr>
        <w:spacing w:after="0"/>
      </w:pPr>
    </w:p>
    <w:p>
      <w:pPr>
        <w:pStyle w:val="Heading2"/>
      </w:pPr>
      <w:r>
        <w:rPr>
          <w:rFonts w:ascii="Aptos" w:hAnsi="Aptos"/>
          <w:sz w:val="25"/>
        </w:rPr>
        <w:t>24.4 Program information architecture</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957"/>
            <w:vAlign w:val="top"/>
            <w:tcMar>
              <w:top w:w="70" w:type="dxa"/>
              <w:start w:w="85" w:type="dxa"/>
              <w:bottom w:w="70" w:type="dxa"/>
              <w:end w:w="85" w:type="dxa"/>
            </w:tcMar>
            <w:shd w:fill="D9EAF7"/>
          </w:tcPr>
          <w:p>
            <w:pPr>
              <w:pStyle w:val="Compact"/>
            </w:pPr>
            <w:r>
              <w:rPr>
                <w:rFonts w:ascii="Aptos" w:hAnsi="Aptos"/>
                <w:b/>
                <w:color w:val="17365D"/>
                <w:sz w:val="16"/>
              </w:rPr>
              <w:t>Program page / tab</w:t>
            </w:r>
          </w:p>
        </w:tc>
        <w:tc>
          <w:tcPr>
            <w:tcW w:type="dxa" w:w="7762"/>
            <w:vAlign w:val="top"/>
            <w:tcMar>
              <w:top w:w="70" w:type="dxa"/>
              <w:start w:w="85" w:type="dxa"/>
              <w:bottom w:w="70" w:type="dxa"/>
              <w:end w:w="85" w:type="dxa"/>
            </w:tcMar>
            <w:shd w:fill="D9EAF7"/>
          </w:tcPr>
          <w:p>
            <w:pPr>
              <w:pStyle w:val="Compact"/>
            </w:pPr>
            <w:r>
              <w:rPr>
                <w:rFonts w:ascii="Aptos" w:hAnsi="Aptos"/>
                <w:b/>
                <w:color w:val="17365D"/>
                <w:sz w:val="16"/>
              </w:rPr>
              <w:t>Primary content</w:t>
            </w:r>
          </w:p>
        </w:tc>
      </w:tr>
      <w:tr>
        <w:tc>
          <w:tcPr>
            <w:tcW w:type="dxa" w:w="1957"/>
            <w:vAlign w:val="top"/>
            <w:tcMar>
              <w:top w:w="70" w:type="dxa"/>
              <w:start w:w="85" w:type="dxa"/>
              <w:bottom w:w="70" w:type="dxa"/>
              <w:end w:w="85" w:type="dxa"/>
            </w:tcMar>
          </w:tcPr>
          <w:p>
            <w:pPr>
              <w:pStyle w:val="Compact"/>
            </w:pPr>
            <w:r>
              <w:rPr>
                <w:rFonts w:ascii="Aptos" w:hAnsi="Aptos"/>
                <w:b/>
                <w:sz w:val="16"/>
              </w:rPr>
              <w:t>Overview</w:t>
            </w:r>
          </w:p>
        </w:tc>
        <w:tc>
          <w:tcPr>
            <w:tcW w:type="dxa" w:w="7762"/>
            <w:vAlign w:val="top"/>
            <w:tcMar>
              <w:top w:w="70" w:type="dxa"/>
              <w:start w:w="85" w:type="dxa"/>
              <w:bottom w:w="70" w:type="dxa"/>
              <w:end w:w="85" w:type="dxa"/>
            </w:tcMar>
          </w:tcPr>
          <w:p>
            <w:pPr>
              <w:pStyle w:val="Compact"/>
            </w:pPr>
            <w:r>
              <w:rPr>
                <w:rFonts w:ascii="Aptos" w:hAnsi="Aptos"/>
                <w:sz w:val="16"/>
              </w:rPr>
              <w:t>Target milestone, systems, assessment state, critical path, open findings, POA&amp;M/remediation, top decisions.</w:t>
            </w:r>
          </w:p>
        </w:tc>
      </w:tr>
      <w:tr>
        <w:tc>
          <w:tcPr>
            <w:tcW w:type="dxa" w:w="1957"/>
            <w:vAlign w:val="top"/>
            <w:tcMar>
              <w:top w:w="70" w:type="dxa"/>
              <w:start w:w="85" w:type="dxa"/>
              <w:bottom w:w="70" w:type="dxa"/>
              <w:end w:w="85" w:type="dxa"/>
            </w:tcMar>
            <w:shd w:fill="FAFCFD"/>
          </w:tcPr>
          <w:p>
            <w:pPr>
              <w:pStyle w:val="Compact"/>
            </w:pPr>
            <w:r>
              <w:rPr>
                <w:rFonts w:ascii="Aptos" w:hAnsi="Aptos"/>
                <w:b/>
                <w:sz w:val="16"/>
              </w:rPr>
              <w:t>Setup</w:t>
            </w:r>
          </w:p>
        </w:tc>
        <w:tc>
          <w:tcPr>
            <w:tcW w:type="dxa" w:w="7762"/>
            <w:vAlign w:val="top"/>
            <w:tcMar>
              <w:top w:w="70" w:type="dxa"/>
              <w:start w:w="85" w:type="dxa"/>
              <w:bottom w:w="70" w:type="dxa"/>
              <w:end w:w="85" w:type="dxa"/>
            </w:tcMar>
            <w:shd w:fill="FAFCFD"/>
          </w:tcPr>
          <w:p>
            <w:pPr>
              <w:pStyle w:val="Compact"/>
            </w:pPr>
            <w:r>
              <w:rPr>
                <w:rFonts w:ascii="Aptos" w:hAnsi="Aptos"/>
                <w:sz w:val="16"/>
              </w:rPr>
              <w:t>Security context, categorization inputs, source profiles/overlays, customer requirements, effective parameters, roles.</w:t>
            </w:r>
          </w:p>
        </w:tc>
      </w:tr>
      <w:tr>
        <w:tc>
          <w:tcPr>
            <w:tcW w:type="dxa" w:w="1957"/>
            <w:vAlign w:val="top"/>
            <w:tcMar>
              <w:top w:w="70" w:type="dxa"/>
              <w:start w:w="85" w:type="dxa"/>
              <w:bottom w:w="70" w:type="dxa"/>
              <w:end w:w="85" w:type="dxa"/>
            </w:tcMar>
          </w:tcPr>
          <w:p>
            <w:pPr>
              <w:pStyle w:val="Compact"/>
            </w:pPr>
            <w:r>
              <w:rPr>
                <w:rFonts w:ascii="Aptos" w:hAnsi="Aptos"/>
                <w:b/>
                <w:sz w:val="16"/>
              </w:rPr>
              <w:t>Systems</w:t>
            </w:r>
          </w:p>
        </w:tc>
        <w:tc>
          <w:tcPr>
            <w:tcW w:type="dxa" w:w="7762"/>
            <w:vAlign w:val="top"/>
            <w:tcMar>
              <w:top w:w="70" w:type="dxa"/>
              <w:start w:w="85" w:type="dxa"/>
              <w:bottom w:w="70" w:type="dxa"/>
              <w:end w:w="85" w:type="dxa"/>
            </w:tcMar>
          </w:tcPr>
          <w:p>
            <w:pPr>
              <w:pStyle w:val="Compact"/>
            </w:pPr>
            <w:r>
              <w:rPr>
                <w:rFonts w:ascii="Aptos" w:hAnsi="Aptos"/>
                <w:sz w:val="16"/>
              </w:rPr>
              <w:t>System instances; source baseline; definition completeness; asset/component graph; delta state; owner.</w:t>
            </w:r>
          </w:p>
        </w:tc>
      </w:tr>
      <w:tr>
        <w:tc>
          <w:tcPr>
            <w:tcW w:type="dxa" w:w="1957"/>
            <w:vAlign w:val="top"/>
            <w:tcMar>
              <w:top w:w="70" w:type="dxa"/>
              <w:start w:w="85" w:type="dxa"/>
              <w:bottom w:w="70" w:type="dxa"/>
              <w:end w:w="85" w:type="dxa"/>
            </w:tcMar>
            <w:shd w:fill="FAFCFD"/>
          </w:tcPr>
          <w:p>
            <w:pPr>
              <w:pStyle w:val="Compact"/>
            </w:pPr>
            <w:r>
              <w:rPr>
                <w:rFonts w:ascii="Aptos" w:hAnsi="Aptos"/>
                <w:b/>
                <w:sz w:val="16"/>
              </w:rPr>
              <w:t>Requirements &amp; Controls</w:t>
            </w:r>
          </w:p>
        </w:tc>
        <w:tc>
          <w:tcPr>
            <w:tcW w:type="dxa" w:w="7762"/>
            <w:vAlign w:val="top"/>
            <w:tcMar>
              <w:top w:w="70" w:type="dxa"/>
              <w:start w:w="85" w:type="dxa"/>
              <w:bottom w:w="70" w:type="dxa"/>
              <w:end w:w="85" w:type="dxa"/>
            </w:tcMar>
            <w:shd w:fill="FAFCFD"/>
          </w:tcPr>
          <w:p>
            <w:pPr>
              <w:pStyle w:val="Compact"/>
            </w:pPr>
            <w:r>
              <w:rPr>
                <w:rFonts w:ascii="Aptos" w:hAnsi="Aptos"/>
                <w:sz w:val="16"/>
              </w:rPr>
              <w:t>Effective obligations, provenance, parameter values, allocation, implementation, inherited assessment state.</w:t>
            </w:r>
          </w:p>
        </w:tc>
      </w:tr>
      <w:tr>
        <w:tc>
          <w:tcPr>
            <w:tcW w:type="dxa" w:w="1957"/>
            <w:vAlign w:val="top"/>
            <w:tcMar>
              <w:top w:w="70" w:type="dxa"/>
              <w:start w:w="85" w:type="dxa"/>
              <w:bottom w:w="70" w:type="dxa"/>
              <w:end w:w="85" w:type="dxa"/>
            </w:tcMar>
          </w:tcPr>
          <w:p>
            <w:pPr>
              <w:pStyle w:val="Compact"/>
            </w:pPr>
            <w:r>
              <w:rPr>
                <w:rFonts w:ascii="Aptos" w:hAnsi="Aptos"/>
                <w:b/>
                <w:sz w:val="16"/>
              </w:rPr>
              <w:t>Assessments</w:t>
            </w:r>
          </w:p>
        </w:tc>
        <w:tc>
          <w:tcPr>
            <w:tcW w:type="dxa" w:w="7762"/>
            <w:vAlign w:val="top"/>
            <w:tcMar>
              <w:top w:w="70" w:type="dxa"/>
              <w:start w:w="85" w:type="dxa"/>
              <w:bottom w:w="70" w:type="dxa"/>
              <w:end w:w="85" w:type="dxa"/>
            </w:tcMar>
          </w:tcPr>
          <w:p>
            <w:pPr>
              <w:pStyle w:val="Compact"/>
            </w:pPr>
            <w:r>
              <w:rPr>
                <w:rFonts w:ascii="Aptos" w:hAnsi="Aptos"/>
                <w:sz w:val="16"/>
              </w:rPr>
              <w:t>Program/system assessment campaigns, inheritance review, packages/tasks, responses, determinations, results.</w:t>
            </w:r>
          </w:p>
        </w:tc>
      </w:tr>
      <w:tr>
        <w:tc>
          <w:tcPr>
            <w:tcW w:type="dxa" w:w="1957"/>
            <w:vAlign w:val="top"/>
            <w:tcMar>
              <w:top w:w="70" w:type="dxa"/>
              <w:start w:w="85" w:type="dxa"/>
              <w:bottom w:w="70" w:type="dxa"/>
              <w:end w:w="85" w:type="dxa"/>
            </w:tcMar>
            <w:shd w:fill="FAFCFD"/>
          </w:tcPr>
          <w:p>
            <w:pPr>
              <w:pStyle w:val="Compact"/>
            </w:pPr>
            <w:r>
              <w:rPr>
                <w:rFonts w:ascii="Aptos" w:hAnsi="Aptos"/>
                <w:b/>
                <w:sz w:val="16"/>
              </w:rPr>
              <w:t>Findings &amp; POA&amp;M</w:t>
            </w:r>
          </w:p>
        </w:tc>
        <w:tc>
          <w:tcPr>
            <w:tcW w:type="dxa" w:w="7762"/>
            <w:vAlign w:val="top"/>
            <w:tcMar>
              <w:top w:w="70" w:type="dxa"/>
              <w:start w:w="85" w:type="dxa"/>
              <w:bottom w:w="70" w:type="dxa"/>
              <w:end w:w="85" w:type="dxa"/>
            </w:tcMar>
            <w:shd w:fill="FAFCFD"/>
          </w:tcPr>
          <w:p>
            <w:pPr>
              <w:pStyle w:val="Compact"/>
            </w:pPr>
            <w:r>
              <w:rPr>
                <w:rFonts w:ascii="Aptos" w:hAnsi="Aptos"/>
                <w:sz w:val="16"/>
              </w:rPr>
              <w:t>Findings, grouped remediation initiatives, risks, milestones, dispositions, closure/reassessment.</w:t>
            </w:r>
          </w:p>
        </w:tc>
      </w:tr>
      <w:tr>
        <w:tc>
          <w:tcPr>
            <w:tcW w:type="dxa" w:w="1957"/>
            <w:vAlign w:val="top"/>
            <w:tcMar>
              <w:top w:w="70" w:type="dxa"/>
              <w:start w:w="85" w:type="dxa"/>
              <w:bottom w:w="70" w:type="dxa"/>
              <w:end w:w="85" w:type="dxa"/>
            </w:tcMar>
          </w:tcPr>
          <w:p>
            <w:pPr>
              <w:pStyle w:val="Compact"/>
            </w:pPr>
            <w:r>
              <w:rPr>
                <w:rFonts w:ascii="Aptos" w:hAnsi="Aptos"/>
                <w:b/>
                <w:sz w:val="16"/>
              </w:rPr>
              <w:t>Work</w:t>
            </w:r>
          </w:p>
        </w:tc>
        <w:tc>
          <w:tcPr>
            <w:tcW w:type="dxa" w:w="7762"/>
            <w:vAlign w:val="top"/>
            <w:tcMar>
              <w:top w:w="70" w:type="dxa"/>
              <w:start w:w="85" w:type="dxa"/>
              <w:bottom w:w="70" w:type="dxa"/>
              <w:end w:w="85" w:type="dxa"/>
            </w:tcMar>
          </w:tcPr>
          <w:p>
            <w:pPr>
              <w:pStyle w:val="Compact"/>
            </w:pPr>
            <w:r>
              <w:rPr>
                <w:rFonts w:ascii="Aptos" w:hAnsi="Aptos"/>
                <w:sz w:val="16"/>
              </w:rPr>
              <w:t>Discovery, implementation, evidence, review, decisions, and non-assessment operational work.</w:t>
            </w:r>
          </w:p>
        </w:tc>
      </w:tr>
      <w:tr>
        <w:tc>
          <w:tcPr>
            <w:tcW w:type="dxa" w:w="1957"/>
            <w:vAlign w:val="top"/>
            <w:tcMar>
              <w:top w:w="70" w:type="dxa"/>
              <w:start w:w="85" w:type="dxa"/>
              <w:bottom w:w="70" w:type="dxa"/>
              <w:end w:w="85" w:type="dxa"/>
            </w:tcMar>
            <w:shd w:fill="FAFCFD"/>
          </w:tcPr>
          <w:p>
            <w:pPr>
              <w:pStyle w:val="Compact"/>
            </w:pPr>
            <w:r>
              <w:rPr>
                <w:rFonts w:ascii="Aptos" w:hAnsi="Aptos"/>
                <w:b/>
                <w:sz w:val="16"/>
              </w:rPr>
              <w:t>Changes</w:t>
            </w:r>
          </w:p>
        </w:tc>
        <w:tc>
          <w:tcPr>
            <w:tcW w:type="dxa" w:w="7762"/>
            <w:vAlign w:val="top"/>
            <w:tcMar>
              <w:top w:w="70" w:type="dxa"/>
              <w:start w:w="85" w:type="dxa"/>
              <w:bottom w:w="70" w:type="dxa"/>
              <w:end w:w="85" w:type="dxa"/>
            </w:tcMar>
            <w:shd w:fill="FAFCFD"/>
          </w:tcPr>
          <w:p>
            <w:pPr>
              <w:pStyle w:val="Compact"/>
            </w:pPr>
            <w:r>
              <w:rPr>
                <w:rFonts w:ascii="Aptos" w:hAnsi="Aptos"/>
                <w:sz w:val="16"/>
              </w:rPr>
              <w:t>Architecture/config/customer/baseline changes and calculated impact/invalidation/reassessment.</w:t>
            </w:r>
          </w:p>
        </w:tc>
      </w:tr>
      <w:tr>
        <w:tc>
          <w:tcPr>
            <w:tcW w:type="dxa" w:w="1957"/>
            <w:vAlign w:val="top"/>
            <w:tcMar>
              <w:top w:w="70" w:type="dxa"/>
              <w:start w:w="85" w:type="dxa"/>
              <w:bottom w:w="70" w:type="dxa"/>
              <w:end w:w="85" w:type="dxa"/>
            </w:tcMar>
          </w:tcPr>
          <w:p>
            <w:pPr>
              <w:pStyle w:val="Compact"/>
            </w:pPr>
            <w:r>
              <w:rPr>
                <w:rFonts w:ascii="Aptos" w:hAnsi="Aptos"/>
                <w:b/>
                <w:sz w:val="16"/>
              </w:rPr>
              <w:t>Export / Workbook</w:t>
            </w:r>
          </w:p>
        </w:tc>
        <w:tc>
          <w:tcPr>
            <w:tcW w:type="dxa" w:w="7762"/>
            <w:vAlign w:val="top"/>
            <w:tcMar>
              <w:top w:w="70" w:type="dxa"/>
              <w:start w:w="85" w:type="dxa"/>
              <w:bottom w:w="70" w:type="dxa"/>
              <w:end w:w="85" w:type="dxa"/>
            </w:tcMar>
          </w:tcPr>
          <w:p>
            <w:pPr>
              <w:pStyle w:val="Compact"/>
            </w:pPr>
            <w:r>
              <w:rPr>
                <w:rFonts w:ascii="Aptos" w:hAnsi="Aptos"/>
                <w:sz w:val="16"/>
              </w:rPr>
              <w:t>Program-specific structured assurance/assessment output, including the SCTM, generated from live graph.</w:t>
            </w:r>
          </w:p>
        </w:tc>
      </w:tr>
    </w:tbl>
    <w:p>
      <w:pPr>
        <w:spacing w:after="0"/>
      </w:pPr>
    </w:p>
    <w:p>
      <w:pPr>
        <w:pStyle w:val="Heading2"/>
      </w:pPr>
      <w:r>
        <w:rPr>
          <w:rFonts w:ascii="Aptos" w:hAnsi="Aptos"/>
          <w:sz w:val="25"/>
        </w:rPr>
        <w:t>24.5 Dashboard semantics</w:t>
      </w:r>
    </w:p>
    <w:p>
      <w:r>
        <w:rPr>
          <w:rFonts w:ascii="Aptos" w:hAnsi="Aptos"/>
          <w:sz w:val="19"/>
        </w:rPr>
        <w:t>Dashboards do not present a maturity model or opaque security score. They show factual operational dimensions such as:</w:t>
      </w:r>
    </w:p>
    <w:p>
      <w:pPr>
        <w:pStyle w:val="ListBullet"/>
        <w:spacing w:after="40"/>
      </w:pPr>
      <w:r>
        <w:rPr>
          <w:rFonts w:ascii="Aptos" w:hAnsi="Aptos"/>
          <w:sz w:val="18"/>
        </w:rPr>
        <w:t>assessment objectives: inherited/current, ready for review, satisfied, other than satisfied, insufficient evidence, not assessed;</w:t>
      </w:r>
    </w:p>
    <w:p>
      <w:pPr>
        <w:pStyle w:val="ListBullet"/>
        <w:spacing w:after="40"/>
      </w:pPr>
      <w:r>
        <w:rPr>
          <w:rFonts w:ascii="Aptos" w:hAnsi="Aptos"/>
          <w:sz w:val="18"/>
        </w:rPr>
        <w:t>system-definition unknowns and undocumented assets/components;</w:t>
      </w:r>
    </w:p>
    <w:p>
      <w:pPr>
        <w:pStyle w:val="ListBullet"/>
        <w:spacing w:after="40"/>
      </w:pPr>
      <w:r>
        <w:rPr>
          <w:rFonts w:ascii="Aptos" w:hAnsi="Aptos"/>
          <w:sz w:val="18"/>
        </w:rPr>
        <w:t>open findings by owner/age/critical path;</w:t>
      </w:r>
    </w:p>
    <w:p>
      <w:pPr>
        <w:pStyle w:val="ListBullet"/>
        <w:spacing w:after="40"/>
      </w:pPr>
      <w:r>
        <w:rPr>
          <w:rFonts w:ascii="Aptos" w:hAnsi="Aptos"/>
          <w:sz w:val="18"/>
        </w:rPr>
        <w:t>remediation initiatives and POA&amp;M milestones at risk;</w:t>
      </w:r>
    </w:p>
    <w:p>
      <w:pPr>
        <w:pStyle w:val="ListBullet"/>
        <w:spacing w:after="40"/>
      </w:pPr>
      <w:r>
        <w:rPr>
          <w:rFonts w:ascii="Aptos" w:hAnsi="Aptos"/>
          <w:sz w:val="18"/>
        </w:rPr>
        <w:t>inherited assurance that has become impacted/expired;</w:t>
      </w:r>
    </w:p>
    <w:p>
      <w:pPr>
        <w:pStyle w:val="ListBullet"/>
        <w:spacing w:after="40"/>
      </w:pPr>
      <w:r>
        <w:rPr>
          <w:rFonts w:ascii="Aptos" w:hAnsi="Aptos"/>
          <w:sz w:val="18"/>
        </w:rPr>
        <w:t>evidence freshness/sufficiency;</w:t>
      </w:r>
    </w:p>
    <w:p>
      <w:pPr>
        <w:pStyle w:val="ListBullet"/>
        <w:spacing w:after="40"/>
      </w:pPr>
      <w:r>
        <w:rPr>
          <w:rFonts w:ascii="Aptos" w:hAnsi="Aptos"/>
          <w:sz w:val="18"/>
        </w:rPr>
        <w:t>tasks awaiting contributor response vs. assessor review;</w:t>
      </w:r>
    </w:p>
    <w:p>
      <w:pPr>
        <w:pStyle w:val="ListBullet"/>
        <w:spacing w:after="40"/>
      </w:pPr>
      <w:r>
        <w:rPr>
          <w:rFonts w:ascii="Aptos" w:hAnsi="Aptos"/>
          <w:sz w:val="18"/>
        </w:rPr>
        <w:t>program deadline risk.</w:t>
      </w:r>
    </w:p>
    <w:p>
      <w:pPr>
        <w:pStyle w:val="Heading1"/>
      </w:pPr>
      <w:r>
        <w:rPr>
          <w:rFonts w:ascii="Aptos" w:hAnsi="Aptos"/>
          <w:sz w:val="32"/>
        </w:rPr>
        <w:t>25. Organization-First Workflow</w:t>
      </w:r>
    </w:p>
    <w:p>
      <w:pPr>
        <w:pStyle w:val="Heading2"/>
      </w:pPr>
      <w:r>
        <w:rPr>
          <w:rFonts w:ascii="Aptos" w:hAnsi="Aptos"/>
          <w:sz w:val="25"/>
        </w:rPr>
        <w:t>25.1 Entry point</w:t>
      </w:r>
    </w:p>
    <w:p>
      <w:r>
        <w:rPr>
          <w:rFonts w:ascii="Aptos" w:hAnsi="Aptos"/>
          <w:sz w:val="19"/>
        </w:rPr>
        <w:t>An authorized user can start with a top-level organization and a minimal set of organizational units. The UI emphasizes current work and ownership rather than completeness.</w:t>
      </w:r>
    </w:p>
    <w:p>
      <w:r>
        <w:rPr>
          <w:rFonts w:ascii="Aptos" w:hAnsi="Aptos"/>
          <w:sz w:val="19"/>
        </w:rPr>
        <w:t>Primary flow:</w:t>
      </w:r>
    </w:p>
    <w:p>
      <w:pPr>
        <w:spacing w:after="40"/>
        <w:ind w:left="202" w:hanging="202"/>
      </w:pPr>
      <w:r>
        <w:rPr>
          <w:rFonts w:ascii="Aptos" w:hAnsi="Aptos"/>
          <w:sz w:val="18"/>
        </w:rPr>
        <w:t>1. Create/select organizational unit.</w:t>
      </w:r>
    </w:p>
    <w:p>
      <w:pPr>
        <w:spacing w:after="40"/>
        <w:ind w:left="202" w:hanging="202"/>
      </w:pPr>
      <w:r>
        <w:rPr>
          <w:rFonts w:ascii="Aptos" w:hAnsi="Aptos"/>
          <w:sz w:val="18"/>
        </w:rPr>
        <w:t>2. Assign assurance owner(s).</w:t>
      </w:r>
    </w:p>
    <w:p>
      <w:pPr>
        <w:spacing w:after="40"/>
        <w:ind w:left="202" w:hanging="202"/>
      </w:pPr>
      <w:r>
        <w:rPr>
          <w:rFonts w:ascii="Aptos" w:hAnsi="Aptos"/>
          <w:sz w:val="18"/>
        </w:rPr>
        <w:t>3. Add/link only known assets, policies, procedures, and shared services.</w:t>
      </w:r>
    </w:p>
    <w:p>
      <w:pPr>
        <w:spacing w:after="40"/>
        <w:ind w:left="202" w:hanging="202"/>
      </w:pPr>
      <w:r>
        <w:rPr>
          <w:rFonts w:ascii="Aptos" w:hAnsi="Aptos"/>
          <w:sz w:val="18"/>
        </w:rPr>
        <w:t>4. Launch an assessment against the unit or selected assets/controls.</w:t>
      </w:r>
    </w:p>
    <w:p>
      <w:pPr>
        <w:spacing w:after="40"/>
        <w:ind w:left="202" w:hanging="202"/>
      </w:pPr>
      <w:r>
        <w:rPr>
          <w:rFonts w:ascii="Aptos" w:hAnsi="Aptos"/>
          <w:sz w:val="18"/>
        </w:rPr>
        <w:t>5. Review inherited parent assurance before generating tasks.</w:t>
      </w:r>
    </w:p>
    <w:p>
      <w:pPr>
        <w:spacing w:after="40"/>
        <w:ind w:left="202" w:hanging="202"/>
      </w:pPr>
      <w:r>
        <w:rPr>
          <w:rFonts w:ascii="Aptos" w:hAnsi="Aptos"/>
          <w:sz w:val="18"/>
        </w:rPr>
        <w:t>6. Package/delegate residual tasks.</w:t>
      </w:r>
    </w:p>
    <w:p>
      <w:pPr>
        <w:spacing w:after="40"/>
        <w:ind w:left="202" w:hanging="202"/>
      </w:pPr>
      <w:r>
        <w:rPr>
          <w:rFonts w:ascii="Aptos" w:hAnsi="Aptos"/>
          <w:sz w:val="18"/>
        </w:rPr>
        <w:t>7. Review responses/evidence and record determinations.</w:t>
      </w:r>
    </w:p>
    <w:p>
      <w:pPr>
        <w:spacing w:after="40"/>
        <w:ind w:left="202" w:hanging="202"/>
      </w:pPr>
      <w:r>
        <w:rPr>
          <w:rFonts w:ascii="Aptos" w:hAnsi="Aptos"/>
          <w:sz w:val="18"/>
        </w:rPr>
        <w:t>8. Create findings/remediation.</w:t>
      </w:r>
    </w:p>
    <w:p>
      <w:pPr>
        <w:spacing w:after="40"/>
        <w:ind w:left="202" w:hanging="202"/>
      </w:pPr>
      <w:r>
        <w:rPr>
          <w:rFonts w:ascii="Aptos" w:hAnsi="Aptos"/>
          <w:sz w:val="18"/>
        </w:rPr>
        <w:t>9. Publish a Reusable Assurance Package for valid provider assurance where appropriate.</w:t>
      </w:r>
    </w:p>
    <w:p>
      <w:pPr>
        <w:spacing w:after="40"/>
        <w:ind w:left="202" w:hanging="202"/>
      </w:pPr>
      <w:r>
        <w:rPr>
          <w:rFonts w:ascii="Aptos" w:hAnsi="Aptos"/>
          <w:sz w:val="18"/>
        </w:rPr>
        <w:t>10. Promote local assets/templates/policies/procedures to broader scope when validated.</w:t>
      </w:r>
    </w:p>
    <w:p>
      <w:pPr>
        <w:pStyle w:val="Heading2"/>
      </w:pPr>
      <w:r>
        <w:rPr>
          <w:rFonts w:ascii="Aptos" w:hAnsi="Aptos"/>
          <w:sz w:val="25"/>
        </w:rPr>
        <w:t>25.2 Unit overview</w:t>
      </w:r>
    </w:p>
    <w:p>
      <w:r>
        <w:rPr>
          <w:rFonts w:ascii="Aptos" w:hAnsi="Aptos"/>
          <w:sz w:val="19"/>
        </w:rPr>
        <w:t>A unit landing page should answer:</w:t>
      </w:r>
    </w:p>
    <w:p>
      <w:pPr>
        <w:pStyle w:val="ListBullet"/>
        <w:spacing w:after="40"/>
      </w:pPr>
      <w:r>
        <w:rPr>
          <w:rFonts w:ascii="Aptos" w:hAnsi="Aptos"/>
          <w:sz w:val="18"/>
        </w:rPr>
        <w:t>What does this unit own?</w:t>
      </w:r>
    </w:p>
    <w:p>
      <w:pPr>
        <w:pStyle w:val="ListBullet"/>
        <w:spacing w:after="40"/>
      </w:pPr>
      <w:r>
        <w:rPr>
          <w:rFonts w:ascii="Aptos" w:hAnsi="Aptos"/>
          <w:sz w:val="18"/>
        </w:rPr>
        <w:t>What assurance does it provide downstream?</w:t>
      </w:r>
    </w:p>
    <w:p>
      <w:pPr>
        <w:pStyle w:val="ListBullet"/>
        <w:spacing w:after="40"/>
      </w:pPr>
      <w:r>
        <w:rPr>
          <w:rFonts w:ascii="Aptos" w:hAnsi="Aptos"/>
          <w:sz w:val="18"/>
        </w:rPr>
        <w:t>What does it inherit from parent scope?</w:t>
      </w:r>
    </w:p>
    <w:p>
      <w:pPr>
        <w:pStyle w:val="ListBullet"/>
        <w:spacing w:after="40"/>
      </w:pPr>
      <w:r>
        <w:rPr>
          <w:rFonts w:ascii="Aptos" w:hAnsi="Aptos"/>
          <w:sz w:val="18"/>
        </w:rPr>
        <w:t>Which Reusable Assurance Packages are published/impacted?</w:t>
      </w:r>
    </w:p>
    <w:p>
      <w:pPr>
        <w:pStyle w:val="ListBullet"/>
        <w:spacing w:after="40"/>
      </w:pPr>
      <w:r>
        <w:rPr>
          <w:rFonts w:ascii="Aptos" w:hAnsi="Aptos"/>
          <w:sz w:val="18"/>
        </w:rPr>
        <w:t>Which assessments/tasks/findings/remediation are open?</w:t>
      </w:r>
    </w:p>
    <w:p>
      <w:pPr>
        <w:pStyle w:val="ListBullet"/>
        <w:spacing w:after="40"/>
      </w:pPr>
      <w:r>
        <w:rPr>
          <w:rFonts w:ascii="Aptos" w:hAnsi="Aptos"/>
          <w:sz w:val="18"/>
        </w:rPr>
        <w:t>Which products/systems/programs consume this unit's assurance?</w:t>
      </w:r>
    </w:p>
    <w:p>
      <w:pPr>
        <w:pStyle w:val="ListBullet"/>
        <w:spacing w:after="40"/>
      </w:pPr>
      <w:r>
        <w:rPr>
          <w:rFonts w:ascii="Aptos" w:hAnsi="Aptos"/>
          <w:sz w:val="18"/>
        </w:rPr>
        <w:t>What local knowledge is waiting for promotion?</w:t>
      </w:r>
    </w:p>
    <w:p>
      <w:pPr>
        <w:pStyle w:val="Heading2"/>
      </w:pPr>
      <w:r>
        <w:rPr>
          <w:rFonts w:ascii="Aptos" w:hAnsi="Aptos"/>
          <w:sz w:val="25"/>
        </w:rPr>
        <w:t>25.3 Shared-service provider experience</w:t>
      </w:r>
    </w:p>
    <w:p>
      <w:r>
        <w:rPr>
          <w:rFonts w:ascii="Aptos" w:hAnsi="Aptos"/>
          <w:sz w:val="19"/>
        </w:rPr>
        <w:t>A shared-service owner needs a dedicated Provider Assurance view showing package versions, supported objectives, provider/consumer responsibilities, assessment freshness, evidence health, consumers, impact events, and pending reassessment.</w:t>
      </w:r>
    </w:p>
    <w:p>
      <w:pPr>
        <w:pStyle w:val="Heading1"/>
      </w:pPr>
      <w:r>
        <w:rPr>
          <w:rFonts w:ascii="Aptos" w:hAnsi="Aptos"/>
          <w:sz w:val="32"/>
        </w:rPr>
        <w:t>26. Product/Program-First Workflow</w:t>
      </w:r>
    </w:p>
    <w:p>
      <w:pPr>
        <w:pStyle w:val="Heading2"/>
      </w:pPr>
      <w:r>
        <w:rPr>
          <w:rFonts w:ascii="Aptos" w:hAnsi="Aptos"/>
          <w:sz w:val="25"/>
        </w:rPr>
        <w:t>26.1 Entry point</w:t>
      </w:r>
    </w:p>
    <w:p>
      <w:r>
        <w:rPr>
          <w:rFonts w:ascii="Aptos" w:hAnsi="Aptos"/>
          <w:sz w:val="19"/>
        </w:rPr>
        <w:t>A Product Security Lead or Program SSE can begin before organization modeling is complete. Known organizational owners/assets are linked where available; missing knowledge becomes local/candidate data and assigned work.</w:t>
      </w:r>
    </w:p>
    <w:p>
      <w:pPr>
        <w:pStyle w:val="Heading2"/>
      </w:pPr>
      <w:r>
        <w:rPr>
          <w:rFonts w:ascii="Aptos" w:hAnsi="Aptos"/>
          <w:sz w:val="25"/>
        </w:rPr>
        <w:t>26.2 Program setup</w:t>
      </w:r>
    </w:p>
    <w:p>
      <w:r>
        <w:rPr>
          <w:rFonts w:ascii="Aptos" w:hAnsi="Aptos"/>
          <w:sz w:val="19"/>
        </w:rPr>
        <w:t>Program setup must establish:</w:t>
      </w:r>
    </w:p>
    <w:p>
      <w:pPr>
        <w:pStyle w:val="ListBullet"/>
        <w:spacing w:after="40"/>
      </w:pPr>
      <w:r>
        <w:rPr>
          <w:rFonts w:ascii="Aptos" w:hAnsi="Aptos"/>
          <w:sz w:val="18"/>
        </w:rPr>
        <w:t>customer/mission/deadline;</w:t>
      </w:r>
    </w:p>
    <w:p>
      <w:pPr>
        <w:pStyle w:val="ListBullet"/>
        <w:spacing w:after="40"/>
      </w:pPr>
      <w:r>
        <w:rPr>
          <w:rFonts w:ascii="Aptos" w:hAnsi="Aptos"/>
          <w:sz w:val="18"/>
        </w:rPr>
        <w:t>security context and applicable selection/tailoring inputs;</w:t>
      </w:r>
    </w:p>
    <w:p>
      <w:pPr>
        <w:pStyle w:val="ListBullet"/>
        <w:spacing w:after="40"/>
      </w:pPr>
      <w:r>
        <w:rPr>
          <w:rFonts w:ascii="Aptos" w:hAnsi="Aptos"/>
          <w:sz w:val="18"/>
        </w:rPr>
        <w:t>effective control/requirements profile;</w:t>
      </w:r>
    </w:p>
    <w:p>
      <w:pPr>
        <w:pStyle w:val="ListBullet"/>
        <w:spacing w:after="40"/>
      </w:pPr>
      <w:r>
        <w:rPr>
          <w:rFonts w:ascii="Aptos" w:hAnsi="Aptos"/>
          <w:sz w:val="18"/>
        </w:rPr>
        <w:t>customer requirements/parameter conflicts;</w:t>
      </w:r>
    </w:p>
    <w:p>
      <w:pPr>
        <w:pStyle w:val="ListBullet"/>
        <w:spacing w:after="40"/>
      </w:pPr>
      <w:r>
        <w:rPr>
          <w:rFonts w:ascii="Aptos" w:hAnsi="Aptos"/>
          <w:sz w:val="18"/>
        </w:rPr>
        <w:t>system instances and product/system baseline sources;</w:t>
      </w:r>
    </w:p>
    <w:p>
      <w:pPr>
        <w:pStyle w:val="ListBullet"/>
        <w:spacing w:after="40"/>
      </w:pPr>
      <w:r>
        <w:rPr>
          <w:rFonts w:ascii="Aptos" w:hAnsi="Aptos"/>
          <w:sz w:val="18"/>
        </w:rPr>
        <w:t>owning organizational units and key roles;</w:t>
      </w:r>
    </w:p>
    <w:p>
      <w:pPr>
        <w:pStyle w:val="ListBullet"/>
        <w:spacing w:after="40"/>
      </w:pPr>
      <w:r>
        <w:rPr>
          <w:rFonts w:ascii="Aptos" w:hAnsi="Aptos"/>
          <w:sz w:val="18"/>
        </w:rPr>
        <w:t>candidate Reusable Assurance Packages;</w:t>
      </w:r>
    </w:p>
    <w:p>
      <w:pPr>
        <w:pStyle w:val="ListBullet"/>
        <w:spacing w:after="40"/>
      </w:pPr>
      <w:r>
        <w:rPr>
          <w:rFonts w:ascii="Aptos" w:hAnsi="Aptos"/>
          <w:sz w:val="18"/>
        </w:rPr>
        <w:t>initial Unknown/conflict/unassigned work.</w:t>
      </w:r>
    </w:p>
    <w:p>
      <w:r>
        <w:rPr>
          <w:rFonts w:ascii="Aptos" w:hAnsi="Aptos"/>
          <w:sz w:val="19"/>
        </w:rPr>
        <w:t>Launch produces a populated program assurance workspace rather than an empty container.</w:t>
      </w:r>
    </w:p>
    <w:p>
      <w:pPr>
        <w:pStyle w:val="Heading2"/>
      </w:pPr>
      <w:r>
        <w:rPr>
          <w:rFonts w:ascii="Aptos" w:hAnsi="Aptos"/>
          <w:sz w:val="25"/>
        </w:rPr>
        <w:t>26.3 System selection</w:t>
      </w:r>
    </w:p>
    <w:p>
      <w:r>
        <w:rPr>
          <w:rFonts w:ascii="Aptos" w:hAnsi="Aptos"/>
          <w:sz w:val="19"/>
        </w:rPr>
        <w:t>For each system:</w:t>
      </w:r>
    </w:p>
    <w:p>
      <w:r>
        <w:rPr>
          <w:rFonts w:ascii="Aptos" w:hAnsi="Aptos"/>
          <w:b/>
          <w:sz w:val="19"/>
        </w:rPr>
        <w:t>Use existing baseline | Create variant | Create new/incomplete system | Import legacy system data</w:t>
      </w:r>
    </w:p>
    <w:p>
      <w:r>
        <w:rPr>
          <w:rFonts w:ascii="Aptos" w:hAnsi="Aptos"/>
          <w:sz w:val="19"/>
        </w:rPr>
        <w:t>The system page distinguishes definition completeness from assurance state. A poorly documented system must never look compliant merely because no implementation data exists.</w:t>
      </w:r>
    </w:p>
    <w:p>
      <w:pPr>
        <w:pStyle w:val="Heading2"/>
      </w:pPr>
      <w:r>
        <w:rPr>
          <w:rFonts w:ascii="Aptos" w:hAnsi="Aptos"/>
          <w:sz w:val="25"/>
        </w:rPr>
        <w:t>26.4 Inheritance review</w:t>
      </w:r>
    </w:p>
    <w:p>
      <w:r>
        <w:rPr>
          <w:rFonts w:ascii="Aptos" w:hAnsi="Aptos"/>
          <w:sz w:val="19"/>
        </w:rPr>
        <w:t>Before generating tasks, the SSE sees a review explaining:</w:t>
      </w:r>
    </w:p>
    <w:p>
      <w:pPr>
        <w:pStyle w:val="ListBullet"/>
        <w:spacing w:after="40"/>
      </w:pPr>
      <w:r>
        <w:rPr>
          <w:rFonts w:ascii="Aptos" w:hAnsi="Aptos"/>
          <w:sz w:val="18"/>
        </w:rPr>
        <w:t>which organizational assurance packages apply and why;</w:t>
      </w:r>
    </w:p>
    <w:p>
      <w:pPr>
        <w:pStyle w:val="ListBullet"/>
        <w:spacing w:after="40"/>
      </w:pPr>
      <w:r>
        <w:rPr>
          <w:rFonts w:ascii="Aptos" w:hAnsi="Aptos"/>
          <w:sz w:val="18"/>
        </w:rPr>
        <w:t>which product/system baseline assurance applies;</w:t>
      </w:r>
    </w:p>
    <w:p>
      <w:pPr>
        <w:pStyle w:val="ListBullet"/>
        <w:spacing w:after="40"/>
      </w:pPr>
      <w:r>
        <w:rPr>
          <w:rFonts w:ascii="Aptos" w:hAnsi="Aptos"/>
          <w:sz w:val="18"/>
        </w:rPr>
        <w:t>residual consumer responsibilities;</w:t>
      </w:r>
    </w:p>
    <w:p>
      <w:pPr>
        <w:pStyle w:val="ListBullet"/>
        <w:spacing w:after="40"/>
      </w:pPr>
      <w:r>
        <w:rPr>
          <w:rFonts w:ascii="Aptos" w:hAnsi="Aptos"/>
          <w:sz w:val="18"/>
        </w:rPr>
        <w:t>attestations required;</w:t>
      </w:r>
    </w:p>
    <w:p>
      <w:pPr>
        <w:pStyle w:val="ListBullet"/>
        <w:spacing w:after="40"/>
      </w:pPr>
      <w:r>
        <w:rPr>
          <w:rFonts w:ascii="Aptos" w:hAnsi="Aptos"/>
          <w:sz w:val="18"/>
        </w:rPr>
        <w:t>impacted/expired inherited results;</w:t>
      </w:r>
    </w:p>
    <w:p>
      <w:pPr>
        <w:pStyle w:val="ListBullet"/>
        <w:spacing w:after="40"/>
      </w:pPr>
      <w:r>
        <w:rPr>
          <w:rFonts w:ascii="Aptos" w:hAnsi="Aptos"/>
          <w:sz w:val="18"/>
        </w:rPr>
        <w:t>conflicts preventing inheritance;</w:t>
      </w:r>
    </w:p>
    <w:p>
      <w:pPr>
        <w:pStyle w:val="ListBullet"/>
        <w:spacing w:after="40"/>
      </w:pPr>
      <w:r>
        <w:rPr>
          <w:rFonts w:ascii="Aptos" w:hAnsi="Aptos"/>
          <w:sz w:val="18"/>
        </w:rPr>
        <w:t>unresolved obligations.</w:t>
      </w:r>
    </w:p>
    <w:p>
      <w:r>
        <w:rPr>
          <w:rFonts w:ascii="Aptos" w:hAnsi="Aptos"/>
          <w:sz w:val="19"/>
        </w:rPr>
        <w:t>The SSE can inspect “Why is this here?” for every effective inherited item.</w:t>
      </w:r>
    </w:p>
    <w:p>
      <w:pPr>
        <w:pStyle w:val="Heading1"/>
      </w:pPr>
      <w:r>
        <w:rPr>
          <w:rFonts w:ascii="Aptos" w:hAnsi="Aptos"/>
          <w:sz w:val="32"/>
        </w:rPr>
        <w:t>27. Assessment Workspace and Delegation</w:t>
      </w:r>
    </w:p>
    <w:p>
      <w:pPr>
        <w:pStyle w:val="Heading2"/>
      </w:pPr>
      <w:r>
        <w:rPr>
          <w:rFonts w:ascii="Aptos" w:hAnsi="Aptos"/>
          <w:sz w:val="25"/>
        </w:rPr>
        <w:t>27.1 Assessment creation</w:t>
      </w:r>
    </w:p>
    <w:p>
      <w:r>
        <w:rPr>
          <w:rFonts w:ascii="Aptos" w:hAnsi="Aptos"/>
          <w:sz w:val="19"/>
        </w:rPr>
        <w:t>Assessment setup selects scope/subjects, profile/controls/objectives, assessment period/milestone, lead/reviewer authority, inheritance policy, and routing template.</w:t>
      </w:r>
    </w:p>
    <w:p>
      <w:pPr>
        <w:pStyle w:val="Heading2"/>
      </w:pPr>
      <w:r>
        <w:rPr>
          <w:rFonts w:ascii="Aptos" w:hAnsi="Aptos"/>
          <w:sz w:val="25"/>
        </w:rPr>
        <w:t>27.2 Inheritance review is a mandatory stage</w:t>
      </w:r>
    </w:p>
    <w:p>
      <w:r>
        <w:rPr>
          <w:rFonts w:ascii="Aptos" w:hAnsi="Aptos"/>
          <w:sz w:val="19"/>
        </w:rPr>
        <w:t>The platform resolves reusable assurance before assignment. The user should never have to manually discover after task creation that thirty questions were redundant.</w:t>
      </w:r>
    </w:p>
    <w:p>
      <w:pPr>
        <w:pStyle w:val="Heading2"/>
      </w:pPr>
      <w:r>
        <w:rPr>
          <w:rFonts w:ascii="Aptos" w:hAnsi="Aptos"/>
          <w:sz w:val="25"/>
        </w:rPr>
        <w:t>27.3 Assignment packages</w:t>
      </w:r>
    </w:p>
    <w:p>
      <w:r>
        <w:rPr>
          <w:rFonts w:ascii="Aptos" w:hAnsi="Aptos"/>
          <w:sz w:val="19"/>
        </w:rPr>
        <w:t>Tasks are grouped by likely owner/unit/asset/system. Package owners remain accountable while delegating individual tasks to SMEs.</w:t>
      </w:r>
    </w:p>
    <w:p>
      <w:r>
        <w:rPr>
          <w:rFonts w:ascii="Aptos" w:hAnsi="Aptos"/>
          <w:sz w:val="19"/>
        </w:rPr>
        <w:t>The package screen shows:</w:t>
      </w:r>
    </w:p>
    <w:p>
      <w:pPr>
        <w:pStyle w:val="ListBullet"/>
        <w:spacing w:after="40"/>
      </w:pPr>
      <w:r>
        <w:rPr>
          <w:rFonts w:ascii="Aptos" w:hAnsi="Aptos"/>
          <w:sz w:val="18"/>
        </w:rPr>
        <w:t>package purpose and assessed scope;</w:t>
      </w:r>
    </w:p>
    <w:p>
      <w:pPr>
        <w:pStyle w:val="ListBullet"/>
        <w:spacing w:after="40"/>
      </w:pPr>
      <w:r>
        <w:rPr>
          <w:rFonts w:ascii="Aptos" w:hAnsi="Aptos"/>
          <w:sz w:val="18"/>
        </w:rPr>
        <w:t>number/type of tasks;</w:t>
      </w:r>
    </w:p>
    <w:p>
      <w:pPr>
        <w:pStyle w:val="ListBullet"/>
        <w:spacing w:after="40"/>
      </w:pPr>
      <w:r>
        <w:rPr>
          <w:rFonts w:ascii="Aptos" w:hAnsi="Aptos"/>
          <w:sz w:val="18"/>
        </w:rPr>
        <w:t>objectives represented;</w:t>
      </w:r>
    </w:p>
    <w:p>
      <w:pPr>
        <w:pStyle w:val="ListBullet"/>
        <w:spacing w:after="40"/>
      </w:pPr>
      <w:r>
        <w:rPr>
          <w:rFonts w:ascii="Aptos" w:hAnsi="Aptos"/>
          <w:sz w:val="18"/>
        </w:rPr>
        <w:t>due date/reviewer;</w:t>
      </w:r>
    </w:p>
    <w:p>
      <w:pPr>
        <w:pStyle w:val="ListBullet"/>
        <w:spacing w:after="40"/>
      </w:pPr>
      <w:r>
        <w:rPr>
          <w:rFonts w:ascii="Aptos" w:hAnsi="Aptos"/>
          <w:sz w:val="18"/>
        </w:rPr>
        <w:t>accepted/delegated/submitted counts;</w:t>
      </w:r>
    </w:p>
    <w:p>
      <w:pPr>
        <w:pStyle w:val="ListBullet"/>
        <w:spacing w:after="40"/>
      </w:pPr>
      <w:r>
        <w:rPr>
          <w:rFonts w:ascii="Aptos" w:hAnsi="Aptos"/>
          <w:sz w:val="18"/>
        </w:rPr>
        <w:t>blocked/ownership issues;</w:t>
      </w:r>
    </w:p>
    <w:p>
      <w:pPr>
        <w:pStyle w:val="ListBullet"/>
        <w:spacing w:after="40"/>
      </w:pPr>
      <w:r>
        <w:rPr>
          <w:rFonts w:ascii="Aptos" w:hAnsi="Aptos"/>
          <w:sz w:val="18"/>
        </w:rPr>
        <w:t>ability to bulk delegate/reassign.</w:t>
      </w:r>
    </w:p>
    <w:p>
      <w:pPr>
        <w:pStyle w:val="Heading2"/>
      </w:pPr>
      <w:r>
        <w:rPr>
          <w:rFonts w:ascii="Aptos" w:hAnsi="Aptos"/>
          <w:sz w:val="25"/>
        </w:rPr>
        <w:t>27.4 Contributor task</w:t>
      </w:r>
    </w:p>
    <w:p>
      <w:r>
        <w:rPr>
          <w:rFonts w:ascii="Aptos" w:hAnsi="Aptos"/>
          <w:sz w:val="19"/>
        </w:rPr>
        <w:t>The contributor sees plain language, expected evidence/response, context, due date, why it matters, delegation/reassignment controls, and relevant previous/inherited information. Standards detail is available but secondary.</w:t>
      </w:r>
    </w:p>
    <w:p>
      <w:pPr>
        <w:pStyle w:val="Heading2"/>
      </w:pPr>
      <w:r>
        <w:rPr>
          <w:rFonts w:ascii="Aptos" w:hAnsi="Aptos"/>
          <w:sz w:val="25"/>
        </w:rPr>
        <w:t>27.5 Reviewer queue</w:t>
      </w:r>
    </w:p>
    <w:p>
      <w:r>
        <w:rPr>
          <w:rFonts w:ascii="Aptos" w:hAnsi="Aptos"/>
          <w:sz w:val="19"/>
        </w:rPr>
        <w:t>The reviewer sees objective-level context, snapshot state, inherited provider assurance, responses/observations, evidence, conflicts, assessment methods, prior results, and related findings. Reviewer actions include request clarification, insufficient information, determination, finding, or applicability decision.</w:t>
      </w:r>
    </w:p>
    <w:p>
      <w:pPr>
        <w:pStyle w:val="Heading1"/>
      </w:pPr>
      <w:r>
        <w:rPr>
          <w:rFonts w:ascii="Aptos" w:hAnsi="Aptos"/>
          <w:sz w:val="32"/>
        </w:rPr>
        <w:t>28. Program/System Workspace and Discovery</w:t>
      </w:r>
    </w:p>
    <w:p>
      <w:pPr>
        <w:pStyle w:val="Heading2"/>
      </w:pPr>
      <w:r>
        <w:rPr>
          <w:rFonts w:ascii="Aptos" w:hAnsi="Aptos"/>
          <w:sz w:val="25"/>
        </w:rPr>
        <w:t>28.1 Program home</w:t>
      </w:r>
    </w:p>
    <w:p>
      <w:r>
        <w:rPr>
          <w:rFonts w:ascii="Aptos" w:hAnsi="Aptos"/>
          <w:sz w:val="19"/>
        </w:rPr>
        <w:t>The program landing page emphasizes:</w:t>
      </w:r>
    </w:p>
    <w:p>
      <w:pPr>
        <w:pStyle w:val="ListBullet"/>
        <w:spacing w:after="40"/>
      </w:pPr>
      <w:r>
        <w:rPr>
          <w:rFonts w:ascii="Aptos" w:hAnsi="Aptos"/>
          <w:sz w:val="18"/>
        </w:rPr>
        <w:t>target milestone/deadline;</w:t>
      </w:r>
    </w:p>
    <w:p>
      <w:pPr>
        <w:pStyle w:val="ListBullet"/>
        <w:spacing w:after="40"/>
      </w:pPr>
      <w:r>
        <w:rPr>
          <w:rFonts w:ascii="Aptos" w:hAnsi="Aptos"/>
          <w:sz w:val="18"/>
        </w:rPr>
        <w:t>system definition completeness;</w:t>
      </w:r>
    </w:p>
    <w:p>
      <w:pPr>
        <w:pStyle w:val="ListBullet"/>
        <w:spacing w:after="40"/>
      </w:pPr>
      <w:r>
        <w:rPr>
          <w:rFonts w:ascii="Aptos" w:hAnsi="Aptos"/>
          <w:sz w:val="18"/>
        </w:rPr>
        <w:t>unresolved/impacted assessment objectives;</w:t>
      </w:r>
    </w:p>
    <w:p>
      <w:pPr>
        <w:pStyle w:val="ListBullet"/>
        <w:spacing w:after="40"/>
      </w:pPr>
      <w:r>
        <w:rPr>
          <w:rFonts w:ascii="Aptos" w:hAnsi="Aptos"/>
          <w:sz w:val="18"/>
        </w:rPr>
        <w:t>tasks awaiting contributors vs reviewer;</w:t>
      </w:r>
    </w:p>
    <w:p>
      <w:pPr>
        <w:pStyle w:val="ListBullet"/>
        <w:spacing w:after="40"/>
      </w:pPr>
      <w:r>
        <w:rPr>
          <w:rFonts w:ascii="Aptos" w:hAnsi="Aptos"/>
          <w:sz w:val="18"/>
        </w:rPr>
        <w:t>open findings/remediation/POA&amp;M;</w:t>
      </w:r>
    </w:p>
    <w:p>
      <w:pPr>
        <w:pStyle w:val="ListBullet"/>
        <w:spacing w:after="40"/>
      </w:pPr>
      <w:r>
        <w:rPr>
          <w:rFonts w:ascii="Aptos" w:hAnsi="Aptos"/>
          <w:sz w:val="18"/>
        </w:rPr>
        <w:t>assurance packages consumed/impacted;</w:t>
      </w:r>
    </w:p>
    <w:p>
      <w:pPr>
        <w:pStyle w:val="ListBullet"/>
        <w:spacing w:after="40"/>
      </w:pPr>
      <w:r>
        <w:rPr>
          <w:rFonts w:ascii="Aptos" w:hAnsi="Aptos"/>
          <w:sz w:val="18"/>
        </w:rPr>
        <w:t>critical-path work and decisions;</w:t>
      </w:r>
    </w:p>
    <w:p>
      <w:pPr>
        <w:pStyle w:val="ListBullet"/>
        <w:spacing w:after="40"/>
      </w:pPr>
      <w:r>
        <w:rPr>
          <w:rFonts w:ascii="Aptos" w:hAnsi="Aptos"/>
          <w:sz w:val="18"/>
        </w:rPr>
        <w:t>customer requirement conflicts.</w:t>
      </w:r>
    </w:p>
    <w:p>
      <w:pPr>
        <w:pStyle w:val="Heading2"/>
      </w:pPr>
      <w:r>
        <w:rPr>
          <w:rFonts w:ascii="Aptos" w:hAnsi="Aptos"/>
          <w:sz w:val="25"/>
        </w:rPr>
        <w:t>28.2 System architecture/discovery</w:t>
      </w:r>
    </w:p>
    <w:p>
      <w:r>
        <w:rPr>
          <w:rFonts w:ascii="Aptos" w:hAnsi="Aptos"/>
          <w:sz w:val="19"/>
        </w:rPr>
        <w:t>The system workspace represents known architecture plus explicit Unknown placeholders. Unknowns are assignable discovery objects/tasks. Selecting or creating an asset/component immediately updates the graph and affected obligations/assurance resolution.</w:t>
      </w:r>
    </w:p>
    <w:p>
      <w:pPr>
        <w:pStyle w:val="Heading2"/>
      </w:pPr>
      <w:r>
        <w:rPr>
          <w:rFonts w:ascii="Aptos" w:hAnsi="Aptos"/>
          <w:sz w:val="25"/>
        </w:rPr>
        <w:t>28.3 Variant delta experience</w:t>
      </w:r>
    </w:p>
    <w:p>
      <w:r>
        <w:rPr>
          <w:rFonts w:ascii="Aptos" w:hAnsi="Aptos"/>
          <w:sz w:val="19"/>
        </w:rPr>
        <w:t xml:space="preserve">A baseline variant review should default to </w:t>
      </w:r>
      <w:r>
        <w:rPr>
          <w:rFonts w:ascii="Aptos" w:hAnsi="Aptos"/>
          <w:b/>
          <w:sz w:val="19"/>
        </w:rPr>
        <w:t>unchanged / changed / added / removed / unknown / not reviewed</w:t>
      </w:r>
      <w:r>
        <w:rPr>
          <w:rFonts w:ascii="Aptos" w:hAnsi="Aptos"/>
          <w:sz w:val="19"/>
        </w:rPr>
        <w:t xml:space="preserve"> rather than a blank architecture form. Declaring a delta triggers impact analysis and only reopens affected assurance.</w:t>
      </w:r>
    </w:p>
    <w:p>
      <w:pPr>
        <w:pStyle w:val="Heading1"/>
      </w:pPr>
      <w:r>
        <w:rPr>
          <w:rFonts w:ascii="Aptos" w:hAnsi="Aptos"/>
          <w:sz w:val="32"/>
        </w:rPr>
        <w:t>29. Findings, Remediation, and Promotion UX</w:t>
      </w:r>
    </w:p>
    <w:p>
      <w:pPr>
        <w:pStyle w:val="Heading2"/>
      </w:pPr>
      <w:r>
        <w:rPr>
          <w:rFonts w:ascii="Aptos" w:hAnsi="Aptos"/>
          <w:sz w:val="25"/>
        </w:rPr>
        <w:t>29.1 Findings</w:t>
      </w:r>
    </w:p>
    <w:p>
      <w:r>
        <w:rPr>
          <w:rFonts w:ascii="Aptos" w:hAnsi="Aptos"/>
          <w:sz w:val="19"/>
        </w:rPr>
        <w:t>Findings are searchable across organizational, asset, product, system, program, and assessment scopes. The source assessment/objective and current remediation/risk state remain visible.</w:t>
      </w:r>
    </w:p>
    <w:p>
      <w:pPr>
        <w:pStyle w:val="Heading2"/>
      </w:pPr>
      <w:r>
        <w:rPr>
          <w:rFonts w:ascii="Aptos" w:hAnsi="Aptos"/>
          <w:sz w:val="25"/>
        </w:rPr>
        <w:t>29.2 Remediation Initiative</w:t>
      </w:r>
    </w:p>
    <w:p>
      <w:r>
        <w:rPr>
          <w:rFonts w:ascii="Aptos" w:hAnsi="Aptos"/>
          <w:sz w:val="19"/>
        </w:rPr>
        <w:t>Users can select multiple related findings and create a shared remediation initiative with owner, root cause, milestones, external execution links, impacted consumers, and validation plan.</w:t>
      </w:r>
    </w:p>
    <w:p>
      <w:pPr>
        <w:pStyle w:val="Heading2"/>
      </w:pPr>
      <w:r>
        <w:rPr>
          <w:rFonts w:ascii="Aptos" w:hAnsi="Aptos"/>
          <w:sz w:val="25"/>
        </w:rPr>
        <w:t>29.3 Promotion queue</w:t>
      </w:r>
    </w:p>
    <w:p>
      <w:r>
        <w:rPr>
          <w:rFonts w:ascii="Aptos" w:hAnsi="Aptos"/>
          <w:sz w:val="19"/>
        </w:rPr>
        <w:t>The Promotion queue contains local assets, policies/procedures, implementation assertions, assessment templates, evidence patterns, and assurance-package candidates. Review includes duplicate matching, destination scope/owner, applicability, sensitive-data check, and publication/version decision.</w:t>
      </w:r>
    </w:p>
    <w:p>
      <w:pPr>
        <w:pStyle w:val="Heading1"/>
      </w:pPr>
      <w:r>
        <w:rPr>
          <w:rFonts w:ascii="Aptos" w:hAnsi="Aptos"/>
          <w:sz w:val="32"/>
        </w:rPr>
        <w:t>30. End-to-End Example</w:t>
      </w:r>
    </w:p>
    <w:p>
      <w:pPr>
        <w:pStyle w:val="Heading2"/>
      </w:pPr>
      <w:r>
        <w:rPr>
          <w:rFonts w:ascii="Aptos" w:hAnsi="Aptos"/>
          <w:sz w:val="25"/>
        </w:rPr>
        <w:t>30.1 Two paths converging</w:t>
      </w:r>
    </w:p>
    <w:p>
      <w:r>
        <w:rPr>
          <w:rFonts w:ascii="Aptos" w:hAnsi="Aptos"/>
          <w:sz w:val="19"/>
        </w:rPr>
        <w:t>Assume the organization begins using the platform before the organizational catalog is complete.</w:t>
      </w:r>
    </w:p>
    <w:p>
      <w:pPr>
        <w:pStyle w:val="Heading3"/>
      </w:pPr>
      <w:r>
        <w:rPr>
          <w:rFonts w:ascii="Aptos" w:hAnsi="Aptos"/>
          <w:sz w:val="21"/>
        </w:rPr>
        <w:t>Track A - organization-first</w:t>
      </w:r>
    </w:p>
    <w:p>
      <w:r>
        <w:rPr>
          <w:rFonts w:ascii="Aptos" w:hAnsi="Aptos"/>
          <w:sz w:val="19"/>
        </w:rPr>
        <w:t xml:space="preserve">Enterprise Security creates the organization hierarchy and adds </w:t>
      </w:r>
      <w:r>
        <w:rPr>
          <w:rFonts w:ascii="Aptos" w:hAnsi="Aptos"/>
          <w:b/>
          <w:sz w:val="19"/>
        </w:rPr>
        <w:t>Enterprise IAM</w:t>
      </w:r>
      <w:r>
        <w:rPr>
          <w:rFonts w:ascii="Aptos" w:hAnsi="Aptos"/>
          <w:sz w:val="19"/>
        </w:rPr>
        <w:t xml:space="preserve"> as an owned shared asset. The IAM team launches an ad hoc assessment using the organization's NIST 800-53 profile. The platform resolves applicable 800-53A objectives, groups remaining tasks into an IAM assessment package, and assigns the package to the IAM assurance owner.</w:t>
      </w:r>
    </w:p>
    <w:p>
      <w:r>
        <w:rPr>
          <w:rFonts w:ascii="Aptos" w:hAnsi="Aptos"/>
          <w:sz w:val="19"/>
        </w:rPr>
        <w:t>The owner delegates individual tasks to identity engineers. Engineers describe account provisioning, attach procedures/configuration evidence, and perform requested tests. The assessor reviews the responses and records objective determinations. Several objectives are satisfied; one finding is created for insufficient quarterly privileged-access review. The current satisfied results and implementation assertions are published as reusable assurance for Enterprise IAM under stated configuration/version conditions.</w:t>
      </w:r>
    </w:p>
    <w:p>
      <w:pPr>
        <w:pStyle w:val="Heading3"/>
      </w:pPr>
      <w:r>
        <w:rPr>
          <w:rFonts w:ascii="Aptos" w:hAnsi="Aptos"/>
          <w:sz w:val="21"/>
        </w:rPr>
        <w:t>Track B - product/program-first</w:t>
      </w:r>
    </w:p>
    <w:p>
      <w:r>
        <w:rPr>
          <w:rFonts w:ascii="Aptos" w:hAnsi="Aptos"/>
          <w:sz w:val="19"/>
        </w:rPr>
        <w:t>Program Nightwing is then created to deliver a Falcon-based product plus a new Tactical Management Controller to Customer X. The program uses the required CNSSI/organizational control-selection workflow and adds a customer-specific 24-character password requirement.</w:t>
      </w:r>
    </w:p>
    <w:p>
      <w:r>
        <w:rPr>
          <w:rFonts w:ascii="Aptos" w:hAnsi="Aptos"/>
          <w:sz w:val="19"/>
        </w:rPr>
        <w:t>Nightwing contains:</w:t>
      </w:r>
    </w:p>
    <w:p>
      <w:pPr>
        <w:pStyle w:val="ListBullet"/>
        <w:spacing w:after="40"/>
      </w:pPr>
      <w:r>
        <w:rPr>
          <w:rFonts w:ascii="Aptos" w:hAnsi="Aptos"/>
          <w:sz w:val="18"/>
        </w:rPr>
        <w:t>a Falcon variant based on Falcon v6;</w:t>
      </w:r>
    </w:p>
    <w:p>
      <w:pPr>
        <w:pStyle w:val="ListBullet"/>
        <w:spacing w:after="40"/>
      </w:pPr>
      <w:r>
        <w:rPr>
          <w:rFonts w:ascii="Aptos" w:hAnsi="Aptos"/>
          <w:sz w:val="18"/>
        </w:rPr>
        <w:t>a new Tactical Management Controller with incomplete architecture;</w:t>
      </w:r>
    </w:p>
    <w:p>
      <w:pPr>
        <w:pStyle w:val="ListBullet"/>
        <w:spacing w:after="40"/>
      </w:pPr>
      <w:r>
        <w:rPr>
          <w:rFonts w:ascii="Aptos" w:hAnsi="Aptos"/>
          <w:sz w:val="18"/>
        </w:rPr>
        <w:t>Enterprise IAM as an organization-owned shared asset.</w:t>
      </w:r>
    </w:p>
    <w:p>
      <w:r>
        <w:rPr>
          <w:rFonts w:ascii="Aptos" w:hAnsi="Aptos"/>
          <w:sz w:val="19"/>
        </w:rPr>
        <w:t>The platform performs inheritance review before generating assessment work:</w:t>
      </w:r>
    </w:p>
    <w:p>
      <w:pPr>
        <w:pStyle w:val="ListBullet"/>
        <w:spacing w:after="40"/>
      </w:pPr>
      <w:r>
        <w:rPr>
          <w:rFonts w:ascii="Aptos" w:hAnsi="Aptos"/>
          <w:sz w:val="18"/>
        </w:rPr>
        <w:t>applicable Enterprise IAM implementation assertions and current objective results are inherited;</w:t>
      </w:r>
    </w:p>
    <w:p>
      <w:pPr>
        <w:pStyle w:val="ListBullet"/>
        <w:spacing w:after="40"/>
      </w:pPr>
      <w:r>
        <w:rPr>
          <w:rFonts w:ascii="Aptos" w:hAnsi="Aptos"/>
          <w:sz w:val="18"/>
        </w:rPr>
        <w:t>local responsibilities not covered by Enterprise IAM generate Nightwing tasks;</w:t>
      </w:r>
    </w:p>
    <w:p>
      <w:pPr>
        <w:pStyle w:val="ListBullet"/>
        <w:spacing w:after="40"/>
      </w:pPr>
      <w:r>
        <w:rPr>
          <w:rFonts w:ascii="Aptos" w:hAnsi="Aptos"/>
          <w:sz w:val="18"/>
        </w:rPr>
        <w:t>the customer password parameter creates/changes only affected tasks/objectives;</w:t>
      </w:r>
    </w:p>
    <w:p>
      <w:pPr>
        <w:pStyle w:val="ListBullet"/>
        <w:spacing w:after="40"/>
      </w:pPr>
      <w:r>
        <w:rPr>
          <w:rFonts w:ascii="Aptos" w:hAnsi="Aptos"/>
          <w:sz w:val="18"/>
        </w:rPr>
        <w:t>Falcon baseline results remain inherited except where the customer FPGA and bootloader delta impact them;</w:t>
      </w:r>
    </w:p>
    <w:p>
      <w:pPr>
        <w:pStyle w:val="ListBullet"/>
        <w:spacing w:after="40"/>
      </w:pPr>
      <w:r>
        <w:rPr>
          <w:rFonts w:ascii="Aptos" w:hAnsi="Aptos"/>
          <w:sz w:val="18"/>
        </w:rPr>
        <w:t>the new Tactical Controller generates discovery and assessment tasks because its architecture is incomplete.</w:t>
      </w:r>
    </w:p>
    <w:p>
      <w:pPr>
        <w:pStyle w:val="Heading2"/>
      </w:pPr>
      <w:r>
        <w:rPr>
          <w:rFonts w:ascii="Aptos" w:hAnsi="Aptos"/>
          <w:sz w:val="25"/>
        </w:rPr>
        <w:t>30.2 Delegation and discovery</w:t>
      </w:r>
    </w:p>
    <w:p>
      <w:r>
        <w:rPr>
          <w:rFonts w:ascii="Aptos" w:hAnsi="Aptos"/>
          <w:sz w:val="19"/>
        </w:rPr>
        <w:t>The Program SSE receives an assessment plan containing grouped packages rather than hundreds of raw controls. Firmware Engineering receives a firmware package; System Engineering receives architecture questions; Enterprise IAM receives only the residual/changed IAM tasks not already satisfied through inheritance.</w:t>
      </w:r>
    </w:p>
    <w:p>
      <w:r>
        <w:rPr>
          <w:rFonts w:ascii="Aptos" w:hAnsi="Aptos"/>
          <w:sz w:val="19"/>
        </w:rPr>
        <w:t>While answering a Tactical Controller task, a hardware engineer identifies a previously uncataloged SoC. The asset is created locally, linked to the system, and routed to the owning engineering unit. It can immediately participate in the program assessment without waiting for enterprise catalog governance.</w:t>
      </w:r>
    </w:p>
    <w:p>
      <w:pPr>
        <w:pStyle w:val="Heading2"/>
      </w:pPr>
      <w:r>
        <w:rPr>
          <w:rFonts w:ascii="Aptos" w:hAnsi="Aptos"/>
          <w:sz w:val="25"/>
        </w:rPr>
        <w:t>30.3 Findings -&gt; remediation -&gt; POA&amp;M</w:t>
      </w:r>
    </w:p>
    <w:p>
      <w:r>
        <w:rPr>
          <w:rFonts w:ascii="Aptos" w:hAnsi="Aptos"/>
          <w:sz w:val="19"/>
        </w:rPr>
        <w:t xml:space="preserve">The assessment produces three related findings involving access governance across different Nightwing systems. Rather than creating three disconnected projects, the SSE groups them into one </w:t>
      </w:r>
      <w:r>
        <w:rPr>
          <w:rFonts w:ascii="Aptos" w:hAnsi="Aptos"/>
          <w:b/>
          <w:sz w:val="19"/>
        </w:rPr>
        <w:t>Access Governance Remediation Initiative</w:t>
      </w:r>
      <w:r>
        <w:rPr>
          <w:rFonts w:ascii="Aptos" w:hAnsi="Aptos"/>
          <w:sz w:val="19"/>
        </w:rPr>
        <w:t xml:space="preserve"> owned by Identity Engineering. Nightwing-specific authorization obligations create linked POA&amp;M items with system-specific milestones.</w:t>
      </w:r>
    </w:p>
    <w:p>
      <w:r>
        <w:rPr>
          <w:rFonts w:ascii="Aptos" w:hAnsi="Aptos"/>
          <w:sz w:val="19"/>
        </w:rPr>
        <w:t>Reassessment later closes the findings. If the improved access-review procedure is applicable across the Enterprise IAM service, the IAM owner promotes the procedure and updated assessment template/result at the organization level. Future programs inherit it by default.</w:t>
      </w:r>
    </w:p>
    <w:p>
      <w:pPr>
        <w:pStyle w:val="Heading2"/>
      </w:pPr>
      <w:r>
        <w:rPr>
          <w:rFonts w:ascii="Aptos" w:hAnsi="Aptos"/>
          <w:sz w:val="25"/>
        </w:rPr>
        <w:t>30.4 What the user sees after convergence</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2541"/>
            <w:vAlign w:val="top"/>
            <w:tcMar>
              <w:top w:w="70" w:type="dxa"/>
              <w:start w:w="85" w:type="dxa"/>
              <w:bottom w:w="70" w:type="dxa"/>
              <w:end w:w="85" w:type="dxa"/>
            </w:tcMar>
            <w:shd w:fill="D9EAF7"/>
          </w:tcPr>
          <w:p>
            <w:pPr>
              <w:pStyle w:val="Compact"/>
            </w:pPr>
            <w:r>
              <w:rPr>
                <w:rFonts w:ascii="Aptos" w:hAnsi="Aptos"/>
                <w:b/>
                <w:color w:val="17365D"/>
                <w:sz w:val="16"/>
              </w:rPr>
              <w:t>View</w:t>
            </w:r>
          </w:p>
        </w:tc>
        <w:tc>
          <w:tcPr>
            <w:tcW w:type="dxa" w:w="7179"/>
            <w:vAlign w:val="top"/>
            <w:tcMar>
              <w:top w:w="70" w:type="dxa"/>
              <w:start w:w="85" w:type="dxa"/>
              <w:bottom w:w="70" w:type="dxa"/>
              <w:end w:w="85" w:type="dxa"/>
            </w:tcMar>
            <w:shd w:fill="D9EAF7"/>
          </w:tcPr>
          <w:p>
            <w:pPr>
              <w:pStyle w:val="Compact"/>
            </w:pPr>
            <w:r>
              <w:rPr>
                <w:rFonts w:ascii="Aptos" w:hAnsi="Aptos"/>
                <w:b/>
                <w:color w:val="17365D"/>
                <w:sz w:val="16"/>
              </w:rPr>
              <w:t>Example state</w:t>
            </w:r>
          </w:p>
        </w:tc>
      </w:tr>
      <w:tr>
        <w:tc>
          <w:tcPr>
            <w:tcW w:type="dxa" w:w="2541"/>
            <w:vAlign w:val="top"/>
            <w:tcMar>
              <w:top w:w="70" w:type="dxa"/>
              <w:start w:w="85" w:type="dxa"/>
              <w:bottom w:w="70" w:type="dxa"/>
              <w:end w:w="85" w:type="dxa"/>
            </w:tcMar>
          </w:tcPr>
          <w:p>
            <w:pPr>
              <w:pStyle w:val="Compact"/>
            </w:pPr>
            <w:r>
              <w:rPr>
                <w:rFonts w:ascii="Aptos" w:hAnsi="Aptos"/>
                <w:b/>
                <w:sz w:val="16"/>
              </w:rPr>
              <w:t>Organization / Enterprise IAM</w:t>
            </w:r>
          </w:p>
        </w:tc>
        <w:tc>
          <w:tcPr>
            <w:tcW w:type="dxa" w:w="7179"/>
            <w:vAlign w:val="top"/>
            <w:tcMar>
              <w:top w:w="70" w:type="dxa"/>
              <w:start w:w="85" w:type="dxa"/>
              <w:bottom w:w="70" w:type="dxa"/>
              <w:end w:w="85" w:type="dxa"/>
            </w:tcMar>
          </w:tcPr>
          <w:p>
            <w:pPr>
              <w:pStyle w:val="Compact"/>
            </w:pPr>
            <w:r>
              <w:rPr>
                <w:rFonts w:ascii="Aptos" w:hAnsi="Aptos"/>
                <w:sz w:val="16"/>
              </w:rPr>
              <w:t>Current reusable implementation + assessment results; one remediation initiative; consumers: Falcon, Raven, Nightwing</w:t>
            </w:r>
          </w:p>
        </w:tc>
      </w:tr>
      <w:tr>
        <w:tc>
          <w:tcPr>
            <w:tcW w:type="dxa" w:w="2541"/>
            <w:vAlign w:val="top"/>
            <w:tcMar>
              <w:top w:w="70" w:type="dxa"/>
              <w:start w:w="85" w:type="dxa"/>
              <w:bottom w:w="70" w:type="dxa"/>
              <w:end w:w="85" w:type="dxa"/>
            </w:tcMar>
            <w:shd w:fill="FAFCFD"/>
          </w:tcPr>
          <w:p>
            <w:pPr>
              <w:pStyle w:val="Compact"/>
            </w:pPr>
            <w:r>
              <w:rPr>
                <w:rFonts w:ascii="Aptos" w:hAnsi="Aptos"/>
                <w:b/>
                <w:sz w:val="16"/>
              </w:rPr>
              <w:t>Asset Catalog</w:t>
            </w:r>
          </w:p>
        </w:tc>
        <w:tc>
          <w:tcPr>
            <w:tcW w:type="dxa" w:w="7179"/>
            <w:vAlign w:val="top"/>
            <w:tcMar>
              <w:top w:w="70" w:type="dxa"/>
              <w:start w:w="85" w:type="dxa"/>
              <w:bottom w:w="70" w:type="dxa"/>
              <w:end w:w="85" w:type="dxa"/>
            </w:tcMar>
            <w:shd w:fill="FAFCFD"/>
          </w:tcPr>
          <w:p>
            <w:pPr>
              <w:pStyle w:val="Compact"/>
            </w:pPr>
            <w:r>
              <w:rPr>
                <w:rFonts w:ascii="Aptos" w:hAnsi="Aptos"/>
                <w:sz w:val="16"/>
              </w:rPr>
              <w:t>Enterprise IAM, Falcon assets, Tactical Controller local SoC candidate, policies/procedures with owners</w:t>
            </w:r>
          </w:p>
        </w:tc>
      </w:tr>
      <w:tr>
        <w:tc>
          <w:tcPr>
            <w:tcW w:type="dxa" w:w="2541"/>
            <w:vAlign w:val="top"/>
            <w:tcMar>
              <w:top w:w="70" w:type="dxa"/>
              <w:start w:w="85" w:type="dxa"/>
              <w:bottom w:w="70" w:type="dxa"/>
              <w:end w:w="85" w:type="dxa"/>
            </w:tcMar>
          </w:tcPr>
          <w:p>
            <w:pPr>
              <w:pStyle w:val="Compact"/>
            </w:pPr>
            <w:r>
              <w:rPr>
                <w:rFonts w:ascii="Aptos" w:hAnsi="Aptos"/>
                <w:b/>
                <w:sz w:val="16"/>
              </w:rPr>
              <w:t>Nightwing assessment</w:t>
            </w:r>
          </w:p>
        </w:tc>
        <w:tc>
          <w:tcPr>
            <w:tcW w:type="dxa" w:w="7179"/>
            <w:vAlign w:val="top"/>
            <w:tcMar>
              <w:top w:w="70" w:type="dxa"/>
              <w:start w:w="85" w:type="dxa"/>
              <w:bottom w:w="70" w:type="dxa"/>
              <w:end w:w="85" w:type="dxa"/>
            </w:tcMar>
          </w:tcPr>
          <w:p>
            <w:pPr>
              <w:pStyle w:val="Compact"/>
            </w:pPr>
            <w:r>
              <w:rPr>
                <w:rFonts w:ascii="Aptos" w:hAnsi="Aptos"/>
                <w:sz w:val="16"/>
              </w:rPr>
              <w:t>1,182 objectives considered; many resolved by valid inheritance; remaining tasks grouped/delegated; reviewer queue active</w:t>
            </w:r>
          </w:p>
        </w:tc>
      </w:tr>
      <w:tr>
        <w:tc>
          <w:tcPr>
            <w:tcW w:type="dxa" w:w="2541"/>
            <w:vAlign w:val="top"/>
            <w:tcMar>
              <w:top w:w="70" w:type="dxa"/>
              <w:start w:w="85" w:type="dxa"/>
              <w:bottom w:w="70" w:type="dxa"/>
              <w:end w:w="85" w:type="dxa"/>
            </w:tcMar>
            <w:shd w:fill="FAFCFD"/>
          </w:tcPr>
          <w:p>
            <w:pPr>
              <w:pStyle w:val="Compact"/>
            </w:pPr>
            <w:r>
              <w:rPr>
                <w:rFonts w:ascii="Aptos" w:hAnsi="Aptos"/>
                <w:b/>
                <w:sz w:val="16"/>
              </w:rPr>
              <w:t>Nightwing findings</w:t>
            </w:r>
          </w:p>
        </w:tc>
        <w:tc>
          <w:tcPr>
            <w:tcW w:type="dxa" w:w="7179"/>
            <w:vAlign w:val="top"/>
            <w:tcMar>
              <w:top w:w="70" w:type="dxa"/>
              <w:start w:w="85" w:type="dxa"/>
              <w:bottom w:w="70" w:type="dxa"/>
              <w:end w:w="85" w:type="dxa"/>
            </w:tcMar>
            <w:shd w:fill="FAFCFD"/>
          </w:tcPr>
          <w:p>
            <w:pPr>
              <w:pStyle w:val="Compact"/>
            </w:pPr>
            <w:r>
              <w:rPr>
                <w:rFonts w:ascii="Aptos" w:hAnsi="Aptos"/>
                <w:sz w:val="16"/>
              </w:rPr>
              <w:t>System-specific and inherited/shared-service findings separated; root-cause grouping visible</w:t>
            </w:r>
          </w:p>
        </w:tc>
      </w:tr>
      <w:tr>
        <w:tc>
          <w:tcPr>
            <w:tcW w:type="dxa" w:w="2541"/>
            <w:vAlign w:val="top"/>
            <w:tcMar>
              <w:top w:w="70" w:type="dxa"/>
              <w:start w:w="85" w:type="dxa"/>
              <w:bottom w:w="70" w:type="dxa"/>
              <w:end w:w="85" w:type="dxa"/>
            </w:tcMar>
          </w:tcPr>
          <w:p>
            <w:pPr>
              <w:pStyle w:val="Compact"/>
            </w:pPr>
            <w:r>
              <w:rPr>
                <w:rFonts w:ascii="Aptos" w:hAnsi="Aptos"/>
                <w:b/>
                <w:sz w:val="16"/>
              </w:rPr>
              <w:t>Nightwing POA&amp;M</w:t>
            </w:r>
          </w:p>
        </w:tc>
        <w:tc>
          <w:tcPr>
            <w:tcW w:type="dxa" w:w="7179"/>
            <w:vAlign w:val="top"/>
            <w:tcMar>
              <w:top w:w="70" w:type="dxa"/>
              <w:start w:w="85" w:type="dxa"/>
              <w:bottom w:w="70" w:type="dxa"/>
              <w:end w:w="85" w:type="dxa"/>
            </w:tcMar>
          </w:tcPr>
          <w:p>
            <w:pPr>
              <w:pStyle w:val="Compact"/>
            </w:pPr>
            <w:r>
              <w:rPr>
                <w:rFonts w:ascii="Aptos" w:hAnsi="Aptos"/>
                <w:sz w:val="16"/>
              </w:rPr>
              <w:t>Formal items only where system/program workflow requires them; linked to source findings/remediation</w:t>
            </w:r>
          </w:p>
        </w:tc>
      </w:tr>
      <w:tr>
        <w:tc>
          <w:tcPr>
            <w:tcW w:type="dxa" w:w="2541"/>
            <w:vAlign w:val="top"/>
            <w:tcMar>
              <w:top w:w="70" w:type="dxa"/>
              <w:start w:w="85" w:type="dxa"/>
              <w:bottom w:w="70" w:type="dxa"/>
              <w:end w:w="85" w:type="dxa"/>
            </w:tcMar>
            <w:shd w:fill="FAFCFD"/>
          </w:tcPr>
          <w:p>
            <w:pPr>
              <w:pStyle w:val="Compact"/>
            </w:pPr>
            <w:r>
              <w:rPr>
                <w:rFonts w:ascii="Aptos" w:hAnsi="Aptos"/>
                <w:b/>
                <w:sz w:val="16"/>
              </w:rPr>
              <w:t>Promotion queue</w:t>
            </w:r>
          </w:p>
        </w:tc>
        <w:tc>
          <w:tcPr>
            <w:tcW w:type="dxa" w:w="7179"/>
            <w:vAlign w:val="top"/>
            <w:tcMar>
              <w:top w:w="70" w:type="dxa"/>
              <w:start w:w="85" w:type="dxa"/>
              <w:bottom w:w="70" w:type="dxa"/>
              <w:end w:w="85" w:type="dxa"/>
            </w:tcMar>
            <w:shd w:fill="FAFCFD"/>
          </w:tcPr>
          <w:p>
            <w:pPr>
              <w:pStyle w:val="Compact"/>
            </w:pPr>
            <w:r>
              <w:rPr>
                <w:rFonts w:ascii="Aptos" w:hAnsi="Aptos"/>
                <w:sz w:val="16"/>
              </w:rPr>
              <w:t>New SoC candidate, improved assessment template, and access-review procedure proposed for broader reuse</w:t>
            </w:r>
          </w:p>
        </w:tc>
      </w:tr>
    </w:tbl>
    <w:p>
      <w:pPr>
        <w:spacing w:after="0"/>
      </w:pPr>
    </w:p>
    <w:p>
      <w:r>
        <w:rPr>
          <w:rFonts w:ascii="Aptos" w:hAnsi="Aptos"/>
          <w:sz w:val="19"/>
        </w:rPr>
        <w:t>The end state is not that the organization built a perfect catalog first. The catalog became more complete because assessments and programs generated validated knowledge that could move to the scope where it truly belongs.</w:t>
      </w:r>
    </w:p>
    <w:p>
      <w:pPr>
        <w:pStyle w:val="Heading1"/>
      </w:pPr>
      <w:r>
        <w:rPr>
          <w:rFonts w:ascii="Aptos" w:hAnsi="Aptos"/>
          <w:sz w:val="32"/>
        </w:rPr>
        <w:t>Part V - Delivery and Engineering Contract</w:t>
      </w:r>
    </w:p>
    <w:p>
      <w:pPr>
        <w:pStyle w:val="Heading1"/>
      </w:pPr>
      <w:r>
        <w:rPr>
          <w:rFonts w:ascii="Aptos" w:hAnsi="Aptos"/>
          <w:sz w:val="32"/>
        </w:rPr>
        <w:t>31. Functional Requirements</w:t>
      </w:r>
    </w:p>
    <w:p>
      <w:r>
        <w:rPr>
          <w:rFonts w:ascii="Aptos" w:hAnsi="Aptos"/>
          <w:sz w:val="19"/>
        </w:rPr>
        <w:t xml:space="preserve">Priority labels indicate semantic criticality, not delivery order: the Section 33 release sequence governs when capability ships (for example, assessment-engine requirements labeled MVP ship with R3). MVP-labeled semantics must be preserved in the domain schema from R0 even where the workflow activates later.</w:t>
      </w:r>
    </w:p>
    <w:p>
      <w:pPr>
        <w:pStyle w:val="Heading2"/>
      </w:pPr>
      <w:r>
        <w:rPr>
          <w:rFonts w:ascii="Aptos" w:hAnsi="Aptos"/>
          <w:sz w:val="25"/>
        </w:rPr>
        <w:t>31.1 Organization Model and Ownership</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473"/>
            <w:vAlign w:val="top"/>
            <w:tcMar>
              <w:top w:w="70" w:type="dxa"/>
              <w:start w:w="85" w:type="dxa"/>
              <w:bottom w:w="70" w:type="dxa"/>
              <w:end w:w="85" w:type="dxa"/>
            </w:tcMar>
            <w:shd w:fill="D9EAF7"/>
          </w:tcPr>
          <w:p>
            <w:pPr>
              <w:pStyle w:val="Compact"/>
            </w:pPr>
            <w:r>
              <w:rPr>
                <w:rFonts w:ascii="Aptos" w:hAnsi="Aptos"/>
                <w:b/>
                <w:color w:val="17365D"/>
                <w:sz w:val="16"/>
              </w:rPr>
              <w:t>ID</w:t>
            </w:r>
          </w:p>
        </w:tc>
        <w:tc>
          <w:tcPr>
            <w:tcW w:type="dxa" w:w="1473"/>
            <w:vAlign w:val="top"/>
            <w:tcMar>
              <w:top w:w="70" w:type="dxa"/>
              <w:start w:w="85" w:type="dxa"/>
              <w:bottom w:w="70" w:type="dxa"/>
              <w:end w:w="85" w:type="dxa"/>
            </w:tcMar>
            <w:shd w:fill="D9EAF7"/>
          </w:tcPr>
          <w:p>
            <w:pPr>
              <w:pStyle w:val="Compact"/>
            </w:pPr>
            <w:r>
              <w:rPr>
                <w:rFonts w:ascii="Aptos" w:hAnsi="Aptos"/>
                <w:b/>
                <w:color w:val="17365D"/>
                <w:sz w:val="16"/>
              </w:rPr>
              <w:t>Priority</w:t>
            </w:r>
          </w:p>
        </w:tc>
        <w:tc>
          <w:tcPr>
            <w:tcW w:type="dxa" w:w="6775"/>
            <w:vAlign w:val="top"/>
            <w:tcMar>
              <w:top w:w="70" w:type="dxa"/>
              <w:start w:w="85" w:type="dxa"/>
              <w:bottom w:w="70" w:type="dxa"/>
              <w:end w:w="85" w:type="dxa"/>
            </w:tcMar>
            <w:shd w:fill="D9EAF7"/>
          </w:tcPr>
          <w:p>
            <w:pPr>
              <w:pStyle w:val="Compact"/>
            </w:pPr>
            <w:r>
              <w:rPr>
                <w:rFonts w:ascii="Aptos" w:hAnsi="Aptos"/>
                <w:b/>
                <w:color w:val="17365D"/>
                <w:sz w:val="16"/>
              </w:rPr>
              <w:t>Requirement</w:t>
            </w:r>
          </w:p>
        </w:tc>
      </w:tr>
      <w:tr>
        <w:tc>
          <w:tcPr>
            <w:tcW w:type="dxa" w:w="1473"/>
            <w:vAlign w:val="top"/>
            <w:tcMar>
              <w:top w:w="70" w:type="dxa"/>
              <w:start w:w="85" w:type="dxa"/>
              <w:bottom w:w="70" w:type="dxa"/>
              <w:end w:w="85" w:type="dxa"/>
            </w:tcMar>
          </w:tcPr>
          <w:p>
            <w:pPr>
              <w:pStyle w:val="Compact"/>
            </w:pPr>
            <w:r>
              <w:rPr>
                <w:rFonts w:ascii="Aptos" w:hAnsi="Aptos"/>
                <w:sz w:val="16"/>
              </w:rPr>
              <w:t>FR-001</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The system shall represent an organization with configurable nested organizational units.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FR-002</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Organizational units shall support owners, assurance owners, parent/child relationships, and scoped permissions.</w:t>
            </w:r>
          </w:p>
        </w:tc>
      </w:tr>
      <w:tr>
        <w:tc>
          <w:tcPr>
            <w:tcW w:type="dxa" w:w="1473"/>
            <w:vAlign w:val="top"/>
            <w:tcMar>
              <w:top w:w="70" w:type="dxa"/>
              <w:start w:w="85" w:type="dxa"/>
              <w:bottom w:w="70" w:type="dxa"/>
              <w:end w:w="85" w:type="dxa"/>
            </w:tcMar>
          </w:tcPr>
          <w:p>
            <w:pPr>
              <w:pStyle w:val="Compact"/>
            </w:pPr>
            <w:r>
              <w:rPr>
                <w:rFonts w:ascii="Aptos" w:hAnsi="Aptos"/>
                <w:sz w:val="16"/>
              </w:rPr>
              <w:t>FR-003</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Objects shall be scopeable to organization, organizational unit, product, system, program, asset, or assessment as applicable.</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FR-004</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Organizational inheritance rules shall support parent-only, descendants, selected descendants/assets, attestation-required, and shared-responsibility semantics.</w:t>
            </w:r>
          </w:p>
        </w:tc>
      </w:tr>
      <w:tr>
        <w:tc>
          <w:tcPr>
            <w:tcW w:type="dxa" w:w="1473"/>
            <w:vAlign w:val="top"/>
            <w:tcMar>
              <w:top w:w="70" w:type="dxa"/>
              <w:start w:w="85" w:type="dxa"/>
              <w:bottom w:w="70" w:type="dxa"/>
              <w:end w:w="85" w:type="dxa"/>
            </w:tcMar>
          </w:tcPr>
          <w:p>
            <w:pPr>
              <w:pStyle w:val="Compact"/>
            </w:pPr>
            <w:r>
              <w:rPr>
                <w:rFonts w:ascii="Aptos" w:hAnsi="Aptos"/>
                <w:sz w:val="16"/>
              </w:rPr>
              <w:t>FR-005</w:t>
            </w:r>
          </w:p>
        </w:tc>
        <w:tc>
          <w:tcPr>
            <w:tcW w:type="dxa" w:w="1473"/>
            <w:vAlign w:val="top"/>
            <w:tcMar>
              <w:top w:w="70" w:type="dxa"/>
              <w:start w:w="85" w:type="dxa"/>
              <w:bottom w:w="70" w:type="dxa"/>
              <w:end w:w="85" w:type="dxa"/>
            </w:tcMar>
          </w:tcPr>
          <w:p>
            <w:pPr>
              <w:pStyle w:val="Compact"/>
            </w:pPr>
            <w:r>
              <w:rPr>
                <w:rFonts w:ascii="Aptos" w:hAnsi="Aptos"/>
                <w:sz w:val="16"/>
              </w:rPr>
              <w:t>P1</w:t>
            </w:r>
          </w:p>
        </w:tc>
        <w:tc>
          <w:tcPr>
            <w:tcW w:type="dxa" w:w="6775"/>
            <w:vAlign w:val="top"/>
            <w:tcMar>
              <w:top w:w="70" w:type="dxa"/>
              <w:start w:w="85" w:type="dxa"/>
              <w:bottom w:w="70" w:type="dxa"/>
              <w:end w:w="85" w:type="dxa"/>
            </w:tcMar>
          </w:tcPr>
          <w:p>
            <w:pPr>
              <w:pStyle w:val="Compact"/>
            </w:pPr>
            <w:r>
              <w:rPr>
                <w:rFonts w:ascii="Aptos" w:hAnsi="Aptos"/>
                <w:sz w:val="16"/>
              </w:rPr>
              <w:t>The system shall provide organizational rollups of assessments, findings, remediation, risks, inherited dependencies, and owned assets without calculating a mandatory maturity score.</w:t>
            </w:r>
          </w:p>
        </w:tc>
      </w:tr>
    </w:tbl>
    <w:p>
      <w:pPr>
        <w:spacing w:after="0"/>
      </w:pPr>
    </w:p>
    <w:p>
      <w:pPr>
        <w:pStyle w:val="Heading2"/>
      </w:pPr>
      <w:r>
        <w:rPr>
          <w:rFonts w:ascii="Aptos" w:hAnsi="Aptos"/>
          <w:sz w:val="25"/>
        </w:rPr>
        <w:t>31.2 Asset Catalog</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473"/>
            <w:vAlign w:val="top"/>
            <w:tcMar>
              <w:top w:w="70" w:type="dxa"/>
              <w:start w:w="85" w:type="dxa"/>
              <w:bottom w:w="70" w:type="dxa"/>
              <w:end w:w="85" w:type="dxa"/>
            </w:tcMar>
            <w:shd w:fill="D9EAF7"/>
          </w:tcPr>
          <w:p>
            <w:pPr>
              <w:pStyle w:val="Compact"/>
            </w:pPr>
            <w:r>
              <w:rPr>
                <w:rFonts w:ascii="Aptos" w:hAnsi="Aptos"/>
                <w:b/>
                <w:color w:val="17365D"/>
                <w:sz w:val="16"/>
              </w:rPr>
              <w:t>ID</w:t>
            </w:r>
          </w:p>
        </w:tc>
        <w:tc>
          <w:tcPr>
            <w:tcW w:type="dxa" w:w="1473"/>
            <w:vAlign w:val="top"/>
            <w:tcMar>
              <w:top w:w="70" w:type="dxa"/>
              <w:start w:w="85" w:type="dxa"/>
              <w:bottom w:w="70" w:type="dxa"/>
              <w:end w:w="85" w:type="dxa"/>
            </w:tcMar>
            <w:shd w:fill="D9EAF7"/>
          </w:tcPr>
          <w:p>
            <w:pPr>
              <w:pStyle w:val="Compact"/>
            </w:pPr>
            <w:r>
              <w:rPr>
                <w:rFonts w:ascii="Aptos" w:hAnsi="Aptos"/>
                <w:b/>
                <w:color w:val="17365D"/>
                <w:sz w:val="16"/>
              </w:rPr>
              <w:t>Priority</w:t>
            </w:r>
          </w:p>
        </w:tc>
        <w:tc>
          <w:tcPr>
            <w:tcW w:type="dxa" w:w="6775"/>
            <w:vAlign w:val="top"/>
            <w:tcMar>
              <w:top w:w="70" w:type="dxa"/>
              <w:start w:w="85" w:type="dxa"/>
              <w:bottom w:w="70" w:type="dxa"/>
              <w:end w:w="85" w:type="dxa"/>
            </w:tcMar>
            <w:shd w:fill="D9EAF7"/>
          </w:tcPr>
          <w:p>
            <w:pPr>
              <w:pStyle w:val="Compact"/>
            </w:pPr>
            <w:r>
              <w:rPr>
                <w:rFonts w:ascii="Aptos" w:hAnsi="Aptos"/>
                <w:b/>
                <w:color w:val="17365D"/>
                <w:sz w:val="16"/>
              </w:rPr>
              <w:t>Requirement</w:t>
            </w:r>
          </w:p>
        </w:tc>
      </w:tr>
      <w:tr>
        <w:tc>
          <w:tcPr>
            <w:tcW w:type="dxa" w:w="1473"/>
            <w:vAlign w:val="top"/>
            <w:tcMar>
              <w:top w:w="70" w:type="dxa"/>
              <w:start w:w="85" w:type="dxa"/>
              <w:bottom w:w="70" w:type="dxa"/>
              <w:end w:w="85" w:type="dxa"/>
            </w:tcMar>
          </w:tcPr>
          <w:p>
            <w:pPr>
              <w:pStyle w:val="Compact"/>
            </w:pPr>
            <w:r>
              <w:rPr>
                <w:rFonts w:ascii="Aptos" w:hAnsi="Aptos"/>
                <w:sz w:val="16"/>
              </w:rPr>
              <w:t>FR-006</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The system shall maintain stable asset identities with type, owner organizational unit, responsible parties, lifecycle/version, source-system reference, and relationships.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FR-007</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Assets shall support organization-created, product-created, program-local, and assessment-local lifecycle states.</w:t>
            </w:r>
          </w:p>
        </w:tc>
      </w:tr>
      <w:tr>
        <w:tc>
          <w:tcPr>
            <w:tcW w:type="dxa" w:w="1473"/>
            <w:vAlign w:val="top"/>
            <w:tcMar>
              <w:top w:w="70" w:type="dxa"/>
              <w:start w:w="85" w:type="dxa"/>
              <w:bottom w:w="70" w:type="dxa"/>
              <w:end w:w="85" w:type="dxa"/>
            </w:tcMar>
          </w:tcPr>
          <w:p>
            <w:pPr>
              <w:pStyle w:val="Compact"/>
            </w:pPr>
            <w:r>
              <w:rPr>
                <w:rFonts w:ascii="Aptos" w:hAnsi="Aptos"/>
                <w:sz w:val="16"/>
              </w:rPr>
              <w:t>FR-008</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Users shall be able to create a missing local asset during assessment/program work without blocking that work.</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FR-009</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Local assets shall be eligible for deduplication and governed promotion to canonical Asset Catalog scope.</w:t>
            </w:r>
          </w:p>
        </w:tc>
      </w:tr>
      <w:tr>
        <w:tc>
          <w:tcPr>
            <w:tcW w:type="dxa" w:w="1473"/>
            <w:vAlign w:val="top"/>
            <w:tcMar>
              <w:top w:w="70" w:type="dxa"/>
              <w:start w:w="85" w:type="dxa"/>
              <w:bottom w:w="70" w:type="dxa"/>
              <w:end w:w="85" w:type="dxa"/>
            </w:tcMar>
          </w:tcPr>
          <w:p>
            <w:pPr>
              <w:pStyle w:val="Compact"/>
            </w:pPr>
            <w:r>
              <w:rPr>
                <w:rFonts w:ascii="Aptos" w:hAnsi="Aptos"/>
                <w:sz w:val="16"/>
              </w:rPr>
              <w:t>FR-010</w:t>
            </w:r>
          </w:p>
        </w:tc>
        <w:tc>
          <w:tcPr>
            <w:tcW w:type="dxa" w:w="1473"/>
            <w:vAlign w:val="top"/>
            <w:tcMar>
              <w:top w:w="70" w:type="dxa"/>
              <w:start w:w="85" w:type="dxa"/>
              <w:bottom w:w="70" w:type="dxa"/>
              <w:end w:w="85" w:type="dxa"/>
            </w:tcMar>
          </w:tcPr>
          <w:p>
            <w:pPr>
              <w:pStyle w:val="Compact"/>
            </w:pPr>
            <w:r>
              <w:rPr>
                <w:rFonts w:ascii="Aptos" w:hAnsi="Aptos"/>
                <w:sz w:val="16"/>
              </w:rPr>
              <w:t>P1</w:t>
            </w:r>
          </w:p>
        </w:tc>
        <w:tc>
          <w:tcPr>
            <w:tcW w:type="dxa" w:w="6775"/>
            <w:vAlign w:val="top"/>
            <w:tcMar>
              <w:top w:w="70" w:type="dxa"/>
              <w:start w:w="85" w:type="dxa"/>
              <w:bottom w:w="70" w:type="dxa"/>
              <w:end w:w="85" w:type="dxa"/>
            </w:tcMar>
          </w:tcPr>
          <w:p>
            <w:pPr>
              <w:pStyle w:val="Compact"/>
            </w:pPr>
            <w:r>
              <w:rPr>
                <w:rFonts w:ascii="Aptos" w:hAnsi="Aptos"/>
                <w:sz w:val="16"/>
              </w:rPr>
              <w:t>The system shall show asset consumers/dependencies and blast radius across products, systems, programs, and assessments.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FR-011</w:t>
            </w:r>
          </w:p>
        </w:tc>
        <w:tc>
          <w:tcPr>
            <w:tcW w:type="dxa" w:w="1473"/>
            <w:vAlign w:val="top"/>
            <w:tcMar>
              <w:top w:w="70" w:type="dxa"/>
              <w:start w:w="85" w:type="dxa"/>
              <w:bottom w:w="70" w:type="dxa"/>
              <w:end w:w="85" w:type="dxa"/>
            </w:tcMar>
            <w:shd w:fill="FAFCFD"/>
          </w:tcPr>
          <w:p>
            <w:pPr>
              <w:pStyle w:val="Compact"/>
            </w:pPr>
            <w:r>
              <w:rPr>
                <w:rFonts w:ascii="Aptos" w:hAnsi="Aptos"/>
                <w:sz w:val="16"/>
              </w:rPr>
              <w:t>P2</w:t>
            </w:r>
          </w:p>
        </w:tc>
        <w:tc>
          <w:tcPr>
            <w:tcW w:type="dxa" w:w="6775"/>
            <w:vAlign w:val="top"/>
            <w:tcMar>
              <w:top w:w="70" w:type="dxa"/>
              <w:start w:w="85" w:type="dxa"/>
              <w:bottom w:w="70" w:type="dxa"/>
              <w:end w:w="85" w:type="dxa"/>
            </w:tcMar>
            <w:shd w:fill="FAFCFD"/>
          </w:tcPr>
          <w:p>
            <w:pPr>
              <w:pStyle w:val="Compact"/>
            </w:pPr>
            <w:r>
              <w:rPr>
                <w:rFonts w:ascii="Aptos" w:hAnsi="Aptos"/>
                <w:sz w:val="16"/>
              </w:rPr>
              <w:t>The system shall synchronize selected metadata with authoritative CMDB/PLM/SCM/document/test systems while preserving source provenance.</w:t>
            </w:r>
          </w:p>
        </w:tc>
      </w:tr>
    </w:tbl>
    <w:p>
      <w:pPr>
        <w:spacing w:after="0"/>
      </w:pPr>
    </w:p>
    <w:p>
      <w:pPr>
        <w:pStyle w:val="Heading2"/>
      </w:pPr>
      <w:r>
        <w:rPr>
          <w:rFonts w:ascii="Aptos" w:hAnsi="Aptos"/>
          <w:sz w:val="25"/>
        </w:rPr>
        <w:t>31.3 Standards, Profiles, Requirements, and Tailoring</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473"/>
            <w:vAlign w:val="top"/>
            <w:tcMar>
              <w:top w:w="70" w:type="dxa"/>
              <w:start w:w="85" w:type="dxa"/>
              <w:bottom w:w="70" w:type="dxa"/>
              <w:end w:w="85" w:type="dxa"/>
            </w:tcMar>
            <w:shd w:fill="D9EAF7"/>
          </w:tcPr>
          <w:p>
            <w:pPr>
              <w:pStyle w:val="Compact"/>
            </w:pPr>
            <w:r>
              <w:rPr>
                <w:rFonts w:ascii="Aptos" w:hAnsi="Aptos"/>
                <w:b/>
                <w:color w:val="17365D"/>
                <w:sz w:val="16"/>
              </w:rPr>
              <w:t>ID</w:t>
            </w:r>
          </w:p>
        </w:tc>
        <w:tc>
          <w:tcPr>
            <w:tcW w:type="dxa" w:w="1473"/>
            <w:vAlign w:val="top"/>
            <w:tcMar>
              <w:top w:w="70" w:type="dxa"/>
              <w:start w:w="85" w:type="dxa"/>
              <w:bottom w:w="70" w:type="dxa"/>
              <w:end w:w="85" w:type="dxa"/>
            </w:tcMar>
            <w:shd w:fill="D9EAF7"/>
          </w:tcPr>
          <w:p>
            <w:pPr>
              <w:pStyle w:val="Compact"/>
            </w:pPr>
            <w:r>
              <w:rPr>
                <w:rFonts w:ascii="Aptos" w:hAnsi="Aptos"/>
                <w:b/>
                <w:color w:val="17365D"/>
                <w:sz w:val="16"/>
              </w:rPr>
              <w:t>Priority</w:t>
            </w:r>
          </w:p>
        </w:tc>
        <w:tc>
          <w:tcPr>
            <w:tcW w:type="dxa" w:w="6775"/>
            <w:vAlign w:val="top"/>
            <w:tcMar>
              <w:top w:w="70" w:type="dxa"/>
              <w:start w:w="85" w:type="dxa"/>
              <w:bottom w:w="70" w:type="dxa"/>
              <w:end w:w="85" w:type="dxa"/>
            </w:tcMar>
            <w:shd w:fill="D9EAF7"/>
          </w:tcPr>
          <w:p>
            <w:pPr>
              <w:pStyle w:val="Compact"/>
            </w:pPr>
            <w:r>
              <w:rPr>
                <w:rFonts w:ascii="Aptos" w:hAnsi="Aptos"/>
                <w:b/>
                <w:color w:val="17365D"/>
                <w:sz w:val="16"/>
              </w:rPr>
              <w:t>Requirement</w:t>
            </w:r>
          </w:p>
        </w:tc>
      </w:tr>
      <w:tr>
        <w:tc>
          <w:tcPr>
            <w:tcW w:type="dxa" w:w="1473"/>
            <w:vAlign w:val="top"/>
            <w:tcMar>
              <w:top w:w="70" w:type="dxa"/>
              <w:start w:w="85" w:type="dxa"/>
              <w:bottom w:w="70" w:type="dxa"/>
              <w:end w:w="85" w:type="dxa"/>
            </w:tcMar>
          </w:tcPr>
          <w:p>
            <w:pPr>
              <w:pStyle w:val="Compact"/>
            </w:pPr>
            <w:r>
              <w:rPr>
                <w:rFonts w:ascii="Aptos" w:hAnsi="Aptos"/>
                <w:sz w:val="16"/>
              </w:rPr>
              <w:t>FR-012</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The system shall import/version authoritative NIST SP 800-53 control content and preserve stable source identifiers.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FR-013</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The system shall import/version NIST SP 800-53A assessment objectives/procedures from authoritative machine-readable sources where available.</w:t>
            </w:r>
          </w:p>
        </w:tc>
      </w:tr>
      <w:tr>
        <w:tc>
          <w:tcPr>
            <w:tcW w:type="dxa" w:w="1473"/>
            <w:vAlign w:val="top"/>
            <w:tcMar>
              <w:top w:w="70" w:type="dxa"/>
              <w:start w:w="85" w:type="dxa"/>
              <w:bottom w:w="70" w:type="dxa"/>
              <w:end w:w="85" w:type="dxa"/>
            </w:tcMar>
          </w:tcPr>
          <w:p>
            <w:pPr>
              <w:pStyle w:val="Compact"/>
            </w:pPr>
            <w:r>
              <w:rPr>
                <w:rFonts w:ascii="Aptos" w:hAnsi="Aptos"/>
                <w:sz w:val="16"/>
              </w:rPr>
              <w:t>FR-014</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The system shall support organization profiles/baselines with control selection, tailoring, parameters, and provenance.</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FR-015</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Customer/internal requirements shall be first-class objects and may map to controls/objectives without rewriting source standards.</w:t>
            </w:r>
          </w:p>
        </w:tc>
      </w:tr>
      <w:tr>
        <w:tc>
          <w:tcPr>
            <w:tcW w:type="dxa" w:w="1473"/>
            <w:vAlign w:val="top"/>
            <w:tcMar>
              <w:top w:w="70" w:type="dxa"/>
              <w:start w:w="85" w:type="dxa"/>
              <w:bottom w:w="70" w:type="dxa"/>
              <w:end w:w="85" w:type="dxa"/>
            </w:tcMar>
          </w:tcPr>
          <w:p>
            <w:pPr>
              <w:pStyle w:val="Compact"/>
            </w:pPr>
            <w:r>
              <w:rPr>
                <w:rFonts w:ascii="Aptos" w:hAnsi="Aptos"/>
                <w:sz w:val="16"/>
              </w:rPr>
              <w:t>FR-016</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Program-specific parameter overrides shall preserve organization default, effective value, source, scope, approval, and rationale.</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FR-017</w:t>
            </w:r>
          </w:p>
        </w:tc>
        <w:tc>
          <w:tcPr>
            <w:tcW w:type="dxa" w:w="1473"/>
            <w:vAlign w:val="top"/>
            <w:tcMar>
              <w:top w:w="70" w:type="dxa"/>
              <w:start w:w="85" w:type="dxa"/>
              <w:bottom w:w="70" w:type="dxa"/>
              <w:end w:w="85" w:type="dxa"/>
            </w:tcMar>
            <w:shd w:fill="FAFCFD"/>
          </w:tcPr>
          <w:p>
            <w:pPr>
              <w:pStyle w:val="Compact"/>
            </w:pPr>
            <w:r>
              <w:rPr>
                <w:rFonts w:ascii="Aptos" w:hAnsi="Aptos"/>
                <w:sz w:val="16"/>
              </w:rPr>
              <w:t>P1</w:t>
            </w:r>
          </w:p>
        </w:tc>
        <w:tc>
          <w:tcPr>
            <w:tcW w:type="dxa" w:w="6775"/>
            <w:vAlign w:val="top"/>
            <w:tcMar>
              <w:top w:w="70" w:type="dxa"/>
              <w:start w:w="85" w:type="dxa"/>
              <w:bottom w:w="70" w:type="dxa"/>
              <w:end w:w="85" w:type="dxa"/>
            </w:tcMar>
            <w:shd w:fill="FAFCFD"/>
          </w:tcPr>
          <w:p>
            <w:pPr>
              <w:pStyle w:val="Compact"/>
            </w:pPr>
            <w:r>
              <w:rPr>
                <w:rFonts w:ascii="Aptos" w:hAnsi="Aptos"/>
                <w:sz w:val="16"/>
              </w:rPr>
              <w:t>The system shall support the organization's authoritative CNSSI 1253 selection/categorization workflow and preserve its inputs/resulting profile.</w:t>
            </w:r>
          </w:p>
        </w:tc>
      </w:tr>
    </w:tbl>
    <w:p>
      <w:pPr>
        <w:spacing w:after="0"/>
      </w:pPr>
    </w:p>
    <w:p>
      <w:pPr>
        <w:pStyle w:val="Heading2"/>
      </w:pPr>
      <w:r>
        <w:rPr>
          <w:rFonts w:ascii="Aptos" w:hAnsi="Aptos"/>
          <w:sz w:val="25"/>
        </w:rPr>
        <w:t>31.4 Organization Assessment Templates</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473"/>
            <w:vAlign w:val="top"/>
            <w:tcMar>
              <w:top w:w="70" w:type="dxa"/>
              <w:start w:w="85" w:type="dxa"/>
              <w:bottom w:w="70" w:type="dxa"/>
              <w:end w:w="85" w:type="dxa"/>
            </w:tcMar>
            <w:shd w:fill="D9EAF7"/>
          </w:tcPr>
          <w:p>
            <w:pPr>
              <w:pStyle w:val="Compact"/>
            </w:pPr>
            <w:r>
              <w:rPr>
                <w:rFonts w:ascii="Aptos" w:hAnsi="Aptos"/>
                <w:b/>
                <w:color w:val="17365D"/>
                <w:sz w:val="16"/>
              </w:rPr>
              <w:t>ID</w:t>
            </w:r>
          </w:p>
        </w:tc>
        <w:tc>
          <w:tcPr>
            <w:tcW w:type="dxa" w:w="1473"/>
            <w:vAlign w:val="top"/>
            <w:tcMar>
              <w:top w:w="70" w:type="dxa"/>
              <w:start w:w="85" w:type="dxa"/>
              <w:bottom w:w="70" w:type="dxa"/>
              <w:end w:w="85" w:type="dxa"/>
            </w:tcMar>
            <w:shd w:fill="D9EAF7"/>
          </w:tcPr>
          <w:p>
            <w:pPr>
              <w:pStyle w:val="Compact"/>
            </w:pPr>
            <w:r>
              <w:rPr>
                <w:rFonts w:ascii="Aptos" w:hAnsi="Aptos"/>
                <w:b/>
                <w:color w:val="17365D"/>
                <w:sz w:val="16"/>
              </w:rPr>
              <w:t>Priority</w:t>
            </w:r>
          </w:p>
        </w:tc>
        <w:tc>
          <w:tcPr>
            <w:tcW w:type="dxa" w:w="6775"/>
            <w:vAlign w:val="top"/>
            <w:tcMar>
              <w:top w:w="70" w:type="dxa"/>
              <w:start w:w="85" w:type="dxa"/>
              <w:bottom w:w="70" w:type="dxa"/>
              <w:end w:w="85" w:type="dxa"/>
            </w:tcMar>
            <w:shd w:fill="D9EAF7"/>
          </w:tcPr>
          <w:p>
            <w:pPr>
              <w:pStyle w:val="Compact"/>
            </w:pPr>
            <w:r>
              <w:rPr>
                <w:rFonts w:ascii="Aptos" w:hAnsi="Aptos"/>
                <w:b/>
                <w:color w:val="17365D"/>
                <w:sz w:val="16"/>
              </w:rPr>
              <w:t>Requirement</w:t>
            </w:r>
          </w:p>
        </w:tc>
      </w:tr>
      <w:tr>
        <w:tc>
          <w:tcPr>
            <w:tcW w:type="dxa" w:w="1473"/>
            <w:vAlign w:val="top"/>
            <w:tcMar>
              <w:top w:w="70" w:type="dxa"/>
              <w:start w:w="85" w:type="dxa"/>
              <w:bottom w:w="70" w:type="dxa"/>
              <w:end w:w="85" w:type="dxa"/>
            </w:tcMar>
          </w:tcPr>
          <w:p>
            <w:pPr>
              <w:pStyle w:val="Compact"/>
            </w:pPr>
            <w:r>
              <w:rPr>
                <w:rFonts w:ascii="Aptos" w:hAnsi="Aptos"/>
                <w:sz w:val="16"/>
              </w:rPr>
              <w:t>FR-018</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The system shall support reusable assessment templates mapped to one or more assessment objectives.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FR-019</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Template steps shall support question/interview, evidence request, examine/review, test, attestation, applicability decision, and discovery task types.</w:t>
            </w:r>
          </w:p>
        </w:tc>
      </w:tr>
      <w:tr>
        <w:tc>
          <w:tcPr>
            <w:tcW w:type="dxa" w:w="1473"/>
            <w:vAlign w:val="top"/>
            <w:tcMar>
              <w:top w:w="70" w:type="dxa"/>
              <w:start w:w="85" w:type="dxa"/>
              <w:bottom w:w="70" w:type="dxa"/>
              <w:end w:w="85" w:type="dxa"/>
            </w:tcMar>
          </w:tcPr>
          <w:p>
            <w:pPr>
              <w:pStyle w:val="Compact"/>
            </w:pPr>
            <w:r>
              <w:rPr>
                <w:rFonts w:ascii="Aptos" w:hAnsi="Aptos"/>
                <w:sz w:val="16"/>
              </w:rPr>
              <w:t>FR-020</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Templates shall support default routing by organizational unit, asset owner, product/system owner, or configured role.</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FR-021</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Templates shall support dependency/inheritance rules that can suppress, replace, or reopen tasks based on applicability, inherited results, answers, or changed assets/configuration.</w:t>
            </w:r>
          </w:p>
        </w:tc>
      </w:tr>
      <w:tr>
        <w:tc>
          <w:tcPr>
            <w:tcW w:type="dxa" w:w="1473"/>
            <w:vAlign w:val="top"/>
            <w:tcMar>
              <w:top w:w="70" w:type="dxa"/>
              <w:start w:w="85" w:type="dxa"/>
              <w:bottom w:w="70" w:type="dxa"/>
              <w:end w:w="85" w:type="dxa"/>
            </w:tcMar>
          </w:tcPr>
          <w:p>
            <w:pPr>
              <w:pStyle w:val="Compact"/>
            </w:pPr>
            <w:r>
              <w:rPr>
                <w:rFonts w:ascii="Aptos" w:hAnsi="Aptos"/>
                <w:sz w:val="16"/>
              </w:rPr>
              <w:t>FR-022</w:t>
            </w:r>
          </w:p>
        </w:tc>
        <w:tc>
          <w:tcPr>
            <w:tcW w:type="dxa" w:w="1473"/>
            <w:vAlign w:val="top"/>
            <w:tcMar>
              <w:top w:w="70" w:type="dxa"/>
              <w:start w:w="85" w:type="dxa"/>
              <w:bottom w:w="70" w:type="dxa"/>
              <w:end w:w="85" w:type="dxa"/>
            </w:tcMar>
          </w:tcPr>
          <w:p>
            <w:pPr>
              <w:pStyle w:val="Compact"/>
            </w:pPr>
            <w:r>
              <w:rPr>
                <w:rFonts w:ascii="Aptos" w:hAnsi="Aptos"/>
                <w:sz w:val="16"/>
              </w:rPr>
              <w:t>P1</w:t>
            </w:r>
          </w:p>
        </w:tc>
        <w:tc>
          <w:tcPr>
            <w:tcW w:type="dxa" w:w="6775"/>
            <w:vAlign w:val="top"/>
            <w:tcMar>
              <w:top w:w="70" w:type="dxa"/>
              <w:start w:w="85" w:type="dxa"/>
              <w:bottom w:w="70" w:type="dxa"/>
              <w:end w:w="85" w:type="dxa"/>
            </w:tcMar>
          </w:tcPr>
          <w:p>
            <w:pPr>
              <w:pStyle w:val="Compact"/>
            </w:pPr>
            <w:r>
              <w:rPr>
                <w:rFonts w:ascii="Aptos" w:hAnsi="Aptos"/>
                <w:sz w:val="16"/>
              </w:rPr>
              <w:t>Users shall be able to submit locally improved assessment tasks/templates for higher-scope promotion.</w:t>
            </w:r>
          </w:p>
        </w:tc>
      </w:tr>
    </w:tbl>
    <w:p>
      <w:pPr>
        <w:spacing w:after="0"/>
      </w:pPr>
    </w:p>
    <w:p>
      <w:pPr>
        <w:pStyle w:val="Heading2"/>
      </w:pPr>
      <w:r>
        <w:rPr>
          <w:rFonts w:ascii="Aptos" w:hAnsi="Aptos"/>
          <w:sz w:val="25"/>
        </w:rPr>
        <w:t>31.5 Assessment Planning and Campaigns</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473"/>
            <w:vAlign w:val="top"/>
            <w:tcMar>
              <w:top w:w="70" w:type="dxa"/>
              <w:start w:w="85" w:type="dxa"/>
              <w:bottom w:w="70" w:type="dxa"/>
              <w:end w:w="85" w:type="dxa"/>
            </w:tcMar>
            <w:shd w:fill="D9EAF7"/>
          </w:tcPr>
          <w:p>
            <w:pPr>
              <w:pStyle w:val="Compact"/>
            </w:pPr>
            <w:r>
              <w:rPr>
                <w:rFonts w:ascii="Aptos" w:hAnsi="Aptos"/>
                <w:b/>
                <w:color w:val="17365D"/>
                <w:sz w:val="16"/>
              </w:rPr>
              <w:t>ID</w:t>
            </w:r>
          </w:p>
        </w:tc>
        <w:tc>
          <w:tcPr>
            <w:tcW w:type="dxa" w:w="1473"/>
            <w:vAlign w:val="top"/>
            <w:tcMar>
              <w:top w:w="70" w:type="dxa"/>
              <w:start w:w="85" w:type="dxa"/>
              <w:bottom w:w="70" w:type="dxa"/>
              <w:end w:w="85" w:type="dxa"/>
            </w:tcMar>
            <w:shd w:fill="D9EAF7"/>
          </w:tcPr>
          <w:p>
            <w:pPr>
              <w:pStyle w:val="Compact"/>
            </w:pPr>
            <w:r>
              <w:rPr>
                <w:rFonts w:ascii="Aptos" w:hAnsi="Aptos"/>
                <w:b/>
                <w:color w:val="17365D"/>
                <w:sz w:val="16"/>
              </w:rPr>
              <w:t>Priority</w:t>
            </w:r>
          </w:p>
        </w:tc>
        <w:tc>
          <w:tcPr>
            <w:tcW w:type="dxa" w:w="6775"/>
            <w:vAlign w:val="top"/>
            <w:tcMar>
              <w:top w:w="70" w:type="dxa"/>
              <w:start w:w="85" w:type="dxa"/>
              <w:bottom w:w="70" w:type="dxa"/>
              <w:end w:w="85" w:type="dxa"/>
            </w:tcMar>
            <w:shd w:fill="D9EAF7"/>
          </w:tcPr>
          <w:p>
            <w:pPr>
              <w:pStyle w:val="Compact"/>
            </w:pPr>
            <w:r>
              <w:rPr>
                <w:rFonts w:ascii="Aptos" w:hAnsi="Aptos"/>
                <w:b/>
                <w:color w:val="17365D"/>
                <w:sz w:val="16"/>
              </w:rPr>
              <w:t>Requirement</w:t>
            </w:r>
          </w:p>
        </w:tc>
      </w:tr>
      <w:tr>
        <w:tc>
          <w:tcPr>
            <w:tcW w:type="dxa" w:w="1473"/>
            <w:vAlign w:val="top"/>
            <w:tcMar>
              <w:top w:w="70" w:type="dxa"/>
              <w:start w:w="85" w:type="dxa"/>
              <w:bottom w:w="70" w:type="dxa"/>
              <w:end w:w="85" w:type="dxa"/>
            </w:tcMar>
          </w:tcPr>
          <w:p>
            <w:pPr>
              <w:pStyle w:val="Compact"/>
            </w:pPr>
            <w:r>
              <w:rPr>
                <w:rFonts w:ascii="Aptos" w:hAnsi="Aptos"/>
                <w:sz w:val="16"/>
              </w:rPr>
              <w:t>FR-023</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Authorized users shall be able to launch an assessment against an organization unit, asset, product, system, program, or selected controls/requirements.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FR-024</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Assessment setup shall capture scope, target subjects, control/profile/objective selection, assessment lead/reviewer, dates/milestones, and inheritance policy.</w:t>
            </w:r>
          </w:p>
        </w:tc>
      </w:tr>
      <w:tr>
        <w:tc>
          <w:tcPr>
            <w:tcW w:type="dxa" w:w="1473"/>
            <w:vAlign w:val="top"/>
            <w:tcMar>
              <w:top w:w="70" w:type="dxa"/>
              <w:start w:w="85" w:type="dxa"/>
              <w:bottom w:w="70" w:type="dxa"/>
              <w:end w:w="85" w:type="dxa"/>
            </w:tcMar>
          </w:tcPr>
          <w:p>
            <w:pPr>
              <w:pStyle w:val="Compact"/>
            </w:pPr>
            <w:r>
              <w:rPr>
                <w:rFonts w:ascii="Aptos" w:hAnsi="Aptos"/>
                <w:sz w:val="16"/>
              </w:rPr>
              <w:t>FR-025</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Before task generation, the system shall resolve current applicable inherited implementations and assessment results.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FR-026</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The system shall distinguish objectives resolved by inheritance, requiring local residual work, requiring attestation, impacted/reassessment required, or unresolved.</w:t>
            </w:r>
          </w:p>
        </w:tc>
      </w:tr>
      <w:tr>
        <w:tc>
          <w:tcPr>
            <w:tcW w:type="dxa" w:w="1473"/>
            <w:vAlign w:val="top"/>
            <w:tcMar>
              <w:top w:w="70" w:type="dxa"/>
              <w:start w:w="85" w:type="dxa"/>
              <w:bottom w:w="70" w:type="dxa"/>
              <w:end w:w="85" w:type="dxa"/>
            </w:tcMar>
          </w:tcPr>
          <w:p>
            <w:pPr>
              <w:pStyle w:val="Compact"/>
            </w:pPr>
            <w:r>
              <w:rPr>
                <w:rFonts w:ascii="Aptos" w:hAnsi="Aptos"/>
                <w:sz w:val="16"/>
              </w:rPr>
              <w:t>FR-027</w:t>
            </w:r>
          </w:p>
        </w:tc>
        <w:tc>
          <w:tcPr>
            <w:tcW w:type="dxa" w:w="1473"/>
            <w:vAlign w:val="top"/>
            <w:tcMar>
              <w:top w:w="70" w:type="dxa"/>
              <w:start w:w="85" w:type="dxa"/>
              <w:bottom w:w="70" w:type="dxa"/>
              <w:end w:w="85" w:type="dxa"/>
            </w:tcMar>
          </w:tcPr>
          <w:p>
            <w:pPr>
              <w:pStyle w:val="Compact"/>
            </w:pPr>
            <w:r>
              <w:rPr>
                <w:rFonts w:ascii="Aptos" w:hAnsi="Aptos"/>
                <w:sz w:val="16"/>
              </w:rPr>
              <w:t>P1</w:t>
            </w:r>
          </w:p>
        </w:tc>
        <w:tc>
          <w:tcPr>
            <w:tcW w:type="dxa" w:w="6775"/>
            <w:vAlign w:val="top"/>
            <w:tcMar>
              <w:top w:w="70" w:type="dxa"/>
              <w:start w:w="85" w:type="dxa"/>
              <w:bottom w:w="70" w:type="dxa"/>
              <w:end w:w="85" w:type="dxa"/>
            </w:tcMar>
          </w:tcPr>
          <w:p>
            <w:pPr>
              <w:pStyle w:val="Compact"/>
            </w:pPr>
            <w:r>
              <w:rPr>
                <w:rFonts w:ascii="Aptos" w:hAnsi="Aptos"/>
                <w:sz w:val="16"/>
              </w:rPr>
              <w:t>The system shall support recurring/continuous assessment schedules and targeted reassessment of impacted objectives.</w:t>
            </w:r>
          </w:p>
        </w:tc>
      </w:tr>
    </w:tbl>
    <w:p>
      <w:pPr>
        <w:spacing w:after="0"/>
      </w:pPr>
    </w:p>
    <w:p>
      <w:pPr>
        <w:pStyle w:val="Heading2"/>
      </w:pPr>
      <w:r>
        <w:rPr>
          <w:rFonts w:ascii="Aptos" w:hAnsi="Aptos"/>
          <w:sz w:val="25"/>
        </w:rPr>
        <w:t>31.6 Assignment Packages and Delegation</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473"/>
            <w:vAlign w:val="top"/>
            <w:tcMar>
              <w:top w:w="70" w:type="dxa"/>
              <w:start w:w="85" w:type="dxa"/>
              <w:bottom w:w="70" w:type="dxa"/>
              <w:end w:w="85" w:type="dxa"/>
            </w:tcMar>
            <w:shd w:fill="D9EAF7"/>
          </w:tcPr>
          <w:p>
            <w:pPr>
              <w:pStyle w:val="Compact"/>
            </w:pPr>
            <w:r>
              <w:rPr>
                <w:rFonts w:ascii="Aptos" w:hAnsi="Aptos"/>
                <w:b/>
                <w:color w:val="17365D"/>
                <w:sz w:val="16"/>
              </w:rPr>
              <w:t>ID</w:t>
            </w:r>
          </w:p>
        </w:tc>
        <w:tc>
          <w:tcPr>
            <w:tcW w:type="dxa" w:w="1473"/>
            <w:vAlign w:val="top"/>
            <w:tcMar>
              <w:top w:w="70" w:type="dxa"/>
              <w:start w:w="85" w:type="dxa"/>
              <w:bottom w:w="70" w:type="dxa"/>
              <w:end w:w="85" w:type="dxa"/>
            </w:tcMar>
            <w:shd w:fill="D9EAF7"/>
          </w:tcPr>
          <w:p>
            <w:pPr>
              <w:pStyle w:val="Compact"/>
            </w:pPr>
            <w:r>
              <w:rPr>
                <w:rFonts w:ascii="Aptos" w:hAnsi="Aptos"/>
                <w:b/>
                <w:color w:val="17365D"/>
                <w:sz w:val="16"/>
              </w:rPr>
              <w:t>Priority</w:t>
            </w:r>
          </w:p>
        </w:tc>
        <w:tc>
          <w:tcPr>
            <w:tcW w:type="dxa" w:w="6775"/>
            <w:vAlign w:val="top"/>
            <w:tcMar>
              <w:top w:w="70" w:type="dxa"/>
              <w:start w:w="85" w:type="dxa"/>
              <w:bottom w:w="70" w:type="dxa"/>
              <w:end w:w="85" w:type="dxa"/>
            </w:tcMar>
            <w:shd w:fill="D9EAF7"/>
          </w:tcPr>
          <w:p>
            <w:pPr>
              <w:pStyle w:val="Compact"/>
            </w:pPr>
            <w:r>
              <w:rPr>
                <w:rFonts w:ascii="Aptos" w:hAnsi="Aptos"/>
                <w:b/>
                <w:color w:val="17365D"/>
                <w:sz w:val="16"/>
              </w:rPr>
              <w:t>Requirement</w:t>
            </w:r>
          </w:p>
        </w:tc>
      </w:tr>
      <w:tr>
        <w:tc>
          <w:tcPr>
            <w:tcW w:type="dxa" w:w="1473"/>
            <w:vAlign w:val="top"/>
            <w:tcMar>
              <w:top w:w="70" w:type="dxa"/>
              <w:start w:w="85" w:type="dxa"/>
              <w:bottom w:w="70" w:type="dxa"/>
              <w:end w:w="85" w:type="dxa"/>
            </w:tcMar>
          </w:tcPr>
          <w:p>
            <w:pPr>
              <w:pStyle w:val="Compact"/>
            </w:pPr>
            <w:r>
              <w:rPr>
                <w:rFonts w:ascii="Aptos" w:hAnsi="Aptos"/>
                <w:sz w:val="16"/>
              </w:rPr>
              <w:t>FR-028</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Unresolved assessment tasks shall be groupable into assignment packages by owner/unit/asset/system/task type.</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FR-029</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Each package shall have an owner, due date, reviewer, scope, and objective/task count.</w:t>
            </w:r>
          </w:p>
        </w:tc>
      </w:tr>
      <w:tr>
        <w:tc>
          <w:tcPr>
            <w:tcW w:type="dxa" w:w="1473"/>
            <w:vAlign w:val="top"/>
            <w:tcMar>
              <w:top w:w="70" w:type="dxa"/>
              <w:start w:w="85" w:type="dxa"/>
              <w:bottom w:w="70" w:type="dxa"/>
              <w:end w:w="85" w:type="dxa"/>
            </w:tcMar>
          </w:tcPr>
          <w:p>
            <w:pPr>
              <w:pStyle w:val="Compact"/>
            </w:pPr>
            <w:r>
              <w:rPr>
                <w:rFonts w:ascii="Aptos" w:hAnsi="Aptos"/>
                <w:sz w:val="16"/>
              </w:rPr>
              <w:t>FR-030</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Package owners shall be able to delegate individual or bulk-selected tasks to SMEs while retaining package accountability.</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FR-031</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Delegated contributors shall receive a simplified task experience showing the request, context, due date, expected evidence/response, and why it matters.</w:t>
            </w:r>
          </w:p>
        </w:tc>
      </w:tr>
      <w:tr>
        <w:tc>
          <w:tcPr>
            <w:tcW w:type="dxa" w:w="1473"/>
            <w:vAlign w:val="top"/>
            <w:tcMar>
              <w:top w:w="70" w:type="dxa"/>
              <w:start w:w="85" w:type="dxa"/>
              <w:bottom w:w="70" w:type="dxa"/>
              <w:end w:w="85" w:type="dxa"/>
            </w:tcMar>
          </w:tcPr>
          <w:p>
            <w:pPr>
              <w:pStyle w:val="Compact"/>
            </w:pPr>
            <w:r>
              <w:rPr>
                <w:rFonts w:ascii="Aptos" w:hAnsi="Aptos"/>
                <w:sz w:val="16"/>
              </w:rPr>
              <w:t>FR-032</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Contributors shall be able to answer, attach/link evidence, comment, delegate if permitted, or flag incorrect ownership/applicability.</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FR-033</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All assignment/delegation/reassignment/due-date changes shall be auditable.</w:t>
            </w:r>
          </w:p>
        </w:tc>
      </w:tr>
    </w:tbl>
    <w:p>
      <w:pPr>
        <w:spacing w:after="0"/>
      </w:pPr>
    </w:p>
    <w:p>
      <w:pPr>
        <w:pStyle w:val="Heading2"/>
      </w:pPr>
      <w:r>
        <w:rPr>
          <w:rFonts w:ascii="Aptos" w:hAnsi="Aptos"/>
          <w:sz w:val="25"/>
        </w:rPr>
        <w:t>31.7 Responses, Evidence, Review, and Determination</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473"/>
            <w:vAlign w:val="top"/>
            <w:tcMar>
              <w:top w:w="70" w:type="dxa"/>
              <w:start w:w="85" w:type="dxa"/>
              <w:bottom w:w="70" w:type="dxa"/>
              <w:end w:w="85" w:type="dxa"/>
            </w:tcMar>
            <w:shd w:fill="D9EAF7"/>
          </w:tcPr>
          <w:p>
            <w:pPr>
              <w:pStyle w:val="Compact"/>
            </w:pPr>
            <w:r>
              <w:rPr>
                <w:rFonts w:ascii="Aptos" w:hAnsi="Aptos"/>
                <w:b/>
                <w:color w:val="17365D"/>
                <w:sz w:val="16"/>
              </w:rPr>
              <w:t>ID</w:t>
            </w:r>
          </w:p>
        </w:tc>
        <w:tc>
          <w:tcPr>
            <w:tcW w:type="dxa" w:w="1473"/>
            <w:vAlign w:val="top"/>
            <w:tcMar>
              <w:top w:w="70" w:type="dxa"/>
              <w:start w:w="85" w:type="dxa"/>
              <w:bottom w:w="70" w:type="dxa"/>
              <w:end w:w="85" w:type="dxa"/>
            </w:tcMar>
            <w:shd w:fill="D9EAF7"/>
          </w:tcPr>
          <w:p>
            <w:pPr>
              <w:pStyle w:val="Compact"/>
            </w:pPr>
            <w:r>
              <w:rPr>
                <w:rFonts w:ascii="Aptos" w:hAnsi="Aptos"/>
                <w:b/>
                <w:color w:val="17365D"/>
                <w:sz w:val="16"/>
              </w:rPr>
              <w:t>Priority</w:t>
            </w:r>
          </w:p>
        </w:tc>
        <w:tc>
          <w:tcPr>
            <w:tcW w:type="dxa" w:w="6775"/>
            <w:vAlign w:val="top"/>
            <w:tcMar>
              <w:top w:w="70" w:type="dxa"/>
              <w:start w:w="85" w:type="dxa"/>
              <w:bottom w:w="70" w:type="dxa"/>
              <w:end w:w="85" w:type="dxa"/>
            </w:tcMar>
            <w:shd w:fill="D9EAF7"/>
          </w:tcPr>
          <w:p>
            <w:pPr>
              <w:pStyle w:val="Compact"/>
            </w:pPr>
            <w:r>
              <w:rPr>
                <w:rFonts w:ascii="Aptos" w:hAnsi="Aptos"/>
                <w:b/>
                <w:color w:val="17365D"/>
                <w:sz w:val="16"/>
              </w:rPr>
              <w:t>Requirement</w:t>
            </w:r>
          </w:p>
        </w:tc>
      </w:tr>
      <w:tr>
        <w:tc>
          <w:tcPr>
            <w:tcW w:type="dxa" w:w="1473"/>
            <w:vAlign w:val="top"/>
            <w:tcMar>
              <w:top w:w="70" w:type="dxa"/>
              <w:start w:w="85" w:type="dxa"/>
              <w:bottom w:w="70" w:type="dxa"/>
              <w:end w:w="85" w:type="dxa"/>
            </w:tcMar>
          </w:tcPr>
          <w:p>
            <w:pPr>
              <w:pStyle w:val="Compact"/>
            </w:pPr>
            <w:r>
              <w:rPr>
                <w:rFonts w:ascii="Aptos" w:hAnsi="Aptos"/>
                <w:sz w:val="16"/>
              </w:rPr>
              <w:t>FR-034</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Contributor responses shall be stored separately from assessor determinations.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FR-035</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Evidence shall retain provenance, scope, asset/system/objective relationships, owner, creation/validation date, applicability conditions, and lifecycle state.</w:t>
            </w:r>
          </w:p>
        </w:tc>
      </w:tr>
      <w:tr>
        <w:tc>
          <w:tcPr>
            <w:tcW w:type="dxa" w:w="1473"/>
            <w:vAlign w:val="top"/>
            <w:tcMar>
              <w:top w:w="70" w:type="dxa"/>
              <w:start w:w="85" w:type="dxa"/>
              <w:bottom w:w="70" w:type="dxa"/>
              <w:end w:w="85" w:type="dxa"/>
            </w:tcMar>
          </w:tcPr>
          <w:p>
            <w:pPr>
              <w:pStyle w:val="Compact"/>
            </w:pPr>
            <w:r>
              <w:rPr>
                <w:rFonts w:ascii="Aptos" w:hAnsi="Aptos"/>
                <w:sz w:val="16"/>
              </w:rPr>
              <w:t>FR-036</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Reviewers shall be able to accept observations/evidence, request clarification, mark information insufficient, or record an authorized determination.</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FR-037</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Objective determinations shall include reviewer, date, rationale, supporting observations/evidence, scope, and source assessment.</w:t>
            </w:r>
          </w:p>
        </w:tc>
      </w:tr>
      <w:tr>
        <w:tc>
          <w:tcPr>
            <w:tcW w:type="dxa" w:w="1473"/>
            <w:vAlign w:val="top"/>
            <w:tcMar>
              <w:top w:w="70" w:type="dxa"/>
              <w:start w:w="85" w:type="dxa"/>
              <w:bottom w:w="70" w:type="dxa"/>
              <w:end w:w="85" w:type="dxa"/>
            </w:tcMar>
          </w:tcPr>
          <w:p>
            <w:pPr>
              <w:pStyle w:val="Compact"/>
            </w:pPr>
            <w:r>
              <w:rPr>
                <w:rFonts w:ascii="Aptos" w:hAnsi="Aptos"/>
                <w:sz w:val="16"/>
              </w:rPr>
              <w:t>FR-038</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Internal workflow shall support at least Planned, Inherited Current, Attestation Required, Awaiting Response, Ready for Review, Insufficient Information, Satisfied, Other Than Satisfied, Not Applicable, and Impacted/Reassessment Required states.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FR-039</w:t>
            </w:r>
          </w:p>
        </w:tc>
        <w:tc>
          <w:tcPr>
            <w:tcW w:type="dxa" w:w="1473"/>
            <w:vAlign w:val="top"/>
            <w:tcMar>
              <w:top w:w="70" w:type="dxa"/>
              <w:start w:w="85" w:type="dxa"/>
              <w:bottom w:w="70" w:type="dxa"/>
              <w:end w:w="85" w:type="dxa"/>
            </w:tcMar>
            <w:shd w:fill="FAFCFD"/>
          </w:tcPr>
          <w:p>
            <w:pPr>
              <w:pStyle w:val="Compact"/>
            </w:pPr>
            <w:r>
              <w:rPr>
                <w:rFonts w:ascii="Aptos" w:hAnsi="Aptos"/>
                <w:sz w:val="16"/>
              </w:rPr>
              <w:t>P1</w:t>
            </w:r>
          </w:p>
        </w:tc>
        <w:tc>
          <w:tcPr>
            <w:tcW w:type="dxa" w:w="6775"/>
            <w:vAlign w:val="top"/>
            <w:tcMar>
              <w:top w:w="70" w:type="dxa"/>
              <w:start w:w="85" w:type="dxa"/>
              <w:bottom w:w="70" w:type="dxa"/>
              <w:end w:w="85" w:type="dxa"/>
            </w:tcMar>
            <w:shd w:fill="FAFCFD"/>
          </w:tcPr>
          <w:p>
            <w:pPr>
              <w:pStyle w:val="Compact"/>
            </w:pPr>
            <w:r>
              <w:rPr>
                <w:rFonts w:ascii="Aptos" w:hAnsi="Aptos"/>
                <w:sz w:val="16"/>
              </w:rPr>
              <w:t>Changes to relevant asset/config/version/evidence conditions shall invalidate or flag impacted inherited results and create reassessment work.</w:t>
            </w:r>
          </w:p>
        </w:tc>
      </w:tr>
    </w:tbl>
    <w:p>
      <w:pPr>
        <w:spacing w:after="0"/>
      </w:pPr>
    </w:p>
    <w:p>
      <w:pPr>
        <w:pStyle w:val="Heading2"/>
      </w:pPr>
      <w:r>
        <w:rPr>
          <w:rFonts w:ascii="Aptos" w:hAnsi="Aptos"/>
          <w:sz w:val="25"/>
        </w:rPr>
        <w:t>31.8 Findings</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473"/>
            <w:vAlign w:val="top"/>
            <w:tcMar>
              <w:top w:w="70" w:type="dxa"/>
              <w:start w:w="85" w:type="dxa"/>
              <w:bottom w:w="70" w:type="dxa"/>
              <w:end w:w="85" w:type="dxa"/>
            </w:tcMar>
            <w:shd w:fill="D9EAF7"/>
          </w:tcPr>
          <w:p>
            <w:pPr>
              <w:pStyle w:val="Compact"/>
            </w:pPr>
            <w:r>
              <w:rPr>
                <w:rFonts w:ascii="Aptos" w:hAnsi="Aptos"/>
                <w:b/>
                <w:color w:val="17365D"/>
                <w:sz w:val="16"/>
              </w:rPr>
              <w:t>ID</w:t>
            </w:r>
          </w:p>
        </w:tc>
        <w:tc>
          <w:tcPr>
            <w:tcW w:type="dxa" w:w="1473"/>
            <w:vAlign w:val="top"/>
            <w:tcMar>
              <w:top w:w="70" w:type="dxa"/>
              <w:start w:w="85" w:type="dxa"/>
              <w:bottom w:w="70" w:type="dxa"/>
              <w:end w:w="85" w:type="dxa"/>
            </w:tcMar>
            <w:shd w:fill="D9EAF7"/>
          </w:tcPr>
          <w:p>
            <w:pPr>
              <w:pStyle w:val="Compact"/>
            </w:pPr>
            <w:r>
              <w:rPr>
                <w:rFonts w:ascii="Aptos" w:hAnsi="Aptos"/>
                <w:b/>
                <w:color w:val="17365D"/>
                <w:sz w:val="16"/>
              </w:rPr>
              <w:t>Priority</w:t>
            </w:r>
          </w:p>
        </w:tc>
        <w:tc>
          <w:tcPr>
            <w:tcW w:type="dxa" w:w="6775"/>
            <w:vAlign w:val="top"/>
            <w:tcMar>
              <w:top w:w="70" w:type="dxa"/>
              <w:start w:w="85" w:type="dxa"/>
              <w:bottom w:w="70" w:type="dxa"/>
              <w:end w:w="85" w:type="dxa"/>
            </w:tcMar>
            <w:shd w:fill="D9EAF7"/>
          </w:tcPr>
          <w:p>
            <w:pPr>
              <w:pStyle w:val="Compact"/>
            </w:pPr>
            <w:r>
              <w:rPr>
                <w:rFonts w:ascii="Aptos" w:hAnsi="Aptos"/>
                <w:b/>
                <w:color w:val="17365D"/>
                <w:sz w:val="16"/>
              </w:rPr>
              <w:t>Requirement</w:t>
            </w:r>
          </w:p>
        </w:tc>
      </w:tr>
      <w:tr>
        <w:tc>
          <w:tcPr>
            <w:tcW w:type="dxa" w:w="1473"/>
            <w:vAlign w:val="top"/>
            <w:tcMar>
              <w:top w:w="70" w:type="dxa"/>
              <w:start w:w="85" w:type="dxa"/>
              <w:bottom w:w="70" w:type="dxa"/>
              <w:end w:w="85" w:type="dxa"/>
            </w:tcMar>
          </w:tcPr>
          <w:p>
            <w:pPr>
              <w:pStyle w:val="Compact"/>
            </w:pPr>
            <w:r>
              <w:rPr>
                <w:rFonts w:ascii="Aptos" w:hAnsi="Aptos"/>
                <w:sz w:val="16"/>
              </w:rPr>
              <w:t>FR-040</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Assessors/reviewers shall be able to create findings from assessment objectives, observations, or cross-object analysis.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FR-041</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Findings shall link to source assessment, affected scope/assets/systems, controls/objectives/requirements, evidence/observations, owner, status, and due date.</w:t>
            </w:r>
          </w:p>
        </w:tc>
      </w:tr>
      <w:tr>
        <w:tc>
          <w:tcPr>
            <w:tcW w:type="dxa" w:w="1473"/>
            <w:vAlign w:val="top"/>
            <w:tcMar>
              <w:top w:w="70" w:type="dxa"/>
              <w:start w:w="85" w:type="dxa"/>
              <w:bottom w:w="70" w:type="dxa"/>
              <w:end w:w="85" w:type="dxa"/>
            </w:tcMar>
          </w:tcPr>
          <w:p>
            <w:pPr>
              <w:pStyle w:val="Compact"/>
            </w:pPr>
            <w:r>
              <w:rPr>
                <w:rFonts w:ascii="Aptos" w:hAnsi="Aptos"/>
                <w:sz w:val="16"/>
              </w:rPr>
              <w:t>FR-042</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A finding may relate to multiple objectives/controls/assets; multiple findings may share remediation/risk relationships.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FR-043</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Finding dashboards shall support filtering by organizational unit, asset/product/system/program, owner, age, status, and source assessment.</w:t>
            </w:r>
          </w:p>
        </w:tc>
      </w:tr>
    </w:tbl>
    <w:p>
      <w:pPr>
        <w:spacing w:after="0"/>
      </w:pPr>
    </w:p>
    <w:p>
      <w:pPr>
        <w:pStyle w:val="Heading2"/>
      </w:pPr>
      <w:r>
        <w:rPr>
          <w:rFonts w:ascii="Aptos" w:hAnsi="Aptos"/>
          <w:sz w:val="25"/>
        </w:rPr>
        <w:t>31.9 Remediation, Risk, and POA&amp;M</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473"/>
            <w:vAlign w:val="top"/>
            <w:tcMar>
              <w:top w:w="70" w:type="dxa"/>
              <w:start w:w="85" w:type="dxa"/>
              <w:bottom w:w="70" w:type="dxa"/>
              <w:end w:w="85" w:type="dxa"/>
            </w:tcMar>
            <w:shd w:fill="D9EAF7"/>
          </w:tcPr>
          <w:p>
            <w:pPr>
              <w:pStyle w:val="Compact"/>
            </w:pPr>
            <w:r>
              <w:rPr>
                <w:rFonts w:ascii="Aptos" w:hAnsi="Aptos"/>
                <w:b/>
                <w:color w:val="17365D"/>
                <w:sz w:val="16"/>
              </w:rPr>
              <w:t>ID</w:t>
            </w:r>
          </w:p>
        </w:tc>
        <w:tc>
          <w:tcPr>
            <w:tcW w:type="dxa" w:w="1473"/>
            <w:vAlign w:val="top"/>
            <w:tcMar>
              <w:top w:w="70" w:type="dxa"/>
              <w:start w:w="85" w:type="dxa"/>
              <w:bottom w:w="70" w:type="dxa"/>
              <w:end w:w="85" w:type="dxa"/>
            </w:tcMar>
            <w:shd w:fill="D9EAF7"/>
          </w:tcPr>
          <w:p>
            <w:pPr>
              <w:pStyle w:val="Compact"/>
            </w:pPr>
            <w:r>
              <w:rPr>
                <w:rFonts w:ascii="Aptos" w:hAnsi="Aptos"/>
                <w:b/>
                <w:color w:val="17365D"/>
                <w:sz w:val="16"/>
              </w:rPr>
              <w:t>Priority</w:t>
            </w:r>
          </w:p>
        </w:tc>
        <w:tc>
          <w:tcPr>
            <w:tcW w:type="dxa" w:w="6775"/>
            <w:vAlign w:val="top"/>
            <w:tcMar>
              <w:top w:w="70" w:type="dxa"/>
              <w:start w:w="85" w:type="dxa"/>
              <w:bottom w:w="70" w:type="dxa"/>
              <w:end w:w="85" w:type="dxa"/>
            </w:tcMar>
            <w:shd w:fill="D9EAF7"/>
          </w:tcPr>
          <w:p>
            <w:pPr>
              <w:pStyle w:val="Compact"/>
            </w:pPr>
            <w:r>
              <w:rPr>
                <w:rFonts w:ascii="Aptos" w:hAnsi="Aptos"/>
                <w:b/>
                <w:color w:val="17365D"/>
                <w:sz w:val="16"/>
              </w:rPr>
              <w:t>Requirement</w:t>
            </w:r>
          </w:p>
        </w:tc>
      </w:tr>
      <w:tr>
        <w:tc>
          <w:tcPr>
            <w:tcW w:type="dxa" w:w="1473"/>
            <w:vAlign w:val="top"/>
            <w:tcMar>
              <w:top w:w="70" w:type="dxa"/>
              <w:start w:w="85" w:type="dxa"/>
              <w:bottom w:w="70" w:type="dxa"/>
              <w:end w:w="85" w:type="dxa"/>
            </w:tcMar>
          </w:tcPr>
          <w:p>
            <w:pPr>
              <w:pStyle w:val="Compact"/>
            </w:pPr>
            <w:r>
              <w:rPr>
                <w:rFonts w:ascii="Aptos" w:hAnsi="Aptos"/>
                <w:sz w:val="16"/>
              </w:rPr>
              <w:t>FR-044</w:t>
            </w:r>
          </w:p>
        </w:tc>
        <w:tc>
          <w:tcPr>
            <w:tcW w:type="dxa" w:w="1473"/>
            <w:vAlign w:val="top"/>
            <w:tcMar>
              <w:top w:w="70" w:type="dxa"/>
              <w:start w:w="85" w:type="dxa"/>
              <w:bottom w:w="70" w:type="dxa"/>
              <w:end w:w="85" w:type="dxa"/>
            </w:tcMar>
          </w:tcPr>
          <w:p>
            <w:pPr>
              <w:pStyle w:val="Compact"/>
            </w:pPr>
            <w:r>
              <w:rPr>
                <w:rFonts w:ascii="Aptos" w:hAnsi="Aptos"/>
                <w:sz w:val="16"/>
              </w:rPr>
              <w:t>P1</w:t>
            </w:r>
          </w:p>
        </w:tc>
        <w:tc>
          <w:tcPr>
            <w:tcW w:type="dxa" w:w="6775"/>
            <w:vAlign w:val="top"/>
            <w:tcMar>
              <w:top w:w="70" w:type="dxa"/>
              <w:start w:w="85" w:type="dxa"/>
              <w:bottom w:w="70" w:type="dxa"/>
              <w:end w:w="85" w:type="dxa"/>
            </w:tcMar>
          </w:tcPr>
          <w:p>
            <w:pPr>
              <w:pStyle w:val="Compact"/>
            </w:pPr>
            <w:r>
              <w:rPr>
                <w:rFonts w:ascii="Aptos" w:hAnsi="Aptos"/>
                <w:sz w:val="16"/>
              </w:rPr>
              <w:t>Users shall be able to group multiple findings into a remediation initiative with owner, milestones, dependencies, and target dates.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FR-045</w:t>
            </w:r>
          </w:p>
        </w:tc>
        <w:tc>
          <w:tcPr>
            <w:tcW w:type="dxa" w:w="1473"/>
            <w:vAlign w:val="top"/>
            <w:tcMar>
              <w:top w:w="70" w:type="dxa"/>
              <w:start w:w="85" w:type="dxa"/>
              <w:bottom w:w="70" w:type="dxa"/>
              <w:end w:w="85" w:type="dxa"/>
            </w:tcMar>
            <w:shd w:fill="FAFCFD"/>
          </w:tcPr>
          <w:p>
            <w:pPr>
              <w:pStyle w:val="Compact"/>
            </w:pPr>
            <w:r>
              <w:rPr>
                <w:rFonts w:ascii="Aptos" w:hAnsi="Aptos"/>
                <w:sz w:val="16"/>
              </w:rPr>
              <w:t>P1</w:t>
            </w:r>
          </w:p>
        </w:tc>
        <w:tc>
          <w:tcPr>
            <w:tcW w:type="dxa" w:w="6775"/>
            <w:vAlign w:val="top"/>
            <w:tcMar>
              <w:top w:w="70" w:type="dxa"/>
              <w:start w:w="85" w:type="dxa"/>
              <w:bottom w:w="70" w:type="dxa"/>
              <w:end w:w="85" w:type="dxa"/>
            </w:tcMar>
            <w:shd w:fill="FAFCFD"/>
          </w:tcPr>
          <w:p>
            <w:pPr>
              <w:pStyle w:val="Compact"/>
            </w:pPr>
            <w:r>
              <w:rPr>
                <w:rFonts w:ascii="Aptos" w:hAnsi="Aptos"/>
                <w:sz w:val="16"/>
              </w:rPr>
              <w:t>Remediation initiatives shall support organization/product/program scope while preserving links to individual affected findings/systems.</w:t>
            </w:r>
          </w:p>
        </w:tc>
      </w:tr>
      <w:tr>
        <w:tc>
          <w:tcPr>
            <w:tcW w:type="dxa" w:w="1473"/>
            <w:vAlign w:val="top"/>
            <w:tcMar>
              <w:top w:w="70" w:type="dxa"/>
              <w:start w:w="85" w:type="dxa"/>
              <w:bottom w:w="70" w:type="dxa"/>
              <w:end w:w="85" w:type="dxa"/>
            </w:tcMar>
          </w:tcPr>
          <w:p>
            <w:pPr>
              <w:pStyle w:val="Compact"/>
            </w:pPr>
            <w:r>
              <w:rPr>
                <w:rFonts w:ascii="Aptos" w:hAnsi="Aptos"/>
                <w:sz w:val="16"/>
              </w:rPr>
              <w:t>FR-046</w:t>
            </w:r>
          </w:p>
        </w:tc>
        <w:tc>
          <w:tcPr>
            <w:tcW w:type="dxa" w:w="1473"/>
            <w:vAlign w:val="top"/>
            <w:tcMar>
              <w:top w:w="70" w:type="dxa"/>
              <w:start w:w="85" w:type="dxa"/>
              <w:bottom w:w="70" w:type="dxa"/>
              <w:end w:w="85" w:type="dxa"/>
            </w:tcMar>
          </w:tcPr>
          <w:p>
            <w:pPr>
              <w:pStyle w:val="Compact"/>
            </w:pPr>
            <w:r>
              <w:rPr>
                <w:rFonts w:ascii="Aptos" w:hAnsi="Aptos"/>
                <w:sz w:val="16"/>
              </w:rPr>
              <w:t>P1</w:t>
            </w:r>
          </w:p>
        </w:tc>
        <w:tc>
          <w:tcPr>
            <w:tcW w:type="dxa" w:w="6775"/>
            <w:vAlign w:val="top"/>
            <w:tcMar>
              <w:top w:w="70" w:type="dxa"/>
              <w:start w:w="85" w:type="dxa"/>
              <w:bottom w:w="70" w:type="dxa"/>
              <w:end w:w="85" w:type="dxa"/>
            </w:tcMar>
          </w:tcPr>
          <w:p>
            <w:pPr>
              <w:pStyle w:val="Compact"/>
            </w:pPr>
            <w:r>
              <w:rPr>
                <w:rFonts w:ascii="Aptos" w:hAnsi="Aptos"/>
                <w:sz w:val="16"/>
              </w:rPr>
              <w:t>Findings may create or link to risk objects; risk acceptance/treatment decisions shall require configured authority and rationale.</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FR-047</w:t>
            </w:r>
          </w:p>
        </w:tc>
        <w:tc>
          <w:tcPr>
            <w:tcW w:type="dxa" w:w="1473"/>
            <w:vAlign w:val="top"/>
            <w:tcMar>
              <w:top w:w="70" w:type="dxa"/>
              <w:start w:w="85" w:type="dxa"/>
              <w:bottom w:w="70" w:type="dxa"/>
              <w:end w:w="85" w:type="dxa"/>
            </w:tcMar>
            <w:shd w:fill="FAFCFD"/>
          </w:tcPr>
          <w:p>
            <w:pPr>
              <w:pStyle w:val="Compact"/>
            </w:pPr>
            <w:r>
              <w:rPr>
                <w:rFonts w:ascii="Aptos" w:hAnsi="Aptos"/>
                <w:sz w:val="16"/>
              </w:rPr>
              <w:t>P1</w:t>
            </w:r>
          </w:p>
        </w:tc>
        <w:tc>
          <w:tcPr>
            <w:tcW w:type="dxa" w:w="6775"/>
            <w:vAlign w:val="top"/>
            <w:tcMar>
              <w:top w:w="70" w:type="dxa"/>
              <w:start w:w="85" w:type="dxa"/>
              <w:bottom w:w="70" w:type="dxa"/>
              <w:end w:w="85" w:type="dxa"/>
            </w:tcMar>
            <w:shd w:fill="FAFCFD"/>
          </w:tcPr>
          <w:p>
            <w:pPr>
              <w:pStyle w:val="Compact"/>
            </w:pPr>
            <w:r>
              <w:rPr>
                <w:rFonts w:ascii="Aptos" w:hAnsi="Aptos"/>
                <w:sz w:val="16"/>
              </w:rPr>
              <w:t>System/program findings or risks shall be promotable into POA&amp;M items with source, weakness/risk, owner, remediation plan, milestones, target dates, status, and closure evidence.</w:t>
            </w:r>
          </w:p>
        </w:tc>
      </w:tr>
      <w:tr>
        <w:tc>
          <w:tcPr>
            <w:tcW w:type="dxa" w:w="1473"/>
            <w:vAlign w:val="top"/>
            <w:tcMar>
              <w:top w:w="70" w:type="dxa"/>
              <w:start w:w="85" w:type="dxa"/>
              <w:bottom w:w="70" w:type="dxa"/>
              <w:end w:w="85" w:type="dxa"/>
            </w:tcMar>
          </w:tcPr>
          <w:p>
            <w:pPr>
              <w:pStyle w:val="Compact"/>
            </w:pPr>
            <w:r>
              <w:rPr>
                <w:rFonts w:ascii="Aptos" w:hAnsi="Aptos"/>
                <w:sz w:val="16"/>
              </w:rPr>
              <w:t>FR-048</w:t>
            </w:r>
          </w:p>
        </w:tc>
        <w:tc>
          <w:tcPr>
            <w:tcW w:type="dxa" w:w="1473"/>
            <w:vAlign w:val="top"/>
            <w:tcMar>
              <w:top w:w="70" w:type="dxa"/>
              <w:start w:w="85" w:type="dxa"/>
              <w:bottom w:w="70" w:type="dxa"/>
              <w:end w:w="85" w:type="dxa"/>
            </w:tcMar>
          </w:tcPr>
          <w:p>
            <w:pPr>
              <w:pStyle w:val="Compact"/>
            </w:pPr>
            <w:r>
              <w:rPr>
                <w:rFonts w:ascii="Aptos" w:hAnsi="Aptos"/>
                <w:sz w:val="16"/>
              </w:rPr>
              <w:t>P1</w:t>
            </w:r>
          </w:p>
        </w:tc>
        <w:tc>
          <w:tcPr>
            <w:tcW w:type="dxa" w:w="6775"/>
            <w:vAlign w:val="top"/>
            <w:tcMar>
              <w:top w:w="70" w:type="dxa"/>
              <w:start w:w="85" w:type="dxa"/>
              <w:bottom w:w="70" w:type="dxa"/>
              <w:end w:w="85" w:type="dxa"/>
            </w:tcMar>
          </w:tcPr>
          <w:p>
            <w:pPr>
              <w:pStyle w:val="Compact"/>
            </w:pPr>
            <w:r>
              <w:rPr>
                <w:rFonts w:ascii="Aptos" w:hAnsi="Aptos"/>
                <w:sz w:val="16"/>
              </w:rPr>
              <w:t>Closing findings/POA&amp;M items shall support targeted reassessment before assurance is restored.</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FR-049</w:t>
            </w:r>
          </w:p>
        </w:tc>
        <w:tc>
          <w:tcPr>
            <w:tcW w:type="dxa" w:w="1473"/>
            <w:vAlign w:val="top"/>
            <w:tcMar>
              <w:top w:w="70" w:type="dxa"/>
              <w:start w:w="85" w:type="dxa"/>
              <w:bottom w:w="70" w:type="dxa"/>
              <w:end w:w="85" w:type="dxa"/>
            </w:tcMar>
            <w:shd w:fill="FAFCFD"/>
          </w:tcPr>
          <w:p>
            <w:pPr>
              <w:pStyle w:val="Compact"/>
            </w:pPr>
            <w:r>
              <w:rPr>
                <w:rFonts w:ascii="Aptos" w:hAnsi="Aptos"/>
                <w:sz w:val="16"/>
              </w:rPr>
              <w:t>P2</w:t>
            </w:r>
          </w:p>
        </w:tc>
        <w:tc>
          <w:tcPr>
            <w:tcW w:type="dxa" w:w="6775"/>
            <w:vAlign w:val="top"/>
            <w:tcMar>
              <w:top w:w="70" w:type="dxa"/>
              <w:start w:w="85" w:type="dxa"/>
              <w:bottom w:w="70" w:type="dxa"/>
              <w:end w:w="85" w:type="dxa"/>
            </w:tcMar>
            <w:shd w:fill="FAFCFD"/>
          </w:tcPr>
          <w:p>
            <w:pPr>
              <w:pStyle w:val="Compact"/>
            </w:pPr>
            <w:r>
              <w:rPr>
                <w:rFonts w:ascii="Aptos" w:hAnsi="Aptos"/>
                <w:sz w:val="16"/>
              </w:rPr>
              <w:t>The system shall support OSCAL-aligned POA&amp;M import/export for supported workflows.</w:t>
            </w:r>
          </w:p>
        </w:tc>
      </w:tr>
    </w:tbl>
    <w:p>
      <w:pPr>
        <w:spacing w:after="0"/>
      </w:pPr>
    </w:p>
    <w:p>
      <w:pPr>
        <w:pStyle w:val="Heading2"/>
      </w:pPr>
      <w:r>
        <w:rPr>
          <w:rFonts w:ascii="Aptos" w:hAnsi="Aptos"/>
          <w:sz w:val="25"/>
        </w:rPr>
        <w:t>31.10 Product/System Baselines and Program Creation</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473"/>
            <w:vAlign w:val="top"/>
            <w:tcMar>
              <w:top w:w="70" w:type="dxa"/>
              <w:start w:w="85" w:type="dxa"/>
              <w:bottom w:w="70" w:type="dxa"/>
              <w:end w:w="85" w:type="dxa"/>
            </w:tcMar>
            <w:shd w:fill="D9EAF7"/>
          </w:tcPr>
          <w:p>
            <w:pPr>
              <w:pStyle w:val="Compact"/>
            </w:pPr>
            <w:r>
              <w:rPr>
                <w:rFonts w:ascii="Aptos" w:hAnsi="Aptos"/>
                <w:b/>
                <w:color w:val="17365D"/>
                <w:sz w:val="16"/>
              </w:rPr>
              <w:t>ID</w:t>
            </w:r>
          </w:p>
        </w:tc>
        <w:tc>
          <w:tcPr>
            <w:tcW w:type="dxa" w:w="1473"/>
            <w:vAlign w:val="top"/>
            <w:tcMar>
              <w:top w:w="70" w:type="dxa"/>
              <w:start w:w="85" w:type="dxa"/>
              <w:bottom w:w="70" w:type="dxa"/>
              <w:end w:w="85" w:type="dxa"/>
            </w:tcMar>
            <w:shd w:fill="D9EAF7"/>
          </w:tcPr>
          <w:p>
            <w:pPr>
              <w:pStyle w:val="Compact"/>
            </w:pPr>
            <w:r>
              <w:rPr>
                <w:rFonts w:ascii="Aptos" w:hAnsi="Aptos"/>
                <w:b/>
                <w:color w:val="17365D"/>
                <w:sz w:val="16"/>
              </w:rPr>
              <w:t>Priority</w:t>
            </w:r>
          </w:p>
        </w:tc>
        <w:tc>
          <w:tcPr>
            <w:tcW w:type="dxa" w:w="6775"/>
            <w:vAlign w:val="top"/>
            <w:tcMar>
              <w:top w:w="70" w:type="dxa"/>
              <w:start w:w="85" w:type="dxa"/>
              <w:bottom w:w="70" w:type="dxa"/>
              <w:end w:w="85" w:type="dxa"/>
            </w:tcMar>
            <w:shd w:fill="D9EAF7"/>
          </w:tcPr>
          <w:p>
            <w:pPr>
              <w:pStyle w:val="Compact"/>
            </w:pPr>
            <w:r>
              <w:rPr>
                <w:rFonts w:ascii="Aptos" w:hAnsi="Aptos"/>
                <w:b/>
                <w:color w:val="17365D"/>
                <w:sz w:val="16"/>
              </w:rPr>
              <w:t>Requirement</w:t>
            </w:r>
          </w:p>
        </w:tc>
      </w:tr>
      <w:tr>
        <w:tc>
          <w:tcPr>
            <w:tcW w:type="dxa" w:w="1473"/>
            <w:vAlign w:val="top"/>
            <w:tcMar>
              <w:top w:w="70" w:type="dxa"/>
              <w:start w:w="85" w:type="dxa"/>
              <w:bottom w:w="70" w:type="dxa"/>
              <w:end w:w="85" w:type="dxa"/>
            </w:tcMar>
          </w:tcPr>
          <w:p>
            <w:pPr>
              <w:pStyle w:val="Compact"/>
            </w:pPr>
            <w:r>
              <w:rPr>
                <w:rFonts w:ascii="Aptos" w:hAnsi="Aptos"/>
                <w:sz w:val="16"/>
              </w:rPr>
              <w:t>FR-050</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Users shall be able to publish immutable versioned product/system baselines referencing canonical assets/components, implementations, evidence, and assessment results.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FR-051</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New program systems shall support use-existing-baseline, variant-from-baseline, or new/incomplete-system creation.</w:t>
            </w:r>
          </w:p>
        </w:tc>
      </w:tr>
      <w:tr>
        <w:tc>
          <w:tcPr>
            <w:tcW w:type="dxa" w:w="1473"/>
            <w:vAlign w:val="top"/>
            <w:tcMar>
              <w:top w:w="70" w:type="dxa"/>
              <w:start w:w="85" w:type="dxa"/>
              <w:bottom w:w="70" w:type="dxa"/>
              <w:end w:w="85" w:type="dxa"/>
            </w:tcMar>
          </w:tcPr>
          <w:p>
            <w:pPr>
              <w:pStyle w:val="Compact"/>
            </w:pPr>
            <w:r>
              <w:rPr>
                <w:rFonts w:ascii="Aptos" w:hAnsi="Aptos"/>
                <w:sz w:val="16"/>
              </w:rPr>
              <w:t>FR-052</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Program setup shall retain both the effective control/requirements profile and one or more system/product baseline sources.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FR-053</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Programs shall inherit applicable organization/unit/shared-asset assurance independently of product/system baseline inheritance.</w:t>
            </w:r>
          </w:p>
        </w:tc>
      </w:tr>
      <w:tr>
        <w:tc>
          <w:tcPr>
            <w:tcW w:type="dxa" w:w="1473"/>
            <w:vAlign w:val="top"/>
            <w:tcMar>
              <w:top w:w="70" w:type="dxa"/>
              <w:start w:w="85" w:type="dxa"/>
              <w:bottom w:w="70" w:type="dxa"/>
              <w:end w:w="85" w:type="dxa"/>
            </w:tcMar>
          </w:tcPr>
          <w:p>
            <w:pPr>
              <w:pStyle w:val="Compact"/>
            </w:pPr>
            <w:r>
              <w:rPr>
                <w:rFonts w:ascii="Aptos" w:hAnsi="Aptos"/>
                <w:sz w:val="16"/>
              </w:rPr>
              <w:t>FR-054</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Unknown architecture/assets/components shall be represented explicitly and create discovery/assessment work rather than defaulting to N/A or satisfied.</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FR-055</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Program customer requirements and parameter modifications shall be program-scoped with full provenance and approval.</w:t>
            </w:r>
          </w:p>
        </w:tc>
      </w:tr>
    </w:tbl>
    <w:p>
      <w:pPr>
        <w:spacing w:after="0"/>
      </w:pPr>
    </w:p>
    <w:p>
      <w:pPr>
        <w:pStyle w:val="Heading2"/>
      </w:pPr>
      <w:r>
        <w:rPr>
          <w:rFonts w:ascii="Aptos" w:hAnsi="Aptos"/>
          <w:sz w:val="25"/>
        </w:rPr>
        <w:t>31.11 Delta, Impact, and Inheritance</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473"/>
            <w:vAlign w:val="top"/>
            <w:tcMar>
              <w:top w:w="70" w:type="dxa"/>
              <w:start w:w="85" w:type="dxa"/>
              <w:bottom w:w="70" w:type="dxa"/>
              <w:end w:w="85" w:type="dxa"/>
            </w:tcMar>
            <w:shd w:fill="D9EAF7"/>
          </w:tcPr>
          <w:p>
            <w:pPr>
              <w:pStyle w:val="Compact"/>
            </w:pPr>
            <w:r>
              <w:rPr>
                <w:rFonts w:ascii="Aptos" w:hAnsi="Aptos"/>
                <w:b/>
                <w:color w:val="17365D"/>
                <w:sz w:val="16"/>
              </w:rPr>
              <w:t>ID</w:t>
            </w:r>
          </w:p>
        </w:tc>
        <w:tc>
          <w:tcPr>
            <w:tcW w:type="dxa" w:w="1473"/>
            <w:vAlign w:val="top"/>
            <w:tcMar>
              <w:top w:w="70" w:type="dxa"/>
              <w:start w:w="85" w:type="dxa"/>
              <w:bottom w:w="70" w:type="dxa"/>
              <w:end w:w="85" w:type="dxa"/>
            </w:tcMar>
            <w:shd w:fill="D9EAF7"/>
          </w:tcPr>
          <w:p>
            <w:pPr>
              <w:pStyle w:val="Compact"/>
            </w:pPr>
            <w:r>
              <w:rPr>
                <w:rFonts w:ascii="Aptos" w:hAnsi="Aptos"/>
                <w:b/>
                <w:color w:val="17365D"/>
                <w:sz w:val="16"/>
              </w:rPr>
              <w:t>Priority</w:t>
            </w:r>
          </w:p>
        </w:tc>
        <w:tc>
          <w:tcPr>
            <w:tcW w:type="dxa" w:w="6775"/>
            <w:vAlign w:val="top"/>
            <w:tcMar>
              <w:top w:w="70" w:type="dxa"/>
              <w:start w:w="85" w:type="dxa"/>
              <w:bottom w:w="70" w:type="dxa"/>
              <w:end w:w="85" w:type="dxa"/>
            </w:tcMar>
            <w:shd w:fill="D9EAF7"/>
          </w:tcPr>
          <w:p>
            <w:pPr>
              <w:pStyle w:val="Compact"/>
            </w:pPr>
            <w:r>
              <w:rPr>
                <w:rFonts w:ascii="Aptos" w:hAnsi="Aptos"/>
                <w:b/>
                <w:color w:val="17365D"/>
                <w:sz w:val="16"/>
              </w:rPr>
              <w:t>Requirement</w:t>
            </w:r>
          </w:p>
        </w:tc>
      </w:tr>
      <w:tr>
        <w:tc>
          <w:tcPr>
            <w:tcW w:type="dxa" w:w="1473"/>
            <w:vAlign w:val="top"/>
            <w:tcMar>
              <w:top w:w="70" w:type="dxa"/>
              <w:start w:w="85" w:type="dxa"/>
              <w:bottom w:w="70" w:type="dxa"/>
              <w:end w:w="85" w:type="dxa"/>
            </w:tcMar>
          </w:tcPr>
          <w:p>
            <w:pPr>
              <w:pStyle w:val="Compact"/>
            </w:pPr>
            <w:r>
              <w:rPr>
                <w:rFonts w:ascii="Aptos" w:hAnsi="Aptos"/>
                <w:sz w:val="16"/>
              </w:rPr>
              <w:t>FR-056</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Program variants shall record changed, added, removed, and unknown assets/components/configuration relative to a pinned baseline.</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FR-057</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The system shall calculate which inherited implementations/evidence/assessment objectives are unaffected, require attestation, impacted, or require reassessment.</w:t>
            </w:r>
          </w:p>
        </w:tc>
      </w:tr>
      <w:tr>
        <w:tc>
          <w:tcPr>
            <w:tcW w:type="dxa" w:w="1473"/>
            <w:vAlign w:val="top"/>
            <w:tcMar>
              <w:top w:w="70" w:type="dxa"/>
              <w:start w:w="85" w:type="dxa"/>
              <w:bottom w:w="70" w:type="dxa"/>
              <w:end w:w="85" w:type="dxa"/>
            </w:tcMar>
          </w:tcPr>
          <w:p>
            <w:pPr>
              <w:pStyle w:val="Compact"/>
            </w:pPr>
            <w:r>
              <w:rPr>
                <w:rFonts w:ascii="Aptos" w:hAnsi="Aptos"/>
                <w:sz w:val="16"/>
              </w:rPr>
              <w:t>FR-058</w:t>
            </w:r>
          </w:p>
        </w:tc>
        <w:tc>
          <w:tcPr>
            <w:tcW w:type="dxa" w:w="1473"/>
            <w:vAlign w:val="top"/>
            <w:tcMar>
              <w:top w:w="70" w:type="dxa"/>
              <w:start w:w="85" w:type="dxa"/>
              <w:bottom w:w="70" w:type="dxa"/>
              <w:end w:w="85" w:type="dxa"/>
            </w:tcMar>
          </w:tcPr>
          <w:p>
            <w:pPr>
              <w:pStyle w:val="Compact"/>
            </w:pPr>
            <w:r>
              <w:rPr>
                <w:rFonts w:ascii="Aptos" w:hAnsi="Aptos"/>
                <w:sz w:val="16"/>
              </w:rPr>
              <w:t>P1</w:t>
            </w:r>
          </w:p>
        </w:tc>
        <w:tc>
          <w:tcPr>
            <w:tcW w:type="dxa" w:w="6775"/>
            <w:vAlign w:val="top"/>
            <w:tcMar>
              <w:top w:w="70" w:type="dxa"/>
              <w:start w:w="85" w:type="dxa"/>
              <w:bottom w:w="70" w:type="dxa"/>
              <w:end w:w="85" w:type="dxa"/>
            </w:tcMar>
          </w:tcPr>
          <w:p>
            <w:pPr>
              <w:pStyle w:val="Compact"/>
            </w:pPr>
            <w:r>
              <w:rPr>
                <w:rFonts w:ascii="Aptos" w:hAnsi="Aptos"/>
                <w:sz w:val="16"/>
              </w:rPr>
              <w:t>The system shall traverse organization/shared-asset and product/system dependency relationships for change blast-radius analysis.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FR-059</w:t>
            </w:r>
          </w:p>
        </w:tc>
        <w:tc>
          <w:tcPr>
            <w:tcW w:type="dxa" w:w="1473"/>
            <w:vAlign w:val="top"/>
            <w:tcMar>
              <w:top w:w="70" w:type="dxa"/>
              <w:start w:w="85" w:type="dxa"/>
              <w:bottom w:w="70" w:type="dxa"/>
              <w:end w:w="85" w:type="dxa"/>
            </w:tcMar>
            <w:shd w:fill="FAFCFD"/>
          </w:tcPr>
          <w:p>
            <w:pPr>
              <w:pStyle w:val="Compact"/>
            </w:pPr>
            <w:r>
              <w:rPr>
                <w:rFonts w:ascii="Aptos" w:hAnsi="Aptos"/>
                <w:sz w:val="16"/>
              </w:rPr>
              <w:t>P1</w:t>
            </w:r>
          </w:p>
        </w:tc>
        <w:tc>
          <w:tcPr>
            <w:tcW w:type="dxa" w:w="6775"/>
            <w:vAlign w:val="top"/>
            <w:tcMar>
              <w:top w:w="70" w:type="dxa"/>
              <w:start w:w="85" w:type="dxa"/>
              <w:bottom w:w="70" w:type="dxa"/>
              <w:end w:w="85" w:type="dxa"/>
            </w:tcMar>
            <w:shd w:fill="FAFCFD"/>
          </w:tcPr>
          <w:p>
            <w:pPr>
              <w:pStyle w:val="Compact"/>
            </w:pPr>
            <w:r>
              <w:rPr>
                <w:rFonts w:ascii="Aptos" w:hAnsi="Aptos"/>
                <w:sz w:val="16"/>
              </w:rPr>
              <w:t>Inherited results shall preserve source scope, owner, version, assessment date, applicability conditions, and residual local responsibilities.</w:t>
            </w:r>
          </w:p>
        </w:tc>
      </w:tr>
    </w:tbl>
    <w:p>
      <w:pPr>
        <w:spacing w:after="0"/>
      </w:pPr>
    </w:p>
    <w:p>
      <w:pPr>
        <w:pStyle w:val="Heading2"/>
      </w:pPr>
      <w:r>
        <w:rPr>
          <w:rFonts w:ascii="Aptos" w:hAnsi="Aptos"/>
          <w:sz w:val="25"/>
        </w:rPr>
        <w:t>31.12 General Work and Deadline Management</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473"/>
            <w:vAlign w:val="top"/>
            <w:tcMar>
              <w:top w:w="70" w:type="dxa"/>
              <w:start w:w="85" w:type="dxa"/>
              <w:bottom w:w="70" w:type="dxa"/>
              <w:end w:w="85" w:type="dxa"/>
            </w:tcMar>
            <w:shd w:fill="D9EAF7"/>
          </w:tcPr>
          <w:p>
            <w:pPr>
              <w:pStyle w:val="Compact"/>
            </w:pPr>
            <w:r>
              <w:rPr>
                <w:rFonts w:ascii="Aptos" w:hAnsi="Aptos"/>
                <w:b/>
                <w:color w:val="17365D"/>
                <w:sz w:val="16"/>
              </w:rPr>
              <w:t>ID</w:t>
            </w:r>
          </w:p>
        </w:tc>
        <w:tc>
          <w:tcPr>
            <w:tcW w:type="dxa" w:w="1473"/>
            <w:vAlign w:val="top"/>
            <w:tcMar>
              <w:top w:w="70" w:type="dxa"/>
              <w:start w:w="85" w:type="dxa"/>
              <w:bottom w:w="70" w:type="dxa"/>
              <w:end w:w="85" w:type="dxa"/>
            </w:tcMar>
            <w:shd w:fill="D9EAF7"/>
          </w:tcPr>
          <w:p>
            <w:pPr>
              <w:pStyle w:val="Compact"/>
            </w:pPr>
            <w:r>
              <w:rPr>
                <w:rFonts w:ascii="Aptos" w:hAnsi="Aptos"/>
                <w:b/>
                <w:color w:val="17365D"/>
                <w:sz w:val="16"/>
              </w:rPr>
              <w:t>Priority</w:t>
            </w:r>
          </w:p>
        </w:tc>
        <w:tc>
          <w:tcPr>
            <w:tcW w:type="dxa" w:w="6775"/>
            <w:vAlign w:val="top"/>
            <w:tcMar>
              <w:top w:w="70" w:type="dxa"/>
              <w:start w:w="85" w:type="dxa"/>
              <w:bottom w:w="70" w:type="dxa"/>
              <w:end w:w="85" w:type="dxa"/>
            </w:tcMar>
            <w:shd w:fill="D9EAF7"/>
          </w:tcPr>
          <w:p>
            <w:pPr>
              <w:pStyle w:val="Compact"/>
            </w:pPr>
            <w:r>
              <w:rPr>
                <w:rFonts w:ascii="Aptos" w:hAnsi="Aptos"/>
                <w:b/>
                <w:color w:val="17365D"/>
                <w:sz w:val="16"/>
              </w:rPr>
              <w:t>Requirement</w:t>
            </w:r>
          </w:p>
        </w:tc>
      </w:tr>
      <w:tr>
        <w:tc>
          <w:tcPr>
            <w:tcW w:type="dxa" w:w="1473"/>
            <w:vAlign w:val="top"/>
            <w:tcMar>
              <w:top w:w="70" w:type="dxa"/>
              <w:start w:w="85" w:type="dxa"/>
              <w:bottom w:w="70" w:type="dxa"/>
              <w:end w:w="85" w:type="dxa"/>
            </w:tcMar>
          </w:tcPr>
          <w:p>
            <w:pPr>
              <w:pStyle w:val="Compact"/>
            </w:pPr>
            <w:r>
              <w:rPr>
                <w:rFonts w:ascii="Aptos" w:hAnsi="Aptos"/>
                <w:sz w:val="16"/>
              </w:rPr>
              <w:t>FR-060</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The system shall support non-assessment work items for discovery, implementation, evidence refresh, review, decision, baseline publication, promotion, remediation, and risk actions.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FR-061</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Work shall include context, owner, due date, status, dependencies/blockers, reviewer when applicable, and downstream impact.</w:t>
            </w:r>
          </w:p>
        </w:tc>
      </w:tr>
      <w:tr>
        <w:tc>
          <w:tcPr>
            <w:tcW w:type="dxa" w:w="1473"/>
            <w:vAlign w:val="top"/>
            <w:tcMar>
              <w:top w:w="70" w:type="dxa"/>
              <w:start w:w="85" w:type="dxa"/>
              <w:bottom w:w="70" w:type="dxa"/>
              <w:end w:w="85" w:type="dxa"/>
            </w:tcMar>
          </w:tcPr>
          <w:p>
            <w:pPr>
              <w:pStyle w:val="Compact"/>
            </w:pPr>
            <w:r>
              <w:rPr>
                <w:rFonts w:ascii="Aptos" w:hAnsi="Aptos"/>
                <w:sz w:val="16"/>
              </w:rPr>
              <w:t>FR-062</w:t>
            </w:r>
          </w:p>
        </w:tc>
        <w:tc>
          <w:tcPr>
            <w:tcW w:type="dxa" w:w="1473"/>
            <w:vAlign w:val="top"/>
            <w:tcMar>
              <w:top w:w="70" w:type="dxa"/>
              <w:start w:w="85" w:type="dxa"/>
              <w:bottom w:w="70" w:type="dxa"/>
              <w:end w:w="85" w:type="dxa"/>
            </w:tcMar>
          </w:tcPr>
          <w:p>
            <w:pPr>
              <w:pStyle w:val="Compact"/>
            </w:pPr>
            <w:r>
              <w:rPr>
                <w:rFonts w:ascii="Aptos" w:hAnsi="Aptos"/>
                <w:sz w:val="16"/>
              </w:rPr>
              <w:t>P1</w:t>
            </w:r>
          </w:p>
        </w:tc>
        <w:tc>
          <w:tcPr>
            <w:tcW w:type="dxa" w:w="6775"/>
            <w:vAlign w:val="top"/>
            <w:tcMar>
              <w:top w:w="70" w:type="dxa"/>
              <w:start w:w="85" w:type="dxa"/>
              <w:bottom w:w="70" w:type="dxa"/>
              <w:end w:w="85" w:type="dxa"/>
            </w:tcMar>
          </w:tcPr>
          <w:p>
            <w:pPr>
              <w:pStyle w:val="Compact"/>
            </w:pPr>
            <w:r>
              <w:rPr>
                <w:rFonts w:ascii="Aptos" w:hAnsi="Aptos"/>
                <w:sz w:val="16"/>
              </w:rPr>
              <w:t>Program SSEs and assurance owners shall be able to prioritize/sequence work against program or assessment milestones.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FR-063</w:t>
            </w:r>
          </w:p>
        </w:tc>
        <w:tc>
          <w:tcPr>
            <w:tcW w:type="dxa" w:w="1473"/>
            <w:vAlign w:val="top"/>
            <w:tcMar>
              <w:top w:w="70" w:type="dxa"/>
              <w:start w:w="85" w:type="dxa"/>
              <w:bottom w:w="70" w:type="dxa"/>
              <w:end w:w="85" w:type="dxa"/>
            </w:tcMar>
            <w:shd w:fill="FAFCFD"/>
          </w:tcPr>
          <w:p>
            <w:pPr>
              <w:pStyle w:val="Compact"/>
            </w:pPr>
            <w:r>
              <w:rPr>
                <w:rFonts w:ascii="Aptos" w:hAnsi="Aptos"/>
                <w:sz w:val="16"/>
              </w:rPr>
              <w:t>P1</w:t>
            </w:r>
          </w:p>
        </w:tc>
        <w:tc>
          <w:tcPr>
            <w:tcW w:type="dxa" w:w="6775"/>
            <w:vAlign w:val="top"/>
            <w:tcMar>
              <w:top w:w="70" w:type="dxa"/>
              <w:start w:w="85" w:type="dxa"/>
              <w:bottom w:w="70" w:type="dxa"/>
              <w:end w:w="85" w:type="dxa"/>
            </w:tcMar>
            <w:shd w:fill="FAFCFD"/>
          </w:tcPr>
          <w:p>
            <w:pPr>
              <w:pStyle w:val="Compact"/>
            </w:pPr>
            <w:r>
              <w:rPr>
                <w:rFonts w:ascii="Aptos" w:hAnsi="Aptos"/>
                <w:sz w:val="16"/>
              </w:rPr>
              <w:t>The system shall derive critical-path assurance work from blockers, due dates, reassessment needs, remediation milestones, and program deadlines.</w:t>
            </w:r>
          </w:p>
        </w:tc>
      </w:tr>
    </w:tbl>
    <w:p>
      <w:pPr>
        <w:spacing w:after="0"/>
      </w:pPr>
    </w:p>
    <w:p>
      <w:pPr>
        <w:pStyle w:val="Heading2"/>
      </w:pPr>
      <w:r>
        <w:rPr>
          <w:rFonts w:ascii="Aptos" w:hAnsi="Aptos"/>
          <w:sz w:val="25"/>
        </w:rPr>
        <w:t>31.13 Promotion and Organizational Learning</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473"/>
            <w:vAlign w:val="top"/>
            <w:tcMar>
              <w:top w:w="70" w:type="dxa"/>
              <w:start w:w="85" w:type="dxa"/>
              <w:bottom w:w="70" w:type="dxa"/>
              <w:end w:w="85" w:type="dxa"/>
            </w:tcMar>
            <w:shd w:fill="D9EAF7"/>
          </w:tcPr>
          <w:p>
            <w:pPr>
              <w:pStyle w:val="Compact"/>
            </w:pPr>
            <w:r>
              <w:rPr>
                <w:rFonts w:ascii="Aptos" w:hAnsi="Aptos"/>
                <w:b/>
                <w:color w:val="17365D"/>
                <w:sz w:val="16"/>
              </w:rPr>
              <w:t>ID</w:t>
            </w:r>
          </w:p>
        </w:tc>
        <w:tc>
          <w:tcPr>
            <w:tcW w:type="dxa" w:w="1473"/>
            <w:vAlign w:val="top"/>
            <w:tcMar>
              <w:top w:w="70" w:type="dxa"/>
              <w:start w:w="85" w:type="dxa"/>
              <w:bottom w:w="70" w:type="dxa"/>
              <w:end w:w="85" w:type="dxa"/>
            </w:tcMar>
            <w:shd w:fill="D9EAF7"/>
          </w:tcPr>
          <w:p>
            <w:pPr>
              <w:pStyle w:val="Compact"/>
            </w:pPr>
            <w:r>
              <w:rPr>
                <w:rFonts w:ascii="Aptos" w:hAnsi="Aptos"/>
                <w:b/>
                <w:color w:val="17365D"/>
                <w:sz w:val="16"/>
              </w:rPr>
              <w:t>Priority</w:t>
            </w:r>
          </w:p>
        </w:tc>
        <w:tc>
          <w:tcPr>
            <w:tcW w:type="dxa" w:w="6775"/>
            <w:vAlign w:val="top"/>
            <w:tcMar>
              <w:top w:w="70" w:type="dxa"/>
              <w:start w:w="85" w:type="dxa"/>
              <w:bottom w:w="70" w:type="dxa"/>
              <w:end w:w="85" w:type="dxa"/>
            </w:tcMar>
            <w:shd w:fill="D9EAF7"/>
          </w:tcPr>
          <w:p>
            <w:pPr>
              <w:pStyle w:val="Compact"/>
            </w:pPr>
            <w:r>
              <w:rPr>
                <w:rFonts w:ascii="Aptos" w:hAnsi="Aptos"/>
                <w:b/>
                <w:color w:val="17365D"/>
                <w:sz w:val="16"/>
              </w:rPr>
              <w:t>Requirement</w:t>
            </w:r>
          </w:p>
        </w:tc>
      </w:tr>
      <w:tr>
        <w:tc>
          <w:tcPr>
            <w:tcW w:type="dxa" w:w="1473"/>
            <w:vAlign w:val="top"/>
            <w:tcMar>
              <w:top w:w="70" w:type="dxa"/>
              <w:start w:w="85" w:type="dxa"/>
              <w:bottom w:w="70" w:type="dxa"/>
              <w:end w:w="85" w:type="dxa"/>
            </w:tcMar>
          </w:tcPr>
          <w:p>
            <w:pPr>
              <w:pStyle w:val="Compact"/>
            </w:pPr>
            <w:r>
              <w:rPr>
                <w:rFonts w:ascii="Aptos" w:hAnsi="Aptos"/>
                <w:sz w:val="16"/>
              </w:rPr>
              <w:t>FR-064</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Users shall be able to submit local assets, policies/procedures, requirements, implementations, evidence, and assessment templates for promotion to a higher scope.</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FR-065</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Promotion shall support duplicate matching, destination scope/owner, applicability review, approval, version publication, and origin lineage.</w:t>
            </w:r>
          </w:p>
        </w:tc>
      </w:tr>
      <w:tr>
        <w:tc>
          <w:tcPr>
            <w:tcW w:type="dxa" w:w="1473"/>
            <w:vAlign w:val="top"/>
            <w:tcMar>
              <w:top w:w="70" w:type="dxa"/>
              <w:start w:w="85" w:type="dxa"/>
              <w:bottom w:w="70" w:type="dxa"/>
              <w:end w:w="85" w:type="dxa"/>
            </w:tcMar>
          </w:tcPr>
          <w:p>
            <w:pPr>
              <w:pStyle w:val="Compact"/>
            </w:pPr>
            <w:r>
              <w:rPr>
                <w:rFonts w:ascii="Aptos" w:hAnsi="Aptos"/>
                <w:sz w:val="16"/>
              </w:rPr>
              <w:t>FR-066</w:t>
            </w:r>
          </w:p>
        </w:tc>
        <w:tc>
          <w:tcPr>
            <w:tcW w:type="dxa" w:w="1473"/>
            <w:vAlign w:val="top"/>
            <w:tcMar>
              <w:top w:w="70" w:type="dxa"/>
              <w:start w:w="85" w:type="dxa"/>
              <w:bottom w:w="70" w:type="dxa"/>
              <w:end w:w="85" w:type="dxa"/>
            </w:tcMar>
          </w:tcPr>
          <w:p>
            <w:pPr>
              <w:pStyle w:val="Compact"/>
            </w:pPr>
            <w:r>
              <w:rPr>
                <w:rFonts w:ascii="Aptos" w:hAnsi="Aptos"/>
                <w:sz w:val="16"/>
              </w:rPr>
              <w:t>P1</w:t>
            </w:r>
          </w:p>
        </w:tc>
        <w:tc>
          <w:tcPr>
            <w:tcW w:type="dxa" w:w="6775"/>
            <w:vAlign w:val="top"/>
            <w:tcMar>
              <w:top w:w="70" w:type="dxa"/>
              <w:start w:w="85" w:type="dxa"/>
              <w:bottom w:w="70" w:type="dxa"/>
              <w:end w:w="85" w:type="dxa"/>
            </w:tcMar>
          </w:tcPr>
          <w:p>
            <w:pPr>
              <w:pStyle w:val="Compact"/>
            </w:pPr>
            <w:r>
              <w:rPr>
                <w:rFonts w:ascii="Aptos" w:hAnsi="Aptos"/>
                <w:sz w:val="16"/>
              </w:rPr>
              <w:t>Approved promoted objects shall be available to future eligible consumers without rewriting historical assessment/program facts.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FR-067</w:t>
            </w:r>
          </w:p>
        </w:tc>
        <w:tc>
          <w:tcPr>
            <w:tcW w:type="dxa" w:w="1473"/>
            <w:vAlign w:val="top"/>
            <w:tcMar>
              <w:top w:w="70" w:type="dxa"/>
              <w:start w:w="85" w:type="dxa"/>
              <w:bottom w:w="70" w:type="dxa"/>
              <w:end w:w="85" w:type="dxa"/>
            </w:tcMar>
            <w:shd w:fill="FAFCFD"/>
          </w:tcPr>
          <w:p>
            <w:pPr>
              <w:pStyle w:val="Compact"/>
            </w:pPr>
            <w:r>
              <w:rPr>
                <w:rFonts w:ascii="Aptos" w:hAnsi="Aptos"/>
                <w:sz w:val="16"/>
              </w:rPr>
              <w:t>P1</w:t>
            </w:r>
          </w:p>
        </w:tc>
        <w:tc>
          <w:tcPr>
            <w:tcW w:type="dxa" w:w="6775"/>
            <w:vAlign w:val="top"/>
            <w:tcMar>
              <w:top w:w="70" w:type="dxa"/>
              <w:start w:w="85" w:type="dxa"/>
              <w:bottom w:w="70" w:type="dxa"/>
              <w:end w:w="85" w:type="dxa"/>
            </w:tcMar>
            <w:shd w:fill="FAFCFD"/>
          </w:tcPr>
          <w:p>
            <w:pPr>
              <w:pStyle w:val="Compact"/>
            </w:pPr>
            <w:r>
              <w:rPr>
                <w:rFonts w:ascii="Aptos" w:hAnsi="Aptos"/>
                <w:sz w:val="16"/>
              </w:rPr>
              <w:t>The system shall surface repeated local questions, evidence, findings, implementation patterns, and program deltas as candidate organizational improvements.</w:t>
            </w:r>
          </w:p>
        </w:tc>
      </w:tr>
    </w:tbl>
    <w:p>
      <w:pPr>
        <w:spacing w:after="0"/>
      </w:pPr>
    </w:p>
    <w:p>
      <w:pPr>
        <w:pStyle w:val="Heading2"/>
      </w:pPr>
      <w:r>
        <w:rPr>
          <w:rFonts w:ascii="Aptos" w:hAnsi="Aptos"/>
          <w:sz w:val="25"/>
        </w:rPr>
        <w:t>31.14 Reporting, Search, and Interoperability</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473"/>
            <w:vAlign w:val="top"/>
            <w:tcMar>
              <w:top w:w="70" w:type="dxa"/>
              <w:start w:w="85" w:type="dxa"/>
              <w:bottom w:w="70" w:type="dxa"/>
              <w:end w:w="85" w:type="dxa"/>
            </w:tcMar>
            <w:shd w:fill="D9EAF7"/>
          </w:tcPr>
          <w:p>
            <w:pPr>
              <w:pStyle w:val="Compact"/>
            </w:pPr>
            <w:r>
              <w:rPr>
                <w:rFonts w:ascii="Aptos" w:hAnsi="Aptos"/>
                <w:b/>
                <w:color w:val="17365D"/>
                <w:sz w:val="16"/>
              </w:rPr>
              <w:t>ID</w:t>
            </w:r>
          </w:p>
        </w:tc>
        <w:tc>
          <w:tcPr>
            <w:tcW w:type="dxa" w:w="1473"/>
            <w:vAlign w:val="top"/>
            <w:tcMar>
              <w:top w:w="70" w:type="dxa"/>
              <w:start w:w="85" w:type="dxa"/>
              <w:bottom w:w="70" w:type="dxa"/>
              <w:end w:w="85" w:type="dxa"/>
            </w:tcMar>
            <w:shd w:fill="D9EAF7"/>
          </w:tcPr>
          <w:p>
            <w:pPr>
              <w:pStyle w:val="Compact"/>
            </w:pPr>
            <w:r>
              <w:rPr>
                <w:rFonts w:ascii="Aptos" w:hAnsi="Aptos"/>
                <w:b/>
                <w:color w:val="17365D"/>
                <w:sz w:val="16"/>
              </w:rPr>
              <w:t>Priority</w:t>
            </w:r>
          </w:p>
        </w:tc>
        <w:tc>
          <w:tcPr>
            <w:tcW w:type="dxa" w:w="6775"/>
            <w:vAlign w:val="top"/>
            <w:tcMar>
              <w:top w:w="70" w:type="dxa"/>
              <w:start w:w="85" w:type="dxa"/>
              <w:bottom w:w="70" w:type="dxa"/>
              <w:end w:w="85" w:type="dxa"/>
            </w:tcMar>
            <w:shd w:fill="D9EAF7"/>
          </w:tcPr>
          <w:p>
            <w:pPr>
              <w:pStyle w:val="Compact"/>
            </w:pPr>
            <w:r>
              <w:rPr>
                <w:rFonts w:ascii="Aptos" w:hAnsi="Aptos"/>
                <w:b/>
                <w:color w:val="17365D"/>
                <w:sz w:val="16"/>
              </w:rPr>
              <w:t>Requirement</w:t>
            </w:r>
          </w:p>
        </w:tc>
      </w:tr>
      <w:tr>
        <w:tc>
          <w:tcPr>
            <w:tcW w:type="dxa" w:w="1473"/>
            <w:vAlign w:val="top"/>
            <w:tcMar>
              <w:top w:w="70" w:type="dxa"/>
              <w:start w:w="85" w:type="dxa"/>
              <w:bottom w:w="70" w:type="dxa"/>
              <w:end w:w="85" w:type="dxa"/>
            </w:tcMar>
          </w:tcPr>
          <w:p>
            <w:pPr>
              <w:pStyle w:val="Compact"/>
            </w:pPr>
            <w:r>
              <w:rPr>
                <w:rFonts w:ascii="Aptos" w:hAnsi="Aptos"/>
                <w:sz w:val="16"/>
              </w:rPr>
              <w:t>FR-068</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Dashboards shall report factual assessment/work/finding/remediation states and shall not require a proprietary maturity model or opaque “security score.”</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FR-069</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Users shall be able to search/navigate across organization units, assets, controls, objectives, requirements, products/systems, programs, assessments, evidence, findings, risks, POA&amp;M, and work.</w:t>
            </w:r>
          </w:p>
        </w:tc>
      </w:tr>
      <w:tr>
        <w:tc>
          <w:tcPr>
            <w:tcW w:type="dxa" w:w="1473"/>
            <w:vAlign w:val="top"/>
            <w:tcMar>
              <w:top w:w="70" w:type="dxa"/>
              <w:start w:w="85" w:type="dxa"/>
              <w:bottom w:w="70" w:type="dxa"/>
              <w:end w:w="85" w:type="dxa"/>
            </w:tcMar>
          </w:tcPr>
          <w:p>
            <w:pPr>
              <w:pStyle w:val="Compact"/>
            </w:pPr>
            <w:r>
              <w:rPr>
                <w:rFonts w:ascii="Aptos" w:hAnsi="Aptos"/>
                <w:sz w:val="16"/>
              </w:rPr>
              <w:t>FR-070</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Every inherited/effective assertion or result shall provide a “Why is this here?” provenance view.</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FR-071</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The system shall generate program/assessment workbook or report views - including the Security Controls Traceability Matrix (SCTM) - from the live assurance graph.</w:t>
            </w:r>
          </w:p>
        </w:tc>
      </w:tr>
      <w:tr>
        <w:tc>
          <w:tcPr>
            <w:tcW w:type="dxa" w:w="1473"/>
            <w:vAlign w:val="top"/>
            <w:tcMar>
              <w:top w:w="70" w:type="dxa"/>
              <w:start w:w="85" w:type="dxa"/>
              <w:bottom w:w="70" w:type="dxa"/>
              <w:end w:w="85" w:type="dxa"/>
            </w:tcMar>
          </w:tcPr>
          <w:p>
            <w:pPr>
              <w:pStyle w:val="Compact"/>
            </w:pPr>
            <w:r>
              <w:rPr>
                <w:rFonts w:ascii="Aptos" w:hAnsi="Aptos"/>
                <w:sz w:val="16"/>
              </w:rPr>
              <w:t>FR-072</w:t>
            </w:r>
          </w:p>
        </w:tc>
        <w:tc>
          <w:tcPr>
            <w:tcW w:type="dxa" w:w="1473"/>
            <w:vAlign w:val="top"/>
            <w:tcMar>
              <w:top w:w="70" w:type="dxa"/>
              <w:start w:w="85" w:type="dxa"/>
              <w:bottom w:w="70" w:type="dxa"/>
              <w:end w:w="85" w:type="dxa"/>
            </w:tcMar>
          </w:tcPr>
          <w:p>
            <w:pPr>
              <w:pStyle w:val="Compact"/>
            </w:pPr>
            <w:r>
              <w:rPr>
                <w:rFonts w:ascii="Aptos" w:hAnsi="Aptos"/>
                <w:sz w:val="16"/>
              </w:rPr>
              <w:t>P1</w:t>
            </w:r>
          </w:p>
        </w:tc>
        <w:tc>
          <w:tcPr>
            <w:tcW w:type="dxa" w:w="6775"/>
            <w:vAlign w:val="top"/>
            <w:tcMar>
              <w:top w:w="70" w:type="dxa"/>
              <w:start w:w="85" w:type="dxa"/>
              <w:bottom w:w="70" w:type="dxa"/>
              <w:end w:w="85" w:type="dxa"/>
            </w:tcMar>
          </w:tcPr>
          <w:p>
            <w:pPr>
              <w:pStyle w:val="Compact"/>
            </w:pPr>
            <w:r>
              <w:rPr>
                <w:rFonts w:ascii="Aptos" w:hAnsi="Aptos"/>
                <w:sz w:val="16"/>
              </w:rPr>
              <w:t>The system shall support OSCAL Profile and Component Definition aligned import/export where supported.</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FR-073</w:t>
            </w:r>
          </w:p>
        </w:tc>
        <w:tc>
          <w:tcPr>
            <w:tcW w:type="dxa" w:w="1473"/>
            <w:vAlign w:val="top"/>
            <w:tcMar>
              <w:top w:w="70" w:type="dxa"/>
              <w:start w:w="85" w:type="dxa"/>
              <w:bottom w:w="70" w:type="dxa"/>
              <w:end w:w="85" w:type="dxa"/>
            </w:tcMar>
            <w:shd w:fill="FAFCFD"/>
          </w:tcPr>
          <w:p>
            <w:pPr>
              <w:pStyle w:val="Compact"/>
            </w:pPr>
            <w:r>
              <w:rPr>
                <w:rFonts w:ascii="Aptos" w:hAnsi="Aptos"/>
                <w:sz w:val="16"/>
              </w:rPr>
              <w:t>P1</w:t>
            </w:r>
          </w:p>
        </w:tc>
        <w:tc>
          <w:tcPr>
            <w:tcW w:type="dxa" w:w="6775"/>
            <w:vAlign w:val="top"/>
            <w:tcMar>
              <w:top w:w="70" w:type="dxa"/>
              <w:start w:w="85" w:type="dxa"/>
              <w:bottom w:w="70" w:type="dxa"/>
              <w:end w:w="85" w:type="dxa"/>
            </w:tcMar>
            <w:shd w:fill="FAFCFD"/>
          </w:tcPr>
          <w:p>
            <w:pPr>
              <w:pStyle w:val="Compact"/>
            </w:pPr>
            <w:r>
              <w:rPr>
                <w:rFonts w:ascii="Aptos" w:hAnsi="Aptos"/>
                <w:sz w:val="16"/>
              </w:rPr>
              <w:t>The system shall support OSCAL Assessment Plan and Assessment Results aligned import/export for system-centric assessment workflows.</w:t>
            </w:r>
          </w:p>
        </w:tc>
      </w:tr>
      <w:tr>
        <w:tc>
          <w:tcPr>
            <w:tcW w:type="dxa" w:w="1473"/>
            <w:vAlign w:val="top"/>
            <w:tcMar>
              <w:top w:w="70" w:type="dxa"/>
              <w:start w:w="85" w:type="dxa"/>
              <w:bottom w:w="70" w:type="dxa"/>
              <w:end w:w="85" w:type="dxa"/>
            </w:tcMar>
          </w:tcPr>
          <w:p>
            <w:pPr>
              <w:pStyle w:val="Compact"/>
            </w:pPr>
            <w:r>
              <w:rPr>
                <w:rFonts w:ascii="Aptos" w:hAnsi="Aptos"/>
                <w:sz w:val="16"/>
              </w:rPr>
              <w:t>FR-074</w:t>
            </w:r>
          </w:p>
        </w:tc>
        <w:tc>
          <w:tcPr>
            <w:tcW w:type="dxa" w:w="1473"/>
            <w:vAlign w:val="top"/>
            <w:tcMar>
              <w:top w:w="70" w:type="dxa"/>
              <w:start w:w="85" w:type="dxa"/>
              <w:bottom w:w="70" w:type="dxa"/>
              <w:end w:w="85" w:type="dxa"/>
            </w:tcMar>
          </w:tcPr>
          <w:p>
            <w:pPr>
              <w:pStyle w:val="Compact"/>
            </w:pPr>
            <w:r>
              <w:rPr>
                <w:rFonts w:ascii="Aptos" w:hAnsi="Aptos"/>
                <w:sz w:val="16"/>
              </w:rPr>
              <w:t>P2</w:t>
            </w:r>
          </w:p>
        </w:tc>
        <w:tc>
          <w:tcPr>
            <w:tcW w:type="dxa" w:w="6775"/>
            <w:vAlign w:val="top"/>
            <w:tcMar>
              <w:top w:w="70" w:type="dxa"/>
              <w:start w:w="85" w:type="dxa"/>
              <w:bottom w:w="70" w:type="dxa"/>
              <w:end w:w="85" w:type="dxa"/>
            </w:tcMar>
          </w:tcPr>
          <w:p>
            <w:pPr>
              <w:pStyle w:val="Compact"/>
            </w:pPr>
            <w:r>
              <w:rPr>
                <w:rFonts w:ascii="Aptos" w:hAnsi="Aptos"/>
                <w:sz w:val="16"/>
              </w:rPr>
              <w:t>The system shall support OSCAL SSP and POA&amp;M aligned artifacts where they match organizational authorization workflows.</w:t>
            </w:r>
          </w:p>
        </w:tc>
      </w:tr>
    </w:tbl>
    <w:p>
      <w:pPr>
        <w:spacing w:after="0"/>
      </w:pPr>
    </w:p>
    <w:p>
      <w:pPr>
        <w:pStyle w:val="Heading2"/>
      </w:pPr>
      <w:r>
        <w:rPr>
          <w:rFonts w:ascii="Aptos" w:hAnsi="Aptos"/>
          <w:sz w:val="25"/>
        </w:rPr>
        <w:t>31.15 Audit, Permissions, and Sensitive Data</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473"/>
            <w:vAlign w:val="top"/>
            <w:tcMar>
              <w:top w:w="70" w:type="dxa"/>
              <w:start w:w="85" w:type="dxa"/>
              <w:bottom w:w="70" w:type="dxa"/>
              <w:end w:w="85" w:type="dxa"/>
            </w:tcMar>
            <w:shd w:fill="D9EAF7"/>
          </w:tcPr>
          <w:p>
            <w:pPr>
              <w:pStyle w:val="Compact"/>
            </w:pPr>
            <w:r>
              <w:rPr>
                <w:rFonts w:ascii="Aptos" w:hAnsi="Aptos"/>
                <w:b/>
                <w:color w:val="17365D"/>
                <w:sz w:val="16"/>
              </w:rPr>
              <w:t>ID</w:t>
            </w:r>
          </w:p>
        </w:tc>
        <w:tc>
          <w:tcPr>
            <w:tcW w:type="dxa" w:w="1473"/>
            <w:vAlign w:val="top"/>
            <w:tcMar>
              <w:top w:w="70" w:type="dxa"/>
              <w:start w:w="85" w:type="dxa"/>
              <w:bottom w:w="70" w:type="dxa"/>
              <w:end w:w="85" w:type="dxa"/>
            </w:tcMar>
            <w:shd w:fill="D9EAF7"/>
          </w:tcPr>
          <w:p>
            <w:pPr>
              <w:pStyle w:val="Compact"/>
            </w:pPr>
            <w:r>
              <w:rPr>
                <w:rFonts w:ascii="Aptos" w:hAnsi="Aptos"/>
                <w:b/>
                <w:color w:val="17365D"/>
                <w:sz w:val="16"/>
              </w:rPr>
              <w:t>Priority</w:t>
            </w:r>
          </w:p>
        </w:tc>
        <w:tc>
          <w:tcPr>
            <w:tcW w:type="dxa" w:w="6775"/>
            <w:vAlign w:val="top"/>
            <w:tcMar>
              <w:top w:w="70" w:type="dxa"/>
              <w:start w:w="85" w:type="dxa"/>
              <w:bottom w:w="70" w:type="dxa"/>
              <w:end w:w="85" w:type="dxa"/>
            </w:tcMar>
            <w:shd w:fill="D9EAF7"/>
          </w:tcPr>
          <w:p>
            <w:pPr>
              <w:pStyle w:val="Compact"/>
            </w:pPr>
            <w:r>
              <w:rPr>
                <w:rFonts w:ascii="Aptos" w:hAnsi="Aptos"/>
                <w:b/>
                <w:color w:val="17365D"/>
                <w:sz w:val="16"/>
              </w:rPr>
              <w:t>Requirement</w:t>
            </w:r>
          </w:p>
        </w:tc>
      </w:tr>
      <w:tr>
        <w:tc>
          <w:tcPr>
            <w:tcW w:type="dxa" w:w="1473"/>
            <w:vAlign w:val="top"/>
            <w:tcMar>
              <w:top w:w="70" w:type="dxa"/>
              <w:start w:w="85" w:type="dxa"/>
              <w:bottom w:w="70" w:type="dxa"/>
              <w:end w:w="85" w:type="dxa"/>
            </w:tcMar>
          </w:tcPr>
          <w:p>
            <w:pPr>
              <w:pStyle w:val="Compact"/>
            </w:pPr>
            <w:r>
              <w:rPr>
                <w:rFonts w:ascii="Aptos" w:hAnsi="Aptos"/>
                <w:sz w:val="16"/>
              </w:rPr>
              <w:t>FR-075</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Every material object/state/assignment/determination/promotion change shall record actor, timestamp, old/new value, source, and rationale when required.</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FR-076</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The system shall support role/object/scope permissions and approval gates across organizational and program boundaries.</w:t>
            </w:r>
          </w:p>
        </w:tc>
      </w:tr>
      <w:tr>
        <w:tc>
          <w:tcPr>
            <w:tcW w:type="dxa" w:w="1473"/>
            <w:vAlign w:val="top"/>
            <w:tcMar>
              <w:top w:w="70" w:type="dxa"/>
              <w:start w:w="85" w:type="dxa"/>
              <w:bottom w:w="70" w:type="dxa"/>
              <w:end w:w="85" w:type="dxa"/>
            </w:tcMar>
          </w:tcPr>
          <w:p>
            <w:pPr>
              <w:pStyle w:val="Compact"/>
            </w:pPr>
            <w:r>
              <w:rPr>
                <w:rFonts w:ascii="Aptos" w:hAnsi="Aptos"/>
                <w:sz w:val="16"/>
              </w:rPr>
              <w:t>FR-077</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Assessment contributors shall see only the context necessary to answer assigned tasks subject to data-access rules.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FR-078</w:t>
            </w:r>
          </w:p>
        </w:tc>
        <w:tc>
          <w:tcPr>
            <w:tcW w:type="dxa" w:w="1473"/>
            <w:vAlign w:val="top"/>
            <w:tcMar>
              <w:top w:w="70" w:type="dxa"/>
              <w:start w:w="85" w:type="dxa"/>
              <w:bottom w:w="70" w:type="dxa"/>
              <w:end w:w="85" w:type="dxa"/>
            </w:tcMar>
            <w:shd w:fill="FAFCFD"/>
          </w:tcPr>
          <w:p>
            <w:pPr>
              <w:pStyle w:val="Compact"/>
            </w:pPr>
            <w:r>
              <w:rPr>
                <w:rFonts w:ascii="Aptos" w:hAnsi="Aptos"/>
                <w:sz w:val="16"/>
              </w:rPr>
              <w:t>P1</w:t>
            </w:r>
          </w:p>
        </w:tc>
        <w:tc>
          <w:tcPr>
            <w:tcW w:type="dxa" w:w="6775"/>
            <w:vAlign w:val="top"/>
            <w:tcMar>
              <w:top w:w="70" w:type="dxa"/>
              <w:start w:w="85" w:type="dxa"/>
              <w:bottom w:w="70" w:type="dxa"/>
              <w:end w:w="85" w:type="dxa"/>
            </w:tcMar>
            <w:shd w:fill="FAFCFD"/>
          </w:tcPr>
          <w:p>
            <w:pPr>
              <w:pStyle w:val="Compact"/>
            </w:pPr>
            <w:r>
              <w:rPr>
                <w:rFonts w:ascii="Aptos" w:hAnsi="Aptos"/>
                <w:sz w:val="16"/>
              </w:rPr>
              <w:t>The system shall support markings/access restrictions for sensitive program/assessment content while preserving reusable non-sensitive metadata where permitted.</w:t>
            </w:r>
          </w:p>
        </w:tc>
      </w:tr>
    </w:tbl>
    <w:p>
      <w:pPr>
        <w:spacing w:after="0"/>
      </w:pPr>
    </w:p>
    <w:p>
      <w:pPr>
        <w:pStyle w:val="Heading2"/>
      </w:pPr>
      <w:r>
        <w:rPr>
          <w:rFonts w:ascii="Aptos" w:hAnsi="Aptos"/>
          <w:sz w:val="25"/>
        </w:rPr>
        <w:t>31.16 Reusable Assurance Package, Conflict, Snapshot, and Trust Requirements</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473"/>
            <w:vAlign w:val="top"/>
            <w:tcMar>
              <w:top w:w="70" w:type="dxa"/>
              <w:start w:w="85" w:type="dxa"/>
              <w:bottom w:w="70" w:type="dxa"/>
              <w:end w:w="85" w:type="dxa"/>
            </w:tcMar>
            <w:shd w:fill="D9EAF7"/>
          </w:tcPr>
          <w:p>
            <w:pPr>
              <w:pStyle w:val="Compact"/>
            </w:pPr>
            <w:r>
              <w:rPr>
                <w:rFonts w:ascii="Aptos" w:hAnsi="Aptos"/>
                <w:b/>
                <w:color w:val="17365D"/>
                <w:sz w:val="16"/>
              </w:rPr>
              <w:t>ID</w:t>
            </w:r>
          </w:p>
        </w:tc>
        <w:tc>
          <w:tcPr>
            <w:tcW w:type="dxa" w:w="1473"/>
            <w:vAlign w:val="top"/>
            <w:tcMar>
              <w:top w:w="70" w:type="dxa"/>
              <w:start w:w="85" w:type="dxa"/>
              <w:bottom w:w="70" w:type="dxa"/>
              <w:end w:w="85" w:type="dxa"/>
            </w:tcMar>
            <w:shd w:fill="D9EAF7"/>
          </w:tcPr>
          <w:p>
            <w:pPr>
              <w:pStyle w:val="Compact"/>
            </w:pPr>
            <w:r>
              <w:rPr>
                <w:rFonts w:ascii="Aptos" w:hAnsi="Aptos"/>
                <w:b/>
                <w:color w:val="17365D"/>
                <w:sz w:val="16"/>
              </w:rPr>
              <w:t>Priority</w:t>
            </w:r>
          </w:p>
        </w:tc>
        <w:tc>
          <w:tcPr>
            <w:tcW w:type="dxa" w:w="6775"/>
            <w:vAlign w:val="top"/>
            <w:tcMar>
              <w:top w:w="70" w:type="dxa"/>
              <w:start w:w="85" w:type="dxa"/>
              <w:bottom w:w="70" w:type="dxa"/>
              <w:end w:w="85" w:type="dxa"/>
            </w:tcMar>
            <w:shd w:fill="D9EAF7"/>
          </w:tcPr>
          <w:p>
            <w:pPr>
              <w:pStyle w:val="Compact"/>
            </w:pPr>
            <w:r>
              <w:rPr>
                <w:rFonts w:ascii="Aptos" w:hAnsi="Aptos"/>
                <w:b/>
                <w:color w:val="17365D"/>
                <w:sz w:val="16"/>
              </w:rPr>
              <w:t>Requirement</w:t>
            </w:r>
          </w:p>
        </w:tc>
      </w:tr>
      <w:tr>
        <w:tc>
          <w:tcPr>
            <w:tcW w:type="dxa" w:w="1473"/>
            <w:vAlign w:val="top"/>
            <w:tcMar>
              <w:top w:w="70" w:type="dxa"/>
              <w:start w:w="85" w:type="dxa"/>
              <w:bottom w:w="70" w:type="dxa"/>
              <w:end w:w="85" w:type="dxa"/>
            </w:tcMar>
          </w:tcPr>
          <w:p>
            <w:pPr>
              <w:pStyle w:val="Compact"/>
            </w:pPr>
            <w:r>
              <w:rPr>
                <w:rFonts w:ascii="Aptos" w:hAnsi="Aptos"/>
                <w:sz w:val="16"/>
              </w:rPr>
              <w:t>FR-079</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The system shall represent Reusable Assurance Packages with provider scope, version, supported objectives/obligations, provider/consumer responsibilities, applicability rules, result/evidence references, validity, and approval.</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FR-080</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Consumers shall reference a pinned published assurance-package version rather than copying package contents into local scope.</w:t>
            </w:r>
          </w:p>
        </w:tc>
      </w:tr>
      <w:tr>
        <w:tc>
          <w:tcPr>
            <w:tcW w:type="dxa" w:w="1473"/>
            <w:vAlign w:val="top"/>
            <w:tcMar>
              <w:top w:w="70" w:type="dxa"/>
              <w:start w:w="85" w:type="dxa"/>
              <w:bottom w:w="70" w:type="dxa"/>
              <w:end w:w="85" w:type="dxa"/>
            </w:tcMar>
          </w:tcPr>
          <w:p>
            <w:pPr>
              <w:pStyle w:val="Compact"/>
            </w:pPr>
            <w:r>
              <w:rPr>
                <w:rFonts w:ascii="Aptos" w:hAnsi="Aptos"/>
                <w:sz w:val="16"/>
              </w:rPr>
              <w:t>FR-081</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Assurance-package consumption shall support applicable, residual-responsibility, attestation, impacted, expired, unknown, and rejected states.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FR-082</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The system shall preserve a machine-readable explanation of every inheritance/applicability resolution sufficient to render “Why is this here?”.</w:t>
            </w:r>
          </w:p>
        </w:tc>
      </w:tr>
      <w:tr>
        <w:tc>
          <w:tcPr>
            <w:tcW w:type="dxa" w:w="1473"/>
            <w:vAlign w:val="top"/>
            <w:tcMar>
              <w:top w:w="70" w:type="dxa"/>
              <w:start w:w="85" w:type="dxa"/>
              <w:bottom w:w="70" w:type="dxa"/>
              <w:end w:w="85" w:type="dxa"/>
            </w:tcMar>
          </w:tcPr>
          <w:p>
            <w:pPr>
              <w:pStyle w:val="Compact"/>
            </w:pPr>
            <w:r>
              <w:rPr>
                <w:rFonts w:ascii="Aptos" w:hAnsi="Aptos"/>
                <w:sz w:val="16"/>
              </w:rPr>
              <w:t>FR-083</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Material conflicting assertions shall create Source Conflict records and shall not be silently overwritten when the conflict affects assurance semantics.</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FR-084</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Authority/source rules shall be configurable by data domain/attribute and shall identify the authority required to resolve material conflicts.</w:t>
            </w:r>
          </w:p>
        </w:tc>
      </w:tr>
      <w:tr>
        <w:tc>
          <w:tcPr>
            <w:tcW w:type="dxa" w:w="1473"/>
            <w:vAlign w:val="top"/>
            <w:tcMar>
              <w:top w:w="70" w:type="dxa"/>
              <w:start w:w="85" w:type="dxa"/>
              <w:bottom w:w="70" w:type="dxa"/>
              <w:end w:w="85" w:type="dxa"/>
            </w:tcMar>
          </w:tcPr>
          <w:p>
            <w:pPr>
              <w:pStyle w:val="Compact"/>
            </w:pPr>
            <w:r>
              <w:rPr>
                <w:rFonts w:ascii="Aptos" w:hAnsi="Aptos"/>
                <w:sz w:val="16"/>
              </w:rPr>
              <w:t>FR-085</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Every final assessment determination shall reference an immutable Assessment Snapshot or equivalent immutable version set describing what was assessed.</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FR-086</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Assessment snapshots shall pin effective profile/parameters, system/baseline state, consumed assurance-package versions, relevant evidence/results, objective/template versions, and assessment authority.</w:t>
            </w:r>
          </w:p>
        </w:tc>
      </w:tr>
      <w:tr>
        <w:tc>
          <w:tcPr>
            <w:tcW w:type="dxa" w:w="1473"/>
            <w:vAlign w:val="top"/>
            <w:tcMar>
              <w:top w:w="70" w:type="dxa"/>
              <w:start w:w="85" w:type="dxa"/>
              <w:bottom w:w="70" w:type="dxa"/>
              <w:end w:w="85" w:type="dxa"/>
            </w:tcMar>
          </w:tcPr>
          <w:p>
            <w:pPr>
              <w:pStyle w:val="Compact"/>
            </w:pPr>
            <w:r>
              <w:rPr>
                <w:rFonts w:ascii="Aptos" w:hAnsi="Aptos"/>
                <w:sz w:val="16"/>
              </w:rPr>
              <w:t>FR-087</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Evidence visibility shall be separable from result/inheritance visibility so a consumer may rely on authorized reusable assurance without access to restricted evidence content.</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FR-088</w:t>
            </w:r>
          </w:p>
        </w:tc>
        <w:tc>
          <w:tcPr>
            <w:tcW w:type="dxa" w:w="1473"/>
            <w:vAlign w:val="top"/>
            <w:tcMar>
              <w:top w:w="70" w:type="dxa"/>
              <w:start w:w="85" w:type="dxa"/>
              <w:bottom w:w="70" w:type="dxa"/>
              <w:end w:w="85" w:type="dxa"/>
            </w:tcMar>
            <w:shd w:fill="FAFCFD"/>
          </w:tcPr>
          <w:p>
            <w:pPr>
              <w:pStyle w:val="Compact"/>
            </w:pPr>
            <w:r>
              <w:rPr>
                <w:rFonts w:ascii="Aptos" w:hAnsi="Aptos"/>
                <w:sz w:val="16"/>
              </w:rPr>
              <w:t>P1</w:t>
            </w:r>
          </w:p>
        </w:tc>
        <w:tc>
          <w:tcPr>
            <w:tcW w:type="dxa" w:w="6775"/>
            <w:vAlign w:val="top"/>
            <w:tcMar>
              <w:top w:w="70" w:type="dxa"/>
              <w:start w:w="85" w:type="dxa"/>
              <w:bottom w:w="70" w:type="dxa"/>
              <w:end w:w="85" w:type="dxa"/>
            </w:tcMar>
            <w:shd w:fill="FAFCFD"/>
          </w:tcPr>
          <w:p>
            <w:pPr>
              <w:pStyle w:val="Compact"/>
            </w:pPr>
            <w:r>
              <w:rPr>
                <w:rFonts w:ascii="Aptos" w:hAnsi="Aptos"/>
                <w:sz w:val="16"/>
              </w:rPr>
              <w:t>The system shall classify evidence provenance/source and support integrity metadata, freshness/expiry, revocation, and impact propagation.</w:t>
            </w:r>
          </w:p>
        </w:tc>
      </w:tr>
      <w:tr>
        <w:tc>
          <w:tcPr>
            <w:tcW w:type="dxa" w:w="1473"/>
            <w:vAlign w:val="top"/>
            <w:tcMar>
              <w:top w:w="70" w:type="dxa"/>
              <w:start w:w="85" w:type="dxa"/>
              <w:bottom w:w="70" w:type="dxa"/>
              <w:end w:w="85" w:type="dxa"/>
            </w:tcMar>
          </w:tcPr>
          <w:p>
            <w:pPr>
              <w:pStyle w:val="Compact"/>
            </w:pPr>
            <w:r>
              <w:rPr>
                <w:rFonts w:ascii="Aptos" w:hAnsi="Aptos"/>
                <w:sz w:val="16"/>
              </w:rPr>
              <w:t>FR-089</w:t>
            </w:r>
          </w:p>
        </w:tc>
        <w:tc>
          <w:tcPr>
            <w:tcW w:type="dxa" w:w="1473"/>
            <w:vAlign w:val="top"/>
            <w:tcMar>
              <w:top w:w="70" w:type="dxa"/>
              <w:start w:w="85" w:type="dxa"/>
              <w:bottom w:w="70" w:type="dxa"/>
              <w:end w:w="85" w:type="dxa"/>
            </w:tcMar>
          </w:tcPr>
          <w:p>
            <w:pPr>
              <w:pStyle w:val="Compact"/>
            </w:pPr>
            <w:r>
              <w:rPr>
                <w:rFonts w:ascii="Aptos" w:hAnsi="Aptos"/>
                <w:sz w:val="16"/>
              </w:rPr>
              <w:t>P1</w:t>
            </w:r>
          </w:p>
        </w:tc>
        <w:tc>
          <w:tcPr>
            <w:tcW w:type="dxa" w:w="6775"/>
            <w:vAlign w:val="top"/>
            <w:tcMar>
              <w:top w:w="70" w:type="dxa"/>
              <w:start w:w="85" w:type="dxa"/>
              <w:bottom w:w="70" w:type="dxa"/>
              <w:end w:w="85" w:type="dxa"/>
            </w:tcMar>
          </w:tcPr>
          <w:p>
            <w:pPr>
              <w:pStyle w:val="Compact"/>
            </w:pPr>
            <w:r>
              <w:rPr>
                <w:rFonts w:ascii="Aptos" w:hAnsi="Aptos"/>
                <w:sz w:val="16"/>
              </w:rPr>
              <w:t>Externally governed attributes shall retain authoritative source mapping and synchronization/conflict state rather than being silently overridden locally.</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FR-090</w:t>
            </w:r>
          </w:p>
        </w:tc>
        <w:tc>
          <w:tcPr>
            <w:tcW w:type="dxa" w:w="1473"/>
            <w:vAlign w:val="top"/>
            <w:tcMar>
              <w:top w:w="70" w:type="dxa"/>
              <w:start w:w="85" w:type="dxa"/>
              <w:bottom w:w="70" w:type="dxa"/>
              <w:end w:w="85" w:type="dxa"/>
            </w:tcMar>
            <w:shd w:fill="FAFCFD"/>
          </w:tcPr>
          <w:p>
            <w:pPr>
              <w:pStyle w:val="Compact"/>
            </w:pPr>
            <w:r>
              <w:rPr>
                <w:rFonts w:ascii="Aptos" w:hAnsi="Aptos"/>
                <w:sz w:val="16"/>
              </w:rPr>
              <w:t>P1</w:t>
            </w:r>
          </w:p>
        </w:tc>
        <w:tc>
          <w:tcPr>
            <w:tcW w:type="dxa" w:w="6775"/>
            <w:vAlign w:val="top"/>
            <w:tcMar>
              <w:top w:w="70" w:type="dxa"/>
              <w:start w:w="85" w:type="dxa"/>
              <w:bottom w:w="70" w:type="dxa"/>
              <w:end w:w="85" w:type="dxa"/>
            </w:tcMar>
            <w:shd w:fill="FAFCFD"/>
          </w:tcPr>
          <w:p>
            <w:pPr>
              <w:pStyle w:val="Compact"/>
            </w:pPr>
            <w:r>
              <w:rPr>
                <w:rFonts w:ascii="Aptos" w:hAnsi="Aptos"/>
                <w:sz w:val="16"/>
              </w:rPr>
              <w:t>Material source changes shall create Change Events that can trigger impact evaluation and targeted reassessment.</w:t>
            </w:r>
          </w:p>
        </w:tc>
      </w:tr>
      <w:tr>
        <w:tc>
          <w:tcPr>
            <w:tcW w:type="dxa" w:w="1473"/>
            <w:vAlign w:val="top"/>
            <w:tcMar>
              <w:top w:w="70" w:type="dxa"/>
              <w:start w:w="85" w:type="dxa"/>
              <w:bottom w:w="70" w:type="dxa"/>
              <w:end w:w="85" w:type="dxa"/>
            </w:tcMar>
          </w:tcPr>
          <w:p>
            <w:pPr>
              <w:pStyle w:val="Compact"/>
            </w:pPr>
            <w:r>
              <w:rPr>
                <w:rFonts w:ascii="Aptos" w:hAnsi="Aptos"/>
                <w:sz w:val="16"/>
              </w:rPr>
              <w:t>FR-091</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An unresolved Source Conflict material to applicability shall block automatic inheritance until resolved or explicitly dispositioned by authority.</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FR-092</w:t>
            </w:r>
          </w:p>
        </w:tc>
        <w:tc>
          <w:tcPr>
            <w:tcW w:type="dxa" w:w="1473"/>
            <w:vAlign w:val="top"/>
            <w:tcMar>
              <w:top w:w="70" w:type="dxa"/>
              <w:start w:w="85" w:type="dxa"/>
              <w:bottom w:w="70" w:type="dxa"/>
              <w:end w:w="85" w:type="dxa"/>
            </w:tcMar>
            <w:shd w:fill="FAFCFD"/>
          </w:tcPr>
          <w:p>
            <w:pPr>
              <w:pStyle w:val="Compact"/>
            </w:pPr>
            <w:r>
              <w:rPr>
                <w:rFonts w:ascii="Aptos" w:hAnsi="Aptos"/>
                <w:sz w:val="16"/>
              </w:rPr>
              <w:t>MVP</w:t>
            </w:r>
          </w:p>
        </w:tc>
        <w:tc>
          <w:tcPr>
            <w:tcW w:type="dxa" w:w="6775"/>
            <w:vAlign w:val="top"/>
            <w:tcMar>
              <w:top w:w="70" w:type="dxa"/>
              <w:start w:w="85" w:type="dxa"/>
              <w:bottom w:w="70" w:type="dxa"/>
              <w:end w:w="85" w:type="dxa"/>
            </w:tcMar>
            <w:shd w:fill="FAFCFD"/>
          </w:tcPr>
          <w:p>
            <w:pPr>
              <w:pStyle w:val="Compact"/>
            </w:pPr>
            <w:r>
              <w:rPr>
                <w:rFonts w:ascii="Aptos" w:hAnsi="Aptos"/>
                <w:sz w:val="16"/>
              </w:rPr>
              <w:t>Published Reusable Assurance Package and baseline versions shall be immutable; updates produce new versions and do not rewrite historical assessment/program state.</w:t>
            </w:r>
          </w:p>
        </w:tc>
      </w:tr>
      <w:tr>
        <w:tc>
          <w:tcPr>
            <w:tcW w:type="dxa" w:w="1473"/>
            <w:vAlign w:val="top"/>
            <w:tcMar>
              <w:top w:w="70" w:type="dxa"/>
              <w:start w:w="85" w:type="dxa"/>
              <w:bottom w:w="70" w:type="dxa"/>
              <w:end w:w="85" w:type="dxa"/>
            </w:tcMar>
          </w:tcPr>
          <w:p>
            <w:pPr>
              <w:pStyle w:val="Compact"/>
            </w:pPr>
            <w:r>
              <w:rPr>
                <w:rFonts w:ascii="Aptos" w:hAnsi="Aptos"/>
                <w:sz w:val="16"/>
              </w:rPr>
              <w:t>FR-093</w:t>
            </w:r>
          </w:p>
        </w:tc>
        <w:tc>
          <w:tcPr>
            <w:tcW w:type="dxa" w:w="1473"/>
            <w:vAlign w:val="top"/>
            <w:tcMar>
              <w:top w:w="70" w:type="dxa"/>
              <w:start w:w="85" w:type="dxa"/>
              <w:bottom w:w="70" w:type="dxa"/>
              <w:end w:w="85" w:type="dxa"/>
            </w:tcMar>
          </w:tcPr>
          <w:p>
            <w:pPr>
              <w:pStyle w:val="Compact"/>
            </w:pPr>
            <w:r>
              <w:rPr>
                <w:rFonts w:ascii="Aptos" w:hAnsi="Aptos"/>
                <w:sz w:val="16"/>
              </w:rPr>
              <w:t>MVP</w:t>
            </w:r>
          </w:p>
        </w:tc>
        <w:tc>
          <w:tcPr>
            <w:tcW w:type="dxa" w:w="6775"/>
            <w:vAlign w:val="top"/>
            <w:tcMar>
              <w:top w:w="70" w:type="dxa"/>
              <w:start w:w="85" w:type="dxa"/>
              <w:bottom w:w="70" w:type="dxa"/>
              <w:end w:w="85" w:type="dxa"/>
            </w:tcMar>
          </w:tcPr>
          <w:p>
            <w:pPr>
              <w:pStyle w:val="Compact"/>
            </w:pPr>
            <w:r>
              <w:rPr>
                <w:rFonts w:ascii="Aptos" w:hAnsi="Aptos"/>
                <w:sz w:val="16"/>
              </w:rPr>
              <w:t>Security/marking policy shall independently control object discovery, metadata, implementation detail, assessment result, and evidence-artifact visibility.</w:t>
            </w:r>
          </w:p>
        </w:tc>
      </w:tr>
      <w:tr>
        <w:tc>
          <w:tcPr>
            <w:tcW w:type="dxa" w:w="1473"/>
            <w:vAlign w:val="top"/>
            <w:tcMar>
              <w:top w:w="70" w:type="dxa"/>
              <w:start w:w="85" w:type="dxa"/>
              <w:bottom w:w="70" w:type="dxa"/>
              <w:end w:w="85" w:type="dxa"/>
            </w:tcMar>
            <w:shd w:fill="FAFCFD"/>
          </w:tcPr>
          <w:p>
            <w:pPr>
              <w:pStyle w:val="Compact"/>
            </w:pPr>
            <w:r>
              <w:rPr>
                <w:rFonts w:ascii="Aptos" w:hAnsi="Aptos"/>
                <w:sz w:val="16"/>
              </w:rPr>
              <w:t>FR-094</w:t>
            </w:r>
          </w:p>
        </w:tc>
        <w:tc>
          <w:tcPr>
            <w:tcW w:type="dxa" w:w="1473"/>
            <w:vAlign w:val="top"/>
            <w:tcMar>
              <w:top w:w="70" w:type="dxa"/>
              <w:start w:w="85" w:type="dxa"/>
              <w:bottom w:w="70" w:type="dxa"/>
              <w:end w:w="85" w:type="dxa"/>
            </w:tcMar>
            <w:shd w:fill="FAFCFD"/>
          </w:tcPr>
          <w:p>
            <w:pPr>
              <w:pStyle w:val="Compact"/>
            </w:pPr>
            <w:r>
              <w:rPr>
                <w:rFonts w:ascii="Aptos" w:hAnsi="Aptos"/>
                <w:sz w:val="16"/>
              </w:rPr>
              <w:t>P1</w:t>
            </w:r>
          </w:p>
        </w:tc>
        <w:tc>
          <w:tcPr>
            <w:tcW w:type="dxa" w:w="6775"/>
            <w:vAlign w:val="top"/>
            <w:tcMar>
              <w:top w:w="70" w:type="dxa"/>
              <w:start w:w="85" w:type="dxa"/>
              <w:bottom w:w="70" w:type="dxa"/>
              <w:end w:w="85" w:type="dxa"/>
            </w:tcMar>
            <w:shd w:fill="FAFCFD"/>
          </w:tcPr>
          <w:p>
            <w:pPr>
              <w:pStyle w:val="Compact"/>
            </w:pPr>
            <w:r>
              <w:rPr>
                <w:rFonts w:ascii="Aptos" w:hAnsi="Aptos"/>
                <w:sz w:val="16"/>
              </w:rPr>
              <w:t>The system shall support promotion/reuse of permitted non-sensitive assurance metadata without automatically exposing restricted underlying evidence.</w:t>
            </w:r>
          </w:p>
        </w:tc>
      </w:tr>
    </w:tbl>
    <w:p>
      <w:pPr>
        <w:spacing w:after="0"/>
      </w:pPr>
    </w:p>
    <w:p>
      <w:pPr>
        <w:pStyle w:val="Heading1"/>
      </w:pPr>
      <w:r>
        <w:rPr>
          <w:rFonts w:ascii="Aptos" w:hAnsi="Aptos"/>
          <w:sz w:val="32"/>
        </w:rPr>
        <w:t>32. Non-Functional Requirements</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443"/>
            <w:vAlign w:val="top"/>
            <w:tcMar>
              <w:top w:w="70" w:type="dxa"/>
              <w:start w:w="85" w:type="dxa"/>
              <w:bottom w:w="70" w:type="dxa"/>
              <w:end w:w="85" w:type="dxa"/>
            </w:tcMar>
            <w:shd w:fill="D9EAF7"/>
          </w:tcPr>
          <w:p>
            <w:pPr>
              <w:pStyle w:val="Compact"/>
            </w:pPr>
            <w:r>
              <w:rPr>
                <w:rFonts w:ascii="Aptos" w:hAnsi="Aptos"/>
                <w:b/>
                <w:color w:val="17365D"/>
                <w:sz w:val="16"/>
              </w:rPr>
              <w:t>ID</w:t>
            </w:r>
          </w:p>
        </w:tc>
        <w:tc>
          <w:tcPr>
            <w:tcW w:type="dxa" w:w="1640"/>
            <w:vAlign w:val="top"/>
            <w:tcMar>
              <w:top w:w="70" w:type="dxa"/>
              <w:start w:w="85" w:type="dxa"/>
              <w:bottom w:w="70" w:type="dxa"/>
              <w:end w:w="85" w:type="dxa"/>
            </w:tcMar>
            <w:shd w:fill="D9EAF7"/>
          </w:tcPr>
          <w:p>
            <w:pPr>
              <w:pStyle w:val="Compact"/>
            </w:pPr>
            <w:r>
              <w:rPr>
                <w:rFonts w:ascii="Aptos" w:hAnsi="Aptos"/>
                <w:b/>
                <w:color w:val="17365D"/>
                <w:sz w:val="16"/>
              </w:rPr>
              <w:t>Category</w:t>
            </w:r>
          </w:p>
        </w:tc>
        <w:tc>
          <w:tcPr>
            <w:tcW w:type="dxa" w:w="6637"/>
            <w:vAlign w:val="top"/>
            <w:tcMar>
              <w:top w:w="70" w:type="dxa"/>
              <w:start w:w="85" w:type="dxa"/>
              <w:bottom w:w="70" w:type="dxa"/>
              <w:end w:w="85" w:type="dxa"/>
            </w:tcMar>
            <w:shd w:fill="D9EAF7"/>
          </w:tcPr>
          <w:p>
            <w:pPr>
              <w:pStyle w:val="Compact"/>
            </w:pPr>
            <w:r>
              <w:rPr>
                <w:rFonts w:ascii="Aptos" w:hAnsi="Aptos"/>
                <w:b/>
                <w:color w:val="17365D"/>
                <w:sz w:val="16"/>
              </w:rPr>
              <w:t>Requirement</w:t>
            </w:r>
          </w:p>
        </w:tc>
      </w:tr>
      <w:tr>
        <w:tc>
          <w:tcPr>
            <w:tcW w:type="dxa" w:w="1443"/>
            <w:vAlign w:val="top"/>
            <w:tcMar>
              <w:top w:w="70" w:type="dxa"/>
              <w:start w:w="85" w:type="dxa"/>
              <w:bottom w:w="70" w:type="dxa"/>
              <w:end w:w="85" w:type="dxa"/>
            </w:tcMar>
          </w:tcPr>
          <w:p>
            <w:pPr>
              <w:pStyle w:val="Compact"/>
            </w:pPr>
            <w:r>
              <w:rPr>
                <w:rFonts w:ascii="Aptos" w:hAnsi="Aptos"/>
                <w:b/>
                <w:sz w:val="16"/>
              </w:rPr>
              <w:t>NFR-001</w:t>
            </w:r>
          </w:p>
        </w:tc>
        <w:tc>
          <w:tcPr>
            <w:tcW w:type="dxa" w:w="1640"/>
            <w:vAlign w:val="top"/>
            <w:tcMar>
              <w:top w:w="70" w:type="dxa"/>
              <w:start w:w="85" w:type="dxa"/>
              <w:bottom w:w="70" w:type="dxa"/>
              <w:end w:w="85" w:type="dxa"/>
            </w:tcMar>
          </w:tcPr>
          <w:p>
            <w:pPr>
              <w:pStyle w:val="Compact"/>
            </w:pPr>
            <w:r>
              <w:rPr>
                <w:rFonts w:ascii="Aptos" w:hAnsi="Aptos"/>
                <w:sz w:val="16"/>
              </w:rPr>
              <w:t>Auditability</w:t>
            </w:r>
          </w:p>
        </w:tc>
        <w:tc>
          <w:tcPr>
            <w:tcW w:type="dxa" w:w="6637"/>
            <w:vAlign w:val="top"/>
            <w:tcMar>
              <w:top w:w="70" w:type="dxa"/>
              <w:start w:w="85" w:type="dxa"/>
              <w:bottom w:w="70" w:type="dxa"/>
              <w:end w:w="85" w:type="dxa"/>
            </w:tcMar>
          </w:tcPr>
          <w:p>
            <w:pPr>
              <w:pStyle w:val="Compact"/>
            </w:pPr>
            <w:r>
              <w:rPr>
                <w:rFonts w:ascii="Aptos" w:hAnsi="Aptos"/>
                <w:sz w:val="16"/>
              </w:rPr>
              <w:t>All material assurance changes, approvals, imports, promotions, and assessments must be attributable and historically reconstructable.</w:t>
            </w:r>
          </w:p>
        </w:tc>
      </w:tr>
      <w:tr>
        <w:tc>
          <w:tcPr>
            <w:tcW w:type="dxa" w:w="1443"/>
            <w:vAlign w:val="top"/>
            <w:tcMar>
              <w:top w:w="70" w:type="dxa"/>
              <w:start w:w="85" w:type="dxa"/>
              <w:bottom w:w="70" w:type="dxa"/>
              <w:end w:w="85" w:type="dxa"/>
            </w:tcMar>
            <w:shd w:fill="FAFCFD"/>
          </w:tcPr>
          <w:p>
            <w:pPr>
              <w:pStyle w:val="Compact"/>
            </w:pPr>
            <w:r>
              <w:rPr>
                <w:rFonts w:ascii="Aptos" w:hAnsi="Aptos"/>
                <w:b/>
                <w:sz w:val="16"/>
              </w:rPr>
              <w:t>NFR-002</w:t>
            </w:r>
          </w:p>
        </w:tc>
        <w:tc>
          <w:tcPr>
            <w:tcW w:type="dxa" w:w="1640"/>
            <w:vAlign w:val="top"/>
            <w:tcMar>
              <w:top w:w="70" w:type="dxa"/>
              <w:start w:w="85" w:type="dxa"/>
              <w:bottom w:w="70" w:type="dxa"/>
              <w:end w:w="85" w:type="dxa"/>
            </w:tcMar>
            <w:shd w:fill="FAFCFD"/>
          </w:tcPr>
          <w:p>
            <w:pPr>
              <w:pStyle w:val="Compact"/>
            </w:pPr>
            <w:r>
              <w:rPr>
                <w:rFonts w:ascii="Aptos" w:hAnsi="Aptos"/>
                <w:sz w:val="16"/>
              </w:rPr>
              <w:t>Data integrity</w:t>
            </w:r>
          </w:p>
        </w:tc>
        <w:tc>
          <w:tcPr>
            <w:tcW w:type="dxa" w:w="6637"/>
            <w:vAlign w:val="top"/>
            <w:tcMar>
              <w:top w:w="70" w:type="dxa"/>
              <w:start w:w="85" w:type="dxa"/>
              <w:bottom w:w="70" w:type="dxa"/>
              <w:end w:w="85" w:type="dxa"/>
            </w:tcMar>
            <w:shd w:fill="FAFCFD"/>
          </w:tcPr>
          <w:p>
            <w:pPr>
              <w:pStyle w:val="Compact"/>
            </w:pPr>
            <w:r>
              <w:rPr>
                <w:rFonts w:ascii="Aptos" w:hAnsi="Aptos"/>
                <w:sz w:val="16"/>
              </w:rPr>
              <w:t>References between profiles, systems, components, assertions, evidence, and assessments must preserve referential integrity across versions.</w:t>
            </w:r>
          </w:p>
        </w:tc>
      </w:tr>
      <w:tr>
        <w:tc>
          <w:tcPr>
            <w:tcW w:type="dxa" w:w="1443"/>
            <w:vAlign w:val="top"/>
            <w:tcMar>
              <w:top w:w="70" w:type="dxa"/>
              <w:start w:w="85" w:type="dxa"/>
              <w:bottom w:w="70" w:type="dxa"/>
              <w:end w:w="85" w:type="dxa"/>
            </w:tcMar>
          </w:tcPr>
          <w:p>
            <w:pPr>
              <w:pStyle w:val="Compact"/>
            </w:pPr>
            <w:r>
              <w:rPr>
                <w:rFonts w:ascii="Aptos" w:hAnsi="Aptos"/>
                <w:b/>
                <w:sz w:val="16"/>
              </w:rPr>
              <w:t>NFR-003</w:t>
            </w:r>
          </w:p>
        </w:tc>
        <w:tc>
          <w:tcPr>
            <w:tcW w:type="dxa" w:w="1640"/>
            <w:vAlign w:val="top"/>
            <w:tcMar>
              <w:top w:w="70" w:type="dxa"/>
              <w:start w:w="85" w:type="dxa"/>
              <w:bottom w:w="70" w:type="dxa"/>
              <w:end w:w="85" w:type="dxa"/>
            </w:tcMar>
          </w:tcPr>
          <w:p>
            <w:pPr>
              <w:pStyle w:val="Compact"/>
            </w:pPr>
            <w:r>
              <w:rPr>
                <w:rFonts w:ascii="Aptos" w:hAnsi="Aptos"/>
                <w:sz w:val="16"/>
              </w:rPr>
              <w:t>Security</w:t>
            </w:r>
          </w:p>
        </w:tc>
        <w:tc>
          <w:tcPr>
            <w:tcW w:type="dxa" w:w="6637"/>
            <w:vAlign w:val="top"/>
            <w:tcMar>
              <w:top w:w="70" w:type="dxa"/>
              <w:start w:w="85" w:type="dxa"/>
              <w:bottom w:w="70" w:type="dxa"/>
              <w:end w:w="85" w:type="dxa"/>
            </w:tcMar>
          </w:tcPr>
          <w:p>
            <w:pPr>
              <w:pStyle w:val="Compact"/>
            </w:pPr>
            <w:r>
              <w:rPr>
                <w:rFonts w:ascii="Aptos" w:hAnsi="Aptos"/>
                <w:sz w:val="16"/>
              </w:rPr>
              <w:t>Access control, encryption, secure authentication, authorization, logging, and data-handling controls must match the organization’s internal security policy and information sensitivity.</w:t>
            </w:r>
          </w:p>
        </w:tc>
      </w:tr>
      <w:tr>
        <w:tc>
          <w:tcPr>
            <w:tcW w:type="dxa" w:w="1443"/>
            <w:vAlign w:val="top"/>
            <w:tcMar>
              <w:top w:w="70" w:type="dxa"/>
              <w:start w:w="85" w:type="dxa"/>
              <w:bottom w:w="70" w:type="dxa"/>
              <w:end w:w="85" w:type="dxa"/>
            </w:tcMar>
            <w:shd w:fill="FAFCFD"/>
          </w:tcPr>
          <w:p>
            <w:pPr>
              <w:pStyle w:val="Compact"/>
            </w:pPr>
            <w:r>
              <w:rPr>
                <w:rFonts w:ascii="Aptos" w:hAnsi="Aptos"/>
                <w:b/>
                <w:sz w:val="16"/>
              </w:rPr>
              <w:t>NFR-004</w:t>
            </w:r>
          </w:p>
        </w:tc>
        <w:tc>
          <w:tcPr>
            <w:tcW w:type="dxa" w:w="1640"/>
            <w:vAlign w:val="top"/>
            <w:tcMar>
              <w:top w:w="70" w:type="dxa"/>
              <w:start w:w="85" w:type="dxa"/>
              <w:bottom w:w="70" w:type="dxa"/>
              <w:end w:w="85" w:type="dxa"/>
            </w:tcMar>
            <w:shd w:fill="FAFCFD"/>
          </w:tcPr>
          <w:p>
            <w:pPr>
              <w:pStyle w:val="Compact"/>
            </w:pPr>
            <w:r>
              <w:rPr>
                <w:rFonts w:ascii="Aptos" w:hAnsi="Aptos"/>
                <w:sz w:val="16"/>
              </w:rPr>
              <w:t>Performance</w:t>
            </w:r>
          </w:p>
        </w:tc>
        <w:tc>
          <w:tcPr>
            <w:tcW w:type="dxa" w:w="6637"/>
            <w:vAlign w:val="top"/>
            <w:tcMar>
              <w:top w:w="70" w:type="dxa"/>
              <w:start w:w="85" w:type="dxa"/>
              <w:bottom w:w="70" w:type="dxa"/>
              <w:end w:w="85" w:type="dxa"/>
            </w:tcMar>
            <w:shd w:fill="FAFCFD"/>
          </w:tcPr>
          <w:p>
            <w:pPr>
              <w:pStyle w:val="Compact"/>
            </w:pPr>
            <w:r>
              <w:rPr>
                <w:rFonts w:ascii="Aptos" w:hAnsi="Aptos"/>
                <w:sz w:val="16"/>
              </w:rPr>
              <w:t>Program dashboards and primary work queues should load interactively at realistic program sizes; graph impact calculations may be asynchronous only if state and completion are explicit to the user.</w:t>
            </w:r>
          </w:p>
        </w:tc>
      </w:tr>
      <w:tr>
        <w:tc>
          <w:tcPr>
            <w:tcW w:type="dxa" w:w="1443"/>
            <w:vAlign w:val="top"/>
            <w:tcMar>
              <w:top w:w="70" w:type="dxa"/>
              <w:start w:w="85" w:type="dxa"/>
              <w:bottom w:w="70" w:type="dxa"/>
              <w:end w:w="85" w:type="dxa"/>
            </w:tcMar>
          </w:tcPr>
          <w:p>
            <w:pPr>
              <w:pStyle w:val="Compact"/>
            </w:pPr>
            <w:r>
              <w:rPr>
                <w:rFonts w:ascii="Aptos" w:hAnsi="Aptos"/>
                <w:b/>
                <w:sz w:val="16"/>
              </w:rPr>
              <w:t>NFR-005</w:t>
            </w:r>
          </w:p>
        </w:tc>
        <w:tc>
          <w:tcPr>
            <w:tcW w:type="dxa" w:w="1640"/>
            <w:vAlign w:val="top"/>
            <w:tcMar>
              <w:top w:w="70" w:type="dxa"/>
              <w:start w:w="85" w:type="dxa"/>
              <w:bottom w:w="70" w:type="dxa"/>
              <w:end w:w="85" w:type="dxa"/>
            </w:tcMar>
          </w:tcPr>
          <w:p>
            <w:pPr>
              <w:pStyle w:val="Compact"/>
            </w:pPr>
            <w:r>
              <w:rPr>
                <w:rFonts w:ascii="Aptos" w:hAnsi="Aptos"/>
                <w:sz w:val="16"/>
              </w:rPr>
              <w:t>Scalability</w:t>
            </w:r>
          </w:p>
        </w:tc>
        <w:tc>
          <w:tcPr>
            <w:tcW w:type="dxa" w:w="6637"/>
            <w:vAlign w:val="top"/>
            <w:tcMar>
              <w:top w:w="70" w:type="dxa"/>
              <w:start w:w="85" w:type="dxa"/>
              <w:bottom w:w="70" w:type="dxa"/>
              <w:end w:w="85" w:type="dxa"/>
            </w:tcMar>
          </w:tcPr>
          <w:p>
            <w:pPr>
              <w:pStyle w:val="Compact"/>
            </w:pPr>
            <w:r>
              <w:rPr>
                <w:rFonts w:ascii="Aptos" w:hAnsi="Aptos"/>
                <w:sz w:val="16"/>
              </w:rPr>
              <w:t>Data model must support hundreds of products/programs, thousands of systems/components, and large control/evidence graphs without requiring per-program copies of reusable objects.</w:t>
            </w:r>
          </w:p>
        </w:tc>
      </w:tr>
      <w:tr>
        <w:tc>
          <w:tcPr>
            <w:tcW w:type="dxa" w:w="1443"/>
            <w:vAlign w:val="top"/>
            <w:tcMar>
              <w:top w:w="70" w:type="dxa"/>
              <w:start w:w="85" w:type="dxa"/>
              <w:bottom w:w="70" w:type="dxa"/>
              <w:end w:w="85" w:type="dxa"/>
            </w:tcMar>
            <w:shd w:fill="FAFCFD"/>
          </w:tcPr>
          <w:p>
            <w:pPr>
              <w:pStyle w:val="Compact"/>
            </w:pPr>
            <w:r>
              <w:rPr>
                <w:rFonts w:ascii="Aptos" w:hAnsi="Aptos"/>
                <w:b/>
                <w:sz w:val="16"/>
              </w:rPr>
              <w:t>NFR-006</w:t>
            </w:r>
          </w:p>
        </w:tc>
        <w:tc>
          <w:tcPr>
            <w:tcW w:type="dxa" w:w="1640"/>
            <w:vAlign w:val="top"/>
            <w:tcMar>
              <w:top w:w="70" w:type="dxa"/>
              <w:start w:w="85" w:type="dxa"/>
              <w:bottom w:w="70" w:type="dxa"/>
              <w:end w:w="85" w:type="dxa"/>
            </w:tcMar>
            <w:shd w:fill="FAFCFD"/>
          </w:tcPr>
          <w:p>
            <w:pPr>
              <w:pStyle w:val="Compact"/>
            </w:pPr>
            <w:r>
              <w:rPr>
                <w:rFonts w:ascii="Aptos" w:hAnsi="Aptos"/>
                <w:sz w:val="16"/>
              </w:rPr>
              <w:t>Availability</w:t>
            </w:r>
          </w:p>
        </w:tc>
        <w:tc>
          <w:tcPr>
            <w:tcW w:type="dxa" w:w="6637"/>
            <w:vAlign w:val="top"/>
            <w:tcMar>
              <w:top w:w="70" w:type="dxa"/>
              <w:start w:w="85" w:type="dxa"/>
              <w:bottom w:w="70" w:type="dxa"/>
              <w:end w:w="85" w:type="dxa"/>
            </w:tcMar>
            <w:shd w:fill="FAFCFD"/>
          </w:tcPr>
          <w:p>
            <w:pPr>
              <w:pStyle w:val="Compact"/>
            </w:pPr>
            <w:r>
              <w:rPr>
                <w:rFonts w:ascii="Aptos" w:hAnsi="Aptos"/>
                <w:sz w:val="16"/>
              </w:rPr>
              <w:t>The platform should support routine program execution without creating a single point of failure for source engineering artifacts; external links should degrade gracefully.</w:t>
            </w:r>
          </w:p>
        </w:tc>
      </w:tr>
      <w:tr>
        <w:tc>
          <w:tcPr>
            <w:tcW w:type="dxa" w:w="1443"/>
            <w:vAlign w:val="top"/>
            <w:tcMar>
              <w:top w:w="70" w:type="dxa"/>
              <w:start w:w="85" w:type="dxa"/>
              <w:bottom w:w="70" w:type="dxa"/>
              <w:end w:w="85" w:type="dxa"/>
            </w:tcMar>
          </w:tcPr>
          <w:p>
            <w:pPr>
              <w:pStyle w:val="Compact"/>
            </w:pPr>
            <w:r>
              <w:rPr>
                <w:rFonts w:ascii="Aptos" w:hAnsi="Aptos"/>
                <w:b/>
                <w:sz w:val="16"/>
              </w:rPr>
              <w:t>NFR-007</w:t>
            </w:r>
          </w:p>
        </w:tc>
        <w:tc>
          <w:tcPr>
            <w:tcW w:type="dxa" w:w="1640"/>
            <w:vAlign w:val="top"/>
            <w:tcMar>
              <w:top w:w="70" w:type="dxa"/>
              <w:start w:w="85" w:type="dxa"/>
              <w:bottom w:w="70" w:type="dxa"/>
              <w:end w:w="85" w:type="dxa"/>
            </w:tcMar>
          </w:tcPr>
          <w:p>
            <w:pPr>
              <w:pStyle w:val="Compact"/>
            </w:pPr>
            <w:r>
              <w:rPr>
                <w:rFonts w:ascii="Aptos" w:hAnsi="Aptos"/>
                <w:sz w:val="16"/>
              </w:rPr>
              <w:t>Interoperability</w:t>
            </w:r>
          </w:p>
        </w:tc>
        <w:tc>
          <w:tcPr>
            <w:tcW w:type="dxa" w:w="6637"/>
            <w:vAlign w:val="top"/>
            <w:tcMar>
              <w:top w:w="70" w:type="dxa"/>
              <w:start w:w="85" w:type="dxa"/>
              <w:bottom w:w="70" w:type="dxa"/>
              <w:end w:w="85" w:type="dxa"/>
            </w:tcMar>
          </w:tcPr>
          <w:p>
            <w:pPr>
              <w:pStyle w:val="Compact"/>
            </w:pPr>
            <w:r>
              <w:rPr>
                <w:rFonts w:ascii="Aptos" w:hAnsi="Aptos"/>
                <w:sz w:val="16"/>
              </w:rPr>
              <w:t>Stable identifiers and import/export boundaries must support standards-aligned data exchange and future integrations.</w:t>
            </w:r>
          </w:p>
        </w:tc>
      </w:tr>
      <w:tr>
        <w:tc>
          <w:tcPr>
            <w:tcW w:type="dxa" w:w="1443"/>
            <w:vAlign w:val="top"/>
            <w:tcMar>
              <w:top w:w="70" w:type="dxa"/>
              <w:start w:w="85" w:type="dxa"/>
              <w:bottom w:w="70" w:type="dxa"/>
              <w:end w:w="85" w:type="dxa"/>
            </w:tcMar>
            <w:shd w:fill="FAFCFD"/>
          </w:tcPr>
          <w:p>
            <w:pPr>
              <w:pStyle w:val="Compact"/>
            </w:pPr>
            <w:r>
              <w:rPr>
                <w:rFonts w:ascii="Aptos" w:hAnsi="Aptos"/>
                <w:b/>
                <w:sz w:val="16"/>
              </w:rPr>
              <w:t>NFR-008</w:t>
            </w:r>
          </w:p>
        </w:tc>
        <w:tc>
          <w:tcPr>
            <w:tcW w:type="dxa" w:w="1640"/>
            <w:vAlign w:val="top"/>
            <w:tcMar>
              <w:top w:w="70" w:type="dxa"/>
              <w:start w:w="85" w:type="dxa"/>
              <w:bottom w:w="70" w:type="dxa"/>
              <w:end w:w="85" w:type="dxa"/>
            </w:tcMar>
            <w:shd w:fill="FAFCFD"/>
          </w:tcPr>
          <w:p>
            <w:pPr>
              <w:pStyle w:val="Compact"/>
            </w:pPr>
            <w:r>
              <w:rPr>
                <w:rFonts w:ascii="Aptos" w:hAnsi="Aptos"/>
                <w:sz w:val="16"/>
              </w:rPr>
              <w:t>Usability</w:t>
            </w:r>
          </w:p>
        </w:tc>
        <w:tc>
          <w:tcPr>
            <w:tcW w:type="dxa" w:w="6637"/>
            <w:vAlign w:val="top"/>
            <w:tcMar>
              <w:top w:w="70" w:type="dxa"/>
              <w:start w:w="85" w:type="dxa"/>
              <w:bottom w:w="70" w:type="dxa"/>
              <w:end w:w="85" w:type="dxa"/>
            </w:tcMar>
            <w:shd w:fill="FAFCFD"/>
          </w:tcPr>
          <w:p>
            <w:pPr>
              <w:pStyle w:val="Compact"/>
            </w:pPr>
            <w:r>
              <w:rPr>
                <w:rFonts w:ascii="Aptos" w:hAnsi="Aptos"/>
                <w:sz w:val="16"/>
              </w:rPr>
              <w:t>Non-GRC contributors must be able to resolve assigned work without understanding control-framework syntax.</w:t>
            </w:r>
          </w:p>
        </w:tc>
      </w:tr>
      <w:tr>
        <w:tc>
          <w:tcPr>
            <w:tcW w:type="dxa" w:w="1443"/>
            <w:vAlign w:val="top"/>
            <w:tcMar>
              <w:top w:w="70" w:type="dxa"/>
              <w:start w:w="85" w:type="dxa"/>
              <w:bottom w:w="70" w:type="dxa"/>
              <w:end w:w="85" w:type="dxa"/>
            </w:tcMar>
          </w:tcPr>
          <w:p>
            <w:pPr>
              <w:pStyle w:val="Compact"/>
            </w:pPr>
            <w:r>
              <w:rPr>
                <w:rFonts w:ascii="Aptos" w:hAnsi="Aptos"/>
                <w:b/>
                <w:sz w:val="16"/>
              </w:rPr>
              <w:t>NFR-009</w:t>
            </w:r>
          </w:p>
        </w:tc>
        <w:tc>
          <w:tcPr>
            <w:tcW w:type="dxa" w:w="1640"/>
            <w:vAlign w:val="top"/>
            <w:tcMar>
              <w:top w:w="70" w:type="dxa"/>
              <w:start w:w="85" w:type="dxa"/>
              <w:bottom w:w="70" w:type="dxa"/>
              <w:end w:w="85" w:type="dxa"/>
            </w:tcMar>
          </w:tcPr>
          <w:p>
            <w:pPr>
              <w:pStyle w:val="Compact"/>
            </w:pPr>
            <w:r>
              <w:rPr>
                <w:rFonts w:ascii="Aptos" w:hAnsi="Aptos"/>
                <w:sz w:val="16"/>
              </w:rPr>
              <w:t>Explainability</w:t>
            </w:r>
          </w:p>
        </w:tc>
        <w:tc>
          <w:tcPr>
            <w:tcW w:type="dxa" w:w="6637"/>
            <w:vAlign w:val="top"/>
            <w:tcMar>
              <w:top w:w="70" w:type="dxa"/>
              <w:start w:w="85" w:type="dxa"/>
              <w:bottom w:w="70" w:type="dxa"/>
              <w:end w:w="85" w:type="dxa"/>
            </w:tcMar>
          </w:tcPr>
          <w:p>
            <w:pPr>
              <w:pStyle w:val="Compact"/>
            </w:pPr>
            <w:r>
              <w:rPr>
                <w:rFonts w:ascii="Aptos" w:hAnsi="Aptos"/>
                <w:sz w:val="16"/>
              </w:rPr>
              <w:t>Automation-generated mappings, impact, routing, or suggestions must expose source reasoning/context sufficient for human review; automated proposals are distinguishable from approved truth.</w:t>
            </w:r>
          </w:p>
        </w:tc>
      </w:tr>
      <w:tr>
        <w:tc>
          <w:tcPr>
            <w:tcW w:type="dxa" w:w="1443"/>
            <w:vAlign w:val="top"/>
            <w:tcMar>
              <w:top w:w="70" w:type="dxa"/>
              <w:start w:w="85" w:type="dxa"/>
              <w:bottom w:w="70" w:type="dxa"/>
              <w:end w:w="85" w:type="dxa"/>
            </w:tcMar>
            <w:shd w:fill="FAFCFD"/>
          </w:tcPr>
          <w:p>
            <w:pPr>
              <w:pStyle w:val="Compact"/>
            </w:pPr>
            <w:r>
              <w:rPr>
                <w:rFonts w:ascii="Aptos" w:hAnsi="Aptos"/>
                <w:b/>
                <w:sz w:val="16"/>
              </w:rPr>
              <w:t>NFR-010</w:t>
            </w:r>
          </w:p>
        </w:tc>
        <w:tc>
          <w:tcPr>
            <w:tcW w:type="dxa" w:w="1640"/>
            <w:vAlign w:val="top"/>
            <w:tcMar>
              <w:top w:w="70" w:type="dxa"/>
              <w:start w:w="85" w:type="dxa"/>
              <w:bottom w:w="70" w:type="dxa"/>
              <w:end w:w="85" w:type="dxa"/>
            </w:tcMar>
            <w:shd w:fill="FAFCFD"/>
          </w:tcPr>
          <w:p>
            <w:pPr>
              <w:pStyle w:val="Compact"/>
            </w:pPr>
            <w:r>
              <w:rPr>
                <w:rFonts w:ascii="Aptos" w:hAnsi="Aptos"/>
                <w:sz w:val="16"/>
              </w:rPr>
              <w:t>Versioning</w:t>
            </w:r>
          </w:p>
        </w:tc>
        <w:tc>
          <w:tcPr>
            <w:tcW w:type="dxa" w:w="6637"/>
            <w:vAlign w:val="top"/>
            <w:tcMar>
              <w:top w:w="70" w:type="dxa"/>
              <w:start w:w="85" w:type="dxa"/>
              <w:bottom w:w="70" w:type="dxa"/>
              <w:end w:w="85" w:type="dxa"/>
            </w:tcMar>
            <w:shd w:fill="FAFCFD"/>
          </w:tcPr>
          <w:p>
            <w:pPr>
              <w:pStyle w:val="Compact"/>
            </w:pPr>
            <w:r>
              <w:rPr>
                <w:rFonts w:ascii="Aptos" w:hAnsi="Aptos"/>
                <w:sz w:val="16"/>
              </w:rPr>
              <w:t>Published profiles/baselines/reusable objects must be immutable or versioned so historical program decisions remain reproducible.</w:t>
            </w:r>
          </w:p>
        </w:tc>
      </w:tr>
    </w:tbl>
    <w:p>
      <w:pPr>
        <w:spacing w:after="0"/>
      </w:pPr>
    </w:p>
    <w:p>
      <w:pPr>
        <w:pStyle w:val="Heading2"/>
      </w:pPr>
      <w:r>
        <w:rPr>
          <w:rFonts w:ascii="Aptos" w:hAnsi="Aptos"/>
          <w:sz w:val="25"/>
        </w:rPr>
        <w:t>32.1 Additional semantic integrity requirements</w:t>
      </w:r>
    </w:p>
    <w:p>
      <w:pPr>
        <w:pStyle w:val="ListBullet"/>
        <w:spacing w:after="40"/>
      </w:pPr>
      <w:r>
        <w:rPr>
          <w:rFonts w:ascii="Aptos" w:hAnsi="Aptos"/>
          <w:b/>
          <w:sz w:val="18"/>
        </w:rPr>
        <w:t>Determinism:</w:t>
      </w:r>
      <w:r>
        <w:rPr>
          <w:rFonts w:ascii="Aptos" w:hAnsi="Aptos"/>
          <w:sz w:val="18"/>
        </w:rPr>
        <w:t xml:space="preserve"> Given the same pinned source versions, scope, and applicability facts, inheritance resolution must produce the same result.</w:t>
      </w:r>
    </w:p>
    <w:p>
      <w:pPr>
        <w:pStyle w:val="ListBullet"/>
        <w:spacing w:after="40"/>
      </w:pPr>
      <w:r>
        <w:rPr>
          <w:rFonts w:ascii="Aptos" w:hAnsi="Aptos"/>
          <w:b/>
          <w:sz w:val="18"/>
        </w:rPr>
        <w:t>Explainability:</w:t>
      </w:r>
      <w:r>
        <w:rPr>
          <w:rFonts w:ascii="Aptos" w:hAnsi="Aptos"/>
          <w:sz w:val="18"/>
        </w:rPr>
        <w:t xml:space="preserve"> Every computed effective obligation/inheritance/impact result must expose the source path/rule that created it.</w:t>
      </w:r>
    </w:p>
    <w:p>
      <w:pPr>
        <w:pStyle w:val="ListBullet"/>
        <w:spacing w:after="40"/>
      </w:pPr>
      <w:r>
        <w:rPr>
          <w:rFonts w:ascii="Aptos" w:hAnsi="Aptos"/>
          <w:b/>
          <w:sz w:val="18"/>
        </w:rPr>
        <w:t>Historical reconstruction:</w:t>
      </w:r>
      <w:r>
        <w:rPr>
          <w:rFonts w:ascii="Aptos" w:hAnsi="Aptos"/>
          <w:sz w:val="18"/>
        </w:rPr>
        <w:t xml:space="preserve"> A formal assessment/program state must remain reconstructable after source systems and canonical library objects evolve.</w:t>
      </w:r>
    </w:p>
    <w:p>
      <w:pPr>
        <w:pStyle w:val="ListBullet"/>
        <w:spacing w:after="40"/>
      </w:pPr>
      <w:r>
        <w:rPr>
          <w:rFonts w:ascii="Aptos" w:hAnsi="Aptos"/>
          <w:b/>
          <w:sz w:val="18"/>
        </w:rPr>
        <w:t>Least disclosure:</w:t>
      </w:r>
      <w:r>
        <w:rPr>
          <w:rFonts w:ascii="Aptos" w:hAnsi="Aptos"/>
          <w:sz w:val="18"/>
        </w:rPr>
        <w:t xml:space="preserve"> Reuse of assurance should disclose no more evidence/content than the consumer is authorized to see.</w:t>
      </w:r>
    </w:p>
    <w:p>
      <w:pPr>
        <w:pStyle w:val="ListBullet"/>
        <w:spacing w:after="40"/>
      </w:pPr>
      <w:r>
        <w:rPr>
          <w:rFonts w:ascii="Aptos" w:hAnsi="Aptos"/>
          <w:b/>
          <w:sz w:val="18"/>
        </w:rPr>
        <w:t>Idempotent synchronization:</w:t>
      </w:r>
      <w:r>
        <w:rPr>
          <w:rFonts w:ascii="Aptos" w:hAnsi="Aptos"/>
          <w:sz w:val="18"/>
        </w:rPr>
        <w:t xml:space="preserve"> Re-importing unchanged authoritative source data must not create duplicate identities or spurious versions.</w:t>
      </w:r>
    </w:p>
    <w:p>
      <w:pPr>
        <w:pStyle w:val="Heading1"/>
      </w:pPr>
      <w:r>
        <w:rPr>
          <w:rFonts w:ascii="Aptos" w:hAnsi="Aptos"/>
          <w:sz w:val="32"/>
        </w:rPr>
        <w:t>33. MVP and Delivery Sequence</w:t>
      </w:r>
    </w:p>
    <w:p>
      <w:pPr>
        <w:pStyle w:val="Heading2"/>
      </w:pPr>
      <w:r>
        <w:rPr>
          <w:rFonts w:ascii="Aptos" w:hAnsi="Aptos"/>
          <w:sz w:val="25"/>
        </w:rPr>
        <w:t>33.1 MVP hypothesis</w:t>
      </w:r>
    </w:p>
    <w:p>
      <w:pPr>
        <w:pStyle w:val="Callout"/>
        <w:shd w:fill="EEF4F8"/>
        <w:pBdr>
          <w:left w:val="single" w:sz="18" w:space="8" w:color="2F75B5"/>
        </w:pBdr>
      </w:pPr>
      <w:r>
        <w:rPr>
          <w:rFonts w:ascii="Aptos" w:hAnsi="Aptos"/>
          <w:b/>
          <w:sz w:val="18"/>
        </w:rPr>
        <w:t>MVP hypothesis</w:t>
      </w:r>
      <w:r>
        <w:rPr>
          <w:rFonts w:ascii="Aptos" w:hAnsi="Aptos"/>
          <w:sz w:val="18"/>
        </w:rPr>
        <w:t xml:space="preserve"> Stage 1 (R0-R2): if one organization can model the portion of its hierarchy/assets a real program needs, import authoritative 800-53/800-53A content, resolve the program’s effective obligations, and generate its SCTM from the live graph, the platform has replaced the handcrafted workbook. Stage 2 (R3-R4): if an organizational unit can then run a real delegated 800-53A-based assessment, establish reusable organization-level assurance, and a consuming program inherits that work generating only residual local tasks/findings, the platform has proven the compounding architecture.</w:t>
      </w:r>
    </w:p>
    <w:p>
      <w:pPr>
        <w:pStyle w:val="Heading2"/>
      </w:pPr>
      <w:r>
        <w:rPr>
          <w:rFonts w:ascii="Aptos" w:hAnsi="Aptos"/>
          <w:sz w:val="25"/>
        </w:rPr>
        <w:t>33.2 Delivery sequence</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2330"/>
            <w:vAlign w:val="top"/>
            <w:tcMar>
              <w:top w:w="70" w:type="dxa"/>
              <w:start w:w="85" w:type="dxa"/>
              <w:bottom w:w="70" w:type="dxa"/>
              <w:end w:w="85" w:type="dxa"/>
            </w:tcMar>
            <w:shd w:fill="D9EAF7"/>
          </w:tcPr>
          <w:p>
            <w:pPr>
              <w:pStyle w:val="Compact"/>
            </w:pPr>
            <w:r>
              <w:rPr>
                <w:rFonts w:ascii="Aptos" w:hAnsi="Aptos"/>
                <w:b/>
                <w:color w:val="17365D"/>
                <w:sz w:val="16"/>
              </w:rPr>
              <w:t>Release</w:t>
            </w:r>
          </w:p>
        </w:tc>
        <w:tc>
          <w:tcPr>
            <w:tcW w:type="dxa" w:w="3695"/>
            <w:vAlign w:val="top"/>
            <w:tcMar>
              <w:top w:w="70" w:type="dxa"/>
              <w:start w:w="85" w:type="dxa"/>
              <w:bottom w:w="70" w:type="dxa"/>
              <w:end w:w="85" w:type="dxa"/>
            </w:tcMar>
            <w:shd w:fill="D9EAF7"/>
          </w:tcPr>
          <w:p>
            <w:pPr>
              <w:pStyle w:val="Compact"/>
            </w:pPr>
            <w:r>
              <w:rPr>
                <w:rFonts w:ascii="Aptos" w:hAnsi="Aptos"/>
                <w:b/>
                <w:color w:val="17365D"/>
                <w:sz w:val="16"/>
              </w:rPr>
              <w:t>Scope</w:t>
            </w:r>
          </w:p>
        </w:tc>
        <w:tc>
          <w:tcPr>
            <w:tcW w:type="dxa" w:w="3695"/>
            <w:vAlign w:val="top"/>
            <w:tcMar>
              <w:top w:w="70" w:type="dxa"/>
              <w:start w:w="85" w:type="dxa"/>
              <w:bottom w:w="70" w:type="dxa"/>
              <w:end w:w="85" w:type="dxa"/>
            </w:tcMar>
            <w:shd w:fill="D9EAF7"/>
          </w:tcPr>
          <w:p>
            <w:pPr>
              <w:pStyle w:val="Compact"/>
            </w:pPr>
            <w:r>
              <w:rPr>
                <w:rFonts w:ascii="Aptos" w:hAnsi="Aptos"/>
                <w:b/>
                <w:color w:val="17365D"/>
                <w:sz w:val="16"/>
              </w:rPr>
              <w:t>Exit outcome</w:t>
            </w:r>
          </w:p>
        </w:tc>
      </w:tr>
      <w:tr>
        <w:tc>
          <w:tcPr>
            <w:tcW w:type="dxa" w:w="2330"/>
            <w:vAlign w:val="top"/>
            <w:tcMar>
              <w:top w:w="70" w:type="dxa"/>
              <w:start w:w="85" w:type="dxa"/>
              <w:bottom w:w="70" w:type="dxa"/>
              <w:end w:w="85" w:type="dxa"/>
            </w:tcMar>
          </w:tcPr>
          <w:p>
            <w:pPr>
              <w:pStyle w:val="Compact"/>
            </w:pPr>
            <w:r>
              <w:rPr>
                <w:rFonts w:ascii="Aptos" w:hAnsi="Aptos"/>
                <w:b/>
                <w:sz w:val="16"/>
              </w:rPr>
              <w:t>R0 - Catalog</w:t>
            </w:r>
          </w:p>
        </w:tc>
        <w:tc>
          <w:tcPr>
            <w:tcW w:type="dxa" w:w="3695"/>
            <w:vAlign w:val="top"/>
            <w:tcMar>
              <w:top w:w="70" w:type="dxa"/>
              <w:start w:w="85" w:type="dxa"/>
              <w:bottom w:w="70" w:type="dxa"/>
              <w:end w:w="85" w:type="dxa"/>
            </w:tcMar>
          </w:tcPr>
          <w:p>
            <w:pPr>
              <w:pStyle w:val="Compact"/>
            </w:pPr>
            <w:r>
              <w:rPr>
                <w:rFonts w:ascii="Aptos" w:hAnsi="Aptos"/>
                <w:sz w:val="16"/>
              </w:rPr>
              <w:t>Organization/unit model; Asset Catalog with stable IDs, typing, relationships, and local-to-canonical lifecycle; version/audit spine; permissions; domain schema for controls, assessment, and assurance-package objects (activated in later releases).</w:t>
            </w:r>
          </w:p>
        </w:tc>
        <w:tc>
          <w:tcPr>
            <w:tcW w:type="dxa" w:w="3695"/>
            <w:vAlign w:val="top"/>
            <w:tcMar>
              <w:top w:w="70" w:type="dxa"/>
              <w:start w:w="85" w:type="dxa"/>
              <w:bottom w:w="70" w:type="dxa"/>
              <w:end w:w="85" w:type="dxa"/>
            </w:tcMar>
          </w:tcPr>
          <w:p>
            <w:pPr>
              <w:pStyle w:val="Compact"/>
            </w:pPr>
            <w:r>
              <w:rPr>
                <w:rFonts w:ascii="Aptos" w:hAnsi="Aptos"/>
                <w:sz w:val="16"/>
              </w:rPr>
              <w:t>Seeded data proves organization and system scopes live in one graph; teams model who owns what and what exists incrementally.</w:t>
            </w:r>
          </w:p>
        </w:tc>
      </w:tr>
      <w:tr>
        <w:tc>
          <w:tcPr>
            <w:tcW w:type="dxa" w:w="2330"/>
            <w:vAlign w:val="top"/>
            <w:tcMar>
              <w:top w:w="70" w:type="dxa"/>
              <w:start w:w="85" w:type="dxa"/>
              <w:bottom w:w="70" w:type="dxa"/>
              <w:end w:w="85" w:type="dxa"/>
            </w:tcMar>
            <w:shd w:fill="FAFCFD"/>
          </w:tcPr>
          <w:p>
            <w:pPr>
              <w:pStyle w:val="Compact"/>
            </w:pPr>
            <w:r>
              <w:rPr>
                <w:rFonts w:ascii="Aptos" w:hAnsi="Aptos"/>
                <w:b/>
                <w:sz w:val="16"/>
              </w:rPr>
              <w:t>R1 - Controls (OSCAL)</w:t>
            </w:r>
          </w:p>
        </w:tc>
        <w:tc>
          <w:tcPr>
            <w:tcW w:type="dxa" w:w="3695"/>
            <w:vAlign w:val="top"/>
            <w:tcMar>
              <w:top w:w="70" w:type="dxa"/>
              <w:start w:w="85" w:type="dxa"/>
              <w:bottom w:w="70" w:type="dxa"/>
              <w:end w:w="85" w:type="dxa"/>
            </w:tcMar>
            <w:shd w:fill="FAFCFD"/>
          </w:tcPr>
          <w:p>
            <w:pPr>
              <w:pStyle w:val="Compact"/>
            </w:pPr>
            <w:r>
              <w:rPr>
                <w:rFonts w:ascii="Aptos" w:hAnsi="Aptos"/>
                <w:sz w:val="16"/>
              </w:rPr>
              <w:t>Import/version NIST SP 800-53 controls and SP 800-53A objectives (OSCAL-aligned); organization profiles/baselines, tailoring, parameters; customer/internal requirements as first-class objects; CNSSI 1253 selection workflow inputs; provenance throughout.</w:t>
            </w:r>
          </w:p>
        </w:tc>
        <w:tc>
          <w:tcPr>
            <w:tcW w:type="dxa" w:w="3695"/>
            <w:vAlign w:val="top"/>
            <w:tcMar>
              <w:top w:w="70" w:type="dxa"/>
              <w:start w:w="85" w:type="dxa"/>
              <w:bottom w:w="70" w:type="dxa"/>
              <w:end w:w="85" w:type="dxa"/>
            </w:tcMar>
            <w:shd w:fill="FAFCFD"/>
          </w:tcPr>
          <w:p>
            <w:pPr>
              <w:pStyle w:val="Compact"/>
            </w:pPr>
            <w:r>
              <w:rPr>
                <w:rFonts w:ascii="Aptos" w:hAnsi="Aptos"/>
                <w:sz w:val="16"/>
              </w:rPr>
              <w:t>Effective obligations resolve for any scope with every value traceable to its source stack.</w:t>
            </w:r>
          </w:p>
        </w:tc>
      </w:tr>
      <w:tr>
        <w:tc>
          <w:tcPr>
            <w:tcW w:type="dxa" w:w="2330"/>
            <w:vAlign w:val="top"/>
            <w:tcMar>
              <w:top w:w="70" w:type="dxa"/>
              <w:start w:w="85" w:type="dxa"/>
              <w:bottom w:w="70" w:type="dxa"/>
              <w:end w:w="85" w:type="dxa"/>
            </w:tcMar>
          </w:tcPr>
          <w:p>
            <w:pPr>
              <w:pStyle w:val="Compact"/>
            </w:pPr>
            <w:r>
              <w:rPr>
                <w:rFonts w:ascii="Aptos" w:hAnsi="Aptos"/>
                <w:b/>
                <w:sz w:val="16"/>
              </w:rPr>
              <w:t>R2 - SCTM</w:t>
            </w:r>
          </w:p>
        </w:tc>
        <w:tc>
          <w:tcPr>
            <w:tcW w:type="dxa" w:w="3695"/>
            <w:vAlign w:val="top"/>
            <w:tcMar>
              <w:top w:w="70" w:type="dxa"/>
              <w:start w:w="85" w:type="dxa"/>
              <w:bottom w:w="70" w:type="dxa"/>
              <w:end w:w="85" w:type="dxa"/>
            </w:tcMar>
          </w:tcPr>
          <w:p>
            <w:pPr>
              <w:pStyle w:val="Compact"/>
            </w:pPr>
            <w:r>
              <w:rPr>
                <w:rFonts w:ascii="Aptos" w:hAnsi="Aptos"/>
                <w:sz w:val="16"/>
              </w:rPr>
              <w:t>Program creation; system onboarding including new/incomplete systems; product/system baselines; obligation allocation; implementation assertions; explicit Unknowns; customer overrides; SCTM generation/export from the live graph; deadline work queues.</w:t>
            </w:r>
          </w:p>
        </w:tc>
        <w:tc>
          <w:tcPr>
            <w:tcW w:type="dxa" w:w="3695"/>
            <w:vAlign w:val="top"/>
            <w:tcMar>
              <w:top w:w="70" w:type="dxa"/>
              <w:start w:w="85" w:type="dxa"/>
              <w:bottom w:w="70" w:type="dxa"/>
              <w:end w:w="85" w:type="dxa"/>
            </w:tcMar>
          </w:tcPr>
          <w:p>
            <w:pPr>
              <w:pStyle w:val="Compact"/>
            </w:pPr>
            <w:r>
              <w:rPr>
                <w:rFonts w:ascii="Aptos" w:hAnsi="Aptos"/>
                <w:sz w:val="16"/>
              </w:rPr>
              <w:t>A Program SSE builds and maintains the SCTM from structured, provenance-backed data instead of a handcrafted spreadsheet.</w:t>
            </w:r>
          </w:p>
        </w:tc>
      </w:tr>
      <w:tr>
        <w:tc>
          <w:tcPr>
            <w:tcW w:type="dxa" w:w="2330"/>
            <w:vAlign w:val="top"/>
            <w:tcMar>
              <w:top w:w="70" w:type="dxa"/>
              <w:start w:w="85" w:type="dxa"/>
              <w:bottom w:w="70" w:type="dxa"/>
              <w:end w:w="85" w:type="dxa"/>
            </w:tcMar>
            <w:shd w:fill="FAFCFD"/>
          </w:tcPr>
          <w:p>
            <w:pPr>
              <w:pStyle w:val="Compact"/>
            </w:pPr>
            <w:r>
              <w:rPr>
                <w:rFonts w:ascii="Aptos" w:hAnsi="Aptos"/>
                <w:b/>
                <w:sz w:val="16"/>
              </w:rPr>
              <w:t>R3 - Assessments</w:t>
            </w:r>
          </w:p>
        </w:tc>
        <w:tc>
          <w:tcPr>
            <w:tcW w:type="dxa" w:w="3695"/>
            <w:vAlign w:val="top"/>
            <w:tcMar>
              <w:top w:w="70" w:type="dxa"/>
              <w:start w:w="85" w:type="dxa"/>
              <w:bottom w:w="70" w:type="dxa"/>
              <w:end w:w="85" w:type="dxa"/>
            </w:tcMar>
            <w:shd w:fill="FAFCFD"/>
          </w:tcPr>
          <w:p>
            <w:pPr>
              <w:pStyle w:val="Compact"/>
            </w:pPr>
            <w:r>
              <w:rPr>
                <w:rFonts w:ascii="Aptos" w:hAnsi="Aptos"/>
                <w:sz w:val="16"/>
              </w:rPr>
              <w:t>Ad hoc and program assessment campaigns; objective resolution; assessment templates; package assignment/delegation; contributor response/evidence; reviewer determinations; findings; assessment snapshots.</w:t>
            </w:r>
          </w:p>
        </w:tc>
        <w:tc>
          <w:tcPr>
            <w:tcW w:type="dxa" w:w="3695"/>
            <w:vAlign w:val="top"/>
            <w:tcMar>
              <w:top w:w="70" w:type="dxa"/>
              <w:start w:w="85" w:type="dxa"/>
              <w:bottom w:w="70" w:type="dxa"/>
              <w:end w:w="85" w:type="dxa"/>
            </w:tcMar>
            <w:shd w:fill="FAFCFD"/>
          </w:tcPr>
          <w:p>
            <w:pPr>
              <w:pStyle w:val="Compact"/>
            </w:pPr>
            <w:r>
              <w:rPr>
                <w:rFonts w:ascii="Aptos" w:hAnsi="Aptos"/>
                <w:sz w:val="16"/>
              </w:rPr>
              <w:t>Delegated assessment work populates the SCTM with defensible, snapshot-bound determinations.</w:t>
            </w:r>
          </w:p>
        </w:tc>
      </w:tr>
      <w:tr>
        <w:tc>
          <w:tcPr>
            <w:tcW w:type="dxa" w:w="2330"/>
            <w:vAlign w:val="top"/>
            <w:tcMar>
              <w:top w:w="70" w:type="dxa"/>
              <w:start w:w="85" w:type="dxa"/>
              <w:bottom w:w="70" w:type="dxa"/>
              <w:end w:w="85" w:type="dxa"/>
            </w:tcMar>
          </w:tcPr>
          <w:p>
            <w:pPr>
              <w:pStyle w:val="Compact"/>
            </w:pPr>
            <w:r>
              <w:rPr>
                <w:rFonts w:ascii="Aptos" w:hAnsi="Aptos"/>
                <w:b/>
                <w:sz w:val="16"/>
              </w:rPr>
              <w:t>R4 - Inheritance + remediation</w:t>
            </w:r>
          </w:p>
        </w:tc>
        <w:tc>
          <w:tcPr>
            <w:tcW w:type="dxa" w:w="3695"/>
            <w:vAlign w:val="top"/>
            <w:tcMar>
              <w:top w:w="70" w:type="dxa"/>
              <w:start w:w="85" w:type="dxa"/>
              <w:bottom w:w="70" w:type="dxa"/>
              <w:end w:w="85" w:type="dxa"/>
            </w:tcMar>
          </w:tcPr>
          <w:p>
            <w:pPr>
              <w:pStyle w:val="Compact"/>
            </w:pPr>
            <w:r>
              <w:rPr>
                <w:rFonts w:ascii="Aptos" w:hAnsi="Aptos"/>
                <w:sz w:val="16"/>
              </w:rPr>
              <w:t>Reusable Assurance Packages; applicability rules; inheritance resolution before task generation; residual responsibilities; delta/impact and invalidation; basic promotion; finding rollups; remediation initiatives; risk; POA&amp;M; targeted reassessment/closure.</w:t>
            </w:r>
          </w:p>
        </w:tc>
        <w:tc>
          <w:tcPr>
            <w:tcW w:type="dxa" w:w="3695"/>
            <w:vAlign w:val="top"/>
            <w:tcMar>
              <w:top w:w="70" w:type="dxa"/>
              <w:start w:w="85" w:type="dxa"/>
              <w:bottom w:w="70" w:type="dxa"/>
              <w:end w:w="85" w:type="dxa"/>
            </w:tcMar>
          </w:tcPr>
          <w:p>
            <w:pPr>
              <w:pStyle w:val="Compact"/>
            </w:pPr>
            <w:r>
              <w:rPr>
                <w:rFonts w:ascii="Aptos" w:hAnsi="Aptos"/>
                <w:sz w:val="16"/>
              </w:rPr>
              <w:t>A second program inherits valid work and generates only residual/changed tasks; gaps flow into governed remediation and formal obligations.</w:t>
            </w:r>
          </w:p>
        </w:tc>
      </w:tr>
      <w:tr>
        <w:tc>
          <w:tcPr>
            <w:tcW w:type="dxa" w:w="2330"/>
            <w:vAlign w:val="top"/>
            <w:tcMar>
              <w:top w:w="70" w:type="dxa"/>
              <w:start w:w="85" w:type="dxa"/>
              <w:bottom w:w="70" w:type="dxa"/>
              <w:end w:w="85" w:type="dxa"/>
            </w:tcMar>
          </w:tcPr>
          <w:p>
            <w:pPr>
              <w:pStyle w:val="Compact"/>
            </w:pPr>
            <w:r>
              <w:rPr>
                <w:rFonts w:ascii="Aptos" w:hAnsi="Aptos"/>
                <w:b/>
                <w:sz w:val="16"/>
              </w:rPr>
              <w:t>R5 - Learning organization + interoperability</w:t>
            </w:r>
          </w:p>
        </w:tc>
        <w:tc>
          <w:tcPr>
            <w:tcW w:type="dxa" w:w="3695"/>
            <w:vAlign w:val="top"/>
            <w:tcMar>
              <w:top w:w="70" w:type="dxa"/>
              <w:start w:w="85" w:type="dxa"/>
              <w:bottom w:w="70" w:type="dxa"/>
              <w:end w:w="85" w:type="dxa"/>
            </w:tcMar>
          </w:tcPr>
          <w:p>
            <w:pPr>
              <w:pStyle w:val="Compact"/>
            </w:pPr>
            <w:r>
              <w:rPr>
                <w:rFonts w:ascii="Aptos" w:hAnsi="Aptos"/>
                <w:sz w:val="16"/>
              </w:rPr>
              <w:t>Advanced promotion/deduplication; baseline revisions; blast radius; recurring assessment; OSCAL AP/AR/POA&amp;M expansion; high-value source integrations; machine evidence; assisted mapping/routing.</w:t>
            </w:r>
          </w:p>
        </w:tc>
        <w:tc>
          <w:tcPr>
            <w:tcW w:type="dxa" w:w="3695"/>
            <w:vAlign w:val="top"/>
            <w:tcMar>
              <w:top w:w="70" w:type="dxa"/>
              <w:start w:w="85" w:type="dxa"/>
              <w:bottom w:w="70" w:type="dxa"/>
              <w:end w:w="85" w:type="dxa"/>
            </w:tcMar>
          </w:tcPr>
          <w:p>
            <w:pPr>
              <w:pStyle w:val="Compact"/>
            </w:pPr>
            <w:r>
              <w:rPr>
                <w:rFonts w:ascii="Aptos" w:hAnsi="Aptos"/>
                <w:sz w:val="16"/>
              </w:rPr>
              <w:t>Repeated work compounds organizational knowledge and reduces future assessment effort.</w:t>
            </w:r>
          </w:p>
        </w:tc>
      </w:tr>
    </w:tbl>
    <w:p>
      <w:pPr>
        <w:spacing w:after="0"/>
      </w:pPr>
    </w:p>
    <w:p>
      <w:pPr>
        <w:pStyle w:val="Heading2"/>
      </w:pPr>
      <w:r>
        <w:rPr>
          <w:rFonts w:ascii="Aptos" w:hAnsi="Aptos"/>
          <w:sz w:val="25"/>
        </w:rPr>
        <w:t>33.3 R0-R2 explicit non-goals</w:t>
      </w:r>
    </w:p>
    <w:p>
      <w:pPr>
        <w:pStyle w:val="ListBullet"/>
        <w:spacing w:after="40"/>
      </w:pPr>
      <w:r>
        <w:rPr>
          <w:rFonts w:ascii="Aptos" w:hAnsi="Aptos"/>
          <w:sz w:val="18"/>
        </w:rPr>
        <w:t>No complete enterprise asset inventory required before first assessment.</w:t>
      </w:r>
    </w:p>
    <w:p>
      <w:pPr>
        <w:pStyle w:val="ListBullet"/>
        <w:spacing w:after="40"/>
      </w:pPr>
      <w:r>
        <w:rPr>
          <w:rFonts w:ascii="Aptos" w:hAnsi="Aptos"/>
          <w:sz w:val="18"/>
        </w:rPr>
        <w:t>No complete product baseline required before assessing a new/incomplete system.</w:t>
      </w:r>
    </w:p>
    <w:p>
      <w:pPr>
        <w:pStyle w:val="ListBullet"/>
        <w:spacing w:after="40"/>
      </w:pPr>
      <w:r>
        <w:rPr>
          <w:rFonts w:ascii="Aptos" w:hAnsi="Aptos"/>
          <w:sz w:val="18"/>
        </w:rPr>
        <w:t>No proprietary capability-maturity model, discipline taxonomy, radar score, or generic “coverage score.”</w:t>
      </w:r>
    </w:p>
    <w:p>
      <w:pPr>
        <w:pStyle w:val="ListBullet"/>
        <w:spacing w:after="40"/>
      </w:pPr>
      <w:r>
        <w:rPr>
          <w:rFonts w:ascii="Aptos" w:hAnsi="Aptos"/>
          <w:sz w:val="18"/>
        </w:rPr>
        <w:t>No automatic control satisfaction based on a contributor answer or evidence attachment.</w:t>
      </w:r>
    </w:p>
    <w:p>
      <w:pPr>
        <w:pStyle w:val="ListBullet"/>
        <w:spacing w:after="40"/>
      </w:pPr>
      <w:r>
        <w:rPr>
          <w:rFonts w:ascii="Aptos" w:hAnsi="Aptos"/>
          <w:sz w:val="18"/>
        </w:rPr>
        <w:t>No general-purpose project-management replacement.</w:t>
      </w:r>
    </w:p>
    <w:p>
      <w:pPr>
        <w:pStyle w:val="ListBullet"/>
        <w:spacing w:after="40"/>
      </w:pPr>
      <w:r>
        <w:rPr>
          <w:rFonts w:ascii="Aptos" w:hAnsi="Aptos"/>
          <w:sz w:val="18"/>
        </w:rPr>
        <w:t>No requirement for full automated customer-requirement parsing.</w:t>
      </w:r>
    </w:p>
    <w:p>
      <w:pPr>
        <w:pStyle w:val="ListBullet"/>
        <w:spacing w:after="40"/>
      </w:pPr>
      <w:r>
        <w:rPr>
          <w:rFonts w:ascii="Aptos" w:hAnsi="Aptos"/>
          <w:sz w:val="18"/>
        </w:rPr>
        <w:t>No requirement to force non-system organizational assessments into a literal OSCAL Assessment Plan when the OSCAL model does not fit the scope.</w:t>
      </w:r>
    </w:p>
    <w:p>
      <w:pPr>
        <w:pStyle w:val="ListBullet"/>
        <w:spacing w:after="40"/>
      </w:pPr>
      <w:r>
        <w:rPr>
          <w:rFonts w:ascii="Aptos" w:hAnsi="Aptos"/>
          <w:sz w:val="18"/>
        </w:rPr>
        <w:t>No requirement to support every OSCAL artifact/export in R1.</w:t>
      </w:r>
    </w:p>
    <w:p>
      <w:pPr>
        <w:pStyle w:val="Heading2"/>
      </w:pPr>
      <w:r>
        <w:rPr>
          <w:rFonts w:ascii="Aptos" w:hAnsi="Aptos"/>
          <w:sz w:val="25"/>
        </w:rPr>
        <w:t>33.4 Suggested first pilot</w:t>
      </w:r>
    </w:p>
    <w:p>
      <w:r>
        <w:rPr>
          <w:rFonts w:ascii="Aptos" w:hAnsi="Aptos"/>
          <w:sz w:val="19"/>
        </w:rPr>
        <w:t>Choose a pilot with both inheritance and discovery:</w:t>
      </w:r>
    </w:p>
    <w:p>
      <w:pPr>
        <w:spacing w:after="40"/>
        <w:ind w:left="202" w:hanging="202"/>
      </w:pPr>
      <w:r>
        <w:rPr>
          <w:rFonts w:ascii="Aptos" w:hAnsi="Aptos"/>
          <w:sz w:val="18"/>
        </w:rPr>
        <w:t>1. One active product/program with a meaningful deadline: build only the catalog entries it needs, import 800-53/800-53A, resolve its effective profile including customer requirements, and generate its SCTM (R0-R2).</w:t>
      </w:r>
    </w:p>
    <w:p>
      <w:pPr>
        <w:spacing w:after="40"/>
        <w:ind w:left="202" w:hanging="202"/>
      </w:pPr>
      <w:r>
        <w:rPr>
          <w:rFonts w:ascii="Aptos" w:hAnsi="Aptos"/>
          <w:sz w:val="18"/>
        </w:rPr>
        <w:t>2. One organization unit/shared service the program consumes (for example IAM, PKI, vulnerability management, or firmware signing); when the assessment engine lands (R3), run a targeted NIST-based assessment against it using imported 800-53A objectives and organization-authored tasks.</w:t>
      </w:r>
    </w:p>
    <w:p>
      <w:pPr>
        <w:spacing w:after="40"/>
        <w:ind w:left="202" w:hanging="202"/>
      </w:pPr>
      <w:r>
        <w:rPr>
          <w:rFonts w:ascii="Aptos" w:hAnsi="Aptos"/>
          <w:sz w:val="18"/>
        </w:rPr>
        <w:t>3. Ensure the program contains at least one product-specific variation or incomplete system so delta and discovery workflows are exercised.</w:t>
      </w:r>
    </w:p>
    <w:p>
      <w:pPr>
        <w:spacing w:after="40"/>
        <w:ind w:left="202" w:hanging="202"/>
      </w:pPr>
      <w:r>
        <w:rPr>
          <w:rFonts w:ascii="Aptos" w:hAnsi="Aptos"/>
          <w:sz w:val="18"/>
        </w:rPr>
        <w:t>4. With R4, measure how much program assessment work is eliminated by valid organizational inheritance, and how many program discoveries are promoted back upward.</w:t>
      </w:r>
    </w:p>
    <w:p>
      <w:pPr>
        <w:pStyle w:val="Heading1"/>
      </w:pPr>
      <w:r>
        <w:rPr>
          <w:rFonts w:ascii="Aptos" w:hAnsi="Aptos"/>
          <w:sz w:val="32"/>
        </w:rPr>
        <w:t>34. Metrics and Instrumentation</w:t>
      </w:r>
    </w:p>
    <w:p>
      <w:r>
        <w:rPr>
          <w:rFonts w:ascii="Aptos" w:hAnsi="Aptos"/>
          <w:sz w:val="19"/>
        </w:rPr>
        <w:t>The platform should instrument operational outcomes rather than synthesize them into a maturity score.</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2904"/>
            <w:vAlign w:val="top"/>
            <w:tcMar>
              <w:top w:w="70" w:type="dxa"/>
              <w:start w:w="85" w:type="dxa"/>
              <w:bottom w:w="70" w:type="dxa"/>
              <w:end w:w="85" w:type="dxa"/>
            </w:tcMar>
            <w:shd w:fill="D9EAF7"/>
          </w:tcPr>
          <w:p>
            <w:pPr>
              <w:pStyle w:val="Compact"/>
            </w:pPr>
            <w:r>
              <w:rPr>
                <w:rFonts w:ascii="Aptos" w:hAnsi="Aptos"/>
                <w:b/>
                <w:color w:val="17365D"/>
                <w:sz w:val="16"/>
              </w:rPr>
              <w:t>Metric</w:t>
            </w:r>
          </w:p>
        </w:tc>
        <w:tc>
          <w:tcPr>
            <w:tcW w:type="dxa" w:w="6816"/>
            <w:vAlign w:val="top"/>
            <w:tcMar>
              <w:top w:w="70" w:type="dxa"/>
              <w:start w:w="85" w:type="dxa"/>
              <w:bottom w:w="70" w:type="dxa"/>
              <w:end w:w="85" w:type="dxa"/>
            </w:tcMar>
            <w:shd w:fill="D9EAF7"/>
          </w:tcPr>
          <w:p>
            <w:pPr>
              <w:pStyle w:val="Compact"/>
            </w:pPr>
            <w:r>
              <w:rPr>
                <w:rFonts w:ascii="Aptos" w:hAnsi="Aptos"/>
                <w:b/>
                <w:color w:val="17365D"/>
                <w:sz w:val="16"/>
              </w:rPr>
              <w:t>Definition</w:t>
            </w:r>
          </w:p>
        </w:tc>
      </w:tr>
      <w:tr>
        <w:tc>
          <w:tcPr>
            <w:tcW w:type="dxa" w:w="2904"/>
            <w:vAlign w:val="top"/>
            <w:tcMar>
              <w:top w:w="70" w:type="dxa"/>
              <w:start w:w="85" w:type="dxa"/>
              <w:bottom w:w="70" w:type="dxa"/>
              <w:end w:w="85" w:type="dxa"/>
            </w:tcMar>
          </w:tcPr>
          <w:p>
            <w:pPr>
              <w:pStyle w:val="Compact"/>
            </w:pPr>
            <w:r>
              <w:rPr>
                <w:rFonts w:ascii="Aptos" w:hAnsi="Aptos"/>
                <w:b/>
                <w:sz w:val="16"/>
              </w:rPr>
              <w:t>Assessment startup time</w:t>
            </w:r>
          </w:p>
        </w:tc>
        <w:tc>
          <w:tcPr>
            <w:tcW w:type="dxa" w:w="6816"/>
            <w:vAlign w:val="top"/>
            <w:tcMar>
              <w:top w:w="70" w:type="dxa"/>
              <w:start w:w="85" w:type="dxa"/>
              <w:bottom w:w="70" w:type="dxa"/>
              <w:end w:w="85" w:type="dxa"/>
            </w:tcMar>
          </w:tcPr>
          <w:p>
            <w:pPr>
              <w:pStyle w:val="Compact"/>
            </w:pPr>
            <w:r>
              <w:rPr>
                <w:rFonts w:ascii="Aptos" w:hAnsi="Aptos"/>
                <w:sz w:val="16"/>
              </w:rPr>
              <w:t>Time from assessment creation to resolved inheritance + assigned remaining work.</w:t>
            </w:r>
          </w:p>
        </w:tc>
      </w:tr>
      <w:tr>
        <w:tc>
          <w:tcPr>
            <w:tcW w:type="dxa" w:w="2904"/>
            <w:vAlign w:val="top"/>
            <w:tcMar>
              <w:top w:w="70" w:type="dxa"/>
              <w:start w:w="85" w:type="dxa"/>
              <w:bottom w:w="70" w:type="dxa"/>
              <w:end w:w="85" w:type="dxa"/>
            </w:tcMar>
            <w:shd w:fill="FAFCFD"/>
          </w:tcPr>
          <w:p>
            <w:pPr>
              <w:pStyle w:val="Compact"/>
            </w:pPr>
            <w:r>
              <w:rPr>
                <w:rFonts w:ascii="Aptos" w:hAnsi="Aptos"/>
                <w:b/>
                <w:sz w:val="16"/>
              </w:rPr>
              <w:t>Program startup time</w:t>
            </w:r>
          </w:p>
        </w:tc>
        <w:tc>
          <w:tcPr>
            <w:tcW w:type="dxa" w:w="6816"/>
            <w:vAlign w:val="top"/>
            <w:tcMar>
              <w:top w:w="70" w:type="dxa"/>
              <w:start w:w="85" w:type="dxa"/>
              <w:bottom w:w="70" w:type="dxa"/>
              <w:end w:w="85" w:type="dxa"/>
            </w:tcMar>
            <w:shd w:fill="FAFCFD"/>
          </w:tcPr>
          <w:p>
            <w:pPr>
              <w:pStyle w:val="Compact"/>
            </w:pPr>
            <w:r>
              <w:rPr>
                <w:rFonts w:ascii="Aptos" w:hAnsi="Aptos"/>
                <w:sz w:val="16"/>
              </w:rPr>
              <w:t>Time from program creation to a credible effective obligation/system/assessment/work plan.</w:t>
            </w:r>
          </w:p>
        </w:tc>
      </w:tr>
      <w:tr>
        <w:tc>
          <w:tcPr>
            <w:tcW w:type="dxa" w:w="2904"/>
            <w:vAlign w:val="top"/>
            <w:tcMar>
              <w:top w:w="70" w:type="dxa"/>
              <w:start w:w="85" w:type="dxa"/>
              <w:bottom w:w="70" w:type="dxa"/>
              <w:end w:w="85" w:type="dxa"/>
            </w:tcMar>
          </w:tcPr>
          <w:p>
            <w:pPr>
              <w:pStyle w:val="Compact"/>
            </w:pPr>
            <w:r>
              <w:rPr>
                <w:rFonts w:ascii="Aptos" w:hAnsi="Aptos"/>
                <w:b/>
                <w:sz w:val="16"/>
              </w:rPr>
              <w:t>Inherited objective reuse</w:t>
            </w:r>
          </w:p>
        </w:tc>
        <w:tc>
          <w:tcPr>
            <w:tcW w:type="dxa" w:w="6816"/>
            <w:vAlign w:val="top"/>
            <w:tcMar>
              <w:top w:w="70" w:type="dxa"/>
              <w:start w:w="85" w:type="dxa"/>
              <w:bottom w:w="70" w:type="dxa"/>
              <w:end w:w="85" w:type="dxa"/>
            </w:tcMar>
          </w:tcPr>
          <w:p>
            <w:pPr>
              <w:pStyle w:val="Compact"/>
            </w:pPr>
            <w:r>
              <w:rPr>
                <w:rFonts w:ascii="Aptos" w:hAnsi="Aptos"/>
                <w:sz w:val="16"/>
              </w:rPr>
              <w:t>Count/share of assessment objectives resolved using current applicable higher-scope results rather than redundant local questioning.</w:t>
            </w:r>
          </w:p>
        </w:tc>
      </w:tr>
      <w:tr>
        <w:tc>
          <w:tcPr>
            <w:tcW w:type="dxa" w:w="2904"/>
            <w:vAlign w:val="top"/>
            <w:tcMar>
              <w:top w:w="70" w:type="dxa"/>
              <w:start w:w="85" w:type="dxa"/>
              <w:bottom w:w="70" w:type="dxa"/>
              <w:end w:w="85" w:type="dxa"/>
            </w:tcMar>
            <w:shd w:fill="FAFCFD"/>
          </w:tcPr>
          <w:p>
            <w:pPr>
              <w:pStyle w:val="Compact"/>
            </w:pPr>
            <w:r>
              <w:rPr>
                <w:rFonts w:ascii="Aptos" w:hAnsi="Aptos"/>
                <w:b/>
                <w:sz w:val="16"/>
              </w:rPr>
              <w:t>Residual-work ratio</w:t>
            </w:r>
          </w:p>
        </w:tc>
        <w:tc>
          <w:tcPr>
            <w:tcW w:type="dxa" w:w="6816"/>
            <w:vAlign w:val="top"/>
            <w:tcMar>
              <w:top w:w="70" w:type="dxa"/>
              <w:start w:w="85" w:type="dxa"/>
              <w:bottom w:w="70" w:type="dxa"/>
              <w:end w:w="85" w:type="dxa"/>
            </w:tcMar>
            <w:shd w:fill="FAFCFD"/>
          </w:tcPr>
          <w:p>
            <w:pPr>
              <w:pStyle w:val="Compact"/>
            </w:pPr>
            <w:r>
              <w:rPr>
                <w:rFonts w:ascii="Aptos" w:hAnsi="Aptos"/>
                <w:sz w:val="16"/>
              </w:rPr>
              <w:t>Local tasks generated after inheritance vs. tasks that would have been generated from the raw objective set.</w:t>
            </w:r>
          </w:p>
        </w:tc>
      </w:tr>
      <w:tr>
        <w:tc>
          <w:tcPr>
            <w:tcW w:type="dxa" w:w="2904"/>
            <w:vAlign w:val="top"/>
            <w:tcMar>
              <w:top w:w="70" w:type="dxa"/>
              <w:start w:w="85" w:type="dxa"/>
              <w:bottom w:w="70" w:type="dxa"/>
              <w:end w:w="85" w:type="dxa"/>
            </w:tcMar>
          </w:tcPr>
          <w:p>
            <w:pPr>
              <w:pStyle w:val="Compact"/>
            </w:pPr>
            <w:r>
              <w:rPr>
                <w:rFonts w:ascii="Aptos" w:hAnsi="Aptos"/>
                <w:b/>
                <w:sz w:val="16"/>
              </w:rPr>
              <w:t>Delegation latency</w:t>
            </w:r>
          </w:p>
        </w:tc>
        <w:tc>
          <w:tcPr>
            <w:tcW w:type="dxa" w:w="6816"/>
            <w:vAlign w:val="top"/>
            <w:tcMar>
              <w:top w:w="70" w:type="dxa"/>
              <w:start w:w="85" w:type="dxa"/>
              <w:bottom w:w="70" w:type="dxa"/>
              <w:end w:w="85" w:type="dxa"/>
            </w:tcMar>
          </w:tcPr>
          <w:p>
            <w:pPr>
              <w:pStyle w:val="Compact"/>
            </w:pPr>
            <w:r>
              <w:rPr>
                <w:rFonts w:ascii="Aptos" w:hAnsi="Aptos"/>
                <w:sz w:val="16"/>
              </w:rPr>
              <w:t>Time from package/task assignment to acceptance/delegation and first response.</w:t>
            </w:r>
          </w:p>
        </w:tc>
      </w:tr>
      <w:tr>
        <w:tc>
          <w:tcPr>
            <w:tcW w:type="dxa" w:w="2904"/>
            <w:vAlign w:val="top"/>
            <w:tcMar>
              <w:top w:w="70" w:type="dxa"/>
              <w:start w:w="85" w:type="dxa"/>
              <w:bottom w:w="70" w:type="dxa"/>
              <w:end w:w="85" w:type="dxa"/>
            </w:tcMar>
            <w:shd w:fill="FAFCFD"/>
          </w:tcPr>
          <w:p>
            <w:pPr>
              <w:pStyle w:val="Compact"/>
            </w:pPr>
            <w:r>
              <w:rPr>
                <w:rFonts w:ascii="Aptos" w:hAnsi="Aptos"/>
                <w:b/>
                <w:sz w:val="16"/>
              </w:rPr>
              <w:t>Reviewer latency</w:t>
            </w:r>
          </w:p>
        </w:tc>
        <w:tc>
          <w:tcPr>
            <w:tcW w:type="dxa" w:w="6816"/>
            <w:vAlign w:val="top"/>
            <w:tcMar>
              <w:top w:w="70" w:type="dxa"/>
              <w:start w:w="85" w:type="dxa"/>
              <w:bottom w:w="70" w:type="dxa"/>
              <w:end w:w="85" w:type="dxa"/>
            </w:tcMar>
            <w:shd w:fill="FAFCFD"/>
          </w:tcPr>
          <w:p>
            <w:pPr>
              <w:pStyle w:val="Compact"/>
            </w:pPr>
            <w:r>
              <w:rPr>
                <w:rFonts w:ascii="Aptos" w:hAnsi="Aptos"/>
                <w:sz w:val="16"/>
              </w:rPr>
              <w:t>Time from response ready to assessor determination/clarification request.</w:t>
            </w:r>
          </w:p>
        </w:tc>
      </w:tr>
      <w:tr>
        <w:tc>
          <w:tcPr>
            <w:tcW w:type="dxa" w:w="2904"/>
            <w:vAlign w:val="top"/>
            <w:tcMar>
              <w:top w:w="70" w:type="dxa"/>
              <w:start w:w="85" w:type="dxa"/>
              <w:bottom w:w="70" w:type="dxa"/>
              <w:end w:w="85" w:type="dxa"/>
            </w:tcMar>
          </w:tcPr>
          <w:p>
            <w:pPr>
              <w:pStyle w:val="Compact"/>
            </w:pPr>
            <w:r>
              <w:rPr>
                <w:rFonts w:ascii="Aptos" w:hAnsi="Aptos"/>
                <w:b/>
                <w:sz w:val="16"/>
              </w:rPr>
              <w:t>Unknown burn-down</w:t>
            </w:r>
          </w:p>
        </w:tc>
        <w:tc>
          <w:tcPr>
            <w:tcW w:type="dxa" w:w="6816"/>
            <w:vAlign w:val="top"/>
            <w:tcMar>
              <w:top w:w="70" w:type="dxa"/>
              <w:start w:w="85" w:type="dxa"/>
              <w:bottom w:w="70" w:type="dxa"/>
              <w:end w:w="85" w:type="dxa"/>
            </w:tcMar>
          </w:tcPr>
          <w:p>
            <w:pPr>
              <w:pStyle w:val="Compact"/>
            </w:pPr>
            <w:r>
              <w:rPr>
                <w:rFonts w:ascii="Aptos" w:hAnsi="Aptos"/>
                <w:sz w:val="16"/>
              </w:rPr>
              <w:t>Count/age of undocumented assets/components/owners/system-definition unknowns.</w:t>
            </w:r>
          </w:p>
        </w:tc>
      </w:tr>
      <w:tr>
        <w:tc>
          <w:tcPr>
            <w:tcW w:type="dxa" w:w="2904"/>
            <w:vAlign w:val="top"/>
            <w:tcMar>
              <w:top w:w="70" w:type="dxa"/>
              <w:start w:w="85" w:type="dxa"/>
              <w:bottom w:w="70" w:type="dxa"/>
              <w:end w:w="85" w:type="dxa"/>
            </w:tcMar>
            <w:shd w:fill="FAFCFD"/>
          </w:tcPr>
          <w:p>
            <w:pPr>
              <w:pStyle w:val="Compact"/>
            </w:pPr>
            <w:r>
              <w:rPr>
                <w:rFonts w:ascii="Aptos" w:hAnsi="Aptos"/>
                <w:b/>
                <w:sz w:val="16"/>
              </w:rPr>
              <w:t>Finding recurrence</w:t>
            </w:r>
          </w:p>
        </w:tc>
        <w:tc>
          <w:tcPr>
            <w:tcW w:type="dxa" w:w="6816"/>
            <w:vAlign w:val="top"/>
            <w:tcMar>
              <w:top w:w="70" w:type="dxa"/>
              <w:start w:w="85" w:type="dxa"/>
              <w:bottom w:w="70" w:type="dxa"/>
              <w:end w:w="85" w:type="dxa"/>
            </w:tcMar>
            <w:shd w:fill="FAFCFD"/>
          </w:tcPr>
          <w:p>
            <w:pPr>
              <w:pStyle w:val="Compact"/>
            </w:pPr>
            <w:r>
              <w:rPr>
                <w:rFonts w:ascii="Aptos" w:hAnsi="Aptos"/>
                <w:sz w:val="16"/>
              </w:rPr>
              <w:t>Same/similar finding repeated across organizational units, products, systems, or programs.</w:t>
            </w:r>
          </w:p>
        </w:tc>
      </w:tr>
      <w:tr>
        <w:tc>
          <w:tcPr>
            <w:tcW w:type="dxa" w:w="2904"/>
            <w:vAlign w:val="top"/>
            <w:tcMar>
              <w:top w:w="70" w:type="dxa"/>
              <w:start w:w="85" w:type="dxa"/>
              <w:bottom w:w="70" w:type="dxa"/>
              <w:end w:w="85" w:type="dxa"/>
            </w:tcMar>
          </w:tcPr>
          <w:p>
            <w:pPr>
              <w:pStyle w:val="Compact"/>
            </w:pPr>
            <w:r>
              <w:rPr>
                <w:rFonts w:ascii="Aptos" w:hAnsi="Aptos"/>
                <w:b/>
                <w:sz w:val="16"/>
              </w:rPr>
              <w:t>Remediation consolidation</w:t>
            </w:r>
          </w:p>
        </w:tc>
        <w:tc>
          <w:tcPr>
            <w:tcW w:type="dxa" w:w="6816"/>
            <w:vAlign w:val="top"/>
            <w:tcMar>
              <w:top w:w="70" w:type="dxa"/>
              <w:start w:w="85" w:type="dxa"/>
              <w:bottom w:w="70" w:type="dxa"/>
              <w:end w:w="85" w:type="dxa"/>
            </w:tcMar>
          </w:tcPr>
          <w:p>
            <w:pPr>
              <w:pStyle w:val="Compact"/>
            </w:pPr>
            <w:r>
              <w:rPr>
                <w:rFonts w:ascii="Aptos" w:hAnsi="Aptos"/>
                <w:sz w:val="16"/>
              </w:rPr>
              <w:t>Findings grouped into shared remediation initiatives vs. handled independently.</w:t>
            </w:r>
          </w:p>
        </w:tc>
      </w:tr>
      <w:tr>
        <w:tc>
          <w:tcPr>
            <w:tcW w:type="dxa" w:w="2904"/>
            <w:vAlign w:val="top"/>
            <w:tcMar>
              <w:top w:w="70" w:type="dxa"/>
              <w:start w:w="85" w:type="dxa"/>
              <w:bottom w:w="70" w:type="dxa"/>
              <w:end w:w="85" w:type="dxa"/>
            </w:tcMar>
            <w:shd w:fill="FAFCFD"/>
          </w:tcPr>
          <w:p>
            <w:pPr>
              <w:pStyle w:val="Compact"/>
            </w:pPr>
            <w:r>
              <w:rPr>
                <w:rFonts w:ascii="Aptos" w:hAnsi="Aptos"/>
                <w:b/>
                <w:sz w:val="16"/>
              </w:rPr>
              <w:t>POA&amp;M deadline risk</w:t>
            </w:r>
          </w:p>
        </w:tc>
        <w:tc>
          <w:tcPr>
            <w:tcW w:type="dxa" w:w="6816"/>
            <w:vAlign w:val="top"/>
            <w:tcMar>
              <w:top w:w="70" w:type="dxa"/>
              <w:start w:w="85" w:type="dxa"/>
              <w:bottom w:w="70" w:type="dxa"/>
              <w:end w:w="85" w:type="dxa"/>
            </w:tcMar>
            <w:shd w:fill="FAFCFD"/>
          </w:tcPr>
          <w:p>
            <w:pPr>
              <w:pStyle w:val="Compact"/>
            </w:pPr>
            <w:r>
              <w:rPr>
                <w:rFonts w:ascii="Aptos" w:hAnsi="Aptos"/>
                <w:sz w:val="16"/>
              </w:rPr>
              <w:t>Milestones/items due or forecast late relative to authorization/program deadlines.</w:t>
            </w:r>
          </w:p>
        </w:tc>
      </w:tr>
      <w:tr>
        <w:tc>
          <w:tcPr>
            <w:tcW w:type="dxa" w:w="2904"/>
            <w:vAlign w:val="top"/>
            <w:tcMar>
              <w:top w:w="70" w:type="dxa"/>
              <w:start w:w="85" w:type="dxa"/>
              <w:bottom w:w="70" w:type="dxa"/>
              <w:end w:w="85" w:type="dxa"/>
            </w:tcMar>
          </w:tcPr>
          <w:p>
            <w:pPr>
              <w:pStyle w:val="Compact"/>
            </w:pPr>
            <w:r>
              <w:rPr>
                <w:rFonts w:ascii="Aptos" w:hAnsi="Aptos"/>
                <w:b/>
                <w:sz w:val="16"/>
              </w:rPr>
              <w:t>Promotion yield</w:t>
            </w:r>
          </w:p>
        </w:tc>
        <w:tc>
          <w:tcPr>
            <w:tcW w:type="dxa" w:w="6816"/>
            <w:vAlign w:val="top"/>
            <w:tcMar>
              <w:top w:w="70" w:type="dxa"/>
              <w:start w:w="85" w:type="dxa"/>
              <w:bottom w:w="70" w:type="dxa"/>
              <w:end w:w="85" w:type="dxa"/>
            </w:tcMar>
          </w:tcPr>
          <w:p>
            <w:pPr>
              <w:pStyle w:val="Compact"/>
            </w:pPr>
            <w:r>
              <w:rPr>
                <w:rFonts w:ascii="Aptos" w:hAnsi="Aptos"/>
                <w:sz w:val="16"/>
              </w:rPr>
              <w:t>Local assets/templates/implementations/evidence/policies promoted and subsequently reused.</w:t>
            </w:r>
          </w:p>
        </w:tc>
      </w:tr>
      <w:tr>
        <w:tc>
          <w:tcPr>
            <w:tcW w:type="dxa" w:w="2904"/>
            <w:vAlign w:val="top"/>
            <w:tcMar>
              <w:top w:w="70" w:type="dxa"/>
              <w:start w:w="85" w:type="dxa"/>
              <w:bottom w:w="70" w:type="dxa"/>
              <w:end w:w="85" w:type="dxa"/>
            </w:tcMar>
            <w:shd w:fill="FAFCFD"/>
          </w:tcPr>
          <w:p>
            <w:pPr>
              <w:pStyle w:val="Compact"/>
            </w:pPr>
            <w:r>
              <w:rPr>
                <w:rFonts w:ascii="Aptos" w:hAnsi="Aptos"/>
                <w:b/>
                <w:sz w:val="16"/>
              </w:rPr>
              <w:t>Inheritance invalidation rate</w:t>
            </w:r>
          </w:p>
        </w:tc>
        <w:tc>
          <w:tcPr>
            <w:tcW w:type="dxa" w:w="6816"/>
            <w:vAlign w:val="top"/>
            <w:tcMar>
              <w:top w:w="70" w:type="dxa"/>
              <w:start w:w="85" w:type="dxa"/>
              <w:bottom w:w="70" w:type="dxa"/>
              <w:end w:w="85" w:type="dxa"/>
            </w:tcMar>
            <w:shd w:fill="FAFCFD"/>
          </w:tcPr>
          <w:p>
            <w:pPr>
              <w:pStyle w:val="Compact"/>
            </w:pPr>
            <w:r>
              <w:rPr>
                <w:rFonts w:ascii="Aptos" w:hAnsi="Aptos"/>
                <w:sz w:val="16"/>
              </w:rPr>
              <w:t>Reused results later reopened because version/config/scope/applicability changed; useful for tuning inheritance rules.</w:t>
            </w:r>
          </w:p>
        </w:tc>
      </w:tr>
      <w:tr>
        <w:tc>
          <w:tcPr>
            <w:tcW w:type="dxa" w:w="2904"/>
            <w:vAlign w:val="top"/>
            <w:tcMar>
              <w:top w:w="70" w:type="dxa"/>
              <w:start w:w="85" w:type="dxa"/>
              <w:bottom w:w="70" w:type="dxa"/>
              <w:end w:w="85" w:type="dxa"/>
            </w:tcMar>
          </w:tcPr>
          <w:p>
            <w:pPr>
              <w:pStyle w:val="Compact"/>
            </w:pPr>
            <w:r>
              <w:rPr>
                <w:rFonts w:ascii="Aptos" w:hAnsi="Aptos"/>
                <w:b/>
                <w:sz w:val="16"/>
              </w:rPr>
              <w:t>Evidence health</w:t>
            </w:r>
          </w:p>
        </w:tc>
        <w:tc>
          <w:tcPr>
            <w:tcW w:type="dxa" w:w="6816"/>
            <w:vAlign w:val="top"/>
            <w:tcMar>
              <w:top w:w="70" w:type="dxa"/>
              <w:start w:w="85" w:type="dxa"/>
              <w:bottom w:w="70" w:type="dxa"/>
              <w:end w:w="85" w:type="dxa"/>
            </w:tcMar>
          </w:tcPr>
          <w:p>
            <w:pPr>
              <w:pStyle w:val="Compact"/>
            </w:pPr>
            <w:r>
              <w:rPr>
                <w:rFonts w:ascii="Aptos" w:hAnsi="Aptos"/>
                <w:sz w:val="16"/>
              </w:rPr>
              <w:t>Current, expiring, expired, impacted, missing evidence counts by critical scope.</w:t>
            </w:r>
          </w:p>
        </w:tc>
      </w:tr>
      <w:tr>
        <w:tc>
          <w:tcPr>
            <w:tcW w:type="dxa" w:w="2904"/>
            <w:vAlign w:val="top"/>
            <w:tcMar>
              <w:top w:w="70" w:type="dxa"/>
              <w:start w:w="85" w:type="dxa"/>
              <w:bottom w:w="70" w:type="dxa"/>
              <w:end w:w="85" w:type="dxa"/>
            </w:tcMar>
            <w:shd w:fill="FAFCFD"/>
          </w:tcPr>
          <w:p>
            <w:pPr>
              <w:pStyle w:val="Compact"/>
            </w:pPr>
            <w:r>
              <w:rPr>
                <w:rFonts w:ascii="Aptos" w:hAnsi="Aptos"/>
                <w:b/>
                <w:sz w:val="16"/>
              </w:rPr>
              <w:t>Manual re-questioning avoided</w:t>
            </w:r>
          </w:p>
        </w:tc>
        <w:tc>
          <w:tcPr>
            <w:tcW w:type="dxa" w:w="6816"/>
            <w:vAlign w:val="top"/>
            <w:tcMar>
              <w:top w:w="70" w:type="dxa"/>
              <w:start w:w="85" w:type="dxa"/>
              <w:bottom w:w="70" w:type="dxa"/>
              <w:end w:w="85" w:type="dxa"/>
            </w:tcMar>
            <w:shd w:fill="FAFCFD"/>
          </w:tcPr>
          <w:p>
            <w:pPr>
              <w:pStyle w:val="Compact"/>
            </w:pPr>
            <w:r>
              <w:rPr>
                <w:rFonts w:ascii="Aptos" w:hAnsi="Aptos"/>
                <w:sz w:val="16"/>
              </w:rPr>
              <w:t>Repeated questions/tasks suppressed because trusted reusable assurance already existed.</w:t>
            </w:r>
          </w:p>
        </w:tc>
      </w:tr>
    </w:tbl>
    <w:p>
      <w:pPr>
        <w:spacing w:after="0"/>
      </w:pPr>
    </w:p>
    <w:p>
      <w:r>
        <w:rPr>
          <w:rFonts w:ascii="Aptos" w:hAnsi="Aptos"/>
          <w:sz w:val="19"/>
        </w:rPr>
        <w:t>Initial pilots establish baseline values. No metric should be interpreted as a standalone statement that an organization or system is “X% secure.”</w:t>
      </w:r>
    </w:p>
    <w:p>
      <w:pPr>
        <w:pStyle w:val="Heading1"/>
      </w:pPr>
      <w:r>
        <w:rPr>
          <w:rFonts w:ascii="Aptos" w:hAnsi="Aptos"/>
          <w:sz w:val="32"/>
        </w:rPr>
        <w:t>35. Migration and Adoption</w:t>
      </w:r>
    </w:p>
    <w:p>
      <w:pPr>
        <w:pStyle w:val="Heading2"/>
      </w:pPr>
      <w:r>
        <w:rPr>
          <w:rFonts w:ascii="Aptos" w:hAnsi="Aptos"/>
          <w:sz w:val="25"/>
        </w:rPr>
        <w:t>35.1 Migration strategy</w:t>
      </w:r>
    </w:p>
    <w:p>
      <w:r>
        <w:rPr>
          <w:rFonts w:ascii="Aptos" w:hAnsi="Aptos"/>
          <w:sz w:val="19"/>
        </w:rPr>
        <w:t>The migration strategy should intentionally use the same two entry paths as the product.</w:t>
      </w:r>
    </w:p>
    <w:p>
      <w:r>
        <w:rPr>
          <w:rFonts w:ascii="Aptos" w:hAnsi="Aptos"/>
          <w:b/>
          <w:sz w:val="19"/>
        </w:rPr>
        <w:t>Organization-first migration</w:t>
      </w:r>
    </w:p>
    <w:p>
      <w:pPr>
        <w:spacing w:after="40"/>
        <w:ind w:left="202" w:hanging="202"/>
      </w:pPr>
      <w:r>
        <w:rPr>
          <w:rFonts w:ascii="Aptos" w:hAnsi="Aptos"/>
          <w:sz w:val="18"/>
        </w:rPr>
        <w:t>1. Import the top-level organization structure only to the depth needed for the pilot.</w:t>
      </w:r>
    </w:p>
    <w:p>
      <w:pPr>
        <w:spacing w:after="40"/>
        <w:ind w:left="202" w:hanging="202"/>
      </w:pPr>
      <w:r>
        <w:rPr>
          <w:rFonts w:ascii="Aptos" w:hAnsi="Aptos"/>
          <w:sz w:val="18"/>
        </w:rPr>
        <w:t>2. Select one high-reuse shared service or assurance domain (for example IAM, PKI/key management, vulnerability management, firmware signing, or incident response).</w:t>
      </w:r>
    </w:p>
    <w:p>
      <w:pPr>
        <w:spacing w:after="40"/>
        <w:ind w:left="202" w:hanging="202"/>
      </w:pPr>
      <w:r>
        <w:rPr>
          <w:rFonts w:ascii="Aptos" w:hAnsi="Aptos"/>
          <w:sz w:val="18"/>
        </w:rPr>
        <w:t>3. Create/link only the assets, policies, and procedures necessary for that scope.</w:t>
      </w:r>
    </w:p>
    <w:p>
      <w:pPr>
        <w:spacing w:after="40"/>
        <w:ind w:left="202" w:hanging="202"/>
      </w:pPr>
      <w:r>
        <w:rPr>
          <w:rFonts w:ascii="Aptos" w:hAnsi="Aptos"/>
          <w:sz w:val="18"/>
        </w:rPr>
        <w:t>4. Import authoritative 800-53/800-53A content and create the first organization assessment template/tasks needed for the pilot.</w:t>
      </w:r>
    </w:p>
    <w:p>
      <w:pPr>
        <w:spacing w:after="40"/>
        <w:ind w:left="202" w:hanging="202"/>
      </w:pPr>
      <w:r>
        <w:rPr>
          <w:rFonts w:ascii="Aptos" w:hAnsi="Aptos"/>
          <w:sz w:val="18"/>
        </w:rPr>
        <w:t>5. Run a real delegated assessment and publish only validated reusable implementations/evidence/results.</w:t>
      </w:r>
    </w:p>
    <w:p>
      <w:pPr>
        <w:spacing w:after="40"/>
        <w:ind w:left="202" w:hanging="202"/>
      </w:pPr>
      <w:r>
        <w:rPr>
          <w:rFonts w:ascii="Aptos" w:hAnsi="Aptos"/>
          <w:sz w:val="18"/>
        </w:rPr>
        <w:t>6. Use discovered gaps/assets/policies to grow the Asset Catalog and Assurance Library.</w:t>
      </w:r>
    </w:p>
    <w:p>
      <w:r>
        <w:rPr>
          <w:rFonts w:ascii="Aptos" w:hAnsi="Aptos"/>
          <w:b/>
          <w:sz w:val="19"/>
        </w:rPr>
        <w:t>Product/program-first migration</w:t>
      </w:r>
    </w:p>
    <w:p>
      <w:pPr>
        <w:spacing w:after="40"/>
        <w:ind w:left="202" w:hanging="202"/>
      </w:pPr>
      <w:r>
        <w:rPr>
          <w:rFonts w:ascii="Aptos" w:hAnsi="Aptos"/>
          <w:sz w:val="18"/>
        </w:rPr>
        <w:t>1. Select one active product/program with a meaningful deadline and known reuse opportunity.</w:t>
      </w:r>
    </w:p>
    <w:p>
      <w:pPr>
        <w:spacing w:after="40"/>
        <w:ind w:left="202" w:hanging="202"/>
      </w:pPr>
      <w:r>
        <w:rPr>
          <w:rFonts w:ascii="Aptos" w:hAnsi="Aptos"/>
          <w:sz w:val="18"/>
        </w:rPr>
        <w:t>2. Create the product/system/program even if the organizational model/catalog is incomplete.</w:t>
      </w:r>
    </w:p>
    <w:p>
      <w:pPr>
        <w:spacing w:after="40"/>
        <w:ind w:left="202" w:hanging="202"/>
      </w:pPr>
      <w:r>
        <w:rPr>
          <w:rFonts w:ascii="Aptos" w:hAnsi="Aptos"/>
          <w:sz w:val="18"/>
        </w:rPr>
        <w:t>3. Link any already-known organization assets/results from the first path.</w:t>
      </w:r>
    </w:p>
    <w:p>
      <w:pPr>
        <w:spacing w:after="40"/>
        <w:ind w:left="202" w:hanging="202"/>
      </w:pPr>
      <w:r>
        <w:rPr>
          <w:rFonts w:ascii="Aptos" w:hAnsi="Aptos"/>
          <w:sz w:val="18"/>
        </w:rPr>
        <w:t>4. Import/migrate existing workbook data as program-scoped facts; represent ambiguous blanks/unknowns explicitly.</w:t>
      </w:r>
    </w:p>
    <w:p>
      <w:pPr>
        <w:spacing w:after="40"/>
        <w:ind w:left="202" w:hanging="202"/>
      </w:pPr>
      <w:r>
        <w:rPr>
          <w:rFonts w:ascii="Aptos" w:hAnsi="Aptos"/>
          <w:sz w:val="18"/>
        </w:rPr>
        <w:t>5. Run the assessment workflow, delegate missing information, and create findings/remediation normally.</w:t>
      </w:r>
    </w:p>
    <w:p>
      <w:pPr>
        <w:spacing w:after="40"/>
        <w:ind w:left="202" w:hanging="202"/>
      </w:pPr>
      <w:r>
        <w:rPr>
          <w:rFonts w:ascii="Aptos" w:hAnsi="Aptos"/>
          <w:sz w:val="18"/>
        </w:rPr>
        <w:t>6. Promote validated reusable product/program discoveries upward.</w:t>
      </w:r>
    </w:p>
    <w:p>
      <w:r>
        <w:rPr>
          <w:rFonts w:ascii="Aptos" w:hAnsi="Aptos"/>
          <w:sz w:val="19"/>
        </w:rPr>
        <w:t xml:space="preserve">The migration does </w:t>
      </w:r>
      <w:r>
        <w:rPr>
          <w:rFonts w:ascii="Aptos" w:hAnsi="Aptos"/>
          <w:b/>
          <w:sz w:val="19"/>
        </w:rPr>
        <w:t>not</w:t>
      </w:r>
      <w:r>
        <w:rPr>
          <w:rFonts w:ascii="Aptos" w:hAnsi="Aptos"/>
          <w:sz w:val="19"/>
        </w:rPr>
        <w:t xml:space="preserve"> require a full enterprise asset inventory, complete product portfolio, or exhaustive policy catalog before first value.</w:t>
      </w:r>
    </w:p>
    <w:p>
      <w:pPr>
        <w:pStyle w:val="Heading2"/>
      </w:pPr>
      <w:r>
        <w:rPr>
          <w:rFonts w:ascii="Aptos" w:hAnsi="Aptos"/>
          <w:sz w:val="25"/>
        </w:rPr>
        <w:t>35.2 Legacy workbook coexistence</w:t>
      </w:r>
    </w:p>
    <w:p>
      <w:r>
        <w:rPr>
          <w:rFonts w:ascii="Aptos" w:hAnsi="Aptos"/>
          <w:sz w:val="19"/>
        </w:rPr>
        <w:t>The product should initially coexist with established program workbook/report expectations. The live structured assurance/assessment graph is authoritative inside the platform, while export produces familiar program-specific workbook/report views. Existing assessment questionnaires may also be imported as organization templates when their mapping to canonical objectives can be validated.</w:t>
      </w:r>
    </w:p>
    <w:p>
      <w:pPr>
        <w:pStyle w:val="Heading2"/>
      </w:pPr>
      <w:r>
        <w:rPr>
          <w:rFonts w:ascii="Aptos" w:hAnsi="Aptos"/>
          <w:sz w:val="25"/>
        </w:rPr>
        <w:t>35.3 Adoption guardrails</w:t>
      </w:r>
    </w:p>
    <w:p>
      <w:pPr>
        <w:pStyle w:val="ListBullet"/>
        <w:spacing w:after="40"/>
      </w:pPr>
      <w:r>
        <w:rPr>
          <w:rFonts w:ascii="Aptos" w:hAnsi="Aptos"/>
          <w:sz w:val="18"/>
        </w:rPr>
        <w:t>Never require engineers or business contributors to learn control IDs to answer an assigned task.</w:t>
      </w:r>
    </w:p>
    <w:p>
      <w:pPr>
        <w:pStyle w:val="ListBullet"/>
        <w:spacing w:after="40"/>
      </w:pPr>
      <w:r>
        <w:rPr>
          <w:rFonts w:ascii="Aptos" w:hAnsi="Aptos"/>
          <w:sz w:val="18"/>
        </w:rPr>
        <w:t>Never require a complete organization hierarchy, Asset Catalog, or Assurance Library before an assessment/program can begin.</w:t>
      </w:r>
    </w:p>
    <w:p>
      <w:pPr>
        <w:pStyle w:val="ListBullet"/>
        <w:spacing w:after="40"/>
      </w:pPr>
      <w:r>
        <w:rPr>
          <w:rFonts w:ascii="Aptos" w:hAnsi="Aptos"/>
          <w:sz w:val="18"/>
        </w:rPr>
        <w:t>Never import legacy blank cells as Not Applicable or Satisfied.</w:t>
      </w:r>
    </w:p>
    <w:p>
      <w:pPr>
        <w:pStyle w:val="ListBullet"/>
        <w:spacing w:after="40"/>
      </w:pPr>
      <w:r>
        <w:rPr>
          <w:rFonts w:ascii="Aptos" w:hAnsi="Aptos"/>
          <w:sz w:val="18"/>
        </w:rPr>
        <w:t>Never convert a contributor response directly into a final assessment determination without configured reviewer authority.</w:t>
      </w:r>
    </w:p>
    <w:p>
      <w:pPr>
        <w:pStyle w:val="ListBullet"/>
        <w:spacing w:after="40"/>
      </w:pPr>
      <w:r>
        <w:rPr>
          <w:rFonts w:ascii="Aptos" w:hAnsi="Aptos"/>
          <w:sz w:val="18"/>
        </w:rPr>
        <w:t>Never auto-promote local assets, policies, procedures, implementations, evidence, or assessment templates/results without destination ownership and review.</w:t>
      </w:r>
    </w:p>
    <w:p>
      <w:pPr>
        <w:pStyle w:val="ListBullet"/>
        <w:spacing w:after="40"/>
      </w:pPr>
      <w:r>
        <w:rPr>
          <w:rFonts w:ascii="Aptos" w:hAnsi="Aptos"/>
          <w:sz w:val="18"/>
        </w:rPr>
        <w:t>Never silently apply upstream baseline/result changes to active programs or historical assessments.</w:t>
      </w:r>
    </w:p>
    <w:p>
      <w:pPr>
        <w:pStyle w:val="ListBullet"/>
        <w:spacing w:after="40"/>
      </w:pPr>
      <w:r>
        <w:rPr>
          <w:rFonts w:ascii="Aptos" w:hAnsi="Aptos"/>
          <w:sz w:val="18"/>
        </w:rPr>
        <w:t>Never hide source, scope, version, approval, and applicability history for inherited assurance.</w:t>
      </w:r>
    </w:p>
    <w:p>
      <w:pPr>
        <w:pStyle w:val="ListBullet"/>
        <w:spacing w:after="40"/>
      </w:pPr>
      <w:r>
        <w:rPr>
          <w:rFonts w:ascii="Aptos" w:hAnsi="Aptos"/>
          <w:sz w:val="18"/>
        </w:rPr>
        <w:t>Never require a maturity model or security score to communicate assessment state.</w:t>
      </w:r>
    </w:p>
    <w:p>
      <w:pPr>
        <w:pStyle w:val="Heading1"/>
      </w:pPr>
      <w:r>
        <w:rPr>
          <w:rFonts w:ascii="Aptos" w:hAnsi="Aptos"/>
          <w:sz w:val="32"/>
        </w:rPr>
        <w:t>36. Risks and Design Decisions</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796"/>
            <w:vAlign w:val="top"/>
            <w:tcMar>
              <w:top w:w="70" w:type="dxa"/>
              <w:start w:w="85" w:type="dxa"/>
              <w:bottom w:w="70" w:type="dxa"/>
              <w:end w:w="85" w:type="dxa"/>
            </w:tcMar>
            <w:shd w:fill="D9EAF7"/>
          </w:tcPr>
          <w:p>
            <w:pPr>
              <w:pStyle w:val="Compact"/>
            </w:pPr>
            <w:r>
              <w:rPr>
                <w:rFonts w:ascii="Aptos" w:hAnsi="Aptos"/>
                <w:b/>
                <w:color w:val="17365D"/>
                <w:sz w:val="16"/>
              </w:rPr>
              <w:t>Risk</w:t>
            </w:r>
          </w:p>
        </w:tc>
        <w:tc>
          <w:tcPr>
            <w:tcW w:type="dxa" w:w="3962"/>
            <w:vAlign w:val="top"/>
            <w:tcMar>
              <w:top w:w="70" w:type="dxa"/>
              <w:start w:w="85" w:type="dxa"/>
              <w:bottom w:w="70" w:type="dxa"/>
              <w:end w:w="85" w:type="dxa"/>
            </w:tcMar>
            <w:shd w:fill="D9EAF7"/>
          </w:tcPr>
          <w:p>
            <w:pPr>
              <w:pStyle w:val="Compact"/>
            </w:pPr>
            <w:r>
              <w:rPr>
                <w:rFonts w:ascii="Aptos" w:hAnsi="Aptos"/>
                <w:b/>
                <w:color w:val="17365D"/>
                <w:sz w:val="16"/>
              </w:rPr>
              <w:t>Failure mode</w:t>
            </w:r>
          </w:p>
        </w:tc>
        <w:tc>
          <w:tcPr>
            <w:tcW w:type="dxa" w:w="3962"/>
            <w:vAlign w:val="top"/>
            <w:tcMar>
              <w:top w:w="70" w:type="dxa"/>
              <w:start w:w="85" w:type="dxa"/>
              <w:bottom w:w="70" w:type="dxa"/>
              <w:end w:w="85" w:type="dxa"/>
            </w:tcMar>
            <w:shd w:fill="D9EAF7"/>
          </w:tcPr>
          <w:p>
            <w:pPr>
              <w:pStyle w:val="Compact"/>
            </w:pPr>
            <w:r>
              <w:rPr>
                <w:rFonts w:ascii="Aptos" w:hAnsi="Aptos"/>
                <w:b/>
                <w:color w:val="17365D"/>
                <w:sz w:val="16"/>
              </w:rPr>
              <w:t>Mitigation</w:t>
            </w:r>
          </w:p>
        </w:tc>
      </w:tr>
      <w:tr>
        <w:tc>
          <w:tcPr>
            <w:tcW w:type="dxa" w:w="1796"/>
            <w:vAlign w:val="top"/>
            <w:tcMar>
              <w:top w:w="70" w:type="dxa"/>
              <w:start w:w="85" w:type="dxa"/>
              <w:bottom w:w="70" w:type="dxa"/>
              <w:end w:w="85" w:type="dxa"/>
            </w:tcMar>
          </w:tcPr>
          <w:p>
            <w:pPr>
              <w:pStyle w:val="Compact"/>
            </w:pPr>
            <w:r>
              <w:rPr>
                <w:rFonts w:ascii="Aptos" w:hAnsi="Aptos"/>
                <w:b/>
                <w:sz w:val="16"/>
              </w:rPr>
              <w:t>Ontology over-design</w:t>
            </w:r>
          </w:p>
        </w:tc>
        <w:tc>
          <w:tcPr>
            <w:tcW w:type="dxa" w:w="3962"/>
            <w:vAlign w:val="top"/>
            <w:tcMar>
              <w:top w:w="70" w:type="dxa"/>
              <w:start w:w="85" w:type="dxa"/>
              <w:bottom w:w="70" w:type="dxa"/>
              <w:end w:w="85" w:type="dxa"/>
            </w:tcMar>
          </w:tcPr>
          <w:p>
            <w:pPr>
              <w:pStyle w:val="Compact"/>
            </w:pPr>
            <w:r>
              <w:rPr>
                <w:rFonts w:ascii="Aptos" w:hAnsi="Aptos"/>
                <w:sz w:val="16"/>
              </w:rPr>
              <w:t>Too many object types slow MVP and confuse contributors.</w:t>
            </w:r>
          </w:p>
        </w:tc>
        <w:tc>
          <w:tcPr>
            <w:tcW w:type="dxa" w:w="3962"/>
            <w:vAlign w:val="top"/>
            <w:tcMar>
              <w:top w:w="70" w:type="dxa"/>
              <w:start w:w="85" w:type="dxa"/>
              <w:bottom w:w="70" w:type="dxa"/>
              <w:end w:w="85" w:type="dxa"/>
            </w:tcMar>
          </w:tcPr>
          <w:p>
            <w:pPr>
              <w:pStyle w:val="Compact"/>
            </w:pPr>
            <w:r>
              <w:rPr>
                <w:rFonts w:ascii="Aptos" w:hAnsi="Aptos"/>
                <w:sz w:val="16"/>
              </w:rPr>
              <w:t>Keep contributor UI task-centric; preserve distinctions primarily in reviewer/governance views.</w:t>
            </w:r>
          </w:p>
        </w:tc>
      </w:tr>
      <w:tr>
        <w:tc>
          <w:tcPr>
            <w:tcW w:type="dxa" w:w="1796"/>
            <w:vAlign w:val="top"/>
            <w:tcMar>
              <w:top w:w="70" w:type="dxa"/>
              <w:start w:w="85" w:type="dxa"/>
              <w:bottom w:w="70" w:type="dxa"/>
              <w:end w:w="85" w:type="dxa"/>
            </w:tcMar>
            <w:shd w:fill="FAFCFD"/>
          </w:tcPr>
          <w:p>
            <w:pPr>
              <w:pStyle w:val="Compact"/>
            </w:pPr>
            <w:r>
              <w:rPr>
                <w:rFonts w:ascii="Aptos" w:hAnsi="Aptos"/>
                <w:b/>
                <w:sz w:val="16"/>
              </w:rPr>
              <w:t>Organization hierarchy misuse</w:t>
            </w:r>
          </w:p>
        </w:tc>
        <w:tc>
          <w:tcPr>
            <w:tcW w:type="dxa" w:w="3962"/>
            <w:vAlign w:val="top"/>
            <w:tcMar>
              <w:top w:w="70" w:type="dxa"/>
              <w:start w:w="85" w:type="dxa"/>
              <w:bottom w:w="70" w:type="dxa"/>
              <w:end w:w="85" w:type="dxa"/>
            </w:tcMar>
            <w:shd w:fill="FAFCFD"/>
          </w:tcPr>
          <w:p>
            <w:pPr>
              <w:pStyle w:val="Compact"/>
            </w:pPr>
            <w:r>
              <w:rPr>
                <w:rFonts w:ascii="Aptos" w:hAnsi="Aptos"/>
                <w:sz w:val="16"/>
              </w:rPr>
              <w:t>Teams try to make the org chart equal the technical architecture.</w:t>
            </w:r>
          </w:p>
        </w:tc>
        <w:tc>
          <w:tcPr>
            <w:tcW w:type="dxa" w:w="3962"/>
            <w:vAlign w:val="top"/>
            <w:tcMar>
              <w:top w:w="70" w:type="dxa"/>
              <w:start w:w="85" w:type="dxa"/>
              <w:bottom w:w="70" w:type="dxa"/>
              <w:end w:w="85" w:type="dxa"/>
            </w:tcMar>
            <w:shd w:fill="FAFCFD"/>
          </w:tcPr>
          <w:p>
            <w:pPr>
              <w:pStyle w:val="Compact"/>
            </w:pPr>
            <w:r>
              <w:rPr>
                <w:rFonts w:ascii="Aptos" w:hAnsi="Aptos"/>
                <w:sz w:val="16"/>
              </w:rPr>
              <w:t>Maintain separate responsibility and asset/system graphs with explicit relationships.</w:t>
            </w:r>
          </w:p>
        </w:tc>
      </w:tr>
      <w:tr>
        <w:tc>
          <w:tcPr>
            <w:tcW w:type="dxa" w:w="1796"/>
            <w:vAlign w:val="top"/>
            <w:tcMar>
              <w:top w:w="70" w:type="dxa"/>
              <w:start w:w="85" w:type="dxa"/>
              <w:bottom w:w="70" w:type="dxa"/>
              <w:end w:w="85" w:type="dxa"/>
            </w:tcMar>
          </w:tcPr>
          <w:p>
            <w:pPr>
              <w:pStyle w:val="Compact"/>
            </w:pPr>
            <w:r>
              <w:rPr>
                <w:rFonts w:ascii="Aptos" w:hAnsi="Aptos"/>
                <w:b/>
                <w:sz w:val="16"/>
              </w:rPr>
              <w:t>Asset-catalog paralysis</w:t>
            </w:r>
          </w:p>
        </w:tc>
        <w:tc>
          <w:tcPr>
            <w:tcW w:type="dxa" w:w="3962"/>
            <w:vAlign w:val="top"/>
            <w:tcMar>
              <w:top w:w="70" w:type="dxa"/>
              <w:start w:w="85" w:type="dxa"/>
              <w:bottom w:w="70" w:type="dxa"/>
              <w:end w:w="85" w:type="dxa"/>
            </w:tcMar>
          </w:tcPr>
          <w:p>
            <w:pPr>
              <w:pStyle w:val="Compact"/>
            </w:pPr>
            <w:r>
              <w:rPr>
                <w:rFonts w:ascii="Aptos" w:hAnsi="Aptos"/>
                <w:sz w:val="16"/>
              </w:rPr>
              <w:t>Program waits for complete enterprise inventory before work can start.</w:t>
            </w:r>
          </w:p>
        </w:tc>
        <w:tc>
          <w:tcPr>
            <w:tcW w:type="dxa" w:w="3962"/>
            <w:vAlign w:val="top"/>
            <w:tcMar>
              <w:top w:w="70" w:type="dxa"/>
              <w:start w:w="85" w:type="dxa"/>
              <w:bottom w:w="70" w:type="dxa"/>
              <w:end w:w="85" w:type="dxa"/>
            </w:tcMar>
          </w:tcPr>
          <w:p>
            <w:pPr>
              <w:pStyle w:val="Compact"/>
            </w:pPr>
            <w:r>
              <w:rPr>
                <w:rFonts w:ascii="Aptos" w:hAnsi="Aptos"/>
                <w:sz w:val="16"/>
              </w:rPr>
              <w:t>Local-first asset creation + candidate promotion; seed only what real assessments/programs need.</w:t>
            </w:r>
          </w:p>
        </w:tc>
      </w:tr>
      <w:tr>
        <w:tc>
          <w:tcPr>
            <w:tcW w:type="dxa" w:w="1796"/>
            <w:vAlign w:val="top"/>
            <w:tcMar>
              <w:top w:w="70" w:type="dxa"/>
              <w:start w:w="85" w:type="dxa"/>
              <w:bottom w:w="70" w:type="dxa"/>
              <w:end w:w="85" w:type="dxa"/>
            </w:tcMar>
            <w:shd w:fill="FAFCFD"/>
          </w:tcPr>
          <w:p>
            <w:pPr>
              <w:pStyle w:val="Compact"/>
            </w:pPr>
            <w:r>
              <w:rPr>
                <w:rFonts w:ascii="Aptos" w:hAnsi="Aptos"/>
                <w:b/>
                <w:sz w:val="16"/>
              </w:rPr>
              <w:t>False inheritance confidence</w:t>
            </w:r>
          </w:p>
        </w:tc>
        <w:tc>
          <w:tcPr>
            <w:tcW w:type="dxa" w:w="3962"/>
            <w:vAlign w:val="top"/>
            <w:tcMar>
              <w:top w:w="70" w:type="dxa"/>
              <w:start w:w="85" w:type="dxa"/>
              <w:bottom w:w="70" w:type="dxa"/>
              <w:end w:w="85" w:type="dxa"/>
            </w:tcMar>
            <w:shd w:fill="FAFCFD"/>
          </w:tcPr>
          <w:p>
            <w:pPr>
              <w:pStyle w:val="Compact"/>
            </w:pPr>
            <w:r>
              <w:rPr>
                <w:rFonts w:ascii="Aptos" w:hAnsi="Aptos"/>
                <w:sz w:val="16"/>
              </w:rPr>
              <w:t>Parent/shared-service result is inherited even though local responsibilities/config differ.</w:t>
            </w:r>
          </w:p>
        </w:tc>
        <w:tc>
          <w:tcPr>
            <w:tcW w:type="dxa" w:w="3962"/>
            <w:vAlign w:val="top"/>
            <w:tcMar>
              <w:top w:w="70" w:type="dxa"/>
              <w:start w:w="85" w:type="dxa"/>
              <w:bottom w:w="70" w:type="dxa"/>
              <w:end w:w="85" w:type="dxa"/>
            </w:tcMar>
            <w:shd w:fill="FAFCFD"/>
          </w:tcPr>
          <w:p>
            <w:pPr>
              <w:pStyle w:val="Compact"/>
            </w:pPr>
            <w:r>
              <w:rPr>
                <w:rFonts w:ascii="Aptos" w:hAnsi="Aptos"/>
                <w:sz w:val="16"/>
              </w:rPr>
              <w:t>Applicability conditions, residual responsibilities, version pinning, attestation/reassessment states.</w:t>
            </w:r>
          </w:p>
        </w:tc>
      </w:tr>
      <w:tr>
        <w:tc>
          <w:tcPr>
            <w:tcW w:type="dxa" w:w="1796"/>
            <w:vAlign w:val="top"/>
            <w:tcMar>
              <w:top w:w="70" w:type="dxa"/>
              <w:start w:w="85" w:type="dxa"/>
              <w:bottom w:w="70" w:type="dxa"/>
              <w:end w:w="85" w:type="dxa"/>
            </w:tcMar>
          </w:tcPr>
          <w:p>
            <w:pPr>
              <w:pStyle w:val="Compact"/>
            </w:pPr>
            <w:r>
              <w:rPr>
                <w:rFonts w:ascii="Aptos" w:hAnsi="Aptos"/>
                <w:b/>
                <w:sz w:val="16"/>
              </w:rPr>
              <w:t>Answer-as-compliance</w:t>
            </w:r>
          </w:p>
        </w:tc>
        <w:tc>
          <w:tcPr>
            <w:tcW w:type="dxa" w:w="3962"/>
            <w:vAlign w:val="top"/>
            <w:tcMar>
              <w:top w:w="70" w:type="dxa"/>
              <w:start w:w="85" w:type="dxa"/>
              <w:bottom w:w="70" w:type="dxa"/>
              <w:end w:w="85" w:type="dxa"/>
            </w:tcMar>
          </w:tcPr>
          <w:p>
            <w:pPr>
              <w:pStyle w:val="Compact"/>
            </w:pPr>
            <w:r>
              <w:rPr>
                <w:rFonts w:ascii="Aptos" w:hAnsi="Aptos"/>
                <w:sz w:val="16"/>
              </w:rPr>
              <w:t>Contributor “yes” answer gets treated as satisfaction.</w:t>
            </w:r>
          </w:p>
        </w:tc>
        <w:tc>
          <w:tcPr>
            <w:tcW w:type="dxa" w:w="3962"/>
            <w:vAlign w:val="top"/>
            <w:tcMar>
              <w:top w:w="70" w:type="dxa"/>
              <w:start w:w="85" w:type="dxa"/>
              <w:bottom w:w="70" w:type="dxa"/>
              <w:end w:w="85" w:type="dxa"/>
            </w:tcMar>
          </w:tcPr>
          <w:p>
            <w:pPr>
              <w:pStyle w:val="Compact"/>
            </w:pPr>
            <w:r>
              <w:rPr>
                <w:rFonts w:ascii="Aptos" w:hAnsi="Aptos"/>
                <w:sz w:val="16"/>
              </w:rPr>
              <w:t>Separate Response/Observation/Determination; only authorized reviewer produces determination.</w:t>
            </w:r>
          </w:p>
        </w:tc>
      </w:tr>
      <w:tr>
        <w:tc>
          <w:tcPr>
            <w:tcW w:type="dxa" w:w="1796"/>
            <w:vAlign w:val="top"/>
            <w:tcMar>
              <w:top w:w="70" w:type="dxa"/>
              <w:start w:w="85" w:type="dxa"/>
              <w:bottom w:w="70" w:type="dxa"/>
              <w:end w:w="85" w:type="dxa"/>
            </w:tcMar>
            <w:shd w:fill="FAFCFD"/>
          </w:tcPr>
          <w:p>
            <w:pPr>
              <w:pStyle w:val="Compact"/>
            </w:pPr>
            <w:r>
              <w:rPr>
                <w:rFonts w:ascii="Aptos" w:hAnsi="Aptos"/>
                <w:b/>
                <w:sz w:val="16"/>
              </w:rPr>
              <w:t>Question explosion</w:t>
            </w:r>
          </w:p>
        </w:tc>
        <w:tc>
          <w:tcPr>
            <w:tcW w:type="dxa" w:w="3962"/>
            <w:vAlign w:val="top"/>
            <w:tcMar>
              <w:top w:w="70" w:type="dxa"/>
              <w:start w:w="85" w:type="dxa"/>
              <w:bottom w:w="70" w:type="dxa"/>
              <w:end w:w="85" w:type="dxa"/>
            </w:tcMar>
            <w:shd w:fill="FAFCFD"/>
          </w:tcPr>
          <w:p>
            <w:pPr>
              <w:pStyle w:val="Compact"/>
            </w:pPr>
            <w:r>
              <w:rPr>
                <w:rFonts w:ascii="Aptos" w:hAnsi="Aptos"/>
                <w:sz w:val="16"/>
              </w:rPr>
              <w:t>Raw 800-53A objectives generate overwhelming task volume.</w:t>
            </w:r>
          </w:p>
        </w:tc>
        <w:tc>
          <w:tcPr>
            <w:tcW w:type="dxa" w:w="3962"/>
            <w:vAlign w:val="top"/>
            <w:tcMar>
              <w:top w:w="70" w:type="dxa"/>
              <w:start w:w="85" w:type="dxa"/>
              <w:bottom w:w="70" w:type="dxa"/>
              <w:end w:w="85" w:type="dxa"/>
            </w:tcMar>
            <w:shd w:fill="FAFCFD"/>
          </w:tcPr>
          <w:p>
            <w:pPr>
              <w:pStyle w:val="Compact"/>
            </w:pPr>
            <w:r>
              <w:rPr>
                <w:rFonts w:ascii="Aptos" w:hAnsi="Aptos"/>
                <w:sz w:val="16"/>
              </w:rPr>
              <w:t>Objective inheritance resolution first; reusable organization templates; grouped package assignment; dependency rules.</w:t>
            </w:r>
          </w:p>
        </w:tc>
      </w:tr>
      <w:tr>
        <w:tc>
          <w:tcPr>
            <w:tcW w:type="dxa" w:w="1796"/>
            <w:vAlign w:val="top"/>
            <w:tcMar>
              <w:top w:w="70" w:type="dxa"/>
              <w:start w:w="85" w:type="dxa"/>
              <w:bottom w:w="70" w:type="dxa"/>
              <w:end w:w="85" w:type="dxa"/>
            </w:tcMar>
          </w:tcPr>
          <w:p>
            <w:pPr>
              <w:pStyle w:val="Compact"/>
            </w:pPr>
            <w:r>
              <w:rPr>
                <w:rFonts w:ascii="Aptos" w:hAnsi="Aptos"/>
                <w:b/>
                <w:sz w:val="16"/>
              </w:rPr>
              <w:t>Question-template drift</w:t>
            </w:r>
          </w:p>
        </w:tc>
        <w:tc>
          <w:tcPr>
            <w:tcW w:type="dxa" w:w="3962"/>
            <w:vAlign w:val="top"/>
            <w:tcMar>
              <w:top w:w="70" w:type="dxa"/>
              <w:start w:w="85" w:type="dxa"/>
              <w:bottom w:w="70" w:type="dxa"/>
              <w:end w:w="85" w:type="dxa"/>
            </w:tcMar>
          </w:tcPr>
          <w:p>
            <w:pPr>
              <w:pStyle w:val="Compact"/>
            </w:pPr>
            <w:r>
              <w:rPr>
                <w:rFonts w:ascii="Aptos" w:hAnsi="Aptos"/>
                <w:sz w:val="16"/>
              </w:rPr>
              <w:t>Organization-authored questions drift from canonical assessment intent.</w:t>
            </w:r>
          </w:p>
        </w:tc>
        <w:tc>
          <w:tcPr>
            <w:tcW w:type="dxa" w:w="3962"/>
            <w:vAlign w:val="top"/>
            <w:tcMar>
              <w:top w:w="70" w:type="dxa"/>
              <w:start w:w="85" w:type="dxa"/>
              <w:bottom w:w="70" w:type="dxa"/>
              <w:end w:w="85" w:type="dxa"/>
            </w:tcMar>
          </w:tcPr>
          <w:p>
            <w:pPr>
              <w:pStyle w:val="Compact"/>
            </w:pPr>
            <w:r>
              <w:rPr>
                <w:rFonts w:ascii="Aptos" w:hAnsi="Aptos"/>
                <w:sz w:val="16"/>
              </w:rPr>
              <w:t>Keep objective mapping/source/version; review template changes; flag standards updates impacting templates.</w:t>
            </w:r>
          </w:p>
        </w:tc>
      </w:tr>
      <w:tr>
        <w:tc>
          <w:tcPr>
            <w:tcW w:type="dxa" w:w="1796"/>
            <w:vAlign w:val="top"/>
            <w:tcMar>
              <w:top w:w="70" w:type="dxa"/>
              <w:start w:w="85" w:type="dxa"/>
              <w:bottom w:w="70" w:type="dxa"/>
              <w:end w:w="85" w:type="dxa"/>
            </w:tcMar>
            <w:shd w:fill="FAFCFD"/>
          </w:tcPr>
          <w:p>
            <w:pPr>
              <w:pStyle w:val="Compact"/>
            </w:pPr>
            <w:r>
              <w:rPr>
                <w:rFonts w:ascii="Aptos" w:hAnsi="Aptos"/>
                <w:b/>
                <w:sz w:val="16"/>
              </w:rPr>
              <w:t>Library garbage growth</w:t>
            </w:r>
          </w:p>
        </w:tc>
        <w:tc>
          <w:tcPr>
            <w:tcW w:type="dxa" w:w="3962"/>
            <w:vAlign w:val="top"/>
            <w:tcMar>
              <w:top w:w="70" w:type="dxa"/>
              <w:start w:w="85" w:type="dxa"/>
              <w:bottom w:w="70" w:type="dxa"/>
              <w:end w:w="85" w:type="dxa"/>
            </w:tcMar>
            <w:shd w:fill="FAFCFD"/>
          </w:tcPr>
          <w:p>
            <w:pPr>
              <w:pStyle w:val="Compact"/>
            </w:pPr>
            <w:r>
              <w:rPr>
                <w:rFonts w:ascii="Aptos" w:hAnsi="Aptos"/>
                <w:sz w:val="16"/>
              </w:rPr>
              <w:t>Bottom-up asset/template creation creates duplicates.</w:t>
            </w:r>
          </w:p>
        </w:tc>
        <w:tc>
          <w:tcPr>
            <w:tcW w:type="dxa" w:w="3962"/>
            <w:vAlign w:val="top"/>
            <w:tcMar>
              <w:top w:w="70" w:type="dxa"/>
              <w:start w:w="85" w:type="dxa"/>
              <w:bottom w:w="70" w:type="dxa"/>
              <w:end w:w="85" w:type="dxa"/>
            </w:tcMar>
            <w:shd w:fill="FAFCFD"/>
          </w:tcPr>
          <w:p>
            <w:pPr>
              <w:pStyle w:val="Compact"/>
            </w:pPr>
            <w:r>
              <w:rPr>
                <w:rFonts w:ascii="Aptos" w:hAnsi="Aptos"/>
                <w:sz w:val="16"/>
              </w:rPr>
              <w:t>Local scope first; candidate matching; steward/owner promotion gates; versioning/retirement.</w:t>
            </w:r>
          </w:p>
        </w:tc>
      </w:tr>
      <w:tr>
        <w:tc>
          <w:tcPr>
            <w:tcW w:type="dxa" w:w="1796"/>
            <w:vAlign w:val="top"/>
            <w:tcMar>
              <w:top w:w="70" w:type="dxa"/>
              <w:start w:w="85" w:type="dxa"/>
              <w:bottom w:w="70" w:type="dxa"/>
              <w:end w:w="85" w:type="dxa"/>
            </w:tcMar>
          </w:tcPr>
          <w:p>
            <w:pPr>
              <w:pStyle w:val="Compact"/>
            </w:pPr>
            <w:r>
              <w:rPr>
                <w:rFonts w:ascii="Aptos" w:hAnsi="Aptos"/>
                <w:b/>
                <w:sz w:val="16"/>
              </w:rPr>
              <w:t>Findings become another issue tracker</w:t>
            </w:r>
          </w:p>
        </w:tc>
        <w:tc>
          <w:tcPr>
            <w:tcW w:type="dxa" w:w="3962"/>
            <w:vAlign w:val="top"/>
            <w:tcMar>
              <w:top w:w="70" w:type="dxa"/>
              <w:start w:w="85" w:type="dxa"/>
              <w:bottom w:w="70" w:type="dxa"/>
              <w:end w:w="85" w:type="dxa"/>
            </w:tcMar>
          </w:tcPr>
          <w:p>
            <w:pPr>
              <w:pStyle w:val="Compact"/>
            </w:pPr>
            <w:r>
              <w:rPr>
                <w:rFonts w:ascii="Aptos" w:hAnsi="Aptos"/>
                <w:sz w:val="16"/>
              </w:rPr>
              <w:t>Security findings lose assessment/control traceability.</w:t>
            </w:r>
          </w:p>
        </w:tc>
        <w:tc>
          <w:tcPr>
            <w:tcW w:type="dxa" w:w="3962"/>
            <w:vAlign w:val="top"/>
            <w:tcMar>
              <w:top w:w="70" w:type="dxa"/>
              <w:start w:w="85" w:type="dxa"/>
              <w:bottom w:w="70" w:type="dxa"/>
              <w:end w:w="85" w:type="dxa"/>
            </w:tcMar>
          </w:tcPr>
          <w:p>
            <w:pPr>
              <w:pStyle w:val="Compact"/>
            </w:pPr>
            <w:r>
              <w:rPr>
                <w:rFonts w:ascii="Aptos" w:hAnsi="Aptos"/>
                <w:sz w:val="16"/>
              </w:rPr>
              <w:t>Finding object requires source assessment/affected scope/objective evidence and controlled lifecycle.</w:t>
            </w:r>
          </w:p>
        </w:tc>
      </w:tr>
      <w:tr>
        <w:tc>
          <w:tcPr>
            <w:tcW w:type="dxa" w:w="1796"/>
            <w:vAlign w:val="top"/>
            <w:tcMar>
              <w:top w:w="70" w:type="dxa"/>
              <w:start w:w="85" w:type="dxa"/>
              <w:bottom w:w="70" w:type="dxa"/>
              <w:end w:w="85" w:type="dxa"/>
            </w:tcMar>
            <w:shd w:fill="FAFCFD"/>
          </w:tcPr>
          <w:p>
            <w:pPr>
              <w:pStyle w:val="Compact"/>
            </w:pPr>
            <w:r>
              <w:rPr>
                <w:rFonts w:ascii="Aptos" w:hAnsi="Aptos"/>
                <w:b/>
                <w:sz w:val="16"/>
              </w:rPr>
              <w:t>Remediation overreach</w:t>
            </w:r>
          </w:p>
        </w:tc>
        <w:tc>
          <w:tcPr>
            <w:tcW w:type="dxa" w:w="3962"/>
            <w:vAlign w:val="top"/>
            <w:tcMar>
              <w:top w:w="70" w:type="dxa"/>
              <w:start w:w="85" w:type="dxa"/>
              <w:bottom w:w="70" w:type="dxa"/>
              <w:end w:w="85" w:type="dxa"/>
            </w:tcMar>
            <w:shd w:fill="FAFCFD"/>
          </w:tcPr>
          <w:p>
            <w:pPr>
              <w:pStyle w:val="Compact"/>
            </w:pPr>
            <w:r>
              <w:rPr>
                <w:rFonts w:ascii="Aptos" w:hAnsi="Aptos"/>
                <w:sz w:val="16"/>
              </w:rPr>
              <w:t>Platform turns into general project-management software.</w:t>
            </w:r>
          </w:p>
        </w:tc>
        <w:tc>
          <w:tcPr>
            <w:tcW w:type="dxa" w:w="3962"/>
            <w:vAlign w:val="top"/>
            <w:tcMar>
              <w:top w:w="70" w:type="dxa"/>
              <w:start w:w="85" w:type="dxa"/>
              <w:bottom w:w="70" w:type="dxa"/>
              <w:end w:w="85" w:type="dxa"/>
            </w:tcMar>
            <w:shd w:fill="FAFCFD"/>
          </w:tcPr>
          <w:p>
            <w:pPr>
              <w:pStyle w:val="Compact"/>
            </w:pPr>
            <w:r>
              <w:rPr>
                <w:rFonts w:ascii="Aptos" w:hAnsi="Aptos"/>
                <w:sz w:val="16"/>
              </w:rPr>
              <w:t>Remediation Initiatives are narrowly scoped to grouped assurance findings/milestones; integrate external PM tools later.</w:t>
            </w:r>
          </w:p>
        </w:tc>
      </w:tr>
      <w:tr>
        <w:tc>
          <w:tcPr>
            <w:tcW w:type="dxa" w:w="1796"/>
            <w:vAlign w:val="top"/>
            <w:tcMar>
              <w:top w:w="70" w:type="dxa"/>
              <w:start w:w="85" w:type="dxa"/>
              <w:bottom w:w="70" w:type="dxa"/>
              <w:end w:w="85" w:type="dxa"/>
            </w:tcMar>
          </w:tcPr>
          <w:p>
            <w:pPr>
              <w:pStyle w:val="Compact"/>
            </w:pPr>
            <w:r>
              <w:rPr>
                <w:rFonts w:ascii="Aptos" w:hAnsi="Aptos"/>
                <w:b/>
                <w:sz w:val="16"/>
              </w:rPr>
              <w:t>Score pressure</w:t>
            </w:r>
          </w:p>
        </w:tc>
        <w:tc>
          <w:tcPr>
            <w:tcW w:type="dxa" w:w="3962"/>
            <w:vAlign w:val="top"/>
            <w:tcMar>
              <w:top w:w="70" w:type="dxa"/>
              <w:start w:w="85" w:type="dxa"/>
              <w:bottom w:w="70" w:type="dxa"/>
              <w:end w:w="85" w:type="dxa"/>
            </w:tcMar>
          </w:tcPr>
          <w:p>
            <w:pPr>
              <w:pStyle w:val="Compact"/>
            </w:pPr>
            <w:r>
              <w:rPr>
                <w:rFonts w:ascii="Aptos" w:hAnsi="Aptos"/>
                <w:sz w:val="16"/>
              </w:rPr>
              <w:t>Stakeholders demand one “security score” that hides uncertainty.</w:t>
            </w:r>
          </w:p>
        </w:tc>
        <w:tc>
          <w:tcPr>
            <w:tcW w:type="dxa" w:w="3962"/>
            <w:vAlign w:val="top"/>
            <w:tcMar>
              <w:top w:w="70" w:type="dxa"/>
              <w:start w:w="85" w:type="dxa"/>
              <w:bottom w:w="70" w:type="dxa"/>
              <w:end w:w="85" w:type="dxa"/>
            </w:tcMar>
          </w:tcPr>
          <w:p>
            <w:pPr>
              <w:pStyle w:val="Compact"/>
            </w:pPr>
            <w:r>
              <w:rPr>
                <w:rFonts w:ascii="Aptos" w:hAnsi="Aptos"/>
                <w:sz w:val="16"/>
              </w:rPr>
              <w:t>Product defaults to factual states/counts and requires transparent definition for any optional derived metric.</w:t>
            </w:r>
          </w:p>
        </w:tc>
      </w:tr>
      <w:tr>
        <w:tc>
          <w:tcPr>
            <w:tcW w:type="dxa" w:w="1796"/>
            <w:vAlign w:val="top"/>
            <w:tcMar>
              <w:top w:w="70" w:type="dxa"/>
              <w:start w:w="85" w:type="dxa"/>
              <w:bottom w:w="70" w:type="dxa"/>
              <w:end w:w="85" w:type="dxa"/>
            </w:tcMar>
            <w:shd w:fill="FAFCFD"/>
          </w:tcPr>
          <w:p>
            <w:pPr>
              <w:pStyle w:val="Compact"/>
            </w:pPr>
            <w:r>
              <w:rPr>
                <w:rFonts w:ascii="Aptos" w:hAnsi="Aptos"/>
                <w:b/>
                <w:sz w:val="16"/>
              </w:rPr>
              <w:t>OSCAL dictates bad UX</w:t>
            </w:r>
          </w:p>
        </w:tc>
        <w:tc>
          <w:tcPr>
            <w:tcW w:type="dxa" w:w="3962"/>
            <w:vAlign w:val="top"/>
            <w:tcMar>
              <w:top w:w="70" w:type="dxa"/>
              <w:start w:w="85" w:type="dxa"/>
              <w:bottom w:w="70" w:type="dxa"/>
              <w:end w:w="85" w:type="dxa"/>
            </w:tcMar>
            <w:shd w:fill="FAFCFD"/>
          </w:tcPr>
          <w:p>
            <w:pPr>
              <w:pStyle w:val="Compact"/>
            </w:pPr>
            <w:r>
              <w:rPr>
                <w:rFonts w:ascii="Aptos" w:hAnsi="Aptos"/>
                <w:sz w:val="16"/>
              </w:rPr>
              <w:t>System-centric standards structures constrain organization/ad hoc workflows.</w:t>
            </w:r>
          </w:p>
        </w:tc>
        <w:tc>
          <w:tcPr>
            <w:tcW w:type="dxa" w:w="3962"/>
            <w:vAlign w:val="top"/>
            <w:tcMar>
              <w:top w:w="70" w:type="dxa"/>
              <w:start w:w="85" w:type="dxa"/>
              <w:bottom w:w="70" w:type="dxa"/>
              <w:end w:w="85" w:type="dxa"/>
            </w:tcMar>
            <w:shd w:fill="FAFCFD"/>
          </w:tcPr>
          <w:p>
            <w:pPr>
              <w:pStyle w:val="Compact"/>
            </w:pPr>
            <w:r>
              <w:rPr>
                <w:rFonts w:ascii="Aptos" w:hAnsi="Aptos"/>
                <w:sz w:val="16"/>
              </w:rPr>
              <w:t>Use internal canonical model; map/export OSCAL only where semantic fit exists.</w:t>
            </w:r>
          </w:p>
        </w:tc>
      </w:tr>
      <w:tr>
        <w:tc>
          <w:tcPr>
            <w:tcW w:type="dxa" w:w="1796"/>
            <w:vAlign w:val="top"/>
            <w:tcMar>
              <w:top w:w="70" w:type="dxa"/>
              <w:start w:w="85" w:type="dxa"/>
              <w:bottom w:w="70" w:type="dxa"/>
              <w:end w:w="85" w:type="dxa"/>
            </w:tcMar>
          </w:tcPr>
          <w:p>
            <w:pPr>
              <w:pStyle w:val="Compact"/>
            </w:pPr>
            <w:r>
              <w:rPr>
                <w:rFonts w:ascii="Aptos" w:hAnsi="Aptos"/>
                <w:b/>
                <w:sz w:val="16"/>
              </w:rPr>
              <w:t>Source drift</w:t>
            </w:r>
          </w:p>
        </w:tc>
        <w:tc>
          <w:tcPr>
            <w:tcW w:type="dxa" w:w="3962"/>
            <w:vAlign w:val="top"/>
            <w:tcMar>
              <w:top w:w="70" w:type="dxa"/>
              <w:start w:w="85" w:type="dxa"/>
              <w:bottom w:w="70" w:type="dxa"/>
              <w:end w:w="85" w:type="dxa"/>
            </w:tcMar>
          </w:tcPr>
          <w:p>
            <w:pPr>
              <w:pStyle w:val="Compact"/>
            </w:pPr>
            <w:r>
              <w:rPr>
                <w:rFonts w:ascii="Aptos" w:hAnsi="Aptos"/>
                <w:sz w:val="16"/>
              </w:rPr>
              <w:t>Asset/version/config data diverges from engineering systems.</w:t>
            </w:r>
          </w:p>
        </w:tc>
        <w:tc>
          <w:tcPr>
            <w:tcW w:type="dxa" w:w="3962"/>
            <w:vAlign w:val="top"/>
            <w:tcMar>
              <w:top w:w="70" w:type="dxa"/>
              <w:start w:w="85" w:type="dxa"/>
              <w:bottom w:w="70" w:type="dxa"/>
              <w:end w:w="85" w:type="dxa"/>
            </w:tcMar>
          </w:tcPr>
          <w:p>
            <w:pPr>
              <w:pStyle w:val="Compact"/>
            </w:pPr>
            <w:r>
              <w:rPr>
                <w:rFonts w:ascii="Aptos" w:hAnsi="Aptos"/>
                <w:sz w:val="16"/>
              </w:rPr>
              <w:t>Source links/freshness now; targeted integrations later; change detection creates review work.</w:t>
            </w:r>
          </w:p>
        </w:tc>
      </w:tr>
    </w:tbl>
    <w:p>
      <w:pPr>
        <w:spacing w:after="0"/>
      </w:pPr>
    </w:p>
    <w:p>
      <w:pPr>
        <w:pStyle w:val="Heading2"/>
      </w:pPr>
      <w:r>
        <w:rPr>
          <w:rFonts w:ascii="Aptos" w:hAnsi="Aptos"/>
          <w:sz w:val="25"/>
        </w:rPr>
        <w:t>36.1 Key decisions locked by this specification</w:t>
      </w:r>
    </w:p>
    <w:p>
      <w:pPr>
        <w:pStyle w:val="ListBullet"/>
        <w:spacing w:after="40"/>
      </w:pPr>
      <w:r>
        <w:rPr>
          <w:rFonts w:ascii="Aptos" w:hAnsi="Aptos"/>
          <w:sz w:val="18"/>
        </w:rPr>
        <w:t xml:space="preserve">The platform is </w:t>
      </w:r>
      <w:r>
        <w:rPr>
          <w:rFonts w:ascii="Aptos" w:hAnsi="Aptos"/>
          <w:b/>
          <w:sz w:val="18"/>
        </w:rPr>
        <w:t>dual-entry</w:t>
      </w:r>
      <w:r>
        <w:rPr>
          <w:rFonts w:ascii="Aptos" w:hAnsi="Aptos"/>
          <w:sz w:val="18"/>
        </w:rPr>
        <w:t>: organization-first and product/program-first workflows are peer workflows on the same graph.</w:t>
      </w:r>
    </w:p>
    <w:p>
      <w:pPr>
        <w:pStyle w:val="ListBullet"/>
        <w:spacing w:after="40"/>
      </w:pPr>
      <w:r>
        <w:rPr>
          <w:rFonts w:ascii="Aptos" w:hAnsi="Aptos"/>
          <w:sz w:val="18"/>
        </w:rPr>
        <w:t>Assessment is designed into the domain spine from R0 and activates as the primary workflow in R3, on the Catalog, Controls, and SCTM foundation.</w:t>
      </w:r>
    </w:p>
    <w:p>
      <w:pPr>
        <w:pStyle w:val="ListBullet"/>
        <w:spacing w:after="40"/>
      </w:pPr>
      <w:r>
        <w:rPr>
          <w:rFonts w:ascii="Aptos" w:hAnsi="Aptos"/>
          <w:sz w:val="18"/>
        </w:rPr>
        <w:t>Organization hierarchy, Asset Catalog, and product/system architecture are separate but connected models.</w:t>
      </w:r>
    </w:p>
    <w:p>
      <w:pPr>
        <w:pStyle w:val="ListBullet"/>
        <w:spacing w:after="40"/>
      </w:pPr>
      <w:r>
        <w:rPr>
          <w:rFonts w:ascii="Aptos" w:hAnsi="Aptos"/>
          <w:sz w:val="18"/>
        </w:rPr>
        <w:t>The Asset Catalog grows incrementally through assessments/programs; completeness is not a launch prerequisite.</w:t>
      </w:r>
    </w:p>
    <w:p>
      <w:pPr>
        <w:pStyle w:val="ListBullet"/>
        <w:spacing w:after="40"/>
      </w:pPr>
      <w:r>
        <w:rPr>
          <w:rFonts w:ascii="Aptos" w:hAnsi="Aptos"/>
          <w:sz w:val="18"/>
        </w:rPr>
        <w:t>NIST SP 800-53A provides the canonical assessment-objective backbone for NIST controls; organization templates provide human-friendly execution steps.</w:t>
      </w:r>
    </w:p>
    <w:p>
      <w:pPr>
        <w:pStyle w:val="ListBullet"/>
        <w:spacing w:after="40"/>
      </w:pPr>
      <w:r>
        <w:rPr>
          <w:rFonts w:ascii="Aptos" w:hAnsi="Aptos"/>
          <w:sz w:val="18"/>
        </w:rPr>
        <w:t>Package assignment + individual delegation is a core assessment UX pattern.</w:t>
      </w:r>
    </w:p>
    <w:p>
      <w:pPr>
        <w:pStyle w:val="ListBullet"/>
        <w:spacing w:after="40"/>
      </w:pPr>
      <w:r>
        <w:rPr>
          <w:rFonts w:ascii="Aptos" w:hAnsi="Aptos"/>
          <w:sz w:val="18"/>
        </w:rPr>
        <w:t>Contributor response is not the final assessment determination.</w:t>
      </w:r>
    </w:p>
    <w:p>
      <w:pPr>
        <w:pStyle w:val="ListBullet"/>
        <w:spacing w:after="40"/>
      </w:pPr>
      <w:r>
        <w:rPr>
          <w:rFonts w:ascii="Aptos" w:hAnsi="Aptos"/>
          <w:sz w:val="18"/>
        </w:rPr>
        <w:t>Valid organization/unit/shared-asset assessment results can be inherited into product/system/program assessments; only residual/changed work is generated.</w:t>
      </w:r>
    </w:p>
    <w:p>
      <w:pPr>
        <w:pStyle w:val="ListBullet"/>
        <w:spacing w:after="40"/>
      </w:pPr>
      <w:r>
        <w:rPr>
          <w:rFonts w:ascii="Aptos" w:hAnsi="Aptos"/>
          <w:sz w:val="18"/>
        </w:rPr>
        <w:t>Program/SSE work can propagate upward through governed promotion of policies, procedures, assets, implementations, evidence, and assessment templates/results.</w:t>
      </w:r>
    </w:p>
    <w:p>
      <w:pPr>
        <w:pStyle w:val="ListBullet"/>
        <w:spacing w:after="40"/>
      </w:pPr>
      <w:r>
        <w:rPr>
          <w:rFonts w:ascii="Aptos" w:hAnsi="Aptos"/>
          <w:sz w:val="18"/>
        </w:rPr>
        <w:t>Findings are first-class; related findings can be grouped into remediation initiatives; risks and POA&amp;M remain linked but distinct.</w:t>
      </w:r>
    </w:p>
    <w:p>
      <w:pPr>
        <w:pStyle w:val="ListBullet"/>
        <w:spacing w:after="40"/>
      </w:pPr>
      <w:r>
        <w:rPr>
          <w:rFonts w:ascii="Aptos" w:hAnsi="Aptos"/>
          <w:sz w:val="18"/>
        </w:rPr>
        <w:t>No proprietary capability-maturity model, discipline model, or opaque coverage/security score is required.</w:t>
      </w:r>
    </w:p>
    <w:p>
      <w:pPr>
        <w:pStyle w:val="ListBullet"/>
        <w:spacing w:after="40"/>
      </w:pPr>
      <w:r>
        <w:rPr>
          <w:rFonts w:ascii="Aptos" w:hAnsi="Aptos"/>
          <w:sz w:val="18"/>
        </w:rPr>
        <w:t>Product/system baselines and effective control/requirements profiles remain distinct inheritance sources inside a program.</w:t>
      </w:r>
    </w:p>
    <w:p>
      <w:pPr>
        <w:pStyle w:val="ListBullet"/>
        <w:spacing w:after="40"/>
      </w:pPr>
      <w:r>
        <w:rPr>
          <w:rFonts w:ascii="Aptos" w:hAnsi="Aptos"/>
          <w:sz w:val="18"/>
        </w:rPr>
        <w:t>OSCAL is a schema/interchange alignment target; it does not dictate the organization/ad hoc assessment UX.</w:t>
      </w:r>
    </w:p>
    <w:p>
      <w:pPr>
        <w:pStyle w:val="Heading2"/>
      </w:pPr>
      <w:r>
        <w:rPr>
          <w:rFonts w:ascii="Aptos" w:hAnsi="Aptos"/>
          <w:sz w:val="25"/>
        </w:rPr>
        <w:t>36.2 Additional design decisions introduced by this specification</w:t>
      </w:r>
    </w:p>
    <w:p>
      <w:pPr>
        <w:pStyle w:val="ListBullet"/>
        <w:spacing w:after="40"/>
      </w:pPr>
      <w:r>
        <w:rPr>
          <w:rFonts w:ascii="Aptos" w:hAnsi="Aptos"/>
          <w:b/>
          <w:sz w:val="18"/>
        </w:rPr>
        <w:t>Reusable Assurance Package</w:t>
      </w:r>
      <w:r>
        <w:rPr>
          <w:rFonts w:ascii="Aptos" w:hAnsi="Aptos"/>
          <w:sz w:val="18"/>
        </w:rPr>
        <w:t xml:space="preserve"> is the preferred published provider contract for shared assurance; raw implementation/evidence/result objects remain available underneath it.</w:t>
      </w:r>
    </w:p>
    <w:p>
      <w:pPr>
        <w:pStyle w:val="ListBullet"/>
        <w:spacing w:after="40"/>
      </w:pPr>
      <w:r>
        <w:rPr>
          <w:rFonts w:ascii="Aptos" w:hAnsi="Aptos"/>
          <w:b/>
          <w:sz w:val="18"/>
        </w:rPr>
        <w:t>Asset</w:t>
      </w:r>
      <w:r>
        <w:rPr>
          <w:rFonts w:ascii="Aptos" w:hAnsi="Aptos"/>
          <w:sz w:val="18"/>
        </w:rPr>
        <w:t xml:space="preserve"> is the canonical assurance identity substrate; strongly typed product/system/component/policy/procedure concepts specialize it rather than creating unrelated duplicate identities.</w:t>
      </w:r>
    </w:p>
    <w:p>
      <w:pPr>
        <w:pStyle w:val="ListBullet"/>
        <w:spacing w:after="40"/>
      </w:pPr>
      <w:r>
        <w:rPr>
          <w:rFonts w:ascii="Aptos" w:hAnsi="Aptos"/>
          <w:b/>
          <w:sz w:val="18"/>
        </w:rPr>
        <w:t>Applicability is structured and multi-state</w:t>
      </w:r>
      <w:r>
        <w:rPr>
          <w:rFonts w:ascii="Aptos" w:hAnsi="Aptos"/>
          <w:sz w:val="18"/>
        </w:rPr>
        <w:t>, not a single inherit=true flag.</w:t>
      </w:r>
    </w:p>
    <w:p>
      <w:pPr>
        <w:pStyle w:val="ListBullet"/>
        <w:spacing w:after="40"/>
      </w:pPr>
      <w:r>
        <w:rPr>
          <w:rFonts w:ascii="Aptos" w:hAnsi="Aptos"/>
          <w:b/>
          <w:sz w:val="18"/>
        </w:rPr>
        <w:t>Source Conflict</w:t>
      </w:r>
      <w:r>
        <w:rPr>
          <w:rFonts w:ascii="Aptos" w:hAnsi="Aptos"/>
          <w:sz w:val="18"/>
        </w:rPr>
        <w:t xml:space="preserve"> is a first-class object when material assertions disagree.</w:t>
      </w:r>
    </w:p>
    <w:p>
      <w:pPr>
        <w:pStyle w:val="ListBullet"/>
        <w:spacing w:after="40"/>
      </w:pPr>
      <w:r>
        <w:rPr>
          <w:rFonts w:ascii="Aptos" w:hAnsi="Aptos"/>
          <w:b/>
          <w:sz w:val="18"/>
        </w:rPr>
        <w:t>Assessment Snapshot</w:t>
      </w:r>
      <w:r>
        <w:rPr>
          <w:rFonts w:ascii="Aptos" w:hAnsi="Aptos"/>
          <w:sz w:val="18"/>
        </w:rPr>
        <w:t xml:space="preserve"> is required for final determinations and historical reproducibility.</w:t>
      </w:r>
    </w:p>
    <w:p>
      <w:pPr>
        <w:pStyle w:val="ListBullet"/>
        <w:spacing w:after="40"/>
      </w:pPr>
      <w:r>
        <w:rPr>
          <w:rFonts w:ascii="Aptos" w:hAnsi="Aptos"/>
          <w:b/>
          <w:sz w:val="18"/>
        </w:rPr>
        <w:t>Evidence-result separation</w:t>
      </w:r>
      <w:r>
        <w:rPr>
          <w:rFonts w:ascii="Aptos" w:hAnsi="Aptos"/>
          <w:sz w:val="18"/>
        </w:rPr>
        <w:t xml:space="preserve"> allows result reuse without broad evidence disclosure.</w:t>
      </w:r>
    </w:p>
    <w:p>
      <w:pPr>
        <w:pStyle w:val="ListBullet"/>
        <w:spacing w:after="40"/>
      </w:pPr>
      <w:r>
        <w:rPr>
          <w:rFonts w:ascii="Aptos" w:hAnsi="Aptos"/>
          <w:b/>
          <w:sz w:val="18"/>
        </w:rPr>
        <w:t>Authority is domain-specific</w:t>
      </w:r>
      <w:r>
        <w:rPr>
          <w:rFonts w:ascii="Aptos" w:hAnsi="Aptos"/>
          <w:sz w:val="18"/>
        </w:rPr>
        <w:t>, not one global source precedence ranking.</w:t>
      </w:r>
    </w:p>
    <w:p>
      <w:pPr>
        <w:pStyle w:val="ListBullet"/>
        <w:spacing w:after="40"/>
      </w:pPr>
      <w:r>
        <w:rPr>
          <w:rFonts w:ascii="Aptos" w:hAnsi="Aptos"/>
          <w:b/>
          <w:sz w:val="18"/>
        </w:rPr>
        <w:t>Change Events</w:t>
      </w:r>
      <w:r>
        <w:rPr>
          <w:rFonts w:ascii="Aptos" w:hAnsi="Aptos"/>
          <w:sz w:val="18"/>
        </w:rPr>
        <w:t xml:space="preserve"> connect authoritative-source updates and user-declared deltas to impact/reassessment.</w:t>
      </w:r>
    </w:p>
    <w:p>
      <w:pPr>
        <w:pStyle w:val="Heading1"/>
      </w:pPr>
      <w:r>
        <w:rPr>
          <w:rFonts w:ascii="Aptos" w:hAnsi="Aptos"/>
          <w:sz w:val="32"/>
        </w:rPr>
        <w:t>37. Open Questions and Required Decisions</w:t>
      </w:r>
    </w:p>
    <w:p>
      <w:r>
        <w:rPr>
          <w:rFonts w:ascii="Aptos" w:hAnsi="Aptos"/>
          <w:sz w:val="19"/>
        </w:rPr>
        <w:t>These questions should be resolved through pilot design, security-authority review, and engineering discovery rather than blocking the conceptual architecture.</w:t>
      </w:r>
    </w:p>
    <w:p>
      <w:pPr>
        <w:spacing w:after="40"/>
        <w:ind w:left="202" w:hanging="202"/>
      </w:pPr>
      <w:r>
        <w:rPr>
          <w:rFonts w:ascii="Aptos" w:hAnsi="Aptos"/>
          <w:sz w:val="18"/>
        </w:rPr>
        <w:t>1. What organizational-unit hierarchy is useful for assurance ownership without attempting to replicate the entire HR org chart?</w:t>
      </w:r>
    </w:p>
    <w:p>
      <w:pPr>
        <w:spacing w:after="40"/>
        <w:ind w:left="202" w:hanging="202"/>
      </w:pPr>
      <w:r>
        <w:rPr>
          <w:rFonts w:ascii="Aptos" w:hAnsi="Aptos"/>
          <w:sz w:val="18"/>
        </w:rPr>
        <w:t>2. Which asset types must exist in R1, and which should initially remain generic/custom types?</w:t>
      </w:r>
    </w:p>
    <w:p>
      <w:pPr>
        <w:spacing w:after="40"/>
        <w:ind w:left="202" w:hanging="202"/>
      </w:pPr>
      <w:r>
        <w:rPr>
          <w:rFonts w:ascii="Aptos" w:hAnsi="Aptos"/>
          <w:sz w:val="18"/>
        </w:rPr>
        <w:t>3. What is the authoritative source and ingestion/update mechanism for the organization's NIST SP 800-53 / 800-53A / 800-53B content and CNSSI 1253 artifacts?</w:t>
      </w:r>
    </w:p>
    <w:p>
      <w:pPr>
        <w:spacing w:after="40"/>
        <w:ind w:left="202" w:hanging="202"/>
      </w:pPr>
      <w:r>
        <w:rPr>
          <w:rFonts w:ascii="Aptos" w:hAnsi="Aptos"/>
          <w:sz w:val="18"/>
        </w:rPr>
        <w:t>4. Which assessment-template authoring privileges and review gates are required to prevent local question drift from canonical 800-53A intent?</w:t>
      </w:r>
    </w:p>
    <w:p>
      <w:pPr>
        <w:spacing w:after="40"/>
        <w:ind w:left="202" w:hanging="202"/>
      </w:pPr>
      <w:r>
        <w:rPr>
          <w:rFonts w:ascii="Aptos" w:hAnsi="Aptos"/>
          <w:sz w:val="18"/>
        </w:rPr>
        <w:t>5. Which assessment results are legally/policy-wise reusable across programs, and what attestation/expiration rules apply?</w:t>
      </w:r>
    </w:p>
    <w:p>
      <w:pPr>
        <w:spacing w:after="40"/>
        <w:ind w:left="202" w:hanging="202"/>
      </w:pPr>
      <w:r>
        <w:rPr>
          <w:rFonts w:ascii="Aptos" w:hAnsi="Aptos"/>
          <w:sz w:val="18"/>
        </w:rPr>
        <w:t>6. How should shared responsibility be represented when an organization-level service implements part of a control but local product/system owners retain responsibilities?</w:t>
      </w:r>
    </w:p>
    <w:p>
      <w:pPr>
        <w:spacing w:after="40"/>
        <w:ind w:left="202" w:hanging="202"/>
      </w:pPr>
      <w:r>
        <w:rPr>
          <w:rFonts w:ascii="Aptos" w:hAnsi="Aptos"/>
          <w:sz w:val="18"/>
        </w:rPr>
        <w:t>7. Which final determination vocabulary is required by the organization's authorization process beyond internal workflow states?</w:t>
      </w:r>
    </w:p>
    <w:p>
      <w:pPr>
        <w:spacing w:after="40"/>
        <w:ind w:left="202" w:hanging="202"/>
      </w:pPr>
      <w:r>
        <w:rPr>
          <w:rFonts w:ascii="Aptos" w:hAnsi="Aptos"/>
          <w:sz w:val="18"/>
        </w:rPr>
        <w:t>8. Which findings require formal risk objects or POA&amp;M items versus simpler remediation tracking?</w:t>
      </w:r>
    </w:p>
    <w:p>
      <w:pPr>
        <w:spacing w:after="40"/>
        <w:ind w:left="202" w:hanging="202"/>
      </w:pPr>
      <w:r>
        <w:rPr>
          <w:rFonts w:ascii="Aptos" w:hAnsi="Aptos"/>
          <w:sz w:val="18"/>
        </w:rPr>
        <w:t>9. What data markings/access controls limit upward promotion or cross-program inheritance of evidence while still allowing reusable metadata/implementation statements?</w:t>
      </w:r>
    </w:p>
    <w:p>
      <w:pPr>
        <w:spacing w:after="40"/>
        <w:ind w:left="202" w:hanging="202"/>
      </w:pPr>
      <w:r>
        <w:rPr>
          <w:rFonts w:ascii="Aptos" w:hAnsi="Aptos"/>
          <w:sz w:val="18"/>
        </w:rPr>
        <w:t>10. What external systems should be integrated first: identity/HR directory for people/org units, CMDB/asset inventory, PLM, Jira, source control, document repository, test/evidence systems?</w:t>
      </w:r>
    </w:p>
    <w:p>
      <w:pPr>
        <w:spacing w:after="40"/>
        <w:ind w:left="202" w:hanging="202"/>
      </w:pPr>
      <w:r>
        <w:rPr>
          <w:rFonts w:ascii="Aptos" w:hAnsi="Aptos"/>
          <w:sz w:val="18"/>
        </w:rPr>
        <w:t>11. Should assessment package routing initially be manually configured per organization/unit or inferred from asset ownership?</w:t>
      </w:r>
    </w:p>
    <w:p>
      <w:pPr>
        <w:spacing w:after="40"/>
        <w:ind w:left="202" w:hanging="202"/>
      </w:pPr>
      <w:r>
        <w:rPr>
          <w:rFonts w:ascii="Aptos" w:hAnsi="Aptos"/>
          <w:sz w:val="18"/>
        </w:rPr>
        <w:t>12. What constitutes sufficient closure/reassessment for each finding/POA&amp;M class?</w:t>
      </w:r>
    </w:p>
    <w:p>
      <w:pPr>
        <w:spacing w:after="40"/>
        <w:ind w:left="202" w:hanging="202"/>
      </w:pPr>
      <w:r>
        <w:rPr>
          <w:rFonts w:ascii="Aptos" w:hAnsi="Aptos"/>
          <w:sz w:val="18"/>
        </w:rPr>
        <w:t>13. Which exact OSCAL artifacts are required as contractual/authorization deliverables versus useful internal interchange only?</w:t>
      </w:r>
    </w:p>
    <w:p>
      <w:pPr>
        <w:pStyle w:val="Heading2"/>
      </w:pPr>
      <w:r>
        <w:rPr>
          <w:rFonts w:ascii="Aptos" w:hAnsi="Aptos"/>
          <w:sz w:val="25"/>
        </w:rPr>
        <w:t>37.1 Additional decisions required before semantic-kernel implementation</w:t>
      </w:r>
    </w:p>
    <w:p>
      <w:pPr>
        <w:spacing w:after="40"/>
        <w:ind w:left="202" w:hanging="202"/>
      </w:pPr>
      <w:r>
        <w:rPr>
          <w:rFonts w:ascii="Aptos" w:hAnsi="Aptos"/>
          <w:sz w:val="18"/>
        </w:rPr>
        <w:t>1. What exact Asset type hierarchy is required for R0/R1, and which specialization fields are mandatory?</w:t>
      </w:r>
    </w:p>
    <w:p>
      <w:pPr>
        <w:spacing w:after="40"/>
        <w:ind w:left="202" w:hanging="202"/>
      </w:pPr>
      <w:r>
        <w:rPr>
          <w:rFonts w:ascii="Aptos" w:hAnsi="Aptos"/>
          <w:sz w:val="18"/>
        </w:rPr>
        <w:t>2. What bounded applicability predicate types will R1 support?</w:t>
      </w:r>
    </w:p>
    <w:p>
      <w:pPr>
        <w:spacing w:after="40"/>
        <w:ind w:left="202" w:hanging="202"/>
      </w:pPr>
      <w:r>
        <w:rPr>
          <w:rFonts w:ascii="Aptos" w:hAnsi="Aptos"/>
          <w:sz w:val="18"/>
        </w:rPr>
        <w:t>3. What is the formal provider/consumer responsibility representation for partial control/objective implementation?</w:t>
      </w:r>
    </w:p>
    <w:p>
      <w:pPr>
        <w:spacing w:after="40"/>
        <w:ind w:left="202" w:hanging="202"/>
      </w:pPr>
      <w:r>
        <w:rPr>
          <w:rFonts w:ascii="Aptos" w:hAnsi="Aptos"/>
          <w:sz w:val="18"/>
        </w:rPr>
        <w:t>4. Which authority domains require source-of-truth configuration on day one?</w:t>
      </w:r>
    </w:p>
    <w:p>
      <w:pPr>
        <w:spacing w:after="40"/>
        <w:ind w:left="202" w:hanging="202"/>
      </w:pPr>
      <w:r>
        <w:rPr>
          <w:rFonts w:ascii="Aptos" w:hAnsi="Aptos"/>
          <w:sz w:val="18"/>
        </w:rPr>
        <w:t>5. What Snapshot cutover semantics apply to long-running assessments: start snapshot, end snapshot, per-observation time, or configured hybrid?</w:t>
      </w:r>
    </w:p>
    <w:p>
      <w:pPr>
        <w:spacing w:after="40"/>
        <w:ind w:left="202" w:hanging="202"/>
      </w:pPr>
      <w:r>
        <w:rPr>
          <w:rFonts w:ascii="Aptos" w:hAnsi="Aptos"/>
          <w:sz w:val="18"/>
        </w:rPr>
        <w:t>6. Which evidence markings/access labels must be implemented in the pilot environment?</w:t>
      </w:r>
    </w:p>
    <w:p>
      <w:pPr>
        <w:spacing w:after="40"/>
        <w:ind w:left="202" w:hanging="202"/>
      </w:pPr>
      <w:r>
        <w:rPr>
          <w:rFonts w:ascii="Aptos" w:hAnsi="Aptos"/>
          <w:sz w:val="18"/>
        </w:rPr>
        <w:t>7. What assurance metadata is permitted to cross program/customer boundaries when evidence is restricted?</w:t>
      </w:r>
    </w:p>
    <w:p>
      <w:pPr>
        <w:spacing w:after="40"/>
        <w:ind w:left="202" w:hanging="202"/>
      </w:pPr>
      <w:r>
        <w:rPr>
          <w:rFonts w:ascii="Aptos" w:hAnsi="Aptos"/>
          <w:sz w:val="18"/>
        </w:rPr>
        <w:t>8. Which changes automatically mark a RAP Impacted versus simply notify an owner for review?</w:t>
      </w:r>
    </w:p>
    <w:p>
      <w:pPr>
        <w:spacing w:after="40"/>
        <w:ind w:left="202" w:hanging="202"/>
      </w:pPr>
      <w:r>
        <w:rPr>
          <w:rFonts w:ascii="Aptos" w:hAnsi="Aptos"/>
          <w:sz w:val="18"/>
        </w:rPr>
        <w:t>9. What is the minimum deterministic inheritance-resolution algorithm engineering will expose as a service/API?</w:t>
      </w:r>
    </w:p>
    <w:p>
      <w:pPr>
        <w:spacing w:after="40"/>
        <w:ind w:left="202" w:hanging="202"/>
      </w:pPr>
      <w:r>
        <w:rPr>
          <w:rFonts w:ascii="Aptos" w:hAnsi="Aptos"/>
          <w:sz w:val="18"/>
        </w:rPr>
        <w:t>10. Which state transitions require dual approval or independent assessor validation?</w:t>
      </w:r>
    </w:p>
    <w:p>
      <w:pPr>
        <w:pStyle w:val="Heading1"/>
      </w:pPr>
      <w:r>
        <w:rPr>
          <w:rFonts w:ascii="Aptos" w:hAnsi="Aptos"/>
          <w:sz w:val="32"/>
        </w:rPr>
        <w:t>38. Standards Alignment</w:t>
      </w:r>
    </w:p>
    <w:p>
      <w:r>
        <w:rPr>
          <w:rFonts w:ascii="Aptos" w:hAnsi="Aptos"/>
          <w:sz w:val="19"/>
        </w:rPr>
        <w:t>This specification separates user-facing workflow from standards representation. The implementation should preserve identifiers/lineage necessary to import/export standards-aligned artifacts without forcing standards-native structures into every UI workflow.</w:t>
      </w:r>
    </w:p>
    <w:p>
      <w:pPr>
        <w:pStyle w:val="Heading2"/>
      </w:pPr>
      <w:r>
        <w:rPr>
          <w:rFonts w:ascii="Aptos" w:hAnsi="Aptos"/>
          <w:sz w:val="25"/>
        </w:rPr>
        <w:t>38.1 NIST SP 800-53 / 800-53B</w:t>
      </w:r>
    </w:p>
    <w:p>
      <w:r>
        <w:rPr>
          <w:rFonts w:ascii="Aptos" w:hAnsi="Aptos"/>
          <w:sz w:val="19"/>
        </w:rPr>
        <w:t>Treat SP 800-53 as the control catalog/source. Treat applicable 800-53B or organization/CNSSI-derived baselines as selection/tailoring inputs. Organization-defined parameters and customer modifications are scoped/versioned values with provenance rather than edits to source control text.</w:t>
      </w:r>
    </w:p>
    <w:p>
      <w:pPr>
        <w:pStyle w:val="Heading2"/>
      </w:pPr>
      <w:r>
        <w:rPr>
          <w:rFonts w:ascii="Aptos" w:hAnsi="Aptos"/>
          <w:sz w:val="25"/>
        </w:rPr>
        <w:t>38.2 NIST SP 800-53A</w:t>
      </w:r>
    </w:p>
    <w:p>
      <w:r>
        <w:rPr>
          <w:rFonts w:ascii="Aptos" w:hAnsi="Aptos"/>
          <w:sz w:val="19"/>
        </w:rPr>
        <w:t>SP 800-53A provides the methodology and procedures/objectives for assessing controls. NIST's current supplemental material is published as SP 800-53A Release 5.2.0. The platform should ingest authoritative assessment-objective content and map organization-authored assessment tasks back to those objective identifiers/source versions.</w:t>
      </w:r>
    </w:p>
    <w:p>
      <w:pPr>
        <w:pStyle w:val="Heading2"/>
      </w:pPr>
      <w:r>
        <w:rPr>
          <w:rFonts w:ascii="Aptos" w:hAnsi="Aptos"/>
          <w:sz w:val="25"/>
        </w:rPr>
        <w:t>38.3 OSCAL Catalog / Profile</w:t>
      </w:r>
    </w:p>
    <w:p>
      <w:r>
        <w:rPr>
          <w:rFonts w:ascii="Aptos" w:hAnsi="Aptos"/>
          <w:sz w:val="19"/>
        </w:rPr>
        <w:t>OSCAL Catalog/Profile semantics align with imported control content and selected/tailored control baselines. The UI presents resolved effective obligations while retaining source and modification lineage.</w:t>
      </w:r>
    </w:p>
    <w:p>
      <w:pPr>
        <w:pStyle w:val="Heading2"/>
      </w:pPr>
      <w:r>
        <w:rPr>
          <w:rFonts w:ascii="Aptos" w:hAnsi="Aptos"/>
          <w:sz w:val="25"/>
        </w:rPr>
        <w:t>38.4 OSCAL Component Definition / SSP</w:t>
      </w:r>
    </w:p>
    <w:p>
      <w:r>
        <w:rPr>
          <w:rFonts w:ascii="Aptos" w:hAnsi="Aptos"/>
          <w:sz w:val="19"/>
        </w:rPr>
        <w:t>OSCAL Component Definition aligns with reusable hardware/software/service/policy/process/procedure implementation knowledge. OSCAL SSP aligns with system-specific characteristics, inventory, roles, and control implementation statements. The internal Asset Catalog may be broader than either model and should generate mappings where appropriate.</w:t>
      </w:r>
    </w:p>
    <w:p>
      <w:pPr>
        <w:pStyle w:val="Heading2"/>
      </w:pPr>
      <w:r>
        <w:rPr>
          <w:rFonts w:ascii="Aptos" w:hAnsi="Aptos"/>
          <w:sz w:val="25"/>
        </w:rPr>
        <w:t>38.5 OSCAL Assessment Plan</w:t>
      </w:r>
    </w:p>
    <w:p>
      <w:r>
        <w:rPr>
          <w:rFonts w:ascii="Aptos" w:hAnsi="Aptos"/>
          <w:sz w:val="19"/>
        </w:rPr>
        <w:t>The OSCAL Assessment Plan model represents system-assessment scope, reviewed controls/objectives, assessment subjects/assets, activities/tasks, and related planning information. It is a strong export/import target for system/program assessment campaigns. Organization-unit ad hoc assessments can use the same internal assessment engine even when a literal OSCAL AP is not the correct external artifact.</w:t>
      </w:r>
    </w:p>
    <w:p>
      <w:pPr>
        <w:pStyle w:val="Heading2"/>
      </w:pPr>
      <w:r>
        <w:rPr>
          <w:rFonts w:ascii="Aptos" w:hAnsi="Aptos"/>
          <w:sz w:val="25"/>
        </w:rPr>
        <w:t>38.6 OSCAL Assessment Results</w:t>
      </w:r>
    </w:p>
    <w:p>
      <w:r>
        <w:rPr>
          <w:rFonts w:ascii="Aptos" w:hAnsi="Aptos"/>
          <w:sz w:val="19"/>
        </w:rPr>
        <w:t>The OSCAL Assessment Results model represents what was assessed/performed and supports observations, evidence, findings, objective status, identified risks, and recommended remediation. This aligns closely with the platform's assessor/reviewer result model.</w:t>
      </w:r>
    </w:p>
    <w:p>
      <w:pPr>
        <w:pStyle w:val="Heading2"/>
      </w:pPr>
      <w:r>
        <w:rPr>
          <w:rFonts w:ascii="Aptos" w:hAnsi="Aptos"/>
          <w:sz w:val="25"/>
        </w:rPr>
        <w:t>38.7 OSCAL POA&amp;M</w:t>
      </w:r>
    </w:p>
    <w:p>
      <w:r>
        <w:rPr>
          <w:rFonts w:ascii="Aptos" w:hAnsi="Aptos"/>
          <w:sz w:val="19"/>
        </w:rPr>
        <w:t>The OSCAL POA&amp;M model supports system-scoped risk/remediation tracking, milestones, source of discovery, and dispositions/deviations. The platform should preserve enough structure for aligned export where required while supporting organization-specific internal workflow.</w:t>
      </w:r>
    </w:p>
    <w:p>
      <w:pPr>
        <w:pStyle w:val="Heading2"/>
      </w:pPr>
      <w:r>
        <w:rPr>
          <w:rFonts w:ascii="Aptos" w:hAnsi="Aptos"/>
          <w:sz w:val="25"/>
        </w:rPr>
        <w:t>38.8 CNSSI 1253</w:t>
      </w:r>
    </w:p>
    <w:p>
      <w:r>
        <w:rPr>
          <w:rFonts w:ascii="Aptos" w:hAnsi="Aptos"/>
          <w:sz w:val="19"/>
        </w:rPr>
        <w:t>For National Security System workflows, program setup must support the organization's authoritative CNSSI 1253 categorization/control-selection process and preserve its inputs, selection basis, tailoring decisions, and resulting profile. Exact rules/artifacts should be validated with organizational security authorities before engineering encodes them.</w:t>
      </w:r>
    </w:p>
    <w:p>
      <w:pPr>
        <w:pStyle w:val="Heading2"/>
      </w:pPr>
      <w:r>
        <w:rPr>
          <w:rFonts w:ascii="Aptos" w:hAnsi="Aptos"/>
          <w:sz w:val="25"/>
        </w:rPr>
        <w:t>38.9 Reference sources consulted for this revision</w:t>
      </w:r>
    </w:p>
    <w:p>
      <w:pPr>
        <w:pStyle w:val="ListBullet"/>
        <w:spacing w:after="40"/>
      </w:pPr>
      <w:r>
        <w:rPr>
          <w:rFonts w:ascii="Aptos" w:hAnsi="Aptos"/>
          <w:sz w:val="18"/>
        </w:rPr>
        <w:t>NIST SP 800-53 Rev. 5 / Release 5.2.0 control content and NIST Risk Management Framework resources.</w:t>
      </w:r>
    </w:p>
    <w:p>
      <w:pPr>
        <w:pStyle w:val="ListBullet"/>
        <w:spacing w:after="40"/>
      </w:pPr>
      <w:r>
        <w:rPr>
          <w:rFonts w:ascii="Aptos" w:hAnsi="Aptos"/>
          <w:sz w:val="18"/>
        </w:rPr>
        <w:t>NIST SP 800-53A Rev. 5 and supplemental Release 5.2.0 assessment procedures.</w:t>
      </w:r>
    </w:p>
    <w:p>
      <w:pPr>
        <w:pStyle w:val="ListBullet"/>
        <w:spacing w:after="40"/>
      </w:pPr>
      <w:r>
        <w:rPr>
          <w:rFonts w:ascii="Aptos" w:hAnsi="Aptos"/>
          <w:sz w:val="18"/>
        </w:rPr>
        <w:t>NIST OSCAL content repository for NIST SP 800-53 assessment-objective linkage.</w:t>
      </w:r>
    </w:p>
    <w:p>
      <w:pPr>
        <w:pStyle w:val="ListBullet"/>
        <w:spacing w:after="40"/>
      </w:pPr>
      <w:r>
        <w:rPr>
          <w:rFonts w:ascii="Aptos" w:hAnsi="Aptos"/>
          <w:sz w:val="18"/>
        </w:rPr>
        <w:t>NIST OSCAL Assessment Plan model documentation.</w:t>
      </w:r>
    </w:p>
    <w:p>
      <w:pPr>
        <w:pStyle w:val="ListBullet"/>
        <w:spacing w:after="40"/>
      </w:pPr>
      <w:r>
        <w:rPr>
          <w:rFonts w:ascii="Aptos" w:hAnsi="Aptos"/>
          <w:sz w:val="18"/>
        </w:rPr>
        <w:t>NIST OSCAL Assessment Results model documentation.</w:t>
      </w:r>
    </w:p>
    <w:p>
      <w:pPr>
        <w:pStyle w:val="ListBullet"/>
        <w:spacing w:after="40"/>
      </w:pPr>
      <w:r>
        <w:rPr>
          <w:rFonts w:ascii="Aptos" w:hAnsi="Aptos"/>
          <w:sz w:val="18"/>
        </w:rPr>
        <w:t>NIST OSCAL Plan of Action and Milestones model documentation.</w:t>
      </w:r>
    </w:p>
    <w:p>
      <w:pPr>
        <w:pStyle w:val="ListBullet"/>
        <w:spacing w:after="40"/>
      </w:pPr>
      <w:r>
        <w:rPr>
          <w:rFonts w:ascii="Aptos" w:hAnsi="Aptos"/>
          <w:sz w:val="18"/>
        </w:rPr>
        <w:t>NIST OSCAL Profile, Component Definition, and System Security Plan model documentation.</w:t>
      </w:r>
    </w:p>
    <w:p>
      <w:pPr>
        <w:pStyle w:val="ListBullet"/>
        <w:spacing w:after="40"/>
      </w:pPr>
      <w:r>
        <w:rPr>
          <w:rFonts w:ascii="Aptos" w:hAnsi="Aptos"/>
          <w:sz w:val="18"/>
        </w:rPr>
        <w:t>Authoritative CNSS/CNSSI 1253 material to be incorporated according to organizational policy/current controlled references.</w:t>
      </w:r>
    </w:p>
    <w:p>
      <w:pPr>
        <w:pStyle w:val="Heading1"/>
      </w:pPr>
      <w:r>
        <w:rPr>
          <w:rFonts w:ascii="Aptos" w:hAnsi="Aptos"/>
          <w:sz w:val="32"/>
        </w:rPr>
        <w:t>Appendix A. Object Ownership / RACI</w:t>
      </w:r>
    </w:p>
    <w:tbl>
      <w:tblPr>
        <w:tblStyle w:val="TableGrid"/>
        <w:tblW w:type="dxa" w:w="9720"/>
        <w:jc w:val="center"/>
        <w:tblLayout w:type="fixed"/>
        <w:tblLook w:firstColumn="1" w:firstRow="1" w:lastColumn="0" w:lastRow="0" w:noHBand="0" w:noVBand="1" w:val="04A0"/>
      </w:tblPr>
      <w:tblGrid>
        <w:gridCol w:w="1249"/>
        <w:gridCol w:w="1249"/>
        <w:gridCol w:w="1249"/>
        <w:gridCol w:w="1249"/>
        <w:gridCol w:w="1249"/>
        <w:gridCol w:w="1249"/>
        <w:gridCol w:w="1249"/>
        <w:gridCol w:w="1249"/>
      </w:tblGrid>
      <w:tr>
        <w:trPr>
          <w:tblHeader w:val="true"/>
        </w:trPr>
        <w:tc>
          <w:tcPr>
            <w:tcW w:type="dxa" w:w="2504"/>
            <w:vAlign w:val="top"/>
            <w:tcMar>
              <w:top w:w="70" w:type="dxa"/>
              <w:start w:w="85" w:type="dxa"/>
              <w:bottom w:w="70" w:type="dxa"/>
              <w:end w:w="85" w:type="dxa"/>
            </w:tcMar>
            <w:shd w:fill="D9EAF7"/>
          </w:tcPr>
          <w:p>
            <w:pPr>
              <w:pStyle w:val="Compact"/>
            </w:pPr>
            <w:r>
              <w:rPr>
                <w:rFonts w:ascii="Aptos" w:hAnsi="Aptos"/>
                <w:b/>
                <w:color w:val="17365D"/>
                <w:sz w:val="15"/>
              </w:rPr>
              <w:t>Activity</w:t>
            </w:r>
          </w:p>
        </w:tc>
        <w:tc>
          <w:tcPr>
            <w:tcW w:type="dxa" w:w="1031"/>
            <w:vAlign w:val="top"/>
            <w:tcMar>
              <w:top w:w="70" w:type="dxa"/>
              <w:start w:w="85" w:type="dxa"/>
              <w:bottom w:w="70" w:type="dxa"/>
              <w:end w:w="85" w:type="dxa"/>
            </w:tcMar>
            <w:shd w:fill="D9EAF7"/>
          </w:tcPr>
          <w:p>
            <w:pPr>
              <w:pStyle w:val="Compact"/>
            </w:pPr>
            <w:r>
              <w:rPr>
                <w:rFonts w:ascii="Aptos" w:hAnsi="Aptos"/>
                <w:b/>
                <w:color w:val="17365D"/>
                <w:sz w:val="15"/>
              </w:rPr>
              <w:t>Governance</w:t>
            </w:r>
          </w:p>
        </w:tc>
        <w:tc>
          <w:tcPr>
            <w:tcW w:type="dxa" w:w="1031"/>
            <w:vAlign w:val="top"/>
            <w:tcMar>
              <w:top w:w="70" w:type="dxa"/>
              <w:start w:w="85" w:type="dxa"/>
              <w:bottom w:w="70" w:type="dxa"/>
              <w:end w:w="85" w:type="dxa"/>
            </w:tcMar>
            <w:shd w:fill="D9EAF7"/>
          </w:tcPr>
          <w:p>
            <w:pPr>
              <w:pStyle w:val="Compact"/>
            </w:pPr>
            <w:r>
              <w:rPr>
                <w:rFonts w:ascii="Aptos" w:hAnsi="Aptos"/>
                <w:b/>
                <w:color w:val="17365D"/>
                <w:sz w:val="15"/>
              </w:rPr>
              <w:t>Org Unit Owner</w:t>
            </w:r>
          </w:p>
        </w:tc>
        <w:tc>
          <w:tcPr>
            <w:tcW w:type="dxa" w:w="1031"/>
            <w:vAlign w:val="top"/>
            <w:tcMar>
              <w:top w:w="70" w:type="dxa"/>
              <w:start w:w="85" w:type="dxa"/>
              <w:bottom w:w="70" w:type="dxa"/>
              <w:end w:w="85" w:type="dxa"/>
            </w:tcMar>
            <w:shd w:fill="D9EAF7"/>
          </w:tcPr>
          <w:p>
            <w:pPr>
              <w:pStyle w:val="Compact"/>
            </w:pPr>
            <w:r>
              <w:rPr>
                <w:rFonts w:ascii="Aptos" w:hAnsi="Aptos"/>
                <w:b/>
                <w:color w:val="17365D"/>
                <w:sz w:val="15"/>
              </w:rPr>
              <w:t>Asset Owner</w:t>
            </w:r>
          </w:p>
        </w:tc>
        <w:tc>
          <w:tcPr>
            <w:tcW w:type="dxa" w:w="1031"/>
            <w:vAlign w:val="top"/>
            <w:tcMar>
              <w:top w:w="70" w:type="dxa"/>
              <w:start w:w="85" w:type="dxa"/>
              <w:bottom w:w="70" w:type="dxa"/>
              <w:end w:w="85" w:type="dxa"/>
            </w:tcMar>
            <w:shd w:fill="D9EAF7"/>
          </w:tcPr>
          <w:p>
            <w:pPr>
              <w:pStyle w:val="Compact"/>
            </w:pPr>
            <w:r>
              <w:rPr>
                <w:rFonts w:ascii="Aptos" w:hAnsi="Aptos"/>
                <w:b/>
                <w:color w:val="17365D"/>
                <w:sz w:val="15"/>
              </w:rPr>
              <w:t>Program SSE</w:t>
            </w:r>
          </w:p>
        </w:tc>
        <w:tc>
          <w:tcPr>
            <w:tcW w:type="dxa" w:w="1031"/>
            <w:vAlign w:val="top"/>
            <w:tcMar>
              <w:top w:w="70" w:type="dxa"/>
              <w:start w:w="85" w:type="dxa"/>
              <w:bottom w:w="70" w:type="dxa"/>
              <w:end w:w="85" w:type="dxa"/>
            </w:tcMar>
            <w:shd w:fill="D9EAF7"/>
          </w:tcPr>
          <w:p>
            <w:pPr>
              <w:pStyle w:val="Compact"/>
            </w:pPr>
            <w:r>
              <w:rPr>
                <w:rFonts w:ascii="Aptos" w:hAnsi="Aptos"/>
                <w:b/>
                <w:color w:val="17365D"/>
                <w:sz w:val="15"/>
              </w:rPr>
              <w:t>Assessor</w:t>
            </w:r>
          </w:p>
        </w:tc>
        <w:tc>
          <w:tcPr>
            <w:tcW w:type="dxa" w:w="1031"/>
            <w:vAlign w:val="top"/>
            <w:tcMar>
              <w:top w:w="70" w:type="dxa"/>
              <w:start w:w="85" w:type="dxa"/>
              <w:bottom w:w="70" w:type="dxa"/>
              <w:end w:w="85" w:type="dxa"/>
            </w:tcMar>
            <w:shd w:fill="D9EAF7"/>
          </w:tcPr>
          <w:p>
            <w:pPr>
              <w:pStyle w:val="Compact"/>
            </w:pPr>
            <w:r>
              <w:rPr>
                <w:rFonts w:ascii="Aptos" w:hAnsi="Aptos"/>
                <w:b/>
                <w:color w:val="17365D"/>
                <w:sz w:val="15"/>
              </w:rPr>
              <w:t>Contributor</w:t>
            </w:r>
          </w:p>
        </w:tc>
        <w:tc>
          <w:tcPr>
            <w:tcW w:type="dxa" w:w="1031"/>
            <w:vAlign w:val="top"/>
            <w:tcMar>
              <w:top w:w="70" w:type="dxa"/>
              <w:start w:w="85" w:type="dxa"/>
              <w:bottom w:w="70" w:type="dxa"/>
              <w:end w:w="85" w:type="dxa"/>
            </w:tcMar>
            <w:shd w:fill="D9EAF7"/>
          </w:tcPr>
          <w:p>
            <w:pPr>
              <w:pStyle w:val="Compact"/>
            </w:pPr>
            <w:r>
              <w:rPr>
                <w:rFonts w:ascii="Aptos" w:hAnsi="Aptos"/>
                <w:b/>
                <w:color w:val="17365D"/>
                <w:sz w:val="15"/>
              </w:rPr>
              <w:t>Risk/Remediation Owner</w:t>
            </w:r>
          </w:p>
        </w:tc>
      </w:tr>
      <w:tr>
        <w:tc>
          <w:tcPr>
            <w:tcW w:type="dxa" w:w="2504"/>
            <w:vAlign w:val="top"/>
            <w:tcMar>
              <w:top w:w="70" w:type="dxa"/>
              <w:start w:w="85" w:type="dxa"/>
              <w:bottom w:w="70" w:type="dxa"/>
              <w:end w:w="85" w:type="dxa"/>
            </w:tcMar>
          </w:tcPr>
          <w:p>
            <w:pPr>
              <w:pStyle w:val="Compact"/>
            </w:pPr>
            <w:r>
              <w:rPr>
                <w:rFonts w:ascii="Aptos" w:hAnsi="Aptos"/>
                <w:sz w:val="15"/>
              </w:rPr>
              <w:t>Maintain org hierarchy</w:t>
            </w:r>
          </w:p>
        </w:tc>
        <w:tc>
          <w:tcPr>
            <w:tcW w:type="dxa" w:w="1031"/>
            <w:vAlign w:val="top"/>
            <w:tcMar>
              <w:top w:w="70" w:type="dxa"/>
              <w:start w:w="85" w:type="dxa"/>
              <w:bottom w:w="70" w:type="dxa"/>
              <w:end w:w="85" w:type="dxa"/>
            </w:tcMar>
          </w:tcPr>
          <w:p>
            <w:pPr>
              <w:pStyle w:val="Compact"/>
            </w:pPr>
            <w:r>
              <w:rPr>
                <w:rFonts w:ascii="Aptos" w:hAnsi="Aptos"/>
                <w:sz w:val="15"/>
              </w:rPr>
              <w:t>A/C</w:t>
            </w:r>
          </w:p>
        </w:tc>
        <w:tc>
          <w:tcPr>
            <w:tcW w:type="dxa" w:w="1031"/>
            <w:vAlign w:val="top"/>
            <w:tcMar>
              <w:top w:w="70" w:type="dxa"/>
              <w:start w:w="85" w:type="dxa"/>
              <w:bottom w:w="70" w:type="dxa"/>
              <w:end w:w="85" w:type="dxa"/>
            </w:tcMar>
          </w:tcPr>
          <w:p>
            <w:pPr>
              <w:pStyle w:val="Compact"/>
            </w:pPr>
            <w:r>
              <w:rPr>
                <w:rFonts w:ascii="Aptos" w:hAnsi="Aptos"/>
                <w:sz w:val="15"/>
              </w:rPr>
              <w:t>C</w:t>
            </w:r>
          </w:p>
        </w:tc>
        <w:tc>
          <w:tcPr>
            <w:tcW w:type="dxa" w:w="1031"/>
            <w:vAlign w:val="top"/>
            <w:tcMar>
              <w:top w:w="70" w:type="dxa"/>
              <w:start w:w="85" w:type="dxa"/>
              <w:bottom w:w="70" w:type="dxa"/>
              <w:end w:w="85" w:type="dxa"/>
            </w:tcMar>
          </w:tcPr>
          <w:p>
            <w:pPr>
              <w:pStyle w:val="Compact"/>
            </w:pPr>
            <w:r>
              <w:rPr>
                <w:rFonts w:ascii="Aptos" w:hAnsi="Aptos"/>
                <w:sz w:val="15"/>
              </w:rPr>
              <w:t>I</w:t>
            </w:r>
          </w:p>
        </w:tc>
        <w:tc>
          <w:tcPr>
            <w:tcW w:type="dxa" w:w="1031"/>
            <w:vAlign w:val="top"/>
            <w:tcMar>
              <w:top w:w="70" w:type="dxa"/>
              <w:start w:w="85" w:type="dxa"/>
              <w:bottom w:w="70" w:type="dxa"/>
              <w:end w:w="85" w:type="dxa"/>
            </w:tcMar>
          </w:tcPr>
          <w:p>
            <w:pPr>
              <w:pStyle w:val="Compact"/>
            </w:pPr>
            <w:r>
              <w:rPr>
                <w:rFonts w:ascii="Aptos" w:hAnsi="Aptos"/>
                <w:sz w:val="15"/>
              </w:rPr>
              <w:t>I</w:t>
            </w:r>
          </w:p>
        </w:tc>
        <w:tc>
          <w:tcPr>
            <w:tcW w:type="dxa" w:w="1031"/>
            <w:vAlign w:val="top"/>
            <w:tcMar>
              <w:top w:w="70" w:type="dxa"/>
              <w:start w:w="85" w:type="dxa"/>
              <w:bottom w:w="70" w:type="dxa"/>
              <w:end w:w="85" w:type="dxa"/>
            </w:tcMar>
          </w:tcPr>
          <w:p>
            <w:pPr>
              <w:pStyle w:val="Compact"/>
            </w:pPr>
            <w:r>
              <w:rPr>
                <w:rFonts w:ascii="Aptos" w:hAnsi="Aptos"/>
                <w:sz w:val="15"/>
              </w:rPr>
              <w:t>I</w:t>
            </w:r>
          </w:p>
        </w:tc>
        <w:tc>
          <w:tcPr>
            <w:tcW w:type="dxa" w:w="1031"/>
            <w:vAlign w:val="top"/>
            <w:tcMar>
              <w:top w:w="70" w:type="dxa"/>
              <w:start w:w="85" w:type="dxa"/>
              <w:bottom w:w="70" w:type="dxa"/>
              <w:end w:w="85" w:type="dxa"/>
            </w:tcMar>
          </w:tcPr>
          <w:p>
            <w:pPr>
              <w:pStyle w:val="Compact"/>
            </w:pPr>
            <w:r>
              <w:rPr>
                <w:rFonts w:ascii="Aptos" w:hAnsi="Aptos"/>
                <w:sz w:val="15"/>
              </w:rPr>
              <w:t>I</w:t>
            </w:r>
          </w:p>
        </w:tc>
        <w:tc>
          <w:tcPr>
            <w:tcW w:type="dxa" w:w="1031"/>
            <w:vAlign w:val="top"/>
            <w:tcMar>
              <w:top w:w="70" w:type="dxa"/>
              <w:start w:w="85" w:type="dxa"/>
              <w:bottom w:w="70" w:type="dxa"/>
              <w:end w:w="85" w:type="dxa"/>
            </w:tcMar>
          </w:tcPr>
          <w:p>
            <w:pPr>
              <w:pStyle w:val="Compact"/>
            </w:pPr>
            <w:r>
              <w:rPr>
                <w:rFonts w:ascii="Aptos" w:hAnsi="Aptos"/>
                <w:sz w:val="15"/>
              </w:rPr>
              <w:t>I</w:t>
            </w:r>
          </w:p>
        </w:tc>
      </w:tr>
      <w:tr>
        <w:tc>
          <w:tcPr>
            <w:tcW w:type="dxa" w:w="2504"/>
            <w:vAlign w:val="top"/>
            <w:tcMar>
              <w:top w:w="70" w:type="dxa"/>
              <w:start w:w="85" w:type="dxa"/>
              <w:bottom w:w="70" w:type="dxa"/>
              <w:end w:w="85" w:type="dxa"/>
            </w:tcMar>
            <w:shd w:fill="FAFCFD"/>
          </w:tcPr>
          <w:p>
            <w:pPr>
              <w:pStyle w:val="Compact"/>
            </w:pPr>
            <w:r>
              <w:rPr>
                <w:rFonts w:ascii="Aptos" w:hAnsi="Aptos"/>
                <w:sz w:val="15"/>
              </w:rPr>
              <w:t>Publish unit policy/procedure</w:t>
            </w:r>
          </w:p>
        </w:tc>
        <w:tc>
          <w:tcPr>
            <w:tcW w:type="dxa" w:w="1031"/>
            <w:vAlign w:val="top"/>
            <w:tcMar>
              <w:top w:w="70" w:type="dxa"/>
              <w:start w:w="85" w:type="dxa"/>
              <w:bottom w:w="70" w:type="dxa"/>
              <w:end w:w="85" w:type="dxa"/>
            </w:tcMar>
            <w:shd w:fill="FAFCFD"/>
          </w:tcPr>
          <w:p>
            <w:pPr>
              <w:pStyle w:val="Compact"/>
            </w:pPr>
            <w:r>
              <w:rPr>
                <w:rFonts w:ascii="Aptos" w:hAnsi="Aptos"/>
                <w:sz w:val="15"/>
              </w:rPr>
              <w:t>C/A</w:t>
            </w:r>
          </w:p>
        </w:tc>
        <w:tc>
          <w:tcPr>
            <w:tcW w:type="dxa" w:w="1031"/>
            <w:vAlign w:val="top"/>
            <w:tcMar>
              <w:top w:w="70" w:type="dxa"/>
              <w:start w:w="85" w:type="dxa"/>
              <w:bottom w:w="70" w:type="dxa"/>
              <w:end w:w="85" w:type="dxa"/>
            </w:tcMar>
            <w:shd w:fill="FAFCFD"/>
          </w:tcPr>
          <w:p>
            <w:pPr>
              <w:pStyle w:val="Compact"/>
            </w:pPr>
            <w:r>
              <w:rPr>
                <w:rFonts w:ascii="Aptos" w:hAnsi="Aptos"/>
                <w:sz w:val="15"/>
              </w:rPr>
              <w:t>R/A</w:t>
            </w:r>
          </w:p>
        </w:tc>
        <w:tc>
          <w:tcPr>
            <w:tcW w:type="dxa" w:w="1031"/>
            <w:vAlign w:val="top"/>
            <w:tcMar>
              <w:top w:w="70" w:type="dxa"/>
              <w:start w:w="85" w:type="dxa"/>
              <w:bottom w:w="70" w:type="dxa"/>
              <w:end w:w="85" w:type="dxa"/>
            </w:tcMar>
            <w:shd w:fill="FAFCFD"/>
          </w:tcPr>
          <w:p>
            <w:pPr>
              <w:pStyle w:val="Compact"/>
            </w:pPr>
            <w:r>
              <w:rPr>
                <w:rFonts w:ascii="Aptos" w:hAnsi="Aptos"/>
                <w:sz w:val="15"/>
              </w:rPr>
              <w:t>C</w:t>
            </w:r>
          </w:p>
        </w:tc>
        <w:tc>
          <w:tcPr>
            <w:tcW w:type="dxa" w:w="1031"/>
            <w:vAlign w:val="top"/>
            <w:tcMar>
              <w:top w:w="70" w:type="dxa"/>
              <w:start w:w="85" w:type="dxa"/>
              <w:bottom w:w="70" w:type="dxa"/>
              <w:end w:w="85" w:type="dxa"/>
            </w:tcMar>
            <w:shd w:fill="FAFCFD"/>
          </w:tcPr>
          <w:p>
            <w:pPr>
              <w:pStyle w:val="Compact"/>
            </w:pPr>
            <w:r>
              <w:rPr>
                <w:rFonts w:ascii="Aptos" w:hAnsi="Aptos"/>
                <w:sz w:val="15"/>
              </w:rPr>
              <w:t>I</w:t>
            </w:r>
          </w:p>
        </w:tc>
        <w:tc>
          <w:tcPr>
            <w:tcW w:type="dxa" w:w="1031"/>
            <w:vAlign w:val="top"/>
            <w:tcMar>
              <w:top w:w="70" w:type="dxa"/>
              <w:start w:w="85" w:type="dxa"/>
              <w:bottom w:w="70" w:type="dxa"/>
              <w:end w:w="85" w:type="dxa"/>
            </w:tcMar>
            <w:shd w:fill="FAFCFD"/>
          </w:tcPr>
          <w:p>
            <w:pPr>
              <w:pStyle w:val="Compact"/>
            </w:pPr>
            <w:r>
              <w:rPr>
                <w:rFonts w:ascii="Aptos" w:hAnsi="Aptos"/>
                <w:sz w:val="15"/>
              </w:rPr>
              <w:t>C</w:t>
            </w:r>
          </w:p>
        </w:tc>
        <w:tc>
          <w:tcPr>
            <w:tcW w:type="dxa" w:w="1031"/>
            <w:vAlign w:val="top"/>
            <w:tcMar>
              <w:top w:w="70" w:type="dxa"/>
              <w:start w:w="85" w:type="dxa"/>
              <w:bottom w:w="70" w:type="dxa"/>
              <w:end w:w="85" w:type="dxa"/>
            </w:tcMar>
            <w:shd w:fill="FAFCFD"/>
          </w:tcPr>
          <w:p>
            <w:pPr>
              <w:pStyle w:val="Compact"/>
            </w:pPr>
            <w:r>
              <w:rPr>
                <w:rFonts w:ascii="Aptos" w:hAnsi="Aptos"/>
                <w:sz w:val="15"/>
              </w:rPr>
              <w:t>C</w:t>
            </w:r>
          </w:p>
        </w:tc>
        <w:tc>
          <w:tcPr>
            <w:tcW w:type="dxa" w:w="1031"/>
            <w:vAlign w:val="top"/>
            <w:tcMar>
              <w:top w:w="70" w:type="dxa"/>
              <w:start w:w="85" w:type="dxa"/>
              <w:bottom w:w="70" w:type="dxa"/>
              <w:end w:w="85" w:type="dxa"/>
            </w:tcMar>
            <w:shd w:fill="FAFCFD"/>
          </w:tcPr>
          <w:p>
            <w:pPr>
              <w:pStyle w:val="Compact"/>
            </w:pPr>
            <w:r>
              <w:rPr>
                <w:rFonts w:ascii="Aptos" w:hAnsi="Aptos"/>
                <w:sz w:val="15"/>
              </w:rPr>
              <w:t>I</w:t>
            </w:r>
          </w:p>
        </w:tc>
      </w:tr>
      <w:tr>
        <w:tc>
          <w:tcPr>
            <w:tcW w:type="dxa" w:w="2504"/>
            <w:vAlign w:val="top"/>
            <w:tcMar>
              <w:top w:w="70" w:type="dxa"/>
              <w:start w:w="85" w:type="dxa"/>
              <w:bottom w:w="70" w:type="dxa"/>
              <w:end w:w="85" w:type="dxa"/>
            </w:tcMar>
          </w:tcPr>
          <w:p>
            <w:pPr>
              <w:pStyle w:val="Compact"/>
            </w:pPr>
            <w:r>
              <w:rPr>
                <w:rFonts w:ascii="Aptos" w:hAnsi="Aptos"/>
                <w:sz w:val="15"/>
              </w:rPr>
              <w:t>Maintain canonical asset</w:t>
            </w:r>
          </w:p>
        </w:tc>
        <w:tc>
          <w:tcPr>
            <w:tcW w:type="dxa" w:w="1031"/>
            <w:vAlign w:val="top"/>
            <w:tcMar>
              <w:top w:w="70" w:type="dxa"/>
              <w:start w:w="85" w:type="dxa"/>
              <w:bottom w:w="70" w:type="dxa"/>
              <w:end w:w="85" w:type="dxa"/>
            </w:tcMar>
          </w:tcPr>
          <w:p>
            <w:pPr>
              <w:pStyle w:val="Compact"/>
            </w:pPr>
            <w:r>
              <w:rPr>
                <w:rFonts w:ascii="Aptos" w:hAnsi="Aptos"/>
                <w:sz w:val="15"/>
              </w:rPr>
              <w:t>C</w:t>
            </w:r>
          </w:p>
        </w:tc>
        <w:tc>
          <w:tcPr>
            <w:tcW w:type="dxa" w:w="1031"/>
            <w:vAlign w:val="top"/>
            <w:tcMar>
              <w:top w:w="70" w:type="dxa"/>
              <w:start w:w="85" w:type="dxa"/>
              <w:bottom w:w="70" w:type="dxa"/>
              <w:end w:w="85" w:type="dxa"/>
            </w:tcMar>
          </w:tcPr>
          <w:p>
            <w:pPr>
              <w:pStyle w:val="Compact"/>
            </w:pPr>
            <w:r>
              <w:rPr>
                <w:rFonts w:ascii="Aptos" w:hAnsi="Aptos"/>
                <w:sz w:val="15"/>
              </w:rPr>
              <w:t>C</w:t>
            </w:r>
          </w:p>
        </w:tc>
        <w:tc>
          <w:tcPr>
            <w:tcW w:type="dxa" w:w="1031"/>
            <w:vAlign w:val="top"/>
            <w:tcMar>
              <w:top w:w="70" w:type="dxa"/>
              <w:start w:w="85" w:type="dxa"/>
              <w:bottom w:w="70" w:type="dxa"/>
              <w:end w:w="85" w:type="dxa"/>
            </w:tcMar>
          </w:tcPr>
          <w:p>
            <w:pPr>
              <w:pStyle w:val="Compact"/>
            </w:pPr>
            <w:r>
              <w:rPr>
                <w:rFonts w:ascii="Aptos" w:hAnsi="Aptos"/>
                <w:sz w:val="15"/>
              </w:rPr>
              <w:t>R/A</w:t>
            </w:r>
          </w:p>
        </w:tc>
        <w:tc>
          <w:tcPr>
            <w:tcW w:type="dxa" w:w="1031"/>
            <w:vAlign w:val="top"/>
            <w:tcMar>
              <w:top w:w="70" w:type="dxa"/>
              <w:start w:w="85" w:type="dxa"/>
              <w:bottom w:w="70" w:type="dxa"/>
              <w:end w:w="85" w:type="dxa"/>
            </w:tcMar>
          </w:tcPr>
          <w:p>
            <w:pPr>
              <w:pStyle w:val="Compact"/>
            </w:pPr>
            <w:r>
              <w:rPr>
                <w:rFonts w:ascii="Aptos" w:hAnsi="Aptos"/>
                <w:sz w:val="15"/>
              </w:rPr>
              <w:t>C</w:t>
            </w:r>
          </w:p>
        </w:tc>
        <w:tc>
          <w:tcPr>
            <w:tcW w:type="dxa" w:w="1031"/>
            <w:vAlign w:val="top"/>
            <w:tcMar>
              <w:top w:w="70" w:type="dxa"/>
              <w:start w:w="85" w:type="dxa"/>
              <w:bottom w:w="70" w:type="dxa"/>
              <w:end w:w="85" w:type="dxa"/>
            </w:tcMar>
          </w:tcPr>
          <w:p>
            <w:pPr>
              <w:pStyle w:val="Compact"/>
            </w:pPr>
            <w:r>
              <w:rPr>
                <w:rFonts w:ascii="Aptos" w:hAnsi="Aptos"/>
                <w:sz w:val="15"/>
              </w:rPr>
              <w:t>C</w:t>
            </w:r>
          </w:p>
        </w:tc>
        <w:tc>
          <w:tcPr>
            <w:tcW w:type="dxa" w:w="1031"/>
            <w:vAlign w:val="top"/>
            <w:tcMar>
              <w:top w:w="70" w:type="dxa"/>
              <w:start w:w="85" w:type="dxa"/>
              <w:bottom w:w="70" w:type="dxa"/>
              <w:end w:w="85" w:type="dxa"/>
            </w:tcMar>
          </w:tcPr>
          <w:p>
            <w:pPr>
              <w:pStyle w:val="Compact"/>
            </w:pPr>
            <w:r>
              <w:rPr>
                <w:rFonts w:ascii="Aptos" w:hAnsi="Aptos"/>
                <w:sz w:val="15"/>
              </w:rPr>
              <w:t>C</w:t>
            </w:r>
          </w:p>
        </w:tc>
        <w:tc>
          <w:tcPr>
            <w:tcW w:type="dxa" w:w="1031"/>
            <w:vAlign w:val="top"/>
            <w:tcMar>
              <w:top w:w="70" w:type="dxa"/>
              <w:start w:w="85" w:type="dxa"/>
              <w:bottom w:w="70" w:type="dxa"/>
              <w:end w:w="85" w:type="dxa"/>
            </w:tcMar>
          </w:tcPr>
          <w:p>
            <w:pPr>
              <w:pStyle w:val="Compact"/>
            </w:pPr>
            <w:r>
              <w:rPr>
                <w:rFonts w:ascii="Aptos" w:hAnsi="Aptos"/>
                <w:sz w:val="15"/>
              </w:rPr>
              <w:t>I</w:t>
            </w:r>
          </w:p>
        </w:tc>
      </w:tr>
      <w:tr>
        <w:tc>
          <w:tcPr>
            <w:tcW w:type="dxa" w:w="2504"/>
            <w:vAlign w:val="top"/>
            <w:tcMar>
              <w:top w:w="70" w:type="dxa"/>
              <w:start w:w="85" w:type="dxa"/>
              <w:bottom w:w="70" w:type="dxa"/>
              <w:end w:w="85" w:type="dxa"/>
            </w:tcMar>
            <w:shd w:fill="FAFCFD"/>
          </w:tcPr>
          <w:p>
            <w:pPr>
              <w:pStyle w:val="Compact"/>
            </w:pPr>
            <w:r>
              <w:rPr>
                <w:rFonts w:ascii="Aptos" w:hAnsi="Aptos"/>
                <w:sz w:val="15"/>
              </w:rPr>
              <w:t>Author assessment template</w:t>
            </w:r>
          </w:p>
        </w:tc>
        <w:tc>
          <w:tcPr>
            <w:tcW w:type="dxa" w:w="1031"/>
            <w:vAlign w:val="top"/>
            <w:tcMar>
              <w:top w:w="70" w:type="dxa"/>
              <w:start w:w="85" w:type="dxa"/>
              <w:bottom w:w="70" w:type="dxa"/>
              <w:end w:w="85" w:type="dxa"/>
            </w:tcMar>
            <w:shd w:fill="FAFCFD"/>
          </w:tcPr>
          <w:p>
            <w:pPr>
              <w:pStyle w:val="Compact"/>
            </w:pPr>
            <w:r>
              <w:rPr>
                <w:rFonts w:ascii="Aptos" w:hAnsi="Aptos"/>
                <w:sz w:val="15"/>
              </w:rPr>
              <w:t>A</w:t>
            </w:r>
          </w:p>
        </w:tc>
        <w:tc>
          <w:tcPr>
            <w:tcW w:type="dxa" w:w="1031"/>
            <w:vAlign w:val="top"/>
            <w:tcMar>
              <w:top w:w="70" w:type="dxa"/>
              <w:start w:w="85" w:type="dxa"/>
              <w:bottom w:w="70" w:type="dxa"/>
              <w:end w:w="85" w:type="dxa"/>
            </w:tcMar>
            <w:shd w:fill="FAFCFD"/>
          </w:tcPr>
          <w:p>
            <w:pPr>
              <w:pStyle w:val="Compact"/>
            </w:pPr>
            <w:r>
              <w:rPr>
                <w:rFonts w:ascii="Aptos" w:hAnsi="Aptos"/>
                <w:sz w:val="15"/>
              </w:rPr>
              <w:t>C</w:t>
            </w:r>
          </w:p>
        </w:tc>
        <w:tc>
          <w:tcPr>
            <w:tcW w:type="dxa" w:w="1031"/>
            <w:vAlign w:val="top"/>
            <w:tcMar>
              <w:top w:w="70" w:type="dxa"/>
              <w:start w:w="85" w:type="dxa"/>
              <w:bottom w:w="70" w:type="dxa"/>
              <w:end w:w="85" w:type="dxa"/>
            </w:tcMar>
            <w:shd w:fill="FAFCFD"/>
          </w:tcPr>
          <w:p>
            <w:pPr>
              <w:pStyle w:val="Compact"/>
            </w:pPr>
            <w:r>
              <w:rPr>
                <w:rFonts w:ascii="Aptos" w:hAnsi="Aptos"/>
                <w:sz w:val="15"/>
              </w:rPr>
              <w:t>C</w:t>
            </w:r>
          </w:p>
        </w:tc>
        <w:tc>
          <w:tcPr>
            <w:tcW w:type="dxa" w:w="1031"/>
            <w:vAlign w:val="top"/>
            <w:tcMar>
              <w:top w:w="70" w:type="dxa"/>
              <w:start w:w="85" w:type="dxa"/>
              <w:bottom w:w="70" w:type="dxa"/>
              <w:end w:w="85" w:type="dxa"/>
            </w:tcMar>
            <w:shd w:fill="FAFCFD"/>
          </w:tcPr>
          <w:p>
            <w:pPr>
              <w:pStyle w:val="Compact"/>
            </w:pPr>
            <w:r>
              <w:rPr>
                <w:rFonts w:ascii="Aptos" w:hAnsi="Aptos"/>
                <w:sz w:val="15"/>
              </w:rPr>
              <w:t>C</w:t>
            </w:r>
          </w:p>
        </w:tc>
        <w:tc>
          <w:tcPr>
            <w:tcW w:type="dxa" w:w="1031"/>
            <w:vAlign w:val="top"/>
            <w:tcMar>
              <w:top w:w="70" w:type="dxa"/>
              <w:start w:w="85" w:type="dxa"/>
              <w:bottom w:w="70" w:type="dxa"/>
              <w:end w:w="85" w:type="dxa"/>
            </w:tcMar>
            <w:shd w:fill="FAFCFD"/>
          </w:tcPr>
          <w:p>
            <w:pPr>
              <w:pStyle w:val="Compact"/>
            </w:pPr>
            <w:r>
              <w:rPr>
                <w:rFonts w:ascii="Aptos" w:hAnsi="Aptos"/>
                <w:sz w:val="15"/>
              </w:rPr>
              <w:t>R</w:t>
            </w:r>
          </w:p>
        </w:tc>
        <w:tc>
          <w:tcPr>
            <w:tcW w:type="dxa" w:w="1031"/>
            <w:vAlign w:val="top"/>
            <w:tcMar>
              <w:top w:w="70" w:type="dxa"/>
              <w:start w:w="85" w:type="dxa"/>
              <w:bottom w:w="70" w:type="dxa"/>
              <w:end w:w="85" w:type="dxa"/>
            </w:tcMar>
            <w:shd w:fill="FAFCFD"/>
          </w:tcPr>
          <w:p>
            <w:pPr>
              <w:pStyle w:val="Compact"/>
            </w:pPr>
            <w:r>
              <w:rPr>
                <w:rFonts w:ascii="Aptos" w:hAnsi="Aptos"/>
                <w:sz w:val="15"/>
              </w:rPr>
              <w:t>C</w:t>
            </w:r>
          </w:p>
        </w:tc>
        <w:tc>
          <w:tcPr>
            <w:tcW w:type="dxa" w:w="1031"/>
            <w:vAlign w:val="top"/>
            <w:tcMar>
              <w:top w:w="70" w:type="dxa"/>
              <w:start w:w="85" w:type="dxa"/>
              <w:bottom w:w="70" w:type="dxa"/>
              <w:end w:w="85" w:type="dxa"/>
            </w:tcMar>
            <w:shd w:fill="FAFCFD"/>
          </w:tcPr>
          <w:p>
            <w:pPr>
              <w:pStyle w:val="Compact"/>
            </w:pPr>
            <w:r>
              <w:rPr>
                <w:rFonts w:ascii="Aptos" w:hAnsi="Aptos"/>
                <w:sz w:val="15"/>
              </w:rPr>
              <w:t>I</w:t>
            </w:r>
          </w:p>
        </w:tc>
      </w:tr>
      <w:tr>
        <w:tc>
          <w:tcPr>
            <w:tcW w:type="dxa" w:w="2504"/>
            <w:vAlign w:val="top"/>
            <w:tcMar>
              <w:top w:w="70" w:type="dxa"/>
              <w:start w:w="85" w:type="dxa"/>
              <w:bottom w:w="70" w:type="dxa"/>
              <w:end w:w="85" w:type="dxa"/>
            </w:tcMar>
          </w:tcPr>
          <w:p>
            <w:pPr>
              <w:pStyle w:val="Compact"/>
            </w:pPr>
            <w:r>
              <w:rPr>
                <w:rFonts w:ascii="Aptos" w:hAnsi="Aptos"/>
                <w:sz w:val="15"/>
              </w:rPr>
              <w:t>Create ad hoc org assessment</w:t>
            </w:r>
          </w:p>
        </w:tc>
        <w:tc>
          <w:tcPr>
            <w:tcW w:type="dxa" w:w="1031"/>
            <w:vAlign w:val="top"/>
            <w:tcMar>
              <w:top w:w="70" w:type="dxa"/>
              <w:start w:w="85" w:type="dxa"/>
              <w:bottom w:w="70" w:type="dxa"/>
              <w:end w:w="85" w:type="dxa"/>
            </w:tcMar>
          </w:tcPr>
          <w:p>
            <w:pPr>
              <w:pStyle w:val="Compact"/>
            </w:pPr>
            <w:r>
              <w:rPr>
                <w:rFonts w:ascii="Aptos" w:hAnsi="Aptos"/>
                <w:sz w:val="15"/>
              </w:rPr>
              <w:t>C</w:t>
            </w:r>
          </w:p>
        </w:tc>
        <w:tc>
          <w:tcPr>
            <w:tcW w:type="dxa" w:w="1031"/>
            <w:vAlign w:val="top"/>
            <w:tcMar>
              <w:top w:w="70" w:type="dxa"/>
              <w:start w:w="85" w:type="dxa"/>
              <w:bottom w:w="70" w:type="dxa"/>
              <w:end w:w="85" w:type="dxa"/>
            </w:tcMar>
          </w:tcPr>
          <w:p>
            <w:pPr>
              <w:pStyle w:val="Compact"/>
            </w:pPr>
            <w:r>
              <w:rPr>
                <w:rFonts w:ascii="Aptos" w:hAnsi="Aptos"/>
                <w:sz w:val="15"/>
              </w:rPr>
              <w:t>R/A</w:t>
            </w:r>
          </w:p>
        </w:tc>
        <w:tc>
          <w:tcPr>
            <w:tcW w:type="dxa" w:w="1031"/>
            <w:vAlign w:val="top"/>
            <w:tcMar>
              <w:top w:w="70" w:type="dxa"/>
              <w:start w:w="85" w:type="dxa"/>
              <w:bottom w:w="70" w:type="dxa"/>
              <w:end w:w="85" w:type="dxa"/>
            </w:tcMar>
          </w:tcPr>
          <w:p>
            <w:pPr>
              <w:pStyle w:val="Compact"/>
            </w:pPr>
            <w:r>
              <w:rPr>
                <w:rFonts w:ascii="Aptos" w:hAnsi="Aptos"/>
                <w:sz w:val="15"/>
              </w:rPr>
              <w:t>C</w:t>
            </w:r>
          </w:p>
        </w:tc>
        <w:tc>
          <w:tcPr>
            <w:tcW w:type="dxa" w:w="1031"/>
            <w:vAlign w:val="top"/>
            <w:tcMar>
              <w:top w:w="70" w:type="dxa"/>
              <w:start w:w="85" w:type="dxa"/>
              <w:bottom w:w="70" w:type="dxa"/>
              <w:end w:w="85" w:type="dxa"/>
            </w:tcMar>
          </w:tcPr>
          <w:p>
            <w:pPr>
              <w:pStyle w:val="Compact"/>
            </w:pPr>
            <w:r>
              <w:rPr>
                <w:rFonts w:ascii="Aptos" w:hAnsi="Aptos"/>
                <w:sz w:val="15"/>
              </w:rPr>
              <w:t>C</w:t>
            </w:r>
          </w:p>
        </w:tc>
        <w:tc>
          <w:tcPr>
            <w:tcW w:type="dxa" w:w="1031"/>
            <w:vAlign w:val="top"/>
            <w:tcMar>
              <w:top w:w="70" w:type="dxa"/>
              <w:start w:w="85" w:type="dxa"/>
              <w:bottom w:w="70" w:type="dxa"/>
              <w:end w:w="85" w:type="dxa"/>
            </w:tcMar>
          </w:tcPr>
          <w:p>
            <w:pPr>
              <w:pStyle w:val="Compact"/>
            </w:pPr>
            <w:r>
              <w:rPr>
                <w:rFonts w:ascii="Aptos" w:hAnsi="Aptos"/>
                <w:sz w:val="15"/>
              </w:rPr>
              <w:t>R</w:t>
            </w:r>
          </w:p>
        </w:tc>
        <w:tc>
          <w:tcPr>
            <w:tcW w:type="dxa" w:w="1031"/>
            <w:vAlign w:val="top"/>
            <w:tcMar>
              <w:top w:w="70" w:type="dxa"/>
              <w:start w:w="85" w:type="dxa"/>
              <w:bottom w:w="70" w:type="dxa"/>
              <w:end w:w="85" w:type="dxa"/>
            </w:tcMar>
          </w:tcPr>
          <w:p>
            <w:pPr>
              <w:pStyle w:val="Compact"/>
            </w:pPr>
            <w:r>
              <w:rPr>
                <w:rFonts w:ascii="Aptos" w:hAnsi="Aptos"/>
                <w:sz w:val="15"/>
              </w:rPr>
              <w:t>I</w:t>
            </w:r>
          </w:p>
        </w:tc>
        <w:tc>
          <w:tcPr>
            <w:tcW w:type="dxa" w:w="1031"/>
            <w:vAlign w:val="top"/>
            <w:tcMar>
              <w:top w:w="70" w:type="dxa"/>
              <w:start w:w="85" w:type="dxa"/>
              <w:bottom w:w="70" w:type="dxa"/>
              <w:end w:w="85" w:type="dxa"/>
            </w:tcMar>
          </w:tcPr>
          <w:p>
            <w:pPr>
              <w:pStyle w:val="Compact"/>
            </w:pPr>
            <w:r>
              <w:rPr>
                <w:rFonts w:ascii="Aptos" w:hAnsi="Aptos"/>
                <w:sz w:val="15"/>
              </w:rPr>
              <w:t>I</w:t>
            </w:r>
          </w:p>
        </w:tc>
      </w:tr>
      <w:tr>
        <w:tc>
          <w:tcPr>
            <w:tcW w:type="dxa" w:w="2504"/>
            <w:vAlign w:val="top"/>
            <w:tcMar>
              <w:top w:w="70" w:type="dxa"/>
              <w:start w:w="85" w:type="dxa"/>
              <w:bottom w:w="70" w:type="dxa"/>
              <w:end w:w="85" w:type="dxa"/>
            </w:tcMar>
            <w:shd w:fill="FAFCFD"/>
          </w:tcPr>
          <w:p>
            <w:pPr>
              <w:pStyle w:val="Compact"/>
            </w:pPr>
            <w:r>
              <w:rPr>
                <w:rFonts w:ascii="Aptos" w:hAnsi="Aptos"/>
                <w:sz w:val="15"/>
              </w:rPr>
              <w:t>Create program/system assessment</w:t>
            </w:r>
          </w:p>
        </w:tc>
        <w:tc>
          <w:tcPr>
            <w:tcW w:type="dxa" w:w="1031"/>
            <w:vAlign w:val="top"/>
            <w:tcMar>
              <w:top w:w="70" w:type="dxa"/>
              <w:start w:w="85" w:type="dxa"/>
              <w:bottom w:w="70" w:type="dxa"/>
              <w:end w:w="85" w:type="dxa"/>
            </w:tcMar>
            <w:shd w:fill="FAFCFD"/>
          </w:tcPr>
          <w:p>
            <w:pPr>
              <w:pStyle w:val="Compact"/>
            </w:pPr>
            <w:r>
              <w:rPr>
                <w:rFonts w:ascii="Aptos" w:hAnsi="Aptos"/>
                <w:sz w:val="15"/>
              </w:rPr>
              <w:t>C</w:t>
            </w:r>
          </w:p>
        </w:tc>
        <w:tc>
          <w:tcPr>
            <w:tcW w:type="dxa" w:w="1031"/>
            <w:vAlign w:val="top"/>
            <w:tcMar>
              <w:top w:w="70" w:type="dxa"/>
              <w:start w:w="85" w:type="dxa"/>
              <w:bottom w:w="70" w:type="dxa"/>
              <w:end w:w="85" w:type="dxa"/>
            </w:tcMar>
            <w:shd w:fill="FAFCFD"/>
          </w:tcPr>
          <w:p>
            <w:pPr>
              <w:pStyle w:val="Compact"/>
            </w:pPr>
            <w:r>
              <w:rPr>
                <w:rFonts w:ascii="Aptos" w:hAnsi="Aptos"/>
                <w:sz w:val="15"/>
              </w:rPr>
              <w:t>I</w:t>
            </w:r>
          </w:p>
        </w:tc>
        <w:tc>
          <w:tcPr>
            <w:tcW w:type="dxa" w:w="1031"/>
            <w:vAlign w:val="top"/>
            <w:tcMar>
              <w:top w:w="70" w:type="dxa"/>
              <w:start w:w="85" w:type="dxa"/>
              <w:bottom w:w="70" w:type="dxa"/>
              <w:end w:w="85" w:type="dxa"/>
            </w:tcMar>
            <w:shd w:fill="FAFCFD"/>
          </w:tcPr>
          <w:p>
            <w:pPr>
              <w:pStyle w:val="Compact"/>
            </w:pPr>
            <w:r>
              <w:rPr>
                <w:rFonts w:ascii="Aptos" w:hAnsi="Aptos"/>
                <w:sz w:val="15"/>
              </w:rPr>
              <w:t>C</w:t>
            </w:r>
          </w:p>
        </w:tc>
        <w:tc>
          <w:tcPr>
            <w:tcW w:type="dxa" w:w="1031"/>
            <w:vAlign w:val="top"/>
            <w:tcMar>
              <w:top w:w="70" w:type="dxa"/>
              <w:start w:w="85" w:type="dxa"/>
              <w:bottom w:w="70" w:type="dxa"/>
              <w:end w:w="85" w:type="dxa"/>
            </w:tcMar>
            <w:shd w:fill="FAFCFD"/>
          </w:tcPr>
          <w:p>
            <w:pPr>
              <w:pStyle w:val="Compact"/>
            </w:pPr>
            <w:r>
              <w:rPr>
                <w:rFonts w:ascii="Aptos" w:hAnsi="Aptos"/>
                <w:sz w:val="15"/>
              </w:rPr>
              <w:t>R/A</w:t>
            </w:r>
          </w:p>
        </w:tc>
        <w:tc>
          <w:tcPr>
            <w:tcW w:type="dxa" w:w="1031"/>
            <w:vAlign w:val="top"/>
            <w:tcMar>
              <w:top w:w="70" w:type="dxa"/>
              <w:start w:w="85" w:type="dxa"/>
              <w:bottom w:w="70" w:type="dxa"/>
              <w:end w:w="85" w:type="dxa"/>
            </w:tcMar>
            <w:shd w:fill="FAFCFD"/>
          </w:tcPr>
          <w:p>
            <w:pPr>
              <w:pStyle w:val="Compact"/>
            </w:pPr>
            <w:r>
              <w:rPr>
                <w:rFonts w:ascii="Aptos" w:hAnsi="Aptos"/>
                <w:sz w:val="15"/>
              </w:rPr>
              <w:t>R</w:t>
            </w:r>
          </w:p>
        </w:tc>
        <w:tc>
          <w:tcPr>
            <w:tcW w:type="dxa" w:w="1031"/>
            <w:vAlign w:val="top"/>
            <w:tcMar>
              <w:top w:w="70" w:type="dxa"/>
              <w:start w:w="85" w:type="dxa"/>
              <w:bottom w:w="70" w:type="dxa"/>
              <w:end w:w="85" w:type="dxa"/>
            </w:tcMar>
            <w:shd w:fill="FAFCFD"/>
          </w:tcPr>
          <w:p>
            <w:pPr>
              <w:pStyle w:val="Compact"/>
            </w:pPr>
            <w:r>
              <w:rPr>
                <w:rFonts w:ascii="Aptos" w:hAnsi="Aptos"/>
                <w:sz w:val="15"/>
              </w:rPr>
              <w:t>I</w:t>
            </w:r>
          </w:p>
        </w:tc>
        <w:tc>
          <w:tcPr>
            <w:tcW w:type="dxa" w:w="1031"/>
            <w:vAlign w:val="top"/>
            <w:tcMar>
              <w:top w:w="70" w:type="dxa"/>
              <w:start w:w="85" w:type="dxa"/>
              <w:bottom w:w="70" w:type="dxa"/>
              <w:end w:w="85" w:type="dxa"/>
            </w:tcMar>
            <w:shd w:fill="FAFCFD"/>
          </w:tcPr>
          <w:p>
            <w:pPr>
              <w:pStyle w:val="Compact"/>
            </w:pPr>
            <w:r>
              <w:rPr>
                <w:rFonts w:ascii="Aptos" w:hAnsi="Aptos"/>
                <w:sz w:val="15"/>
              </w:rPr>
              <w:t>I</w:t>
            </w:r>
          </w:p>
        </w:tc>
      </w:tr>
      <w:tr>
        <w:tc>
          <w:tcPr>
            <w:tcW w:type="dxa" w:w="2504"/>
            <w:vAlign w:val="top"/>
            <w:tcMar>
              <w:top w:w="70" w:type="dxa"/>
              <w:start w:w="85" w:type="dxa"/>
              <w:bottom w:w="70" w:type="dxa"/>
              <w:end w:w="85" w:type="dxa"/>
            </w:tcMar>
          </w:tcPr>
          <w:p>
            <w:pPr>
              <w:pStyle w:val="Compact"/>
            </w:pPr>
            <w:r>
              <w:rPr>
                <w:rFonts w:ascii="Aptos" w:hAnsi="Aptos"/>
                <w:sz w:val="15"/>
              </w:rPr>
              <w:t>Assign assessment package</w:t>
            </w:r>
          </w:p>
        </w:tc>
        <w:tc>
          <w:tcPr>
            <w:tcW w:type="dxa" w:w="1031"/>
            <w:vAlign w:val="top"/>
            <w:tcMar>
              <w:top w:w="70" w:type="dxa"/>
              <w:start w:w="85" w:type="dxa"/>
              <w:bottom w:w="70" w:type="dxa"/>
              <w:end w:w="85" w:type="dxa"/>
            </w:tcMar>
          </w:tcPr>
          <w:p>
            <w:pPr>
              <w:pStyle w:val="Compact"/>
            </w:pPr>
            <w:r>
              <w:rPr>
                <w:rFonts w:ascii="Aptos" w:hAnsi="Aptos"/>
                <w:sz w:val="15"/>
              </w:rPr>
              <w:t>I</w:t>
            </w:r>
          </w:p>
        </w:tc>
        <w:tc>
          <w:tcPr>
            <w:tcW w:type="dxa" w:w="1031"/>
            <w:vAlign w:val="top"/>
            <w:tcMar>
              <w:top w:w="70" w:type="dxa"/>
              <w:start w:w="85" w:type="dxa"/>
              <w:bottom w:w="70" w:type="dxa"/>
              <w:end w:w="85" w:type="dxa"/>
            </w:tcMar>
          </w:tcPr>
          <w:p>
            <w:pPr>
              <w:pStyle w:val="Compact"/>
            </w:pPr>
            <w:r>
              <w:rPr>
                <w:rFonts w:ascii="Aptos" w:hAnsi="Aptos"/>
                <w:sz w:val="15"/>
              </w:rPr>
              <w:t>R</w:t>
            </w:r>
          </w:p>
        </w:tc>
        <w:tc>
          <w:tcPr>
            <w:tcW w:type="dxa" w:w="1031"/>
            <w:vAlign w:val="top"/>
            <w:tcMar>
              <w:top w:w="70" w:type="dxa"/>
              <w:start w:w="85" w:type="dxa"/>
              <w:bottom w:w="70" w:type="dxa"/>
              <w:end w:w="85" w:type="dxa"/>
            </w:tcMar>
          </w:tcPr>
          <w:p>
            <w:pPr>
              <w:pStyle w:val="Compact"/>
            </w:pPr>
            <w:r>
              <w:rPr>
                <w:rFonts w:ascii="Aptos" w:hAnsi="Aptos"/>
                <w:sz w:val="15"/>
              </w:rPr>
              <w:t>C</w:t>
            </w:r>
          </w:p>
        </w:tc>
        <w:tc>
          <w:tcPr>
            <w:tcW w:type="dxa" w:w="1031"/>
            <w:vAlign w:val="top"/>
            <w:tcMar>
              <w:top w:w="70" w:type="dxa"/>
              <w:start w:w="85" w:type="dxa"/>
              <w:bottom w:w="70" w:type="dxa"/>
              <w:end w:w="85" w:type="dxa"/>
            </w:tcMar>
          </w:tcPr>
          <w:p>
            <w:pPr>
              <w:pStyle w:val="Compact"/>
            </w:pPr>
            <w:r>
              <w:rPr>
                <w:rFonts w:ascii="Aptos" w:hAnsi="Aptos"/>
                <w:sz w:val="15"/>
              </w:rPr>
              <w:t>R</w:t>
            </w:r>
          </w:p>
        </w:tc>
        <w:tc>
          <w:tcPr>
            <w:tcW w:type="dxa" w:w="1031"/>
            <w:vAlign w:val="top"/>
            <w:tcMar>
              <w:top w:w="70" w:type="dxa"/>
              <w:start w:w="85" w:type="dxa"/>
              <w:bottom w:w="70" w:type="dxa"/>
              <w:end w:w="85" w:type="dxa"/>
            </w:tcMar>
          </w:tcPr>
          <w:p>
            <w:pPr>
              <w:pStyle w:val="Compact"/>
            </w:pPr>
            <w:r>
              <w:rPr>
                <w:rFonts w:ascii="Aptos" w:hAnsi="Aptos"/>
                <w:sz w:val="15"/>
              </w:rPr>
              <w:t>R/A</w:t>
            </w:r>
          </w:p>
        </w:tc>
        <w:tc>
          <w:tcPr>
            <w:tcW w:type="dxa" w:w="1031"/>
            <w:vAlign w:val="top"/>
            <w:tcMar>
              <w:top w:w="70" w:type="dxa"/>
              <w:start w:w="85" w:type="dxa"/>
              <w:bottom w:w="70" w:type="dxa"/>
              <w:end w:w="85" w:type="dxa"/>
            </w:tcMar>
          </w:tcPr>
          <w:p>
            <w:pPr>
              <w:pStyle w:val="Compact"/>
            </w:pPr>
            <w:r>
              <w:rPr>
                <w:rFonts w:ascii="Aptos" w:hAnsi="Aptos"/>
                <w:sz w:val="15"/>
              </w:rPr>
              <w:t>I</w:t>
            </w:r>
          </w:p>
        </w:tc>
        <w:tc>
          <w:tcPr>
            <w:tcW w:type="dxa" w:w="1031"/>
            <w:vAlign w:val="top"/>
            <w:tcMar>
              <w:top w:w="70" w:type="dxa"/>
              <w:start w:w="85" w:type="dxa"/>
              <w:bottom w:w="70" w:type="dxa"/>
              <w:end w:w="85" w:type="dxa"/>
            </w:tcMar>
          </w:tcPr>
          <w:p>
            <w:pPr>
              <w:pStyle w:val="Compact"/>
            </w:pPr>
            <w:r>
              <w:rPr>
                <w:rFonts w:ascii="Aptos" w:hAnsi="Aptos"/>
                <w:sz w:val="15"/>
              </w:rPr>
              <w:t>I</w:t>
            </w:r>
          </w:p>
        </w:tc>
      </w:tr>
      <w:tr>
        <w:tc>
          <w:tcPr>
            <w:tcW w:type="dxa" w:w="2504"/>
            <w:vAlign w:val="top"/>
            <w:tcMar>
              <w:top w:w="70" w:type="dxa"/>
              <w:start w:w="85" w:type="dxa"/>
              <w:bottom w:w="70" w:type="dxa"/>
              <w:end w:w="85" w:type="dxa"/>
            </w:tcMar>
            <w:shd w:fill="FAFCFD"/>
          </w:tcPr>
          <w:p>
            <w:pPr>
              <w:pStyle w:val="Compact"/>
            </w:pPr>
            <w:r>
              <w:rPr>
                <w:rFonts w:ascii="Aptos" w:hAnsi="Aptos"/>
                <w:sz w:val="15"/>
              </w:rPr>
              <w:t>Delegate/answer task</w:t>
            </w:r>
          </w:p>
        </w:tc>
        <w:tc>
          <w:tcPr>
            <w:tcW w:type="dxa" w:w="1031"/>
            <w:vAlign w:val="top"/>
            <w:tcMar>
              <w:top w:w="70" w:type="dxa"/>
              <w:start w:w="85" w:type="dxa"/>
              <w:bottom w:w="70" w:type="dxa"/>
              <w:end w:w="85" w:type="dxa"/>
            </w:tcMar>
            <w:shd w:fill="FAFCFD"/>
          </w:tcPr>
          <w:p>
            <w:pPr>
              <w:pStyle w:val="Compact"/>
            </w:pPr>
            <w:r>
              <w:rPr>
                <w:rFonts w:ascii="Aptos" w:hAnsi="Aptos"/>
                <w:sz w:val="15"/>
              </w:rPr>
              <w:t>I</w:t>
            </w:r>
          </w:p>
        </w:tc>
        <w:tc>
          <w:tcPr>
            <w:tcW w:type="dxa" w:w="1031"/>
            <w:vAlign w:val="top"/>
            <w:tcMar>
              <w:top w:w="70" w:type="dxa"/>
              <w:start w:w="85" w:type="dxa"/>
              <w:bottom w:w="70" w:type="dxa"/>
              <w:end w:w="85" w:type="dxa"/>
            </w:tcMar>
            <w:shd w:fill="FAFCFD"/>
          </w:tcPr>
          <w:p>
            <w:pPr>
              <w:pStyle w:val="Compact"/>
            </w:pPr>
            <w:r>
              <w:rPr>
                <w:rFonts w:ascii="Aptos" w:hAnsi="Aptos"/>
                <w:sz w:val="15"/>
              </w:rPr>
              <w:t>R</w:t>
            </w:r>
          </w:p>
        </w:tc>
        <w:tc>
          <w:tcPr>
            <w:tcW w:type="dxa" w:w="1031"/>
            <w:vAlign w:val="top"/>
            <w:tcMar>
              <w:top w:w="70" w:type="dxa"/>
              <w:start w:w="85" w:type="dxa"/>
              <w:bottom w:w="70" w:type="dxa"/>
              <w:end w:w="85" w:type="dxa"/>
            </w:tcMar>
            <w:shd w:fill="FAFCFD"/>
          </w:tcPr>
          <w:p>
            <w:pPr>
              <w:pStyle w:val="Compact"/>
            </w:pPr>
            <w:r>
              <w:rPr>
                <w:rFonts w:ascii="Aptos" w:hAnsi="Aptos"/>
                <w:sz w:val="15"/>
              </w:rPr>
              <w:t>R</w:t>
            </w:r>
          </w:p>
        </w:tc>
        <w:tc>
          <w:tcPr>
            <w:tcW w:type="dxa" w:w="1031"/>
            <w:vAlign w:val="top"/>
            <w:tcMar>
              <w:top w:w="70" w:type="dxa"/>
              <w:start w:w="85" w:type="dxa"/>
              <w:bottom w:w="70" w:type="dxa"/>
              <w:end w:w="85" w:type="dxa"/>
            </w:tcMar>
            <w:shd w:fill="FAFCFD"/>
          </w:tcPr>
          <w:p>
            <w:pPr>
              <w:pStyle w:val="Compact"/>
            </w:pPr>
            <w:r>
              <w:rPr>
                <w:rFonts w:ascii="Aptos" w:hAnsi="Aptos"/>
                <w:sz w:val="15"/>
              </w:rPr>
              <w:t>C</w:t>
            </w:r>
          </w:p>
        </w:tc>
        <w:tc>
          <w:tcPr>
            <w:tcW w:type="dxa" w:w="1031"/>
            <w:vAlign w:val="top"/>
            <w:tcMar>
              <w:top w:w="70" w:type="dxa"/>
              <w:start w:w="85" w:type="dxa"/>
              <w:bottom w:w="70" w:type="dxa"/>
              <w:end w:w="85" w:type="dxa"/>
            </w:tcMar>
            <w:shd w:fill="FAFCFD"/>
          </w:tcPr>
          <w:p>
            <w:pPr>
              <w:pStyle w:val="Compact"/>
            </w:pPr>
            <w:r>
              <w:rPr>
                <w:rFonts w:ascii="Aptos" w:hAnsi="Aptos"/>
                <w:sz w:val="15"/>
              </w:rPr>
              <w:t>C</w:t>
            </w:r>
          </w:p>
        </w:tc>
        <w:tc>
          <w:tcPr>
            <w:tcW w:type="dxa" w:w="1031"/>
            <w:vAlign w:val="top"/>
            <w:tcMar>
              <w:top w:w="70" w:type="dxa"/>
              <w:start w:w="85" w:type="dxa"/>
              <w:bottom w:w="70" w:type="dxa"/>
              <w:end w:w="85" w:type="dxa"/>
            </w:tcMar>
            <w:shd w:fill="FAFCFD"/>
          </w:tcPr>
          <w:p>
            <w:pPr>
              <w:pStyle w:val="Compact"/>
            </w:pPr>
            <w:r>
              <w:rPr>
                <w:rFonts w:ascii="Aptos" w:hAnsi="Aptos"/>
                <w:sz w:val="15"/>
              </w:rPr>
              <w:t>R</w:t>
            </w:r>
          </w:p>
        </w:tc>
        <w:tc>
          <w:tcPr>
            <w:tcW w:type="dxa" w:w="1031"/>
            <w:vAlign w:val="top"/>
            <w:tcMar>
              <w:top w:w="70" w:type="dxa"/>
              <w:start w:w="85" w:type="dxa"/>
              <w:bottom w:w="70" w:type="dxa"/>
              <w:end w:w="85" w:type="dxa"/>
            </w:tcMar>
            <w:shd w:fill="FAFCFD"/>
          </w:tcPr>
          <w:p>
            <w:pPr>
              <w:pStyle w:val="Compact"/>
            </w:pPr>
            <w:r>
              <w:rPr>
                <w:rFonts w:ascii="Aptos" w:hAnsi="Aptos"/>
                <w:sz w:val="15"/>
              </w:rPr>
              <w:t>I</w:t>
            </w:r>
          </w:p>
        </w:tc>
      </w:tr>
      <w:tr>
        <w:tc>
          <w:tcPr>
            <w:tcW w:type="dxa" w:w="2504"/>
            <w:vAlign w:val="top"/>
            <w:tcMar>
              <w:top w:w="70" w:type="dxa"/>
              <w:start w:w="85" w:type="dxa"/>
              <w:bottom w:w="70" w:type="dxa"/>
              <w:end w:w="85" w:type="dxa"/>
            </w:tcMar>
          </w:tcPr>
          <w:p>
            <w:pPr>
              <w:pStyle w:val="Compact"/>
            </w:pPr>
            <w:r>
              <w:rPr>
                <w:rFonts w:ascii="Aptos" w:hAnsi="Aptos"/>
                <w:sz w:val="15"/>
              </w:rPr>
              <w:t>Make objective determination</w:t>
            </w:r>
          </w:p>
        </w:tc>
        <w:tc>
          <w:tcPr>
            <w:tcW w:type="dxa" w:w="1031"/>
            <w:vAlign w:val="top"/>
            <w:tcMar>
              <w:top w:w="70" w:type="dxa"/>
              <w:start w:w="85" w:type="dxa"/>
              <w:bottom w:w="70" w:type="dxa"/>
              <w:end w:w="85" w:type="dxa"/>
            </w:tcMar>
          </w:tcPr>
          <w:p>
            <w:pPr>
              <w:pStyle w:val="Compact"/>
            </w:pPr>
            <w:r>
              <w:rPr>
                <w:rFonts w:ascii="Aptos" w:hAnsi="Aptos"/>
                <w:sz w:val="15"/>
              </w:rPr>
              <w:t>I</w:t>
            </w:r>
          </w:p>
        </w:tc>
        <w:tc>
          <w:tcPr>
            <w:tcW w:type="dxa" w:w="1031"/>
            <w:vAlign w:val="top"/>
            <w:tcMar>
              <w:top w:w="70" w:type="dxa"/>
              <w:start w:w="85" w:type="dxa"/>
              <w:bottom w:w="70" w:type="dxa"/>
              <w:end w:w="85" w:type="dxa"/>
            </w:tcMar>
          </w:tcPr>
          <w:p>
            <w:pPr>
              <w:pStyle w:val="Compact"/>
            </w:pPr>
            <w:r>
              <w:rPr>
                <w:rFonts w:ascii="Aptos" w:hAnsi="Aptos"/>
                <w:sz w:val="15"/>
              </w:rPr>
              <w:t>I</w:t>
            </w:r>
          </w:p>
        </w:tc>
        <w:tc>
          <w:tcPr>
            <w:tcW w:type="dxa" w:w="1031"/>
            <w:vAlign w:val="top"/>
            <w:tcMar>
              <w:top w:w="70" w:type="dxa"/>
              <w:start w:w="85" w:type="dxa"/>
              <w:bottom w:w="70" w:type="dxa"/>
              <w:end w:w="85" w:type="dxa"/>
            </w:tcMar>
          </w:tcPr>
          <w:p>
            <w:pPr>
              <w:pStyle w:val="Compact"/>
            </w:pPr>
            <w:r>
              <w:rPr>
                <w:rFonts w:ascii="Aptos" w:hAnsi="Aptos"/>
                <w:sz w:val="15"/>
              </w:rPr>
              <w:t>C</w:t>
            </w:r>
          </w:p>
        </w:tc>
        <w:tc>
          <w:tcPr>
            <w:tcW w:type="dxa" w:w="1031"/>
            <w:vAlign w:val="top"/>
            <w:tcMar>
              <w:top w:w="70" w:type="dxa"/>
              <w:start w:w="85" w:type="dxa"/>
              <w:bottom w:w="70" w:type="dxa"/>
              <w:end w:w="85" w:type="dxa"/>
            </w:tcMar>
          </w:tcPr>
          <w:p>
            <w:pPr>
              <w:pStyle w:val="Compact"/>
            </w:pPr>
            <w:r>
              <w:rPr>
                <w:rFonts w:ascii="Aptos" w:hAnsi="Aptos"/>
                <w:sz w:val="15"/>
              </w:rPr>
              <w:t>C/R by authority</w:t>
            </w:r>
          </w:p>
        </w:tc>
        <w:tc>
          <w:tcPr>
            <w:tcW w:type="dxa" w:w="1031"/>
            <w:vAlign w:val="top"/>
            <w:tcMar>
              <w:top w:w="70" w:type="dxa"/>
              <w:start w:w="85" w:type="dxa"/>
              <w:bottom w:w="70" w:type="dxa"/>
              <w:end w:w="85" w:type="dxa"/>
            </w:tcMar>
          </w:tcPr>
          <w:p>
            <w:pPr>
              <w:pStyle w:val="Compact"/>
            </w:pPr>
            <w:r>
              <w:rPr>
                <w:rFonts w:ascii="Aptos" w:hAnsi="Aptos"/>
                <w:sz w:val="15"/>
              </w:rPr>
              <w:t>R/A</w:t>
            </w:r>
          </w:p>
        </w:tc>
        <w:tc>
          <w:tcPr>
            <w:tcW w:type="dxa" w:w="1031"/>
            <w:vAlign w:val="top"/>
            <w:tcMar>
              <w:top w:w="70" w:type="dxa"/>
              <w:start w:w="85" w:type="dxa"/>
              <w:bottom w:w="70" w:type="dxa"/>
              <w:end w:w="85" w:type="dxa"/>
            </w:tcMar>
          </w:tcPr>
          <w:p>
            <w:pPr>
              <w:pStyle w:val="Compact"/>
            </w:pPr>
            <w:r>
              <w:rPr>
                <w:rFonts w:ascii="Aptos" w:hAnsi="Aptos"/>
                <w:sz w:val="15"/>
              </w:rPr>
              <w:t>I</w:t>
            </w:r>
          </w:p>
        </w:tc>
        <w:tc>
          <w:tcPr>
            <w:tcW w:type="dxa" w:w="1031"/>
            <w:vAlign w:val="top"/>
            <w:tcMar>
              <w:top w:w="70" w:type="dxa"/>
              <w:start w:w="85" w:type="dxa"/>
              <w:bottom w:w="70" w:type="dxa"/>
              <w:end w:w="85" w:type="dxa"/>
            </w:tcMar>
          </w:tcPr>
          <w:p>
            <w:pPr>
              <w:pStyle w:val="Compact"/>
            </w:pPr>
            <w:r>
              <w:rPr>
                <w:rFonts w:ascii="Aptos" w:hAnsi="Aptos"/>
                <w:sz w:val="15"/>
              </w:rPr>
              <w:t>I</w:t>
            </w:r>
          </w:p>
        </w:tc>
      </w:tr>
      <w:tr>
        <w:tc>
          <w:tcPr>
            <w:tcW w:type="dxa" w:w="2504"/>
            <w:vAlign w:val="top"/>
            <w:tcMar>
              <w:top w:w="70" w:type="dxa"/>
              <w:start w:w="85" w:type="dxa"/>
              <w:bottom w:w="70" w:type="dxa"/>
              <w:end w:w="85" w:type="dxa"/>
            </w:tcMar>
            <w:shd w:fill="FAFCFD"/>
          </w:tcPr>
          <w:p>
            <w:pPr>
              <w:pStyle w:val="Compact"/>
            </w:pPr>
            <w:r>
              <w:rPr>
                <w:rFonts w:ascii="Aptos" w:hAnsi="Aptos"/>
                <w:sz w:val="15"/>
              </w:rPr>
              <w:t>Create finding</w:t>
            </w:r>
          </w:p>
        </w:tc>
        <w:tc>
          <w:tcPr>
            <w:tcW w:type="dxa" w:w="1031"/>
            <w:vAlign w:val="top"/>
            <w:tcMar>
              <w:top w:w="70" w:type="dxa"/>
              <w:start w:w="85" w:type="dxa"/>
              <w:bottom w:w="70" w:type="dxa"/>
              <w:end w:w="85" w:type="dxa"/>
            </w:tcMar>
            <w:shd w:fill="FAFCFD"/>
          </w:tcPr>
          <w:p>
            <w:pPr>
              <w:pStyle w:val="Compact"/>
            </w:pPr>
            <w:r>
              <w:rPr>
                <w:rFonts w:ascii="Aptos" w:hAnsi="Aptos"/>
                <w:sz w:val="15"/>
              </w:rPr>
              <w:t>I</w:t>
            </w:r>
          </w:p>
        </w:tc>
        <w:tc>
          <w:tcPr>
            <w:tcW w:type="dxa" w:w="1031"/>
            <w:vAlign w:val="top"/>
            <w:tcMar>
              <w:top w:w="70" w:type="dxa"/>
              <w:start w:w="85" w:type="dxa"/>
              <w:bottom w:w="70" w:type="dxa"/>
              <w:end w:w="85" w:type="dxa"/>
            </w:tcMar>
            <w:shd w:fill="FAFCFD"/>
          </w:tcPr>
          <w:p>
            <w:pPr>
              <w:pStyle w:val="Compact"/>
            </w:pPr>
            <w:r>
              <w:rPr>
                <w:rFonts w:ascii="Aptos" w:hAnsi="Aptos"/>
                <w:sz w:val="15"/>
              </w:rPr>
              <w:t>I</w:t>
            </w:r>
          </w:p>
        </w:tc>
        <w:tc>
          <w:tcPr>
            <w:tcW w:type="dxa" w:w="1031"/>
            <w:vAlign w:val="top"/>
            <w:tcMar>
              <w:top w:w="70" w:type="dxa"/>
              <w:start w:w="85" w:type="dxa"/>
              <w:bottom w:w="70" w:type="dxa"/>
              <w:end w:w="85" w:type="dxa"/>
            </w:tcMar>
            <w:shd w:fill="FAFCFD"/>
          </w:tcPr>
          <w:p>
            <w:pPr>
              <w:pStyle w:val="Compact"/>
            </w:pPr>
            <w:r>
              <w:rPr>
                <w:rFonts w:ascii="Aptos" w:hAnsi="Aptos"/>
                <w:sz w:val="15"/>
              </w:rPr>
              <w:t>C</w:t>
            </w:r>
          </w:p>
        </w:tc>
        <w:tc>
          <w:tcPr>
            <w:tcW w:type="dxa" w:w="1031"/>
            <w:vAlign w:val="top"/>
            <w:tcMar>
              <w:top w:w="70" w:type="dxa"/>
              <w:start w:w="85" w:type="dxa"/>
              <w:bottom w:w="70" w:type="dxa"/>
              <w:end w:w="85" w:type="dxa"/>
            </w:tcMar>
            <w:shd w:fill="FAFCFD"/>
          </w:tcPr>
          <w:p>
            <w:pPr>
              <w:pStyle w:val="Compact"/>
            </w:pPr>
            <w:r>
              <w:rPr>
                <w:rFonts w:ascii="Aptos" w:hAnsi="Aptos"/>
                <w:sz w:val="15"/>
              </w:rPr>
              <w:t>C</w:t>
            </w:r>
          </w:p>
        </w:tc>
        <w:tc>
          <w:tcPr>
            <w:tcW w:type="dxa" w:w="1031"/>
            <w:vAlign w:val="top"/>
            <w:tcMar>
              <w:top w:w="70" w:type="dxa"/>
              <w:start w:w="85" w:type="dxa"/>
              <w:bottom w:w="70" w:type="dxa"/>
              <w:end w:w="85" w:type="dxa"/>
            </w:tcMar>
            <w:shd w:fill="FAFCFD"/>
          </w:tcPr>
          <w:p>
            <w:pPr>
              <w:pStyle w:val="Compact"/>
            </w:pPr>
            <w:r>
              <w:rPr>
                <w:rFonts w:ascii="Aptos" w:hAnsi="Aptos"/>
                <w:sz w:val="15"/>
              </w:rPr>
              <w:t>R/A</w:t>
            </w:r>
          </w:p>
        </w:tc>
        <w:tc>
          <w:tcPr>
            <w:tcW w:type="dxa" w:w="1031"/>
            <w:vAlign w:val="top"/>
            <w:tcMar>
              <w:top w:w="70" w:type="dxa"/>
              <w:start w:w="85" w:type="dxa"/>
              <w:bottom w:w="70" w:type="dxa"/>
              <w:end w:w="85" w:type="dxa"/>
            </w:tcMar>
            <w:shd w:fill="FAFCFD"/>
          </w:tcPr>
          <w:p>
            <w:pPr>
              <w:pStyle w:val="Compact"/>
            </w:pPr>
            <w:r>
              <w:rPr>
                <w:rFonts w:ascii="Aptos" w:hAnsi="Aptos"/>
                <w:sz w:val="15"/>
              </w:rPr>
              <w:t>I</w:t>
            </w:r>
          </w:p>
        </w:tc>
        <w:tc>
          <w:tcPr>
            <w:tcW w:type="dxa" w:w="1031"/>
            <w:vAlign w:val="top"/>
            <w:tcMar>
              <w:top w:w="70" w:type="dxa"/>
              <w:start w:w="85" w:type="dxa"/>
              <w:bottom w:w="70" w:type="dxa"/>
              <w:end w:w="85" w:type="dxa"/>
            </w:tcMar>
            <w:shd w:fill="FAFCFD"/>
          </w:tcPr>
          <w:p>
            <w:pPr>
              <w:pStyle w:val="Compact"/>
            </w:pPr>
            <w:r>
              <w:rPr>
                <w:rFonts w:ascii="Aptos" w:hAnsi="Aptos"/>
                <w:sz w:val="15"/>
              </w:rPr>
              <w:t>I</w:t>
            </w:r>
          </w:p>
        </w:tc>
      </w:tr>
      <w:tr>
        <w:tc>
          <w:tcPr>
            <w:tcW w:type="dxa" w:w="2504"/>
            <w:vAlign w:val="top"/>
            <w:tcMar>
              <w:top w:w="70" w:type="dxa"/>
              <w:start w:w="85" w:type="dxa"/>
              <w:bottom w:w="70" w:type="dxa"/>
              <w:end w:w="85" w:type="dxa"/>
            </w:tcMar>
          </w:tcPr>
          <w:p>
            <w:pPr>
              <w:pStyle w:val="Compact"/>
            </w:pPr>
            <w:r>
              <w:rPr>
                <w:rFonts w:ascii="Aptos" w:hAnsi="Aptos"/>
                <w:sz w:val="15"/>
              </w:rPr>
              <w:t>Own remediation initiative</w:t>
            </w:r>
          </w:p>
        </w:tc>
        <w:tc>
          <w:tcPr>
            <w:tcW w:type="dxa" w:w="1031"/>
            <w:vAlign w:val="top"/>
            <w:tcMar>
              <w:top w:w="70" w:type="dxa"/>
              <w:start w:w="85" w:type="dxa"/>
              <w:bottom w:w="70" w:type="dxa"/>
              <w:end w:w="85" w:type="dxa"/>
            </w:tcMar>
          </w:tcPr>
          <w:p>
            <w:pPr>
              <w:pStyle w:val="Compact"/>
            </w:pPr>
            <w:r>
              <w:rPr>
                <w:rFonts w:ascii="Aptos" w:hAnsi="Aptos"/>
                <w:sz w:val="15"/>
              </w:rPr>
              <w:t>C</w:t>
            </w:r>
          </w:p>
        </w:tc>
        <w:tc>
          <w:tcPr>
            <w:tcW w:type="dxa" w:w="1031"/>
            <w:vAlign w:val="top"/>
            <w:tcMar>
              <w:top w:w="70" w:type="dxa"/>
              <w:start w:w="85" w:type="dxa"/>
              <w:bottom w:w="70" w:type="dxa"/>
              <w:end w:w="85" w:type="dxa"/>
            </w:tcMar>
          </w:tcPr>
          <w:p>
            <w:pPr>
              <w:pStyle w:val="Compact"/>
            </w:pPr>
            <w:r>
              <w:rPr>
                <w:rFonts w:ascii="Aptos" w:hAnsi="Aptos"/>
                <w:sz w:val="15"/>
              </w:rPr>
              <w:t>R where org-scoped</w:t>
            </w:r>
          </w:p>
        </w:tc>
        <w:tc>
          <w:tcPr>
            <w:tcW w:type="dxa" w:w="1031"/>
            <w:vAlign w:val="top"/>
            <w:tcMar>
              <w:top w:w="70" w:type="dxa"/>
              <w:start w:w="85" w:type="dxa"/>
              <w:bottom w:w="70" w:type="dxa"/>
              <w:end w:w="85" w:type="dxa"/>
            </w:tcMar>
          </w:tcPr>
          <w:p>
            <w:pPr>
              <w:pStyle w:val="Compact"/>
            </w:pPr>
            <w:r>
              <w:rPr>
                <w:rFonts w:ascii="Aptos" w:hAnsi="Aptos"/>
                <w:sz w:val="15"/>
              </w:rPr>
              <w:t>R where asset-scoped</w:t>
            </w:r>
          </w:p>
        </w:tc>
        <w:tc>
          <w:tcPr>
            <w:tcW w:type="dxa" w:w="1031"/>
            <w:vAlign w:val="top"/>
            <w:tcMar>
              <w:top w:w="70" w:type="dxa"/>
              <w:start w:w="85" w:type="dxa"/>
              <w:bottom w:w="70" w:type="dxa"/>
              <w:end w:w="85" w:type="dxa"/>
            </w:tcMar>
          </w:tcPr>
          <w:p>
            <w:pPr>
              <w:pStyle w:val="Compact"/>
            </w:pPr>
            <w:r>
              <w:rPr>
                <w:rFonts w:ascii="Aptos" w:hAnsi="Aptos"/>
                <w:sz w:val="15"/>
              </w:rPr>
              <w:t>R where program-scoped</w:t>
            </w:r>
          </w:p>
        </w:tc>
        <w:tc>
          <w:tcPr>
            <w:tcW w:type="dxa" w:w="1031"/>
            <w:vAlign w:val="top"/>
            <w:tcMar>
              <w:top w:w="70" w:type="dxa"/>
              <w:start w:w="85" w:type="dxa"/>
              <w:bottom w:w="70" w:type="dxa"/>
              <w:end w:w="85" w:type="dxa"/>
            </w:tcMar>
          </w:tcPr>
          <w:p>
            <w:pPr>
              <w:pStyle w:val="Compact"/>
            </w:pPr>
            <w:r>
              <w:rPr>
                <w:rFonts w:ascii="Aptos" w:hAnsi="Aptos"/>
                <w:sz w:val="15"/>
              </w:rPr>
              <w:t>C</w:t>
            </w:r>
          </w:p>
        </w:tc>
        <w:tc>
          <w:tcPr>
            <w:tcW w:type="dxa" w:w="1031"/>
            <w:vAlign w:val="top"/>
            <w:tcMar>
              <w:top w:w="70" w:type="dxa"/>
              <w:start w:w="85" w:type="dxa"/>
              <w:bottom w:w="70" w:type="dxa"/>
              <w:end w:w="85" w:type="dxa"/>
            </w:tcMar>
          </w:tcPr>
          <w:p>
            <w:pPr>
              <w:pStyle w:val="Compact"/>
            </w:pPr>
            <w:r>
              <w:rPr>
                <w:rFonts w:ascii="Aptos" w:hAnsi="Aptos"/>
                <w:sz w:val="15"/>
              </w:rPr>
              <w:t>C</w:t>
            </w:r>
          </w:p>
        </w:tc>
        <w:tc>
          <w:tcPr>
            <w:tcW w:type="dxa" w:w="1031"/>
            <w:vAlign w:val="top"/>
            <w:tcMar>
              <w:top w:w="70" w:type="dxa"/>
              <w:start w:w="85" w:type="dxa"/>
              <w:bottom w:w="70" w:type="dxa"/>
              <w:end w:w="85" w:type="dxa"/>
            </w:tcMar>
          </w:tcPr>
          <w:p>
            <w:pPr>
              <w:pStyle w:val="Compact"/>
            </w:pPr>
            <w:r>
              <w:rPr>
                <w:rFonts w:ascii="Aptos" w:hAnsi="Aptos"/>
                <w:sz w:val="15"/>
              </w:rPr>
              <w:t>R/A</w:t>
            </w:r>
          </w:p>
        </w:tc>
      </w:tr>
      <w:tr>
        <w:tc>
          <w:tcPr>
            <w:tcW w:type="dxa" w:w="2504"/>
            <w:vAlign w:val="top"/>
            <w:tcMar>
              <w:top w:w="70" w:type="dxa"/>
              <w:start w:w="85" w:type="dxa"/>
              <w:bottom w:w="70" w:type="dxa"/>
              <w:end w:w="85" w:type="dxa"/>
            </w:tcMar>
            <w:shd w:fill="FAFCFD"/>
          </w:tcPr>
          <w:p>
            <w:pPr>
              <w:pStyle w:val="Compact"/>
            </w:pPr>
            <w:r>
              <w:rPr>
                <w:rFonts w:ascii="Aptos" w:hAnsi="Aptos"/>
                <w:sz w:val="15"/>
              </w:rPr>
              <w:t>Accept risk / approve deviation</w:t>
            </w:r>
          </w:p>
        </w:tc>
        <w:tc>
          <w:tcPr>
            <w:tcW w:type="dxa" w:w="1031"/>
            <w:vAlign w:val="top"/>
            <w:tcMar>
              <w:top w:w="70" w:type="dxa"/>
              <w:start w:w="85" w:type="dxa"/>
              <w:bottom w:w="70" w:type="dxa"/>
              <w:end w:w="85" w:type="dxa"/>
            </w:tcMar>
            <w:shd w:fill="FAFCFD"/>
          </w:tcPr>
          <w:p>
            <w:pPr>
              <w:pStyle w:val="Compact"/>
            </w:pPr>
            <w:r>
              <w:rPr>
                <w:rFonts w:ascii="Aptos" w:hAnsi="Aptos"/>
                <w:sz w:val="15"/>
              </w:rPr>
              <w:t>A per policy</w:t>
            </w:r>
          </w:p>
        </w:tc>
        <w:tc>
          <w:tcPr>
            <w:tcW w:type="dxa" w:w="1031"/>
            <w:vAlign w:val="top"/>
            <w:tcMar>
              <w:top w:w="70" w:type="dxa"/>
              <w:start w:w="85" w:type="dxa"/>
              <w:bottom w:w="70" w:type="dxa"/>
              <w:end w:w="85" w:type="dxa"/>
            </w:tcMar>
            <w:shd w:fill="FAFCFD"/>
          </w:tcPr>
          <w:p>
            <w:pPr>
              <w:pStyle w:val="Compact"/>
            </w:pPr>
            <w:r>
              <w:rPr>
                <w:rFonts w:ascii="Aptos" w:hAnsi="Aptos"/>
                <w:sz w:val="15"/>
              </w:rPr>
              <w:t>C</w:t>
            </w:r>
          </w:p>
        </w:tc>
        <w:tc>
          <w:tcPr>
            <w:tcW w:type="dxa" w:w="1031"/>
            <w:vAlign w:val="top"/>
            <w:tcMar>
              <w:top w:w="70" w:type="dxa"/>
              <w:start w:w="85" w:type="dxa"/>
              <w:bottom w:w="70" w:type="dxa"/>
              <w:end w:w="85" w:type="dxa"/>
            </w:tcMar>
            <w:shd w:fill="FAFCFD"/>
          </w:tcPr>
          <w:p>
            <w:pPr>
              <w:pStyle w:val="Compact"/>
            </w:pPr>
            <w:r>
              <w:rPr>
                <w:rFonts w:ascii="Aptos" w:hAnsi="Aptos"/>
                <w:sz w:val="15"/>
              </w:rPr>
              <w:t>C</w:t>
            </w:r>
          </w:p>
        </w:tc>
        <w:tc>
          <w:tcPr>
            <w:tcW w:type="dxa" w:w="1031"/>
            <w:vAlign w:val="top"/>
            <w:tcMar>
              <w:top w:w="70" w:type="dxa"/>
              <w:start w:w="85" w:type="dxa"/>
              <w:bottom w:w="70" w:type="dxa"/>
              <w:end w:w="85" w:type="dxa"/>
            </w:tcMar>
            <w:shd w:fill="FAFCFD"/>
          </w:tcPr>
          <w:p>
            <w:pPr>
              <w:pStyle w:val="Compact"/>
            </w:pPr>
            <w:r>
              <w:rPr>
                <w:rFonts w:ascii="Aptos" w:hAnsi="Aptos"/>
                <w:sz w:val="15"/>
              </w:rPr>
              <w:t>R/C</w:t>
            </w:r>
          </w:p>
        </w:tc>
        <w:tc>
          <w:tcPr>
            <w:tcW w:type="dxa" w:w="1031"/>
            <w:vAlign w:val="top"/>
            <w:tcMar>
              <w:top w:w="70" w:type="dxa"/>
              <w:start w:w="85" w:type="dxa"/>
              <w:bottom w:w="70" w:type="dxa"/>
              <w:end w:w="85" w:type="dxa"/>
            </w:tcMar>
            <w:shd w:fill="FAFCFD"/>
          </w:tcPr>
          <w:p>
            <w:pPr>
              <w:pStyle w:val="Compact"/>
            </w:pPr>
            <w:r>
              <w:rPr>
                <w:rFonts w:ascii="Aptos" w:hAnsi="Aptos"/>
                <w:sz w:val="15"/>
              </w:rPr>
              <w:t>C</w:t>
            </w:r>
          </w:p>
        </w:tc>
        <w:tc>
          <w:tcPr>
            <w:tcW w:type="dxa" w:w="1031"/>
            <w:vAlign w:val="top"/>
            <w:tcMar>
              <w:top w:w="70" w:type="dxa"/>
              <w:start w:w="85" w:type="dxa"/>
              <w:bottom w:w="70" w:type="dxa"/>
              <w:end w:w="85" w:type="dxa"/>
            </w:tcMar>
            <w:shd w:fill="FAFCFD"/>
          </w:tcPr>
          <w:p>
            <w:pPr>
              <w:pStyle w:val="Compact"/>
            </w:pPr>
            <w:r>
              <w:rPr>
                <w:rFonts w:ascii="Aptos" w:hAnsi="Aptos"/>
                <w:sz w:val="15"/>
              </w:rPr>
              <w:t>I</w:t>
            </w:r>
          </w:p>
        </w:tc>
        <w:tc>
          <w:tcPr>
            <w:tcW w:type="dxa" w:w="1031"/>
            <w:vAlign w:val="top"/>
            <w:tcMar>
              <w:top w:w="70" w:type="dxa"/>
              <w:start w:w="85" w:type="dxa"/>
              <w:bottom w:w="70" w:type="dxa"/>
              <w:end w:w="85" w:type="dxa"/>
            </w:tcMar>
            <w:shd w:fill="FAFCFD"/>
          </w:tcPr>
          <w:p>
            <w:pPr>
              <w:pStyle w:val="Compact"/>
            </w:pPr>
            <w:r>
              <w:rPr>
                <w:rFonts w:ascii="Aptos" w:hAnsi="Aptos"/>
                <w:sz w:val="15"/>
              </w:rPr>
              <w:t>R</w:t>
            </w:r>
          </w:p>
        </w:tc>
      </w:tr>
      <w:tr>
        <w:tc>
          <w:tcPr>
            <w:tcW w:type="dxa" w:w="2504"/>
            <w:vAlign w:val="top"/>
            <w:tcMar>
              <w:top w:w="70" w:type="dxa"/>
              <w:start w:w="85" w:type="dxa"/>
              <w:bottom w:w="70" w:type="dxa"/>
              <w:end w:w="85" w:type="dxa"/>
            </w:tcMar>
          </w:tcPr>
          <w:p>
            <w:pPr>
              <w:pStyle w:val="Compact"/>
            </w:pPr>
            <w:r>
              <w:rPr>
                <w:rFonts w:ascii="Aptos" w:hAnsi="Aptos"/>
                <w:sz w:val="15"/>
              </w:rPr>
              <w:t>Promote local object upward</w:t>
            </w:r>
          </w:p>
        </w:tc>
        <w:tc>
          <w:tcPr>
            <w:tcW w:type="dxa" w:w="1031"/>
            <w:vAlign w:val="top"/>
            <w:tcMar>
              <w:top w:w="70" w:type="dxa"/>
              <w:start w:w="85" w:type="dxa"/>
              <w:bottom w:w="70" w:type="dxa"/>
              <w:end w:w="85" w:type="dxa"/>
            </w:tcMar>
          </w:tcPr>
          <w:p>
            <w:pPr>
              <w:pStyle w:val="Compact"/>
            </w:pPr>
            <w:r>
              <w:rPr>
                <w:rFonts w:ascii="Aptos" w:hAnsi="Aptos"/>
                <w:sz w:val="15"/>
              </w:rPr>
              <w:t>A/C</w:t>
            </w:r>
          </w:p>
        </w:tc>
        <w:tc>
          <w:tcPr>
            <w:tcW w:type="dxa" w:w="1031"/>
            <w:vAlign w:val="top"/>
            <w:tcMar>
              <w:top w:w="70" w:type="dxa"/>
              <w:start w:w="85" w:type="dxa"/>
              <w:bottom w:w="70" w:type="dxa"/>
              <w:end w:w="85" w:type="dxa"/>
            </w:tcMar>
          </w:tcPr>
          <w:p>
            <w:pPr>
              <w:pStyle w:val="Compact"/>
            </w:pPr>
            <w:r>
              <w:rPr>
                <w:rFonts w:ascii="Aptos" w:hAnsi="Aptos"/>
                <w:sz w:val="15"/>
              </w:rPr>
              <w:t>R/A for destination</w:t>
            </w:r>
          </w:p>
        </w:tc>
        <w:tc>
          <w:tcPr>
            <w:tcW w:type="dxa" w:w="1031"/>
            <w:vAlign w:val="top"/>
            <w:tcMar>
              <w:top w:w="70" w:type="dxa"/>
              <w:start w:w="85" w:type="dxa"/>
              <w:bottom w:w="70" w:type="dxa"/>
              <w:end w:w="85" w:type="dxa"/>
            </w:tcMar>
          </w:tcPr>
          <w:p>
            <w:pPr>
              <w:pStyle w:val="Compact"/>
            </w:pPr>
            <w:r>
              <w:rPr>
                <w:rFonts w:ascii="Aptos" w:hAnsi="Aptos"/>
                <w:sz w:val="15"/>
              </w:rPr>
              <w:t>R/A for asset</w:t>
            </w:r>
          </w:p>
        </w:tc>
        <w:tc>
          <w:tcPr>
            <w:tcW w:type="dxa" w:w="1031"/>
            <w:vAlign w:val="top"/>
            <w:tcMar>
              <w:top w:w="70" w:type="dxa"/>
              <w:start w:w="85" w:type="dxa"/>
              <w:bottom w:w="70" w:type="dxa"/>
              <w:end w:w="85" w:type="dxa"/>
            </w:tcMar>
          </w:tcPr>
          <w:p>
            <w:pPr>
              <w:pStyle w:val="Compact"/>
            </w:pPr>
            <w:r>
              <w:rPr>
                <w:rFonts w:ascii="Aptos" w:hAnsi="Aptos"/>
                <w:sz w:val="15"/>
              </w:rPr>
              <w:t>R submitter</w:t>
            </w:r>
          </w:p>
        </w:tc>
        <w:tc>
          <w:tcPr>
            <w:tcW w:type="dxa" w:w="1031"/>
            <w:vAlign w:val="top"/>
            <w:tcMar>
              <w:top w:w="70" w:type="dxa"/>
              <w:start w:w="85" w:type="dxa"/>
              <w:bottom w:w="70" w:type="dxa"/>
              <w:end w:w="85" w:type="dxa"/>
            </w:tcMar>
          </w:tcPr>
          <w:p>
            <w:pPr>
              <w:pStyle w:val="Compact"/>
            </w:pPr>
            <w:r>
              <w:rPr>
                <w:rFonts w:ascii="Aptos" w:hAnsi="Aptos"/>
                <w:sz w:val="15"/>
              </w:rPr>
              <w:t>C</w:t>
            </w:r>
          </w:p>
        </w:tc>
        <w:tc>
          <w:tcPr>
            <w:tcW w:type="dxa" w:w="1031"/>
            <w:vAlign w:val="top"/>
            <w:tcMar>
              <w:top w:w="70" w:type="dxa"/>
              <w:start w:w="85" w:type="dxa"/>
              <w:bottom w:w="70" w:type="dxa"/>
              <w:end w:w="85" w:type="dxa"/>
            </w:tcMar>
          </w:tcPr>
          <w:p>
            <w:pPr>
              <w:pStyle w:val="Compact"/>
            </w:pPr>
            <w:r>
              <w:rPr>
                <w:rFonts w:ascii="Aptos" w:hAnsi="Aptos"/>
                <w:sz w:val="15"/>
              </w:rPr>
              <w:t>C</w:t>
            </w:r>
          </w:p>
        </w:tc>
        <w:tc>
          <w:tcPr>
            <w:tcW w:type="dxa" w:w="1031"/>
            <w:vAlign w:val="top"/>
            <w:tcMar>
              <w:top w:w="70" w:type="dxa"/>
              <w:start w:w="85" w:type="dxa"/>
              <w:bottom w:w="70" w:type="dxa"/>
              <w:end w:w="85" w:type="dxa"/>
            </w:tcMar>
          </w:tcPr>
          <w:p>
            <w:pPr>
              <w:pStyle w:val="Compact"/>
            </w:pPr>
            <w:r>
              <w:rPr>
                <w:rFonts w:ascii="Aptos" w:hAnsi="Aptos"/>
                <w:sz w:val="15"/>
              </w:rPr>
              <w:t>I</w:t>
            </w:r>
          </w:p>
        </w:tc>
      </w:tr>
    </w:tbl>
    <w:p>
      <w:pPr>
        <w:spacing w:after="0"/>
      </w:pPr>
    </w:p>
    <w:p>
      <w:r>
        <w:rPr>
          <w:rFonts w:ascii="Aptos" w:hAnsi="Aptos"/>
          <w:sz w:val="19"/>
        </w:rPr>
        <w:t>R = Responsible, A = Accountable/approver, C = Consulted, I = Informed. Actual assignments are policy-configurable.</w:t>
      </w:r>
    </w:p>
    <w:p>
      <w:pPr>
        <w:pStyle w:val="Heading1"/>
      </w:pPr>
      <w:r>
        <w:rPr>
          <w:rFonts w:ascii="Aptos" w:hAnsi="Aptos"/>
          <w:sz w:val="32"/>
        </w:rPr>
        <w:t>Appendix B. Acceptance Scenarios</w:t>
      </w:r>
    </w:p>
    <w:p>
      <w:r>
        <w:rPr>
          <w:rFonts w:ascii="Aptos" w:hAnsi="Aptos"/>
          <w:sz w:val="19"/>
        </w:rPr>
        <w:t>Before committing the domain model and first release to engineering, the team should be able to walk through these scenarios without inventing a side database or bypassing scope, ownership, assessment authority, or versioning rules:</w:t>
      </w:r>
    </w:p>
    <w:p>
      <w:pPr>
        <w:pStyle w:val="ListBullet"/>
        <w:spacing w:after="40"/>
      </w:pPr>
      <w:r>
        <w:rPr>
          <w:rFonts w:ascii="Aptos" w:hAnsi="Aptos"/>
          <w:sz w:val="18"/>
        </w:rPr>
        <w:t>Create a top-level organization and only two organizational units; start useful work without modeling the whole company.</w:t>
      </w:r>
    </w:p>
    <w:p>
      <w:pPr>
        <w:pStyle w:val="ListBullet"/>
        <w:spacing w:after="40"/>
      </w:pPr>
      <w:r>
        <w:rPr>
          <w:rFonts w:ascii="Aptos" w:hAnsi="Aptos"/>
          <w:sz w:val="18"/>
        </w:rPr>
        <w:t>Launch an ad hoc NIST-based assessment against Enterprise IAM using imported 800-53A objectives.</w:t>
      </w:r>
    </w:p>
    <w:p>
      <w:pPr>
        <w:pStyle w:val="ListBullet"/>
        <w:spacing w:after="40"/>
      </w:pPr>
      <w:r>
        <w:rPr>
          <w:rFonts w:ascii="Aptos" w:hAnsi="Aptos"/>
          <w:sz w:val="18"/>
        </w:rPr>
        <w:t>Group the assessment work into a package, assign it to the IAM team, and delegate individual questions/evidence requests/tests to different SMEs.</w:t>
      </w:r>
    </w:p>
    <w:p>
      <w:pPr>
        <w:pStyle w:val="ListBullet"/>
        <w:spacing w:after="40"/>
      </w:pPr>
      <w:r>
        <w:rPr>
          <w:rFonts w:ascii="Aptos" w:hAnsi="Aptos"/>
          <w:sz w:val="18"/>
        </w:rPr>
        <w:t>Accept contributor answers/evidence as inputs while requiring an authorized reviewer to make the objective determination.</w:t>
      </w:r>
    </w:p>
    <w:p>
      <w:pPr>
        <w:pStyle w:val="ListBullet"/>
        <w:spacing w:after="40"/>
      </w:pPr>
      <w:r>
        <w:rPr>
          <w:rFonts w:ascii="Aptos" w:hAnsi="Aptos"/>
          <w:sz w:val="18"/>
        </w:rPr>
        <w:t>Publish valid organization-level IAM implementation/assertion/result data so downstream products can inherit it.</w:t>
      </w:r>
    </w:p>
    <w:p>
      <w:pPr>
        <w:pStyle w:val="ListBullet"/>
        <w:spacing w:after="40"/>
      </w:pPr>
      <w:r>
        <w:rPr>
          <w:rFonts w:ascii="Aptos" w:hAnsi="Aptos"/>
          <w:sz w:val="18"/>
        </w:rPr>
        <w:t>Create a product/system assessment that consumes Enterprise IAM and suppress redundant IAM tasks while retaining local residual responsibilities.</w:t>
      </w:r>
    </w:p>
    <w:p>
      <w:pPr>
        <w:pStyle w:val="ListBullet"/>
        <w:spacing w:after="40"/>
      </w:pPr>
      <w:r>
        <w:rPr>
          <w:rFonts w:ascii="Aptos" w:hAnsi="Aptos"/>
          <w:sz w:val="18"/>
        </w:rPr>
        <w:t>Change the shared IAM configuration/version and identify which inherited product/program objectives must be reassessed.</w:t>
      </w:r>
    </w:p>
    <w:p>
      <w:pPr>
        <w:pStyle w:val="ListBullet"/>
        <w:spacing w:after="40"/>
      </w:pPr>
      <w:r>
        <w:rPr>
          <w:rFonts w:ascii="Aptos" w:hAnsi="Aptos"/>
          <w:sz w:val="18"/>
        </w:rPr>
        <w:t>Create a policy/procedure during a product assessment, keep it local initially, then promote it to the organizational unit when broader applicability is validated.</w:t>
      </w:r>
    </w:p>
    <w:p>
      <w:pPr>
        <w:pStyle w:val="ListBullet"/>
        <w:spacing w:after="40"/>
      </w:pPr>
      <w:r>
        <w:rPr>
          <w:rFonts w:ascii="Aptos" w:hAnsi="Aptos"/>
          <w:sz w:val="18"/>
        </w:rPr>
        <w:t>Discover a new technical asset/component during a program assessment, use it immediately, then deduplicate/promote it into the canonical Asset Catalog later.</w:t>
      </w:r>
    </w:p>
    <w:p>
      <w:pPr>
        <w:pStyle w:val="ListBullet"/>
        <w:spacing w:after="40"/>
      </w:pPr>
      <w:r>
        <w:rPr>
          <w:rFonts w:ascii="Aptos" w:hAnsi="Aptos"/>
          <w:sz w:val="18"/>
        </w:rPr>
        <w:t>Create a program with a known product baseline and no customer changes.</w:t>
      </w:r>
    </w:p>
    <w:p>
      <w:pPr>
        <w:pStyle w:val="ListBullet"/>
        <w:spacing w:after="40"/>
      </w:pPr>
      <w:r>
        <w:rPr>
          <w:rFonts w:ascii="Aptos" w:hAnsi="Aptos"/>
          <w:sz w:val="18"/>
        </w:rPr>
        <w:t>Create a variant where one firmware component changes and only impacted implementation/evidence/assessment objectives reopen.</w:t>
      </w:r>
    </w:p>
    <w:p>
      <w:pPr>
        <w:pStyle w:val="ListBullet"/>
        <w:spacing w:after="40"/>
      </w:pPr>
      <w:r>
        <w:rPr>
          <w:rFonts w:ascii="Aptos" w:hAnsi="Aptos"/>
          <w:sz w:val="18"/>
        </w:rPr>
        <w:t>Create a program with a 24-character customer password requirement overriding a 15-character organizational default while preserving both values and source provenance.</w:t>
      </w:r>
    </w:p>
    <w:p>
      <w:pPr>
        <w:pStyle w:val="ListBullet"/>
        <w:spacing w:after="40"/>
      </w:pPr>
      <w:r>
        <w:rPr>
          <w:rFonts w:ascii="Aptos" w:hAnsi="Aptos"/>
          <w:sz w:val="18"/>
        </w:rPr>
        <w:t>Create a new system that does not exist yet, assign discovery of its HW/FW/SW architecture, and progress without false compliance states.</w:t>
      </w:r>
    </w:p>
    <w:p>
      <w:pPr>
        <w:pStyle w:val="ListBullet"/>
        <w:spacing w:after="40"/>
      </w:pPr>
      <w:r>
        <w:rPr>
          <w:rFonts w:ascii="Aptos" w:hAnsi="Aptos"/>
          <w:sz w:val="18"/>
        </w:rPr>
        <w:t>Produce an assessment finding from an Other Than Satisfied determination, relate it to multiple objectives/assets if needed, and assign an owner.</w:t>
      </w:r>
    </w:p>
    <w:p>
      <w:pPr>
        <w:pStyle w:val="ListBullet"/>
        <w:spacing w:after="40"/>
      </w:pPr>
      <w:r>
        <w:rPr>
          <w:rFonts w:ascii="Aptos" w:hAnsi="Aptos"/>
          <w:sz w:val="18"/>
        </w:rPr>
        <w:t>Group multiple related findings into one remediation initiative without losing system-specific traceability.</w:t>
      </w:r>
    </w:p>
    <w:p>
      <w:pPr>
        <w:pStyle w:val="ListBullet"/>
        <w:spacing w:after="40"/>
      </w:pPr>
      <w:r>
        <w:rPr>
          <w:rFonts w:ascii="Aptos" w:hAnsi="Aptos"/>
          <w:sz w:val="18"/>
        </w:rPr>
        <w:t>Create a system/program POA&amp;M item from a relevant finding/risk, track milestones, and require targeted reassessment before closure.</w:t>
      </w:r>
    </w:p>
    <w:p>
      <w:pPr>
        <w:pStyle w:val="ListBullet"/>
        <w:spacing w:after="40"/>
      </w:pPr>
      <w:r>
        <w:rPr>
          <w:rFonts w:ascii="Aptos" w:hAnsi="Aptos"/>
          <w:sz w:val="18"/>
        </w:rPr>
        <w:t>Show why a specific assessment task exists, which objective/control it supports, who answered it, what evidence was used, who made the determination, and what inherited result it replaced or reused.</w:t>
      </w:r>
    </w:p>
    <w:p>
      <w:pPr>
        <w:pStyle w:val="ListBullet"/>
        <w:spacing w:after="40"/>
      </w:pPr>
      <w:r>
        <w:rPr>
          <w:rFonts w:ascii="Aptos" w:hAnsi="Aptos"/>
          <w:sz w:val="18"/>
        </w:rPr>
        <w:t>Generate the program-specific workbook/report from structured data and reconcile it with the live assessment/work queues.</w:t>
      </w:r>
    </w:p>
    <w:p>
      <w:pPr>
        <w:pStyle w:val="ListBullet"/>
        <w:spacing w:after="40"/>
      </w:pPr>
      <w:r>
        <w:rPr>
          <w:rFonts w:ascii="Aptos" w:hAnsi="Aptos"/>
          <w:sz w:val="18"/>
        </w:rPr>
        <w:t>Close an assessment/program and promote validated learning so the next organizational unit/product/program starts with more reusable assurance knowledge than the previous one.</w:t>
      </w:r>
    </w:p>
    <w:p>
      <w:pPr>
        <w:pStyle w:val="Callout"/>
        <w:shd w:fill="EEF4F8"/>
        <w:pBdr>
          <w:left w:val="single" w:sz="18" w:space="8" w:color="2F75B5"/>
        </w:pBdr>
      </w:pPr>
      <w:r>
        <w:rPr>
          <w:rFonts w:ascii="Aptos" w:hAnsi="Aptos"/>
          <w:b/>
          <w:sz w:val="18"/>
        </w:rPr>
        <w:t>Definition of a successful foundation</w:t>
      </w:r>
      <w:r>
        <w:rPr>
          <w:rFonts w:ascii="Aptos" w:hAnsi="Aptos"/>
          <w:sz w:val="18"/>
        </w:rPr>
        <w:t xml:space="preserve"> The platform succeeds when teams can begin from either an organizational assessment or a product/program, safely reuse what is already known, delegate only the information that still needs to be gathered, preserve assessor authority, turn gaps into actionable findings/remediation, and leave the organization with more reusable assurance knowledge after every cycle.</w:t>
      </w:r>
    </w:p>
    <w:sectPr w:rsidR="00FC693F" w:rsidRPr="0006063C" w:rsidSect="00034616">
      <w:headerReference w:type="default" r:id="rId9"/>
      <w:footerReference w:type="default" r:id="rId10"/>
      <w:pgSz w:w="12240" w:h="15840"/>
      <w:pgMar w:top="979" w:right="1123" w:bottom="893"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57386"/>
        <w:sz w:val="14"/>
      </w:rPr>
      <w:t xml:space="preserve">Internal Draft | v1.0 | 11 Aug 2026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57386"/>
        <w:sz w:val="14"/>
      </w:rPr>
      <w:t>PROGRAM ASSURANCE PLATFORM | PRODUCT &amp; SYSTEM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spacing w:after="30" w:line="240" w:lineRule="auto"/>
    </w:pPr>
    <w:rPr>
      <w:rFonts w:ascii="Aptos" w:hAnsi="Aptos"/>
      <w:sz w:val="16"/>
    </w:rPr>
  </w:style>
  <w:style w:type="paragraph" w:customStyle="1" w:styleId="Callout">
    <w:name w:val="Callout"/>
    <w:pPr>
      <w:spacing w:before="80" w:after="120"/>
      <w:ind w:left="259" w:right="259"/>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Assurance Platform | Product &amp; System Specification</dc:title>
  <dc:subject>Product and System Specification</dc:subject>
  <dc:creator>python-docx</dc:creator>
  <cp:keywords/>
  <dc:description>Draft generated from Program Assurance Platform v0.2 restructuring work.</dc:description>
  <cp:lastModifiedBy/>
  <cp:revision>1</cp:revision>
  <dcterms:created xsi:type="dcterms:W3CDTF">2013-12-23T23:15:00Z</dcterms:created>
  <dcterms:modified xsi:type="dcterms:W3CDTF">2013-12-23T23:15:00Z</dcterms:modified>
  <cp:category/>
</cp:coreProperties>
</file>