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62033"/>
          <w:sz w:val="60"/>
        </w:rPr>
        <w:t>Systems Security Engineering</w:t>
        <w:br/>
        <w:t>Control-to-Component Platform</w:t>
      </w:r>
    </w:p>
    <w:p>
      <w:r>
        <w:rPr>
          <w:color w:val="4B5B73"/>
          <w:sz w:val="28"/>
        </w:rPr>
        <w:t>Product &amp; System Specification for a Federated, Multi-Product Security Engineering Platform</w:t>
      </w:r>
    </w:p>
    <w:p>
      <w:pPr>
        <w:pStyle w:val="Small"/>
      </w:pPr>
      <w:r>
        <w:t>Version 0.1  |  31 August 2026</w:t>
      </w:r>
    </w:p>
    <w:p>
      <w:r>
        <w:br/>
      </w:r>
    </w:p>
    <w:p>
      <w:pPr>
        <w:pStyle w:val="Callout"/>
        <w:shd w:fill="F1F5F9"/>
      </w:pPr>
      <w:r>
        <w:t>Purpose: define a buildable platform that translates security frameworks, baselines, overlays, organizational policy, threats, and engineering decisions into system-specific security requirements; allocates those requirements across subsystems, LRUs, software, interfaces, services, and processes; and closes the loop with verification evidence and assessment.</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E8EDF3"/>
          </w:tcPr>
          <w:p>
            <w:pPr>
              <w:spacing w:after="0"/>
            </w:pPr>
            <w:r/>
            <w:r>
              <w:rPr>
                <w:rFonts w:ascii="Aptos" w:hAnsi="Aptos"/>
                <w:b/>
                <w:sz w:val="16"/>
              </w:rPr>
              <w:t>Document goal</w:t>
            </w:r>
          </w:p>
        </w:tc>
        <w:tc>
          <w:tcPr>
            <w:tcW w:type="dxa" w:w="7488"/>
            <w:vAlign w:val="center"/>
            <w:shd w:fill="E8EDF3"/>
          </w:tcPr>
          <w:p>
            <w:pPr>
              <w:spacing w:after="0"/>
            </w:pPr>
            <w:r/>
            <w:r>
              <w:rPr>
                <w:rFonts w:ascii="Aptos" w:hAnsi="Aptos"/>
                <w:b/>
                <w:sz w:val="16"/>
              </w:rPr>
              <w:t>Design decision</w:t>
            </w:r>
          </w:p>
        </w:tc>
      </w:tr>
      <w:tr>
        <w:tc>
          <w:tcPr>
            <w:tcW w:type="dxa" w:w="2376"/>
            <w:vAlign w:val="center"/>
          </w:tcPr>
          <w:p>
            <w:pPr>
              <w:spacing w:after="0"/>
            </w:pPr>
            <w:r/>
            <w:r>
              <w:rPr>
                <w:rFonts w:ascii="Aptos" w:hAnsi="Aptos"/>
                <w:b w:val="0"/>
                <w:sz w:val="16"/>
              </w:rPr>
              <w:t>Primary user outcome</w:t>
            </w:r>
          </w:p>
        </w:tc>
        <w:tc>
          <w:tcPr>
            <w:tcW w:type="dxa" w:w="7488"/>
            <w:vAlign w:val="center"/>
          </w:tcPr>
          <w:p>
            <w:pPr>
              <w:spacing w:after="0"/>
            </w:pPr>
            <w:r/>
            <w:r>
              <w:rPr>
                <w:rFonts w:ascii="Aptos" w:hAnsi="Aptos"/>
                <w:b w:val="0"/>
                <w:sz w:val="16"/>
              </w:rPr>
              <w:t>A product security / systems security engineering team can move from control obligations to testable engineering requirements and evidence without flattening the engineering model into a compliance checklist.</w:t>
            </w:r>
          </w:p>
        </w:tc>
      </w:tr>
      <w:tr>
        <w:tc>
          <w:tcPr>
            <w:tcW w:type="dxa" w:w="2376"/>
            <w:vAlign w:val="center"/>
          </w:tcPr>
          <w:p>
            <w:pPr>
              <w:spacing w:after="0"/>
            </w:pPr>
            <w:r/>
            <w:r>
              <w:rPr>
                <w:rFonts w:ascii="Aptos" w:hAnsi="Aptos"/>
                <w:b w:val="0"/>
                <w:sz w:val="16"/>
              </w:rPr>
              <w:t>Enterprise constraint</w:t>
            </w:r>
          </w:p>
        </w:tc>
        <w:tc>
          <w:tcPr>
            <w:tcW w:type="dxa" w:w="7488"/>
            <w:vAlign w:val="center"/>
          </w:tcPr>
          <w:p>
            <w:pPr>
              <w:spacing w:after="0"/>
            </w:pPr>
            <w:r/>
            <w:r>
              <w:rPr>
                <w:rFonts w:ascii="Aptos" w:hAnsi="Aptos"/>
                <w:b w:val="0"/>
                <w:sz w:val="16"/>
              </w:rPr>
              <w:t>Every product may have a different architecture, authorization boundary, operating environment, development process, and implementation approach.</w:t>
            </w:r>
          </w:p>
        </w:tc>
      </w:tr>
      <w:tr>
        <w:tc>
          <w:tcPr>
            <w:tcW w:type="dxa" w:w="2376"/>
            <w:vAlign w:val="center"/>
          </w:tcPr>
          <w:p>
            <w:pPr>
              <w:spacing w:after="0"/>
            </w:pPr>
            <w:r/>
            <w:r>
              <w:rPr>
                <w:rFonts w:ascii="Aptos" w:hAnsi="Aptos"/>
                <w:b w:val="0"/>
                <w:sz w:val="16"/>
              </w:rPr>
              <w:t>Reuse constraint</w:t>
            </w:r>
          </w:p>
        </w:tc>
        <w:tc>
          <w:tcPr>
            <w:tcW w:type="dxa" w:w="7488"/>
            <w:vAlign w:val="center"/>
          </w:tcPr>
          <w:p>
            <w:pPr>
              <w:spacing w:after="0"/>
            </w:pPr>
            <w:r/>
            <w:r>
              <w:rPr>
                <w:rFonts w:ascii="Aptos" w:hAnsi="Aptos"/>
                <w:b w:val="0"/>
                <w:sz w:val="16"/>
              </w:rPr>
              <w:t>The organization may provide common controls, policies, facilities, services, key-management infrastructure, manufacturing capabilities, reference requirements, and reusable product-line patterns.</w:t>
            </w:r>
          </w:p>
        </w:tc>
      </w:tr>
      <w:tr>
        <w:tc>
          <w:tcPr>
            <w:tcW w:type="dxa" w:w="2376"/>
            <w:vAlign w:val="center"/>
          </w:tcPr>
          <w:p>
            <w:pPr>
              <w:spacing w:after="0"/>
            </w:pPr>
            <w:r/>
            <w:r>
              <w:rPr>
                <w:rFonts w:ascii="Aptos" w:hAnsi="Aptos"/>
                <w:b w:val="0"/>
                <w:sz w:val="16"/>
              </w:rPr>
              <w:t>Core model</w:t>
            </w:r>
          </w:p>
        </w:tc>
        <w:tc>
          <w:tcPr>
            <w:tcW w:type="dxa" w:w="7488"/>
            <w:vAlign w:val="center"/>
          </w:tcPr>
          <w:p>
            <w:pPr>
              <w:spacing w:after="0"/>
            </w:pPr>
            <w:r/>
            <w:r>
              <w:rPr>
                <w:rFonts w:ascii="Aptos" w:hAnsi="Aptos"/>
                <w:b w:val="0"/>
                <w:sz w:val="16"/>
              </w:rPr>
              <w:t>Federated: organization publishes versioned reusable capabilities; systems consume them by reference and remain independently accountable for applicability, local implementation, allocation, and verification.</w:t>
            </w:r>
          </w:p>
        </w:tc>
      </w:tr>
      <w:tr>
        <w:tc>
          <w:tcPr>
            <w:tcW w:type="dxa" w:w="2376"/>
            <w:vAlign w:val="center"/>
          </w:tcPr>
          <w:p>
            <w:pPr>
              <w:spacing w:after="0"/>
            </w:pPr>
            <w:r/>
            <w:r>
              <w:rPr>
                <w:rFonts w:ascii="Aptos" w:hAnsi="Aptos"/>
                <w:b w:val="0"/>
                <w:sz w:val="16"/>
              </w:rPr>
              <w:t>Interchange</w:t>
            </w:r>
          </w:p>
        </w:tc>
        <w:tc>
          <w:tcPr>
            <w:tcW w:type="dxa" w:w="7488"/>
            <w:vAlign w:val="center"/>
          </w:tcPr>
          <w:p>
            <w:pPr>
              <w:spacing w:after="0"/>
            </w:pPr>
            <w:r/>
            <w:r>
              <w:rPr>
                <w:rFonts w:ascii="Aptos" w:hAnsi="Aptos"/>
                <w:b w:val="0"/>
                <w:sz w:val="16"/>
              </w:rPr>
              <w:t>Support OSCAL as an import/export and interoperability layer; do not force the relational engineering model to mirror OSCAL one-for-one.</w:t>
            </w:r>
          </w:p>
        </w:tc>
      </w:tr>
    </w:tbl>
    <w:p>
      <w:pPr>
        <w:pStyle w:val="Small"/>
      </w:pPr>
    </w:p>
    <w:p>
      <w:pPr>
        <w:pStyle w:val="Heading1"/>
        <w:keepNext/>
      </w:pPr>
      <w:r>
        <w:t>Contents</w:t>
      </w:r>
    </w:p>
    <w:p>
      <w:pPr>
        <w:pStyle w:val="Small"/>
      </w:pPr>
      <w:r>
        <w:t>1. Executive Summary</w:t>
      </w:r>
    </w:p>
    <w:p>
      <w:pPr>
        <w:pStyle w:val="Small"/>
      </w:pPr>
      <w:r>
        <w:t>2. Problem Definition and Design Principles</w:t>
      </w:r>
    </w:p>
    <w:p>
      <w:pPr>
        <w:pStyle w:val="Small"/>
      </w:pPr>
      <w:r>
        <w:t>3. Operating Model: Organization → Product Line → System</w:t>
      </w:r>
    </w:p>
    <w:p>
      <w:pPr>
        <w:pStyle w:val="Small"/>
      </w:pPr>
      <w:r>
        <w:t>4. System and Architecture Hierarchy</w:t>
      </w:r>
    </w:p>
    <w:p>
      <w:pPr>
        <w:pStyle w:val="Small"/>
      </w:pPr>
      <w:r>
        <w:t>5. Framework, Baseline, Overlay, and Tailoring Model</w:t>
      </w:r>
    </w:p>
    <w:p>
      <w:pPr>
        <w:pStyle w:val="Small"/>
      </w:pPr>
      <w:r>
        <w:t>6. Control Implementation Model</w:t>
      </w:r>
    </w:p>
    <w:p>
      <w:pPr>
        <w:pStyle w:val="Small"/>
      </w:pPr>
      <w:r>
        <w:t>7. Security Requirements Engineering</w:t>
      </w:r>
    </w:p>
    <w:p>
      <w:pPr>
        <w:pStyle w:val="Small"/>
      </w:pPr>
      <w:r>
        <w:t>8. Requirement Allocation to Subsystems, LRUs, Interfaces, and Processes</w:t>
      </w:r>
    </w:p>
    <w:p>
      <w:pPr>
        <w:pStyle w:val="Small"/>
      </w:pPr>
      <w:r>
        <w:t>9. Shared Organizational Infrastructure and Inheritance</w:t>
      </w:r>
    </w:p>
    <w:p>
      <w:pPr>
        <w:pStyle w:val="Small"/>
      </w:pPr>
      <w:r>
        <w:t>10. Product-Line Reuse Without Forced Uniformity</w:t>
      </w:r>
    </w:p>
    <w:p>
      <w:pPr>
        <w:pStyle w:val="Small"/>
      </w:pPr>
      <w:r>
        <w:t>11. Verification, Evidence, Assessment, and Continuous Monitoring</w:t>
      </w:r>
    </w:p>
    <w:p>
      <w:pPr>
        <w:pStyle w:val="Small"/>
      </w:pPr>
      <w:r>
        <w:t>12. Change Management and Impact Propagation</w:t>
      </w:r>
    </w:p>
    <w:p>
      <w:pPr>
        <w:pStyle w:val="Small"/>
      </w:pPr>
      <w:r>
        <w:t>13. Roles, Authority, and Workflow</w:t>
      </w:r>
    </w:p>
    <w:p>
      <w:pPr>
        <w:pStyle w:val="Small"/>
      </w:pPr>
      <w:r>
        <w:t>14. Canonical Relational Data Model</w:t>
      </w:r>
    </w:p>
    <w:p>
      <w:pPr>
        <w:pStyle w:val="Small"/>
      </w:pPr>
      <w:r>
        <w:t>15. Key State Machines and Invariants</w:t>
      </w:r>
    </w:p>
    <w:p>
      <w:pPr>
        <w:pStyle w:val="Small"/>
      </w:pPr>
      <w:r>
        <w:t>16. End-to-End Workflows</w:t>
      </w:r>
    </w:p>
    <w:p>
      <w:pPr>
        <w:pStyle w:val="Small"/>
      </w:pPr>
      <w:r>
        <w:t>17. Secure Boot Example</w:t>
      </w:r>
    </w:p>
    <w:p>
      <w:pPr>
        <w:pStyle w:val="Small"/>
      </w:pPr>
      <w:r>
        <w:t>18. OSCAL Interoperability Strategy</w:t>
      </w:r>
    </w:p>
    <w:p>
      <w:pPr>
        <w:pStyle w:val="Small"/>
      </w:pPr>
      <w:r>
        <w:t>19. APIs, Events, and Integration Boundaries</w:t>
      </w:r>
    </w:p>
    <w:p>
      <w:pPr>
        <w:pStyle w:val="Small"/>
      </w:pPr>
      <w:r>
        <w:t>20. UX / Product Surfaces</w:t>
      </w:r>
    </w:p>
    <w:p>
      <w:pPr>
        <w:pStyle w:val="Small"/>
      </w:pPr>
      <w:r>
        <w:t>21. MVP Scope</w:t>
      </w:r>
    </w:p>
    <w:p>
      <w:pPr>
        <w:pStyle w:val="Small"/>
      </w:pPr>
      <w:r>
        <w:t>22. Roadmap</w:t>
      </w:r>
    </w:p>
    <w:p>
      <w:pPr>
        <w:pStyle w:val="Small"/>
      </w:pPr>
      <w:r>
        <w:t>23. Failure Modes and Guardrails</w:t>
      </w:r>
    </w:p>
    <w:p>
      <w:pPr>
        <w:pStyle w:val="Small"/>
      </w:pPr>
      <w:r>
        <w:t>24. Acceptance Criteria</w:t>
      </w:r>
    </w:p>
    <w:p>
      <w:pPr>
        <w:pStyle w:val="Small"/>
      </w:pPr>
      <w:r>
        <w:t>25. Reference Sources</w:t>
      </w:r>
    </w:p>
    <w:p>
      <w:r>
        <w:br w:type="page"/>
      </w:r>
    </w:p>
    <w:p>
      <w:pPr>
        <w:pStyle w:val="Heading1"/>
        <w:keepNext/>
      </w:pPr>
      <w:r>
        <w:t>1. Executive Summary</w:t>
      </w:r>
    </w:p>
    <w:p>
      <w:r>
        <w:t>The platform should be built as a systems security engineering graph backed by a relational system of record. Its job is not merely to store NIST SP 800-53 controls. Its job is to preserve the chain of reasoning from external obligations to system-specific engineering decisions, implementation responsibilities, and verifiable evidence.</w:t>
      </w:r>
    </w:p>
    <w:p>
      <w:pPr>
        <w:pStyle w:val="Callout"/>
        <w:shd w:fill="F1F5F9"/>
      </w:pPr>
      <w:r>
        <w:t>The central modeling rule is: controls describe security outcomes; engineering requirements describe what the system must do; allocations identify which architecture elements must contribute; evidence demonstrates that the implemented system actually does it.</w:t>
      </w:r>
    </w:p>
    <w:p>
      <w:r>
        <w:t>The platform therefore treats a control-to-LRU relationship as a derived trace, not the canonical relationship. The canonical path is control obligation → implementation strategy → security requirement → derived requirement → allocation → verification → evidence → assessment. Each hop is versioned and reviewable.</w:t>
      </w:r>
    </w:p>
    <w:p>
      <w:pPr>
        <w:jc w:val="center"/>
      </w:pPr>
      <w:r>
        <w:drawing>
          <wp:inline xmlns:a="http://schemas.openxmlformats.org/drawingml/2006/main" xmlns:pic="http://schemas.openxmlformats.org/drawingml/2006/picture">
            <wp:extent cx="5943600" cy="5165642"/>
            <wp:docPr id="1" name="Picture 1"/>
            <wp:cNvGraphicFramePr>
              <a:graphicFrameLocks noChangeAspect="1"/>
            </wp:cNvGraphicFramePr>
            <a:graphic>
              <a:graphicData uri="http://schemas.openxmlformats.org/drawingml/2006/picture">
                <pic:pic>
                  <pic:nvPicPr>
                    <pic:cNvPr id="0" name="operating_layers.png"/>
                    <pic:cNvPicPr/>
                  </pic:nvPicPr>
                  <pic:blipFill>
                    <a:blip r:embed="rId11"/>
                    <a:stretch>
                      <a:fillRect/>
                    </a:stretch>
                  </pic:blipFill>
                  <pic:spPr>
                    <a:xfrm>
                      <a:off x="0" y="0"/>
                      <a:ext cx="5943600" cy="5165642"/>
                    </a:xfrm>
                    <a:prstGeom prst="rect"/>
                  </pic:spPr>
                </pic:pic>
              </a:graphicData>
            </a:graphic>
          </wp:inline>
        </w:drawing>
      </w:r>
    </w:p>
    <w:p>
      <w:pPr>
        <w:pStyle w:val="Small"/>
        <w:jc w:val="center"/>
      </w:pPr>
      <w:r>
        <w:t>Figure 1 — Federated operating model: enterprise reuse without removing system ownership.</w:t>
      </w:r>
    </w:p>
    <w:p>
      <w:pPr>
        <w:pStyle w:val="Heading2"/>
        <w:keepNext/>
      </w:pPr>
      <w:r>
        <w:t>1.1 What the platform must solve</w:t>
      </w:r>
    </w:p>
    <w:p>
      <w:pPr>
        <w:pStyle w:val="ListBullet"/>
        <w:spacing w:after="20"/>
      </w:pPr>
      <w:r>
        <w:t>Different products select and tailor different control sets even when they start from the same framework.</w:t>
      </w:r>
    </w:p>
    <w:p>
      <w:pPr>
        <w:pStyle w:val="ListBullet"/>
        <w:spacing w:after="20"/>
      </w:pPr>
      <w:r>
        <w:t>Different product lines use different architectures, SoCs, operating systems, manufacturing flows, network boundaries, and authorization strategies.</w:t>
      </w:r>
    </w:p>
    <w:p>
      <w:pPr>
        <w:pStyle w:val="ListBullet"/>
        <w:spacing w:after="20"/>
      </w:pPr>
      <w:r>
        <w:t>The same organizational capability may contribute to many systems, but its applicability and contribution can differ by consumer.</w:t>
      </w:r>
    </w:p>
    <w:p>
      <w:pPr>
        <w:pStyle w:val="ListBullet"/>
        <w:spacing w:after="20"/>
      </w:pPr>
      <w:r>
        <w:t>A single control can generate many engineering requirements, and a single requirement can require contributions from many system elements.</w:t>
      </w:r>
    </w:p>
    <w:p>
      <w:pPr>
        <w:pStyle w:val="ListBullet"/>
        <w:spacing w:after="20"/>
      </w:pPr>
      <w:r>
        <w:t>A single LRU can support requirements derived from many controls, threats, policies, and engineering decisions.</w:t>
      </w:r>
    </w:p>
    <w:p>
      <w:pPr>
        <w:pStyle w:val="ListBullet"/>
        <w:spacing w:after="20"/>
      </w:pPr>
      <w:r>
        <w:t>Control satisfaction is often distributed across enterprise infrastructure, system-specific implementation, interfaces, operational processes, and physical safeguards.</w:t>
      </w:r>
    </w:p>
    <w:p>
      <w:pPr>
        <w:pStyle w:val="ListBullet"/>
        <w:spacing w:after="20"/>
      </w:pPr>
      <w:r>
        <w:t>Evidence must remain attached to the exact implementation/configuration/version it proves; “we tested this once” is not durable assurance.</w:t>
      </w:r>
    </w:p>
    <w:p>
      <w:pPr>
        <w:pStyle w:val="Heading2"/>
        <w:keepNext/>
      </w:pPr>
      <w:r>
        <w:t>1.2 What the platform is not</w:t>
      </w:r>
    </w:p>
    <w:p>
      <w:pPr>
        <w:pStyle w:val="ListBullet"/>
        <w:spacing w:after="20"/>
      </w:pPr>
      <w:r>
        <w:t>Not a spreadsheet-shaped GRC tool with a component column added to 800-53.</w:t>
      </w:r>
    </w:p>
    <w:p>
      <w:pPr>
        <w:pStyle w:val="ListBullet"/>
        <w:spacing w:after="20"/>
      </w:pPr>
      <w:r>
        <w:t>Not a requirement generator that blindly converts every control sentence into one “shall” statement.</w:t>
      </w:r>
    </w:p>
    <w:p>
      <w:pPr>
        <w:pStyle w:val="ListBullet"/>
        <w:spacing w:after="20"/>
      </w:pPr>
      <w:r>
        <w:t>Not a single enterprise SSP copied across products.</w:t>
      </w:r>
    </w:p>
    <w:p>
      <w:pPr>
        <w:pStyle w:val="ListBullet"/>
        <w:spacing w:after="20"/>
      </w:pPr>
      <w:r>
        <w:t>Not a product catalog that claims an LRU independently “satisfies” controls outside system context.</w:t>
      </w:r>
    </w:p>
    <w:p>
      <w:pPr>
        <w:pStyle w:val="ListBullet"/>
        <w:spacing w:after="20"/>
      </w:pPr>
      <w:r>
        <w:t>Not an OSCAL database. OSCAL should be an interchange model; the internal model must preserve engineering relations OSCAL does not fully express as first-class objects.</w:t>
      </w:r>
    </w:p>
    <w:p>
      <w:pPr>
        <w:pStyle w:val="Heading1"/>
        <w:keepNext/>
      </w:pPr>
      <w:r>
        <w:t>2. Problem Definition and Design Principles</w:t>
      </w:r>
    </w:p>
    <w:p>
      <w:pPr>
        <w:pStyle w:val="Heading2"/>
        <w:keepNext/>
      </w:pPr>
      <w:r>
        <w:t>2.1 The translation problem</w:t>
      </w:r>
    </w:p>
    <w:p>
      <w:r>
        <w:t>Security frameworks operate at a different abstraction level from the engineering objects that teams design. NIST SP 800-53 provides control outcomes and SP 800-53B provides baselines and tailoring/overlay guidance. CNSSI 1253 provides NSS-specific categorization/control-selection direction for organizations that apply it. NIST SP 800-160 frames security as an engineering discipline and explicitly supports decomposition and allocation of security requirements to system elements.</w:t>
      </w:r>
    </w:p>
    <w:p>
      <w:pPr>
        <w:jc w:val="center"/>
      </w:pPr>
      <w:r>
        <w:drawing>
          <wp:inline xmlns:a="http://schemas.openxmlformats.org/drawingml/2006/main" xmlns:pic="http://schemas.openxmlformats.org/drawingml/2006/picture">
            <wp:extent cx="6217920" cy="546372"/>
            <wp:docPr id="2" name="Picture 2"/>
            <wp:cNvGraphicFramePr>
              <a:graphicFrameLocks noChangeAspect="1"/>
            </wp:cNvGraphicFramePr>
            <a:graphic>
              <a:graphicData uri="http://schemas.openxmlformats.org/drawingml/2006/picture">
                <pic:pic>
                  <pic:nvPicPr>
                    <pic:cNvPr id="0" name="traceability_graph.png"/>
                    <pic:cNvPicPr/>
                  </pic:nvPicPr>
                  <pic:blipFill>
                    <a:blip r:embed="rId12"/>
                    <a:stretch>
                      <a:fillRect/>
                    </a:stretch>
                  </pic:blipFill>
                  <pic:spPr>
                    <a:xfrm>
                      <a:off x="0" y="0"/>
                      <a:ext cx="6217920" cy="546372"/>
                    </a:xfrm>
                    <a:prstGeom prst="rect"/>
                  </pic:spPr>
                </pic:pic>
              </a:graphicData>
            </a:graphic>
          </wp:inline>
        </w:drawing>
      </w:r>
    </w:p>
    <w:p>
      <w:pPr>
        <w:pStyle w:val="Small"/>
        <w:jc w:val="center"/>
      </w:pPr>
      <w:r>
        <w:t>Figure 2 — The canonical traceability chain. Every downstream artifact should retain provenance to upstream decisions.</w:t>
      </w:r>
    </w:p>
    <w:p>
      <w:pPr>
        <w:pStyle w:val="Heading2"/>
        <w:keepNext/>
      </w:pPr>
      <w:r>
        <w:t>2.2 Design principles</w:t>
      </w:r>
    </w:p>
    <w:tbl>
      <w:tblPr>
        <w:tblStyle w:val="TableGrid"/>
        <w:tblW w:type="auto" w:w="0"/>
        <w:jc w:val="center"/>
        <w:tblLook w:firstColumn="1" w:firstRow="1" w:lastColumn="0" w:lastRow="0" w:noHBand="0" w:noVBand="1" w:val="04A0"/>
      </w:tblPr>
      <w:tblGrid>
        <w:gridCol w:w="5083"/>
        <w:gridCol w:w="5083"/>
      </w:tblGrid>
      <w:tr>
        <w:tc>
          <w:tcPr>
            <w:tcW w:type="dxa" w:w="2088"/>
            <w:vAlign w:val="center"/>
            <w:shd w:fill="E8EDF3"/>
          </w:tcPr>
          <w:p>
            <w:pPr>
              <w:spacing w:after="0"/>
            </w:pPr>
            <w:r/>
            <w:r>
              <w:rPr>
                <w:rFonts w:ascii="Aptos" w:hAnsi="Aptos"/>
                <w:b/>
                <w:sz w:val="15"/>
              </w:rPr>
              <w:t>Principle</w:t>
            </w:r>
          </w:p>
        </w:tc>
        <w:tc>
          <w:tcPr>
            <w:tcW w:type="dxa" w:w="7776"/>
            <w:vAlign w:val="center"/>
            <w:shd w:fill="E8EDF3"/>
          </w:tcPr>
          <w:p>
            <w:pPr>
              <w:spacing w:after="0"/>
            </w:pPr>
            <w:r/>
            <w:r>
              <w:rPr>
                <w:rFonts w:ascii="Aptos" w:hAnsi="Aptos"/>
                <w:b/>
                <w:sz w:val="15"/>
              </w:rPr>
              <w:t>Meaning</w:t>
            </w:r>
          </w:p>
        </w:tc>
      </w:tr>
      <w:tr>
        <w:tc>
          <w:tcPr>
            <w:tcW w:type="dxa" w:w="2088"/>
            <w:vAlign w:val="center"/>
          </w:tcPr>
          <w:p>
            <w:pPr>
              <w:spacing w:after="0"/>
            </w:pPr>
            <w:r/>
            <w:r>
              <w:rPr>
                <w:rFonts w:ascii="Aptos" w:hAnsi="Aptos"/>
                <w:b w:val="0"/>
                <w:sz w:val="15"/>
              </w:rPr>
              <w:t>System sovereignty</w:t>
            </w:r>
          </w:p>
        </w:tc>
        <w:tc>
          <w:tcPr>
            <w:tcW w:type="dxa" w:w="7776"/>
            <w:vAlign w:val="center"/>
          </w:tcPr>
          <w:p>
            <w:pPr>
              <w:spacing w:after="0"/>
            </w:pPr>
            <w:r/>
            <w:r>
              <w:rPr>
                <w:rFonts w:ascii="Aptos" w:hAnsi="Aptos"/>
                <w:b w:val="0"/>
                <w:sz w:val="15"/>
              </w:rPr>
              <w:t>Every system owns its boundary, categorization, applicable control set, tailoring decisions, implementation strategy, requirements, architecture allocation, evidence, and residual risk. Organizational content can accelerate the work but cannot silently override system decisions.</w:t>
            </w:r>
          </w:p>
        </w:tc>
      </w:tr>
      <w:tr>
        <w:tc>
          <w:tcPr>
            <w:tcW w:type="dxa" w:w="2088"/>
            <w:vAlign w:val="center"/>
          </w:tcPr>
          <w:p>
            <w:pPr>
              <w:spacing w:after="0"/>
            </w:pPr>
            <w:r/>
            <w:r>
              <w:rPr>
                <w:rFonts w:ascii="Aptos" w:hAnsi="Aptos"/>
                <w:b w:val="0"/>
                <w:sz w:val="15"/>
              </w:rPr>
              <w:t>Reuse by reference</w:t>
            </w:r>
          </w:p>
        </w:tc>
        <w:tc>
          <w:tcPr>
            <w:tcW w:type="dxa" w:w="7776"/>
            <w:vAlign w:val="center"/>
          </w:tcPr>
          <w:p>
            <w:pPr>
              <w:spacing w:after="0"/>
            </w:pPr>
            <w:r/>
            <w:r>
              <w:rPr>
                <w:rFonts w:ascii="Aptos" w:hAnsi="Aptos"/>
                <w:b w:val="0"/>
                <w:sz w:val="15"/>
              </w:rPr>
              <w:t>Shared capabilities are versioned providers. Systems consume a provider version and record the contribution claimed. Do not copy provider text into every system as the source of truth.</w:t>
            </w:r>
          </w:p>
        </w:tc>
      </w:tr>
      <w:tr>
        <w:tc>
          <w:tcPr>
            <w:tcW w:type="dxa" w:w="2088"/>
            <w:vAlign w:val="center"/>
          </w:tcPr>
          <w:p>
            <w:pPr>
              <w:spacing w:after="0"/>
            </w:pPr>
            <w:r/>
            <w:r>
              <w:rPr>
                <w:rFonts w:ascii="Aptos" w:hAnsi="Aptos"/>
                <w:b w:val="0"/>
                <w:sz w:val="15"/>
              </w:rPr>
              <w:t>Explicit provenance</w:t>
            </w:r>
          </w:p>
        </w:tc>
        <w:tc>
          <w:tcPr>
            <w:tcW w:type="dxa" w:w="7776"/>
            <w:vAlign w:val="center"/>
          </w:tcPr>
          <w:p>
            <w:pPr>
              <w:spacing w:after="0"/>
            </w:pPr>
            <w:r/>
            <w:r>
              <w:rPr>
                <w:rFonts w:ascii="Aptos" w:hAnsi="Aptos"/>
                <w:b w:val="0"/>
                <w:sz w:val="15"/>
              </w:rPr>
              <w:t>Every requirement and implementation claim records why it exists: control statement, overlay, threat, policy, interface contract, architecture decision, finding, or other source.</w:t>
            </w:r>
          </w:p>
        </w:tc>
      </w:tr>
      <w:tr>
        <w:tc>
          <w:tcPr>
            <w:tcW w:type="dxa" w:w="2088"/>
            <w:vAlign w:val="center"/>
          </w:tcPr>
          <w:p>
            <w:pPr>
              <w:spacing w:after="0"/>
            </w:pPr>
            <w:r/>
            <w:r>
              <w:rPr>
                <w:rFonts w:ascii="Aptos" w:hAnsi="Aptos"/>
                <w:b w:val="0"/>
                <w:sz w:val="15"/>
              </w:rPr>
              <w:t>Many-to-many by default</w:t>
            </w:r>
          </w:p>
        </w:tc>
        <w:tc>
          <w:tcPr>
            <w:tcW w:type="dxa" w:w="7776"/>
            <w:vAlign w:val="center"/>
          </w:tcPr>
          <w:p>
            <w:pPr>
              <w:spacing w:after="0"/>
            </w:pPr>
            <w:r/>
            <w:r>
              <w:rPr>
                <w:rFonts w:ascii="Aptos" w:hAnsi="Aptos"/>
                <w:b w:val="0"/>
                <w:sz w:val="15"/>
              </w:rPr>
              <w:t>Controls &lt;-&gt; requirements &lt;-&gt; system elements &lt;-&gt; evidence are not one-to-one. The schema must support partial and shared responsibility.</w:t>
            </w:r>
          </w:p>
        </w:tc>
      </w:tr>
      <w:tr>
        <w:tc>
          <w:tcPr>
            <w:tcW w:type="dxa" w:w="2088"/>
            <w:vAlign w:val="center"/>
          </w:tcPr>
          <w:p>
            <w:pPr>
              <w:spacing w:after="0"/>
            </w:pPr>
            <w:r/>
            <w:r>
              <w:rPr>
                <w:rFonts w:ascii="Aptos" w:hAnsi="Aptos"/>
                <w:b w:val="0"/>
                <w:sz w:val="15"/>
              </w:rPr>
              <w:t>Interfaces are first-class</w:t>
            </w:r>
          </w:p>
        </w:tc>
        <w:tc>
          <w:tcPr>
            <w:tcW w:type="dxa" w:w="7776"/>
            <w:vAlign w:val="center"/>
          </w:tcPr>
          <w:p>
            <w:pPr>
              <w:spacing w:after="0"/>
            </w:pPr>
            <w:r/>
            <w:r>
              <w:rPr>
                <w:rFonts w:ascii="Aptos" w:hAnsi="Aptos"/>
                <w:b w:val="0"/>
                <w:sz w:val="15"/>
              </w:rPr>
              <w:t>Security behavior often exists between components. Interfaces need owners, trust assumptions, data classifications, protocols, security properties, and requirements.</w:t>
            </w:r>
          </w:p>
        </w:tc>
      </w:tr>
      <w:tr>
        <w:tc>
          <w:tcPr>
            <w:tcW w:type="dxa" w:w="2088"/>
            <w:vAlign w:val="center"/>
          </w:tcPr>
          <w:p>
            <w:pPr>
              <w:spacing w:after="0"/>
            </w:pPr>
            <w:r/>
            <w:r>
              <w:rPr>
                <w:rFonts w:ascii="Aptos" w:hAnsi="Aptos"/>
                <w:b w:val="0"/>
                <w:sz w:val="15"/>
              </w:rPr>
              <w:t>Version everything meaningful</w:t>
            </w:r>
          </w:p>
        </w:tc>
        <w:tc>
          <w:tcPr>
            <w:tcW w:type="dxa" w:w="7776"/>
            <w:vAlign w:val="center"/>
          </w:tcPr>
          <w:p>
            <w:pPr>
              <w:spacing w:after="0"/>
            </w:pPr>
            <w:r/>
            <w:r>
              <w:rPr>
                <w:rFonts w:ascii="Aptos" w:hAnsi="Aptos"/>
                <w:b w:val="0"/>
                <w:sz w:val="15"/>
              </w:rPr>
              <w:t>Framework editions, overlays, provider capabilities, requirements, architecture elements, configurations, evidence, and assessments all change. Traceability must be time-correct.</w:t>
            </w:r>
          </w:p>
        </w:tc>
      </w:tr>
      <w:tr>
        <w:tc>
          <w:tcPr>
            <w:tcW w:type="dxa" w:w="2088"/>
            <w:vAlign w:val="center"/>
          </w:tcPr>
          <w:p>
            <w:pPr>
              <w:spacing w:after="0"/>
            </w:pPr>
            <w:r/>
            <w:r>
              <w:rPr>
                <w:rFonts w:ascii="Aptos" w:hAnsi="Aptos"/>
                <w:b w:val="0"/>
                <w:sz w:val="15"/>
              </w:rPr>
              <w:t>No implicit inheritance</w:t>
            </w:r>
          </w:p>
        </w:tc>
        <w:tc>
          <w:tcPr>
            <w:tcW w:type="dxa" w:w="7776"/>
            <w:vAlign w:val="center"/>
          </w:tcPr>
          <w:p>
            <w:pPr>
              <w:spacing w:after="0"/>
            </w:pPr>
            <w:r/>
            <w:r>
              <w:rPr>
                <w:rFonts w:ascii="Aptos" w:hAnsi="Aptos"/>
                <w:b w:val="0"/>
                <w:sz w:val="15"/>
              </w:rPr>
              <w:t>A provider may advertise a capability; the consumer must explicitly accept applicability. Inheritance is a relationship with status, scope, and version—not a boolean.</w:t>
            </w:r>
          </w:p>
        </w:tc>
      </w:tr>
      <w:tr>
        <w:tc>
          <w:tcPr>
            <w:tcW w:type="dxa" w:w="2088"/>
            <w:vAlign w:val="center"/>
          </w:tcPr>
          <w:p>
            <w:pPr>
              <w:spacing w:after="0"/>
            </w:pPr>
            <w:r/>
            <w:r>
              <w:rPr>
                <w:rFonts w:ascii="Aptos" w:hAnsi="Aptos"/>
                <w:b w:val="0"/>
                <w:sz w:val="15"/>
              </w:rPr>
              <w:t>Evidence proves claims, not controls in the abstract</w:t>
            </w:r>
          </w:p>
        </w:tc>
        <w:tc>
          <w:tcPr>
            <w:tcW w:type="dxa" w:w="7776"/>
            <w:vAlign w:val="center"/>
          </w:tcPr>
          <w:p>
            <w:pPr>
              <w:spacing w:after="0"/>
            </w:pPr>
            <w:r/>
            <w:r>
              <w:rPr>
                <w:rFonts w:ascii="Aptos" w:hAnsi="Aptos"/>
                <w:b w:val="0"/>
                <w:sz w:val="15"/>
              </w:rPr>
              <w:t>Evidence attaches to verification activities, requirement claims, configuration states, and provider attestations. Control conclusions are computed from those underlying claims.</w:t>
            </w:r>
          </w:p>
        </w:tc>
      </w:tr>
      <w:tr>
        <w:tc>
          <w:tcPr>
            <w:tcW w:type="dxa" w:w="2088"/>
            <w:vAlign w:val="center"/>
          </w:tcPr>
          <w:p>
            <w:pPr>
              <w:spacing w:after="0"/>
            </w:pPr>
            <w:r/>
            <w:r>
              <w:rPr>
                <w:rFonts w:ascii="Aptos" w:hAnsi="Aptos"/>
                <w:b w:val="0"/>
                <w:sz w:val="15"/>
              </w:rPr>
              <w:t>Automation proposes; authority approves</w:t>
            </w:r>
          </w:p>
        </w:tc>
        <w:tc>
          <w:tcPr>
            <w:tcW w:type="dxa" w:w="7776"/>
            <w:vAlign w:val="center"/>
          </w:tcPr>
          <w:p>
            <w:pPr>
              <w:spacing w:after="0"/>
            </w:pPr>
            <w:r/>
            <w:r>
              <w:rPr>
                <w:rFonts w:ascii="Aptos" w:hAnsi="Aptos"/>
                <w:b w:val="0"/>
                <w:sz w:val="15"/>
              </w:rPr>
              <w:t>The system may suggest overlays, requirements, mappings, stale evidence, or impacted systems, but consequential tailoring and acceptance decisions require accountable roles.</w:t>
            </w:r>
          </w:p>
        </w:tc>
      </w:tr>
    </w:tbl>
    <w:p>
      <w:pPr>
        <w:pStyle w:val="Small"/>
      </w:pPr>
    </w:p>
    <w:p>
      <w:pPr>
        <w:pStyle w:val="Heading1"/>
        <w:keepNext/>
      </w:pPr>
      <w:r>
        <w:t>3. Operating Model: Organization → Product Line → System</w:t>
      </w:r>
    </w:p>
    <w:p>
      <w:r>
        <w:t>The platform must support three scopes without requiring all organizations to use all three. Product-line scope is optional; systems may consume organizational content directly.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656"/>
            <w:vAlign w:val="center"/>
            <w:shd w:fill="E8EDF3"/>
          </w:tcPr>
          <w:p>
            <w:pPr>
              <w:spacing w:after="0"/>
            </w:pPr>
            <w:r/>
            <w:r>
              <w:rPr>
                <w:rFonts w:ascii="Aptos" w:hAnsi="Aptos"/>
                <w:b/>
                <w:sz w:val="14"/>
              </w:rPr>
              <w:t>Scope</w:t>
            </w:r>
          </w:p>
        </w:tc>
        <w:tc>
          <w:tcPr>
            <w:tcW w:type="dxa" w:w="3168"/>
            <w:vAlign w:val="center"/>
            <w:shd w:fill="E8EDF3"/>
          </w:tcPr>
          <w:p>
            <w:pPr>
              <w:spacing w:after="0"/>
            </w:pPr>
            <w:r/>
            <w:r>
              <w:rPr>
                <w:rFonts w:ascii="Aptos" w:hAnsi="Aptos"/>
                <w:b/>
                <w:sz w:val="14"/>
              </w:rPr>
              <w:t>Owns</w:t>
            </w:r>
          </w:p>
        </w:tc>
        <w:tc>
          <w:tcPr>
            <w:tcW w:type="dxa" w:w="3168"/>
            <w:vAlign w:val="center"/>
            <w:shd w:fill="E8EDF3"/>
          </w:tcPr>
          <w:p>
            <w:pPr>
              <w:spacing w:after="0"/>
            </w:pPr>
            <w:r/>
            <w:r>
              <w:rPr>
                <w:rFonts w:ascii="Aptos" w:hAnsi="Aptos"/>
                <w:b/>
                <w:sz w:val="14"/>
              </w:rPr>
              <w:t>May publish for reuse</w:t>
            </w:r>
          </w:p>
        </w:tc>
        <w:tc>
          <w:tcPr>
            <w:tcW w:type="dxa" w:w="2880"/>
            <w:vAlign w:val="center"/>
            <w:shd w:fill="E8EDF3"/>
          </w:tcPr>
          <w:p>
            <w:pPr>
              <w:spacing w:after="0"/>
            </w:pPr>
            <w:r/>
            <w:r>
              <w:rPr>
                <w:rFonts w:ascii="Aptos" w:hAnsi="Aptos"/>
                <w:b/>
                <w:sz w:val="14"/>
              </w:rPr>
              <w:t>Must not do</w:t>
            </w:r>
          </w:p>
        </w:tc>
      </w:tr>
      <w:tr>
        <w:tc>
          <w:tcPr>
            <w:tcW w:type="dxa" w:w="1656"/>
            <w:vAlign w:val="center"/>
          </w:tcPr>
          <w:p>
            <w:pPr>
              <w:spacing w:after="0"/>
            </w:pPr>
            <w:r/>
            <w:r>
              <w:rPr>
                <w:rFonts w:ascii="Aptos" w:hAnsi="Aptos"/>
                <w:b w:val="0"/>
                <w:sz w:val="14"/>
              </w:rPr>
              <w:t>Organization</w:t>
            </w:r>
          </w:p>
        </w:tc>
        <w:tc>
          <w:tcPr>
            <w:tcW w:type="dxa" w:w="3168"/>
            <w:vAlign w:val="center"/>
          </w:tcPr>
          <w:p>
            <w:pPr>
              <w:spacing w:after="0"/>
            </w:pPr>
            <w:r/>
            <w:r>
              <w:rPr>
                <w:rFonts w:ascii="Aptos" w:hAnsi="Aptos"/>
                <w:b w:val="0"/>
                <w:sz w:val="14"/>
              </w:rPr>
              <w:t>Framework catalogs, enterprise policy, common controls, reusable capabilities, facilities, shared services, interpretation library, requirement patterns, assessment methods</w:t>
            </w:r>
          </w:p>
        </w:tc>
        <w:tc>
          <w:tcPr>
            <w:tcW w:type="dxa" w:w="3168"/>
            <w:vAlign w:val="center"/>
          </w:tcPr>
          <w:p>
            <w:pPr>
              <w:spacing w:after="0"/>
            </w:pPr>
            <w:r/>
            <w:r>
              <w:rPr>
                <w:rFonts w:ascii="Aptos" w:hAnsi="Aptos"/>
                <w:b w:val="0"/>
                <w:sz w:val="14"/>
              </w:rPr>
              <w:t>Common-control provider packages, capability definitions, product-agnostic requirement patterns, approved verification methods</w:t>
            </w:r>
          </w:p>
        </w:tc>
        <w:tc>
          <w:tcPr>
            <w:tcW w:type="dxa" w:w="2880"/>
            <w:vAlign w:val="center"/>
          </w:tcPr>
          <w:p>
            <w:pPr>
              <w:spacing w:after="0"/>
            </w:pPr>
            <w:r/>
            <w:r>
              <w:rPr>
                <w:rFonts w:ascii="Aptos" w:hAnsi="Aptos"/>
                <w:b w:val="0"/>
                <w:sz w:val="14"/>
              </w:rPr>
              <w:t>Automatically mark a system compliant merely because a provider exists</w:t>
            </w:r>
          </w:p>
        </w:tc>
      </w:tr>
      <w:tr>
        <w:tc>
          <w:tcPr>
            <w:tcW w:type="dxa" w:w="1656"/>
            <w:vAlign w:val="center"/>
          </w:tcPr>
          <w:p>
            <w:pPr>
              <w:spacing w:after="0"/>
            </w:pPr>
            <w:r/>
            <w:r>
              <w:rPr>
                <w:rFonts w:ascii="Aptos" w:hAnsi="Aptos"/>
                <w:b w:val="0"/>
                <w:sz w:val="14"/>
              </w:rPr>
              <w:t>Product line</w:t>
            </w:r>
          </w:p>
        </w:tc>
        <w:tc>
          <w:tcPr>
            <w:tcW w:type="dxa" w:w="3168"/>
            <w:vAlign w:val="center"/>
          </w:tcPr>
          <w:p>
            <w:pPr>
              <w:spacing w:after="0"/>
            </w:pPr>
            <w:r/>
            <w:r>
              <w:rPr>
                <w:rFonts w:ascii="Aptos" w:hAnsi="Aptos"/>
                <w:b w:val="0"/>
                <w:sz w:val="14"/>
              </w:rPr>
              <w:t>Reference architecture, product-line threats, platform-specific patterns, common LRUs/SoCs, shared manufacturing path, default overlays or interpretations</w:t>
            </w:r>
          </w:p>
        </w:tc>
        <w:tc>
          <w:tcPr>
            <w:tcW w:type="dxa" w:w="3168"/>
            <w:vAlign w:val="center"/>
          </w:tcPr>
          <w:p>
            <w:pPr>
              <w:spacing w:after="0"/>
            </w:pPr>
            <w:r/>
            <w:r>
              <w:rPr>
                <w:rFonts w:ascii="Aptos" w:hAnsi="Aptos"/>
                <w:b w:val="0"/>
                <w:sz w:val="14"/>
              </w:rPr>
              <w:t>Archetypes, component requirement packs, approved mappings, reusable evidence where valid</w:t>
            </w:r>
          </w:p>
        </w:tc>
        <w:tc>
          <w:tcPr>
            <w:tcW w:type="dxa" w:w="2880"/>
            <w:vAlign w:val="center"/>
          </w:tcPr>
          <w:p>
            <w:pPr>
              <w:spacing w:after="0"/>
            </w:pPr>
            <w:r/>
            <w:r>
              <w:rPr>
                <w:rFonts w:ascii="Aptos" w:hAnsi="Aptos"/>
                <w:b w:val="0"/>
                <w:sz w:val="14"/>
              </w:rPr>
              <w:t>Erase product/system exceptions or assume every variant has the same boundary/configuration</w:t>
            </w:r>
          </w:p>
        </w:tc>
      </w:tr>
      <w:tr>
        <w:tc>
          <w:tcPr>
            <w:tcW w:type="dxa" w:w="1656"/>
            <w:vAlign w:val="center"/>
          </w:tcPr>
          <w:p>
            <w:pPr>
              <w:spacing w:after="0"/>
            </w:pPr>
            <w:r/>
            <w:r>
              <w:rPr>
                <w:rFonts w:ascii="Aptos" w:hAnsi="Aptos"/>
                <w:b w:val="0"/>
                <w:sz w:val="14"/>
              </w:rPr>
              <w:t>System / product</w:t>
            </w:r>
          </w:p>
        </w:tc>
        <w:tc>
          <w:tcPr>
            <w:tcW w:type="dxa" w:w="3168"/>
            <w:vAlign w:val="center"/>
          </w:tcPr>
          <w:p>
            <w:pPr>
              <w:spacing w:after="0"/>
            </w:pPr>
            <w:r/>
            <w:r>
              <w:rPr>
                <w:rFonts w:ascii="Aptos" w:hAnsi="Aptos"/>
                <w:b w:val="0"/>
                <w:sz w:val="14"/>
              </w:rPr>
              <w:t>Authorization/system boundary, categorization, control selection, tailoring, architecture, requirements, allocations, verification, evidence, residual risk</w:t>
            </w:r>
          </w:p>
        </w:tc>
        <w:tc>
          <w:tcPr>
            <w:tcW w:type="dxa" w:w="3168"/>
            <w:vAlign w:val="center"/>
          </w:tcPr>
          <w:p>
            <w:pPr>
              <w:spacing w:after="0"/>
            </w:pPr>
            <w:r/>
            <w:r>
              <w:rPr>
                <w:rFonts w:ascii="Aptos" w:hAnsi="Aptos"/>
                <w:b w:val="0"/>
                <w:sz w:val="14"/>
              </w:rPr>
              <w:t>System-specific implementation knowledge; optionally promote mature patterns upstream</w:t>
            </w:r>
          </w:p>
        </w:tc>
        <w:tc>
          <w:tcPr>
            <w:tcW w:type="dxa" w:w="2880"/>
            <w:vAlign w:val="center"/>
          </w:tcPr>
          <w:p>
            <w:pPr>
              <w:spacing w:after="0"/>
            </w:pPr>
            <w:r/>
            <w:r>
              <w:rPr>
                <w:rFonts w:ascii="Aptos" w:hAnsi="Aptos"/>
                <w:b w:val="0"/>
                <w:sz w:val="14"/>
              </w:rPr>
              <w:t>Delegate accountability to a template without validating applicability</w:t>
            </w:r>
          </w:p>
        </w:tc>
      </w:tr>
    </w:tbl>
    <w:p>
      <w:pPr>
        <w:pStyle w:val="Small"/>
      </w:pPr>
    </w:p>
    <w:p>
      <w:pPr>
        <w:pStyle w:val="Heading2"/>
        <w:keepNext/>
      </w:pPr>
      <w:r>
        <w:t>3.1 Organizational content taxonomy</w:t>
      </w:r>
    </w:p>
    <w:p>
      <w:pPr>
        <w:pStyle w:val="ListBullet"/>
        <w:spacing w:after="20"/>
      </w:pPr>
      <w:r>
        <w:t>Framework catalog: authoritative, immutable snapshots of control definitions and statement structure.</w:t>
      </w:r>
    </w:p>
    <w:p>
      <w:pPr>
        <w:pStyle w:val="ListBullet"/>
        <w:spacing w:after="20"/>
      </w:pPr>
      <w:r>
        <w:t>Baseline catalog: control selections and default parameters for each published baseline.</w:t>
      </w:r>
    </w:p>
    <w:p>
      <w:pPr>
        <w:pStyle w:val="ListBullet"/>
        <w:spacing w:after="20"/>
      </w:pPr>
      <w:r>
        <w:t>Overlay package: selection deltas, parameter values, applicability rules, rationale, and source version.</w:t>
      </w:r>
    </w:p>
    <w:p>
      <w:pPr>
        <w:pStyle w:val="ListBullet"/>
        <w:spacing w:after="20"/>
      </w:pPr>
      <w:r>
        <w:t>Organizational interpretation: local policy explaining how a control/control statement is interpreted.</w:t>
      </w:r>
    </w:p>
    <w:p>
      <w:pPr>
        <w:pStyle w:val="ListBullet"/>
        <w:spacing w:after="20"/>
      </w:pPr>
      <w:r>
        <w:t>Common-control provider: organizational process or service that owns an implementation and evidence package intended for inheritance.</w:t>
      </w:r>
    </w:p>
    <w:p>
      <w:pPr>
        <w:pStyle w:val="ListBullet"/>
        <w:spacing w:after="20"/>
      </w:pPr>
      <w:r>
        <w:t>Reusable capability: a hardware/software/service/process capability that can contribute to controls but may not itself be a common control provider.</w:t>
      </w:r>
    </w:p>
    <w:p>
      <w:pPr>
        <w:pStyle w:val="ListBullet"/>
        <w:spacing w:after="20"/>
      </w:pPr>
      <w:r>
        <w:t>Requirement pattern: templated engineering requirement with conditions, parameters, rationale, verification suggestions, and source mappings.</w:t>
      </w:r>
    </w:p>
    <w:p>
      <w:pPr>
        <w:pStyle w:val="ListBullet"/>
        <w:spacing w:after="20"/>
      </w:pPr>
      <w:r>
        <w:t>Assessment-method library: reusable test/analysis/inspection/demonstration procedures and evidence expectations.</w:t>
      </w:r>
    </w:p>
    <w:p>
      <w:pPr>
        <w:pStyle w:val="Heading1"/>
        <w:keepNext/>
      </w:pPr>
      <w:r>
        <w:t>4. System and Architecture Hierarchy</w:t>
      </w:r>
    </w:p>
    <w:p>
      <w:r>
        <w:t>The architecture model must be flexible enough to represent a large cyber-physical product, embedded device, platform, cloud-backed product, manufacturing ecosystem, or a conventional information system. Do not bake “LRU” into the base schema; model LRU as one element type.</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E8EDF3"/>
          </w:tcPr>
          <w:p>
            <w:pPr>
              <w:spacing w:after="0"/>
            </w:pPr>
            <w:r/>
            <w:r>
              <w:rPr>
                <w:rFonts w:ascii="Aptos" w:hAnsi="Aptos"/>
                <w:b/>
                <w:sz w:val="14"/>
              </w:rPr>
              <w:t>Object</w:t>
            </w:r>
          </w:p>
        </w:tc>
        <w:tc>
          <w:tcPr>
            <w:tcW w:type="dxa" w:w="2952"/>
            <w:vAlign w:val="center"/>
            <w:shd w:fill="E8EDF3"/>
          </w:tcPr>
          <w:p>
            <w:pPr>
              <w:spacing w:after="0"/>
            </w:pPr>
            <w:r/>
            <w:r>
              <w:rPr>
                <w:rFonts w:ascii="Aptos" w:hAnsi="Aptos"/>
                <w:b/>
                <w:sz w:val="14"/>
              </w:rPr>
              <w:t>Examples</w:t>
            </w:r>
          </w:p>
        </w:tc>
        <w:tc>
          <w:tcPr>
            <w:tcW w:type="dxa" w:w="5688"/>
            <w:vAlign w:val="center"/>
            <w:shd w:fill="E8EDF3"/>
          </w:tcPr>
          <w:p>
            <w:pPr>
              <w:spacing w:after="0"/>
            </w:pPr>
            <w:r/>
            <w:r>
              <w:rPr>
                <w:rFonts w:ascii="Aptos" w:hAnsi="Aptos"/>
                <w:b/>
                <w:sz w:val="14"/>
              </w:rPr>
              <w:t>Key fields</w:t>
            </w:r>
          </w:p>
        </w:tc>
      </w:tr>
      <w:tr>
        <w:tc>
          <w:tcPr>
            <w:tcW w:type="dxa" w:w="1800"/>
            <w:vAlign w:val="center"/>
          </w:tcPr>
          <w:p>
            <w:pPr>
              <w:spacing w:after="0"/>
            </w:pPr>
            <w:r/>
            <w:r>
              <w:rPr>
                <w:rFonts w:ascii="Aptos" w:hAnsi="Aptos"/>
                <w:b w:val="0"/>
                <w:sz w:val="14"/>
              </w:rPr>
              <w:t>Organization</w:t>
            </w:r>
          </w:p>
        </w:tc>
        <w:tc>
          <w:tcPr>
            <w:tcW w:type="dxa" w:w="2952"/>
            <w:vAlign w:val="center"/>
          </w:tcPr>
          <w:p>
            <w:pPr>
              <w:spacing w:after="0"/>
            </w:pPr>
            <w:r/>
            <w:r>
              <w:rPr>
                <w:rFonts w:ascii="Aptos" w:hAnsi="Aptos"/>
                <w:b w:val="0"/>
                <w:sz w:val="14"/>
              </w:rPr>
              <w:t>Business unit, enterprise security org</w:t>
            </w:r>
          </w:p>
        </w:tc>
        <w:tc>
          <w:tcPr>
            <w:tcW w:type="dxa" w:w="5688"/>
            <w:vAlign w:val="center"/>
          </w:tcPr>
          <w:p>
            <w:pPr>
              <w:spacing w:after="0"/>
            </w:pPr>
            <w:r/>
            <w:r>
              <w:rPr>
                <w:rFonts w:ascii="Aptos" w:hAnsi="Aptos"/>
                <w:b w:val="0"/>
                <w:sz w:val="14"/>
              </w:rPr>
              <w:t>id, name, policy domain, authoritative source set</w:t>
            </w:r>
          </w:p>
        </w:tc>
      </w:tr>
      <w:tr>
        <w:tc>
          <w:tcPr>
            <w:tcW w:type="dxa" w:w="1800"/>
            <w:vAlign w:val="center"/>
          </w:tcPr>
          <w:p>
            <w:pPr>
              <w:spacing w:after="0"/>
            </w:pPr>
            <w:r/>
            <w:r>
              <w:rPr>
                <w:rFonts w:ascii="Aptos" w:hAnsi="Aptos"/>
                <w:b w:val="0"/>
                <w:sz w:val="14"/>
              </w:rPr>
              <w:t>Product line</w:t>
            </w:r>
          </w:p>
        </w:tc>
        <w:tc>
          <w:tcPr>
            <w:tcW w:type="dxa" w:w="2952"/>
            <w:vAlign w:val="center"/>
          </w:tcPr>
          <w:p>
            <w:pPr>
              <w:spacing w:after="0"/>
            </w:pPr>
            <w:r/>
            <w:r>
              <w:rPr>
                <w:rFonts w:ascii="Aptos" w:hAnsi="Aptos"/>
                <w:b w:val="0"/>
                <w:sz w:val="14"/>
              </w:rPr>
              <w:t>Vehicle platform, avionics family, device family</w:t>
            </w:r>
          </w:p>
        </w:tc>
        <w:tc>
          <w:tcPr>
            <w:tcW w:type="dxa" w:w="5688"/>
            <w:vAlign w:val="center"/>
          </w:tcPr>
          <w:p>
            <w:pPr>
              <w:spacing w:after="0"/>
            </w:pPr>
            <w:r/>
            <w:r>
              <w:rPr>
                <w:rFonts w:ascii="Aptos" w:hAnsi="Aptos"/>
                <w:b w:val="0"/>
                <w:sz w:val="14"/>
              </w:rPr>
              <w:t>id, parent org, reference architecture, lifecycle state</w:t>
            </w:r>
          </w:p>
        </w:tc>
      </w:tr>
      <w:tr>
        <w:tc>
          <w:tcPr>
            <w:tcW w:type="dxa" w:w="1800"/>
            <w:vAlign w:val="center"/>
          </w:tcPr>
          <w:p>
            <w:pPr>
              <w:spacing w:after="0"/>
            </w:pPr>
            <w:r/>
            <w:r>
              <w:rPr>
                <w:rFonts w:ascii="Aptos" w:hAnsi="Aptos"/>
                <w:b w:val="0"/>
                <w:sz w:val="14"/>
              </w:rPr>
              <w:t>System</w:t>
            </w:r>
          </w:p>
        </w:tc>
        <w:tc>
          <w:tcPr>
            <w:tcW w:type="dxa" w:w="2952"/>
            <w:vAlign w:val="center"/>
          </w:tcPr>
          <w:p>
            <w:pPr>
              <w:spacing w:after="0"/>
            </w:pPr>
            <w:r/>
            <w:r>
              <w:rPr>
                <w:rFonts w:ascii="Aptos" w:hAnsi="Aptos"/>
                <w:b w:val="0"/>
                <w:sz w:val="14"/>
              </w:rPr>
              <w:t>Product A, mission system, device platform</w:t>
            </w:r>
          </w:p>
        </w:tc>
        <w:tc>
          <w:tcPr>
            <w:tcW w:type="dxa" w:w="5688"/>
            <w:vAlign w:val="center"/>
          </w:tcPr>
          <w:p>
            <w:pPr>
              <w:spacing w:after="0"/>
            </w:pPr>
            <w:r/>
            <w:r>
              <w:rPr>
                <w:rFonts w:ascii="Aptos" w:hAnsi="Aptos"/>
                <w:b w:val="0"/>
                <w:sz w:val="14"/>
              </w:rPr>
              <w:t>boundary, mission, owner, categorization, authorization strategy, environment</w:t>
            </w:r>
          </w:p>
        </w:tc>
      </w:tr>
      <w:tr>
        <w:tc>
          <w:tcPr>
            <w:tcW w:type="dxa" w:w="1800"/>
            <w:vAlign w:val="center"/>
          </w:tcPr>
          <w:p>
            <w:pPr>
              <w:spacing w:after="0"/>
            </w:pPr>
            <w:r/>
            <w:r>
              <w:rPr>
                <w:rFonts w:ascii="Aptos" w:hAnsi="Aptos"/>
                <w:b w:val="0"/>
                <w:sz w:val="14"/>
              </w:rPr>
              <w:t>Subsystem</w:t>
            </w:r>
          </w:p>
        </w:tc>
        <w:tc>
          <w:tcPr>
            <w:tcW w:type="dxa" w:w="2952"/>
            <w:vAlign w:val="center"/>
          </w:tcPr>
          <w:p>
            <w:pPr>
              <w:spacing w:after="0"/>
            </w:pPr>
            <w:r/>
            <w:r>
              <w:rPr>
                <w:rFonts w:ascii="Aptos" w:hAnsi="Aptos"/>
                <w:b w:val="0"/>
                <w:sz w:val="14"/>
              </w:rPr>
              <w:t>Compute, communications, navigation, power</w:t>
            </w:r>
          </w:p>
        </w:tc>
        <w:tc>
          <w:tcPr>
            <w:tcW w:type="dxa" w:w="5688"/>
            <w:vAlign w:val="center"/>
          </w:tcPr>
          <w:p>
            <w:pPr>
              <w:spacing w:after="0"/>
            </w:pPr>
            <w:r/>
            <w:r>
              <w:rPr>
                <w:rFonts w:ascii="Aptos" w:hAnsi="Aptos"/>
                <w:b w:val="0"/>
                <w:sz w:val="14"/>
              </w:rPr>
              <w:t>parent element, function, owner, criticality</w:t>
            </w:r>
          </w:p>
        </w:tc>
      </w:tr>
      <w:tr>
        <w:tc>
          <w:tcPr>
            <w:tcW w:type="dxa" w:w="1800"/>
            <w:vAlign w:val="center"/>
          </w:tcPr>
          <w:p>
            <w:pPr>
              <w:spacing w:after="0"/>
            </w:pPr>
            <w:r/>
            <w:r>
              <w:rPr>
                <w:rFonts w:ascii="Aptos" w:hAnsi="Aptos"/>
                <w:b w:val="0"/>
                <w:sz w:val="14"/>
              </w:rPr>
              <w:t>LRU / hardware element</w:t>
            </w:r>
          </w:p>
        </w:tc>
        <w:tc>
          <w:tcPr>
            <w:tcW w:type="dxa" w:w="2952"/>
            <w:vAlign w:val="center"/>
          </w:tcPr>
          <w:p>
            <w:pPr>
              <w:spacing w:after="0"/>
            </w:pPr>
            <w:r/>
            <w:r>
              <w:rPr>
                <w:rFonts w:ascii="Aptos" w:hAnsi="Aptos"/>
                <w:b w:val="0"/>
                <w:sz w:val="14"/>
              </w:rPr>
              <w:t>Compute module, radio, controller, storage module</w:t>
            </w:r>
          </w:p>
        </w:tc>
        <w:tc>
          <w:tcPr>
            <w:tcW w:type="dxa" w:w="5688"/>
            <w:vAlign w:val="center"/>
          </w:tcPr>
          <w:p>
            <w:pPr>
              <w:spacing w:after="0"/>
            </w:pPr>
            <w:r/>
            <w:r>
              <w:rPr>
                <w:rFonts w:ascii="Aptos" w:hAnsi="Aptos"/>
                <w:b w:val="0"/>
                <w:sz w:val="14"/>
              </w:rPr>
              <w:t>part/version, supplier, firmware, trust role, replacement rules</w:t>
            </w:r>
          </w:p>
        </w:tc>
      </w:tr>
      <w:tr>
        <w:tc>
          <w:tcPr>
            <w:tcW w:type="dxa" w:w="1800"/>
            <w:vAlign w:val="center"/>
          </w:tcPr>
          <w:p>
            <w:pPr>
              <w:spacing w:after="0"/>
            </w:pPr>
            <w:r/>
            <w:r>
              <w:rPr>
                <w:rFonts w:ascii="Aptos" w:hAnsi="Aptos"/>
                <w:b w:val="0"/>
                <w:sz w:val="14"/>
              </w:rPr>
              <w:t>Software element</w:t>
            </w:r>
          </w:p>
        </w:tc>
        <w:tc>
          <w:tcPr>
            <w:tcW w:type="dxa" w:w="2952"/>
            <w:vAlign w:val="center"/>
          </w:tcPr>
          <w:p>
            <w:pPr>
              <w:spacing w:after="0"/>
            </w:pPr>
            <w:r/>
            <w:r>
              <w:rPr>
                <w:rFonts w:ascii="Aptos" w:hAnsi="Aptos"/>
                <w:b w:val="0"/>
                <w:sz w:val="14"/>
              </w:rPr>
              <w:t>Bootloader, OS, hypervisor, application, service</w:t>
            </w:r>
          </w:p>
        </w:tc>
        <w:tc>
          <w:tcPr>
            <w:tcW w:type="dxa" w:w="5688"/>
            <w:vAlign w:val="center"/>
          </w:tcPr>
          <w:p>
            <w:pPr>
              <w:spacing w:after="0"/>
            </w:pPr>
            <w:r/>
            <w:r>
              <w:rPr>
                <w:rFonts w:ascii="Aptos" w:hAnsi="Aptos"/>
                <w:b w:val="0"/>
                <w:sz w:val="14"/>
              </w:rPr>
              <w:t>version, deployment target, identity, update mechanism</w:t>
            </w:r>
          </w:p>
        </w:tc>
      </w:tr>
      <w:tr>
        <w:tc>
          <w:tcPr>
            <w:tcW w:type="dxa" w:w="1800"/>
            <w:vAlign w:val="center"/>
          </w:tcPr>
          <w:p>
            <w:pPr>
              <w:spacing w:after="0"/>
            </w:pPr>
            <w:r/>
            <w:r>
              <w:rPr>
                <w:rFonts w:ascii="Aptos" w:hAnsi="Aptos"/>
                <w:b w:val="0"/>
                <w:sz w:val="14"/>
              </w:rPr>
              <w:t>Interface</w:t>
            </w:r>
          </w:p>
        </w:tc>
        <w:tc>
          <w:tcPr>
            <w:tcW w:type="dxa" w:w="2952"/>
            <w:vAlign w:val="center"/>
          </w:tcPr>
          <w:p>
            <w:pPr>
              <w:spacing w:after="0"/>
            </w:pPr>
            <w:r/>
            <w:r>
              <w:rPr>
                <w:rFonts w:ascii="Aptos" w:hAnsi="Aptos"/>
                <w:b w:val="0"/>
                <w:sz w:val="14"/>
              </w:rPr>
              <w:t>Ethernet link, CAN bus, PCIe, API, serial, RF</w:t>
            </w:r>
          </w:p>
        </w:tc>
        <w:tc>
          <w:tcPr>
            <w:tcW w:type="dxa" w:w="5688"/>
            <w:vAlign w:val="center"/>
          </w:tcPr>
          <w:p>
            <w:pPr>
              <w:spacing w:after="0"/>
            </w:pPr>
            <w:r/>
            <w:r>
              <w:rPr>
                <w:rFonts w:ascii="Aptos" w:hAnsi="Aptos"/>
                <w:b w:val="0"/>
                <w:sz w:val="14"/>
              </w:rPr>
              <w:t>endpoints, direction, protocol, data types, trust boundary, security properties</w:t>
            </w:r>
          </w:p>
        </w:tc>
      </w:tr>
      <w:tr>
        <w:tc>
          <w:tcPr>
            <w:tcW w:type="dxa" w:w="1800"/>
            <w:vAlign w:val="center"/>
          </w:tcPr>
          <w:p>
            <w:pPr>
              <w:spacing w:after="0"/>
            </w:pPr>
            <w:r/>
            <w:r>
              <w:rPr>
                <w:rFonts w:ascii="Aptos" w:hAnsi="Aptos"/>
                <w:b w:val="0"/>
                <w:sz w:val="14"/>
              </w:rPr>
              <w:t>Process</w:t>
            </w:r>
          </w:p>
        </w:tc>
        <w:tc>
          <w:tcPr>
            <w:tcW w:type="dxa" w:w="2952"/>
            <w:vAlign w:val="center"/>
          </w:tcPr>
          <w:p>
            <w:pPr>
              <w:spacing w:after="0"/>
            </w:pPr>
            <w:r/>
            <w:r>
              <w:rPr>
                <w:rFonts w:ascii="Aptos" w:hAnsi="Aptos"/>
                <w:b w:val="0"/>
                <w:sz w:val="14"/>
              </w:rPr>
              <w:t>Key ceremony, provisioning, incident response, maintenance</w:t>
            </w:r>
          </w:p>
        </w:tc>
        <w:tc>
          <w:tcPr>
            <w:tcW w:type="dxa" w:w="5688"/>
            <w:vAlign w:val="center"/>
          </w:tcPr>
          <w:p>
            <w:pPr>
              <w:spacing w:after="0"/>
            </w:pPr>
            <w:r/>
            <w:r>
              <w:rPr>
                <w:rFonts w:ascii="Aptos" w:hAnsi="Aptos"/>
                <w:b w:val="0"/>
                <w:sz w:val="14"/>
              </w:rPr>
              <w:t>owner, inputs/outputs, environment, evidence generated</w:t>
            </w:r>
          </w:p>
        </w:tc>
      </w:tr>
      <w:tr>
        <w:tc>
          <w:tcPr>
            <w:tcW w:type="dxa" w:w="1800"/>
            <w:vAlign w:val="center"/>
          </w:tcPr>
          <w:p>
            <w:pPr>
              <w:spacing w:after="0"/>
            </w:pPr>
            <w:r/>
            <w:r>
              <w:rPr>
                <w:rFonts w:ascii="Aptos" w:hAnsi="Aptos"/>
                <w:b w:val="0"/>
                <w:sz w:val="14"/>
              </w:rPr>
              <w:t>Facility / environment</w:t>
            </w:r>
          </w:p>
        </w:tc>
        <w:tc>
          <w:tcPr>
            <w:tcW w:type="dxa" w:w="2952"/>
            <w:vAlign w:val="center"/>
          </w:tcPr>
          <w:p>
            <w:pPr>
              <w:spacing w:after="0"/>
            </w:pPr>
            <w:r/>
            <w:r>
              <w:rPr>
                <w:rFonts w:ascii="Aptos" w:hAnsi="Aptos"/>
                <w:b w:val="0"/>
                <w:sz w:val="14"/>
              </w:rPr>
              <w:t>Factory, data center, lab, field maintenance site</w:t>
            </w:r>
          </w:p>
        </w:tc>
        <w:tc>
          <w:tcPr>
            <w:tcW w:type="dxa" w:w="5688"/>
            <w:vAlign w:val="center"/>
          </w:tcPr>
          <w:p>
            <w:pPr>
              <w:spacing w:after="0"/>
            </w:pPr>
            <w:r/>
            <w:r>
              <w:rPr>
                <w:rFonts w:ascii="Aptos" w:hAnsi="Aptos"/>
                <w:b w:val="0"/>
                <w:sz w:val="14"/>
              </w:rPr>
              <w:t>location class, physical controls, provider relationships</w:t>
            </w:r>
          </w:p>
        </w:tc>
      </w:tr>
      <w:tr>
        <w:tc>
          <w:tcPr>
            <w:tcW w:type="dxa" w:w="1800"/>
            <w:vAlign w:val="center"/>
          </w:tcPr>
          <w:p>
            <w:pPr>
              <w:spacing w:after="0"/>
            </w:pPr>
            <w:r/>
            <w:r>
              <w:rPr>
                <w:rFonts w:ascii="Aptos" w:hAnsi="Aptos"/>
                <w:b w:val="0"/>
                <w:sz w:val="14"/>
              </w:rPr>
              <w:t>External system/service</w:t>
            </w:r>
          </w:p>
        </w:tc>
        <w:tc>
          <w:tcPr>
            <w:tcW w:type="dxa" w:w="2952"/>
            <w:vAlign w:val="center"/>
          </w:tcPr>
          <w:p>
            <w:pPr>
              <w:spacing w:after="0"/>
            </w:pPr>
            <w:r/>
            <w:r>
              <w:rPr>
                <w:rFonts w:ascii="Aptos" w:hAnsi="Aptos"/>
                <w:b w:val="0"/>
                <w:sz w:val="14"/>
              </w:rPr>
              <w:t>PKI, enterprise IdP, cloud service, supplier service</w:t>
            </w:r>
          </w:p>
        </w:tc>
        <w:tc>
          <w:tcPr>
            <w:tcW w:type="dxa" w:w="5688"/>
            <w:vAlign w:val="center"/>
          </w:tcPr>
          <w:p>
            <w:pPr>
              <w:spacing w:after="0"/>
            </w:pPr>
            <w:r/>
            <w:r>
              <w:rPr>
                <w:rFonts w:ascii="Aptos" w:hAnsi="Aptos"/>
                <w:b w:val="0"/>
                <w:sz w:val="14"/>
              </w:rPr>
              <w:t>authorization/assurance source, interface contract, inherited claims</w:t>
            </w:r>
          </w:p>
        </w:tc>
      </w:tr>
    </w:tbl>
    <w:p>
      <w:pPr>
        <w:pStyle w:val="Small"/>
      </w:pPr>
    </w:p>
    <w:p>
      <w:pPr>
        <w:pStyle w:val="Callout"/>
        <w:shd w:fill="F1F5F9"/>
      </w:pPr>
      <w:r>
        <w:t>Architecture hierarchy and authorization hierarchy are separate. A subsystem may be structurally inside a product but independently authorized, or a shared service may be physically outside the product yet contribute inherited control implementation.</w:t>
      </w:r>
    </w:p>
    <w:p>
      <w:pPr>
        <w:pStyle w:val="Heading1"/>
        <w:keepNext/>
      </w:pPr>
      <w:r>
        <w:t>5. Framework, Baseline, Overlay, and Tailoring Model</w:t>
      </w:r>
    </w:p>
    <w:p>
      <w:pPr>
        <w:pStyle w:val="Heading2"/>
        <w:keepNext/>
      </w:pPr>
      <w:r>
        <w:t>5.1 Framework catalogs</w:t>
      </w:r>
    </w:p>
    <w:p>
      <w:r>
        <w:t>Treat framework content as versioned source data. Never overwrite a control definition in place when a framework revision changes. Systems must remain traceable to the exact edition used when a decision or assessment was made.</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E8EDF3"/>
          </w:tcPr>
          <w:p>
            <w:pPr>
              <w:spacing w:after="0"/>
            </w:pPr>
            <w:r/>
            <w:r>
              <w:rPr>
                <w:rFonts w:ascii="Aptos" w:hAnsi="Aptos"/>
                <w:b/>
                <w:sz w:val="14"/>
              </w:rPr>
              <w:t>Entity</w:t>
            </w:r>
          </w:p>
        </w:tc>
        <w:tc>
          <w:tcPr>
            <w:tcW w:type="dxa" w:w="3024"/>
            <w:vAlign w:val="center"/>
            <w:shd w:fill="E8EDF3"/>
          </w:tcPr>
          <w:p>
            <w:pPr>
              <w:spacing w:after="0"/>
            </w:pPr>
            <w:r/>
            <w:r>
              <w:rPr>
                <w:rFonts w:ascii="Aptos" w:hAnsi="Aptos"/>
                <w:b/>
                <w:sz w:val="14"/>
              </w:rPr>
              <w:t>Purpose</w:t>
            </w:r>
          </w:p>
        </w:tc>
        <w:tc>
          <w:tcPr>
            <w:tcW w:type="dxa" w:w="5400"/>
            <w:vAlign w:val="center"/>
            <w:shd w:fill="E8EDF3"/>
          </w:tcPr>
          <w:p>
            <w:pPr>
              <w:spacing w:after="0"/>
            </w:pPr>
            <w:r/>
            <w:r>
              <w:rPr>
                <w:rFonts w:ascii="Aptos" w:hAnsi="Aptos"/>
                <w:b/>
                <w:sz w:val="14"/>
              </w:rPr>
              <w:t>Important implementation note</w:t>
            </w:r>
          </w:p>
        </w:tc>
      </w:tr>
      <w:tr>
        <w:tc>
          <w:tcPr>
            <w:tcW w:type="dxa" w:w="1944"/>
            <w:vAlign w:val="center"/>
          </w:tcPr>
          <w:p>
            <w:pPr>
              <w:spacing w:after="0"/>
            </w:pPr>
            <w:r/>
            <w:r>
              <w:rPr>
                <w:rFonts w:ascii="Aptos" w:hAnsi="Aptos"/>
                <w:b w:val="0"/>
                <w:sz w:val="14"/>
              </w:rPr>
              <w:t>Framework</w:t>
            </w:r>
          </w:p>
        </w:tc>
        <w:tc>
          <w:tcPr>
            <w:tcW w:type="dxa" w:w="3024"/>
            <w:vAlign w:val="center"/>
          </w:tcPr>
          <w:p>
            <w:pPr>
              <w:spacing w:after="0"/>
            </w:pPr>
            <w:r/>
            <w:r>
              <w:rPr>
                <w:rFonts w:ascii="Aptos" w:hAnsi="Aptos"/>
                <w:b w:val="0"/>
                <w:sz w:val="14"/>
              </w:rPr>
              <w:t>NIST 800-53 Rev. 5, organizational policy framework, other catalogs</w:t>
            </w:r>
          </w:p>
        </w:tc>
        <w:tc>
          <w:tcPr>
            <w:tcW w:type="dxa" w:w="5400"/>
            <w:vAlign w:val="center"/>
          </w:tcPr>
          <w:p>
            <w:pPr>
              <w:spacing w:after="0"/>
            </w:pPr>
            <w:r/>
            <w:r>
              <w:rPr>
                <w:rFonts w:ascii="Aptos" w:hAnsi="Aptos"/>
                <w:b w:val="0"/>
                <w:sz w:val="14"/>
              </w:rPr>
              <w:t>Immutable edition/version identifier</w:t>
            </w:r>
          </w:p>
        </w:tc>
      </w:tr>
      <w:tr>
        <w:tc>
          <w:tcPr>
            <w:tcW w:type="dxa" w:w="1944"/>
            <w:vAlign w:val="center"/>
          </w:tcPr>
          <w:p>
            <w:pPr>
              <w:spacing w:after="0"/>
            </w:pPr>
            <w:r/>
            <w:r>
              <w:rPr>
                <w:rFonts w:ascii="Aptos" w:hAnsi="Aptos"/>
                <w:b w:val="0"/>
                <w:sz w:val="14"/>
              </w:rPr>
              <w:t>Control definition</w:t>
            </w:r>
          </w:p>
        </w:tc>
        <w:tc>
          <w:tcPr>
            <w:tcW w:type="dxa" w:w="3024"/>
            <w:vAlign w:val="center"/>
          </w:tcPr>
          <w:p>
            <w:pPr>
              <w:spacing w:after="0"/>
            </w:pPr>
            <w:r/>
            <w:r>
              <w:rPr>
                <w:rFonts w:ascii="Aptos" w:hAnsi="Aptos"/>
                <w:b w:val="0"/>
                <w:sz w:val="14"/>
              </w:rPr>
              <w:t>Canonical control and enhancement definition</w:t>
            </w:r>
          </w:p>
        </w:tc>
        <w:tc>
          <w:tcPr>
            <w:tcW w:type="dxa" w:w="5400"/>
            <w:vAlign w:val="center"/>
          </w:tcPr>
          <w:p>
            <w:pPr>
              <w:spacing w:after="0"/>
            </w:pPr>
            <w:r/>
            <w:r>
              <w:rPr>
                <w:rFonts w:ascii="Aptos" w:hAnsi="Aptos"/>
                <w:b w:val="0"/>
                <w:sz w:val="14"/>
              </w:rPr>
              <w:t>Store control family, id, title, metadata, parent/child enhancement relationships</w:t>
            </w:r>
          </w:p>
        </w:tc>
      </w:tr>
      <w:tr>
        <w:tc>
          <w:tcPr>
            <w:tcW w:type="dxa" w:w="1944"/>
            <w:vAlign w:val="center"/>
          </w:tcPr>
          <w:p>
            <w:pPr>
              <w:spacing w:after="0"/>
            </w:pPr>
            <w:r/>
            <w:r>
              <w:rPr>
                <w:rFonts w:ascii="Aptos" w:hAnsi="Aptos"/>
                <w:b w:val="0"/>
                <w:sz w:val="14"/>
              </w:rPr>
              <w:t>Control statement</w:t>
            </w:r>
          </w:p>
        </w:tc>
        <w:tc>
          <w:tcPr>
            <w:tcW w:type="dxa" w:w="3024"/>
            <w:vAlign w:val="center"/>
          </w:tcPr>
          <w:p>
            <w:pPr>
              <w:spacing w:after="0"/>
            </w:pPr>
            <w:r/>
            <w:r>
              <w:rPr>
                <w:rFonts w:ascii="Aptos" w:hAnsi="Aptos"/>
                <w:b w:val="0"/>
                <w:sz w:val="14"/>
              </w:rPr>
              <w:t>Granular statement/part under a control</w:t>
            </w:r>
          </w:p>
        </w:tc>
        <w:tc>
          <w:tcPr>
            <w:tcW w:type="dxa" w:w="5400"/>
            <w:vAlign w:val="center"/>
          </w:tcPr>
          <w:p>
            <w:pPr>
              <w:spacing w:after="0"/>
            </w:pPr>
            <w:r/>
            <w:r>
              <w:rPr>
                <w:rFonts w:ascii="Aptos" w:hAnsi="Aptos"/>
                <w:b w:val="0"/>
                <w:sz w:val="14"/>
              </w:rPr>
              <w:t>Required for statement-level implementation and allocation</w:t>
            </w:r>
          </w:p>
        </w:tc>
      </w:tr>
      <w:tr>
        <w:tc>
          <w:tcPr>
            <w:tcW w:type="dxa" w:w="1944"/>
            <w:vAlign w:val="center"/>
          </w:tcPr>
          <w:p>
            <w:pPr>
              <w:spacing w:after="0"/>
            </w:pPr>
            <w:r/>
            <w:r>
              <w:rPr>
                <w:rFonts w:ascii="Aptos" w:hAnsi="Aptos"/>
                <w:b w:val="0"/>
                <w:sz w:val="14"/>
              </w:rPr>
              <w:t>Parameter</w:t>
            </w:r>
          </w:p>
        </w:tc>
        <w:tc>
          <w:tcPr>
            <w:tcW w:type="dxa" w:w="3024"/>
            <w:vAlign w:val="center"/>
          </w:tcPr>
          <w:p>
            <w:pPr>
              <w:spacing w:after="0"/>
            </w:pPr>
            <w:r/>
            <w:r>
              <w:rPr>
                <w:rFonts w:ascii="Aptos" w:hAnsi="Aptos"/>
                <w:b w:val="0"/>
                <w:sz w:val="14"/>
              </w:rPr>
              <w:t>Assignment/selection parameter</w:t>
            </w:r>
          </w:p>
        </w:tc>
        <w:tc>
          <w:tcPr>
            <w:tcW w:type="dxa" w:w="5400"/>
            <w:vAlign w:val="center"/>
          </w:tcPr>
          <w:p>
            <w:pPr>
              <w:spacing w:after="0"/>
            </w:pPr>
            <w:r/>
            <w:r>
              <w:rPr>
                <w:rFonts w:ascii="Aptos" w:hAnsi="Aptos"/>
                <w:b w:val="0"/>
                <w:sz w:val="14"/>
              </w:rPr>
              <w:t>Store allowed/default/system-resolved value separately</w:t>
            </w:r>
          </w:p>
        </w:tc>
      </w:tr>
      <w:tr>
        <w:tc>
          <w:tcPr>
            <w:tcW w:type="dxa" w:w="1944"/>
            <w:vAlign w:val="center"/>
          </w:tcPr>
          <w:p>
            <w:pPr>
              <w:spacing w:after="0"/>
            </w:pPr>
            <w:r/>
            <w:r>
              <w:rPr>
                <w:rFonts w:ascii="Aptos" w:hAnsi="Aptos"/>
                <w:b w:val="0"/>
                <w:sz w:val="14"/>
              </w:rPr>
              <w:t>Baseline</w:t>
            </w:r>
          </w:p>
        </w:tc>
        <w:tc>
          <w:tcPr>
            <w:tcW w:type="dxa" w:w="3024"/>
            <w:vAlign w:val="center"/>
          </w:tcPr>
          <w:p>
            <w:pPr>
              <w:spacing w:after="0"/>
            </w:pPr>
            <w:r/>
            <w:r>
              <w:rPr>
                <w:rFonts w:ascii="Aptos" w:hAnsi="Aptos"/>
                <w:b w:val="0"/>
                <w:sz w:val="14"/>
              </w:rPr>
              <w:t>Published starting selection</w:t>
            </w:r>
          </w:p>
        </w:tc>
        <w:tc>
          <w:tcPr>
            <w:tcW w:type="dxa" w:w="5400"/>
            <w:vAlign w:val="center"/>
          </w:tcPr>
          <w:p>
            <w:pPr>
              <w:spacing w:after="0"/>
            </w:pPr>
            <w:r/>
            <w:r>
              <w:rPr>
                <w:rFonts w:ascii="Aptos" w:hAnsi="Aptos"/>
                <w:b w:val="0"/>
                <w:sz w:val="14"/>
              </w:rPr>
              <w:t>Baseline inclusion is not final applicability</w:t>
            </w:r>
          </w:p>
        </w:tc>
      </w:tr>
      <w:tr>
        <w:tc>
          <w:tcPr>
            <w:tcW w:type="dxa" w:w="1944"/>
            <w:vAlign w:val="center"/>
          </w:tcPr>
          <w:p>
            <w:pPr>
              <w:spacing w:after="0"/>
            </w:pPr>
            <w:r/>
            <w:r>
              <w:rPr>
                <w:rFonts w:ascii="Aptos" w:hAnsi="Aptos"/>
                <w:b w:val="0"/>
                <w:sz w:val="14"/>
              </w:rPr>
              <w:t>Overlay</w:t>
            </w:r>
          </w:p>
        </w:tc>
        <w:tc>
          <w:tcPr>
            <w:tcW w:type="dxa" w:w="3024"/>
            <w:vAlign w:val="center"/>
          </w:tcPr>
          <w:p>
            <w:pPr>
              <w:spacing w:after="0"/>
            </w:pPr>
            <w:r/>
            <w:r>
              <w:rPr>
                <w:rFonts w:ascii="Aptos" w:hAnsi="Aptos"/>
                <w:b w:val="0"/>
                <w:sz w:val="14"/>
              </w:rPr>
              <w:t>Reusable tailoring delta and applicability guidance</w:t>
            </w:r>
          </w:p>
        </w:tc>
        <w:tc>
          <w:tcPr>
            <w:tcW w:type="dxa" w:w="5400"/>
            <w:vAlign w:val="center"/>
          </w:tcPr>
          <w:p>
            <w:pPr>
              <w:spacing w:after="0"/>
            </w:pPr>
            <w:r/>
            <w:r>
              <w:rPr>
                <w:rFonts w:ascii="Aptos" w:hAnsi="Aptos"/>
                <w:b w:val="0"/>
                <w:sz w:val="14"/>
              </w:rPr>
              <w:t>Versioned package; may add/remove/modify/parameterize or annotate controls</w:t>
            </w:r>
          </w:p>
        </w:tc>
      </w:tr>
      <w:tr>
        <w:tc>
          <w:tcPr>
            <w:tcW w:type="dxa" w:w="1944"/>
            <w:vAlign w:val="center"/>
          </w:tcPr>
          <w:p>
            <w:pPr>
              <w:spacing w:after="0"/>
            </w:pPr>
            <w:r/>
            <w:r>
              <w:rPr>
                <w:rFonts w:ascii="Aptos" w:hAnsi="Aptos"/>
                <w:b w:val="0"/>
                <w:sz w:val="14"/>
              </w:rPr>
              <w:t>Overlay applicability rule</w:t>
            </w:r>
          </w:p>
        </w:tc>
        <w:tc>
          <w:tcPr>
            <w:tcW w:type="dxa" w:w="3024"/>
            <w:vAlign w:val="center"/>
          </w:tcPr>
          <w:p>
            <w:pPr>
              <w:spacing w:after="0"/>
            </w:pPr>
            <w:r/>
            <w:r>
              <w:rPr>
                <w:rFonts w:ascii="Aptos" w:hAnsi="Aptos"/>
                <w:b w:val="0"/>
                <w:sz w:val="14"/>
              </w:rPr>
              <w:t>Predicate or questionnaire that determines applicability</w:t>
            </w:r>
          </w:p>
        </w:tc>
        <w:tc>
          <w:tcPr>
            <w:tcW w:type="dxa" w:w="5400"/>
            <w:vAlign w:val="center"/>
          </w:tcPr>
          <w:p>
            <w:pPr>
              <w:spacing w:after="0"/>
            </w:pPr>
            <w:r/>
            <w:r>
              <w:rPr>
                <w:rFonts w:ascii="Aptos" w:hAnsi="Aptos"/>
                <w:b w:val="0"/>
                <w:sz w:val="14"/>
              </w:rPr>
              <w:t>Rules produce recommendations; system authority records decision</w:t>
            </w:r>
          </w:p>
        </w:tc>
      </w:tr>
    </w:tbl>
    <w:p>
      <w:pPr>
        <w:pStyle w:val="Small"/>
      </w:pPr>
    </w:p>
    <w:p>
      <w:pPr>
        <w:pStyle w:val="Heading2"/>
        <w:keepNext/>
      </w:pPr>
      <w:r>
        <w:t>5.2 Selection pipeline</w:t>
      </w:r>
    </w:p>
    <w:p>
      <w:pPr>
        <w:spacing w:after="40"/>
        <w:ind w:left="317" w:hanging="317"/>
      </w:pPr>
      <w:r>
        <w:t>1.  Create or identify the system and its boundary.</w:t>
      </w:r>
    </w:p>
    <w:p>
      <w:pPr>
        <w:spacing w:after="40"/>
        <w:ind w:left="317" w:hanging="317"/>
      </w:pPr>
      <w:r>
        <w:t>2.  Record information/mission impact categorization and any organizationally required NSS categorization attributes.</w:t>
      </w:r>
    </w:p>
    <w:p>
      <w:pPr>
        <w:spacing w:after="40"/>
        <w:ind w:left="317" w:hanging="317"/>
      </w:pPr>
      <w:r>
        <w:t>3.  Select the starting baseline/profile appropriate to the governing policy.</w:t>
      </w:r>
    </w:p>
    <w:p>
      <w:pPr>
        <w:spacing w:after="40"/>
        <w:ind w:left="317" w:hanging="317"/>
      </w:pPr>
      <w:r>
        <w:t>4.  Evaluate candidate overlays and record applicability determinations with evidence/rationale.</w:t>
      </w:r>
    </w:p>
    <w:p>
      <w:pPr>
        <w:spacing w:after="40"/>
        <w:ind w:left="317" w:hanging="317"/>
      </w:pPr>
      <w:r>
        <w:t>5.  Apply overlay deltas to produce a candidate control set.</w:t>
      </w:r>
    </w:p>
    <w:p>
      <w:pPr>
        <w:spacing w:after="40"/>
        <w:ind w:left="317" w:hanging="317"/>
      </w:pPr>
      <w:r>
        <w:t>6.  Apply system-specific tailoring: scoping, parameterization, supplementation, compensating approach, or organization-specific decisions as permitted by policy.</w:t>
      </w:r>
    </w:p>
    <w:p>
      <w:pPr>
        <w:spacing w:after="40"/>
        <w:ind w:left="317" w:hanging="317"/>
      </w:pPr>
      <w:r>
        <w:t>7.  Freeze a versioned System Control Set revision. Every later change creates a new revision/delta rather than mutating historical state.</w:t>
      </w:r>
    </w:p>
    <w:p>
      <w:pPr>
        <w:pStyle w:val="Heading2"/>
        <w:keepNext/>
      </w:pPr>
      <w:r>
        <w:t>5.3 Tailoring decision object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8EDF3"/>
          </w:tcPr>
          <w:p>
            <w:pPr>
              <w:spacing w:after="0"/>
            </w:pPr>
            <w:r/>
            <w:r>
              <w:rPr>
                <w:rFonts w:ascii="Aptos" w:hAnsi="Aptos"/>
                <w:b/>
                <w:sz w:val="15"/>
              </w:rPr>
              <w:t>Field</w:t>
            </w:r>
          </w:p>
        </w:tc>
        <w:tc>
          <w:tcPr>
            <w:tcW w:type="dxa" w:w="7200"/>
            <w:vAlign w:val="center"/>
            <w:shd w:fill="E8EDF3"/>
          </w:tcPr>
          <w:p>
            <w:pPr>
              <w:spacing w:after="0"/>
            </w:pPr>
            <w:r/>
            <w:r>
              <w:rPr>
                <w:rFonts w:ascii="Aptos" w:hAnsi="Aptos"/>
                <w:b/>
                <w:sz w:val="15"/>
              </w:rPr>
              <w:t>Example</w:t>
            </w:r>
          </w:p>
        </w:tc>
      </w:tr>
      <w:tr>
        <w:tc>
          <w:tcPr>
            <w:tcW w:type="dxa" w:w="2880"/>
            <w:vAlign w:val="center"/>
          </w:tcPr>
          <w:p>
            <w:pPr>
              <w:spacing w:after="0"/>
            </w:pPr>
            <w:r/>
            <w:r>
              <w:rPr>
                <w:rFonts w:ascii="Aptos" w:hAnsi="Aptos"/>
                <w:b w:val="0"/>
                <w:sz w:val="15"/>
              </w:rPr>
              <w:t>system_control_set_revision</w:t>
            </w:r>
          </w:p>
        </w:tc>
        <w:tc>
          <w:tcPr>
            <w:tcW w:type="dxa" w:w="7200"/>
            <w:vAlign w:val="center"/>
          </w:tcPr>
          <w:p>
            <w:pPr>
              <w:spacing w:after="0"/>
            </w:pPr>
            <w:r/>
            <w:r>
              <w:rPr>
                <w:rFonts w:ascii="Aptos" w:hAnsi="Aptos"/>
                <w:b w:val="0"/>
                <w:sz w:val="15"/>
              </w:rPr>
              <w:t>SCS-ProductA-v12</w:t>
            </w:r>
          </w:p>
        </w:tc>
      </w:tr>
      <w:tr>
        <w:tc>
          <w:tcPr>
            <w:tcW w:type="dxa" w:w="2880"/>
            <w:vAlign w:val="center"/>
          </w:tcPr>
          <w:p>
            <w:pPr>
              <w:spacing w:after="0"/>
            </w:pPr>
            <w:r/>
            <w:r>
              <w:rPr>
                <w:rFonts w:ascii="Aptos" w:hAnsi="Aptos"/>
                <w:b w:val="0"/>
                <w:sz w:val="15"/>
              </w:rPr>
              <w:t>control_statement_id</w:t>
            </w:r>
          </w:p>
        </w:tc>
        <w:tc>
          <w:tcPr>
            <w:tcW w:type="dxa" w:w="7200"/>
            <w:vAlign w:val="center"/>
          </w:tcPr>
          <w:p>
            <w:pPr>
              <w:spacing w:after="0"/>
            </w:pPr>
            <w:r/>
            <w:r>
              <w:rPr>
                <w:rFonts w:ascii="Aptos" w:hAnsi="Aptos"/>
                <w:b w:val="0"/>
                <w:sz w:val="15"/>
              </w:rPr>
              <w:t>SI-7 / statement part X</w:t>
            </w:r>
          </w:p>
        </w:tc>
      </w:tr>
      <w:tr>
        <w:tc>
          <w:tcPr>
            <w:tcW w:type="dxa" w:w="2880"/>
            <w:vAlign w:val="center"/>
          </w:tcPr>
          <w:p>
            <w:pPr>
              <w:spacing w:after="0"/>
            </w:pPr>
            <w:r/>
            <w:r>
              <w:rPr>
                <w:rFonts w:ascii="Aptos" w:hAnsi="Aptos"/>
                <w:b w:val="0"/>
                <w:sz w:val="15"/>
              </w:rPr>
              <w:t>decision_type</w:t>
            </w:r>
          </w:p>
        </w:tc>
        <w:tc>
          <w:tcPr>
            <w:tcW w:type="dxa" w:w="7200"/>
            <w:vAlign w:val="center"/>
          </w:tcPr>
          <w:p>
            <w:pPr>
              <w:spacing w:after="0"/>
            </w:pPr>
            <w:r/>
            <w:r>
              <w:rPr>
                <w:rFonts w:ascii="Aptos" w:hAnsi="Aptos"/>
                <w:b w:val="0"/>
                <w:sz w:val="15"/>
              </w:rPr>
              <w:t>included | excluded | parameterized | supplemented | compensating | inherited-context</w:t>
            </w:r>
          </w:p>
        </w:tc>
      </w:tr>
      <w:tr>
        <w:tc>
          <w:tcPr>
            <w:tcW w:type="dxa" w:w="2880"/>
            <w:vAlign w:val="center"/>
          </w:tcPr>
          <w:p>
            <w:pPr>
              <w:spacing w:after="0"/>
            </w:pPr>
            <w:r/>
            <w:r>
              <w:rPr>
                <w:rFonts w:ascii="Aptos" w:hAnsi="Aptos"/>
                <w:b w:val="0"/>
                <w:sz w:val="15"/>
              </w:rPr>
              <w:t>source</w:t>
            </w:r>
          </w:p>
        </w:tc>
        <w:tc>
          <w:tcPr>
            <w:tcW w:type="dxa" w:w="7200"/>
            <w:vAlign w:val="center"/>
          </w:tcPr>
          <w:p>
            <w:pPr>
              <w:spacing w:after="0"/>
            </w:pPr>
            <w:r/>
            <w:r>
              <w:rPr>
                <w:rFonts w:ascii="Aptos" w:hAnsi="Aptos"/>
                <w:b w:val="0"/>
                <w:sz w:val="15"/>
              </w:rPr>
              <w:t>baseline | overlay | org-policy | system-tailoring | risk-response</w:t>
            </w:r>
          </w:p>
        </w:tc>
      </w:tr>
      <w:tr>
        <w:tc>
          <w:tcPr>
            <w:tcW w:type="dxa" w:w="2880"/>
            <w:vAlign w:val="center"/>
          </w:tcPr>
          <w:p>
            <w:pPr>
              <w:spacing w:after="0"/>
            </w:pPr>
            <w:r/>
            <w:r>
              <w:rPr>
                <w:rFonts w:ascii="Aptos" w:hAnsi="Aptos"/>
                <w:b w:val="0"/>
                <w:sz w:val="15"/>
              </w:rPr>
              <w:t>rationale</w:t>
            </w:r>
          </w:p>
        </w:tc>
        <w:tc>
          <w:tcPr>
            <w:tcW w:type="dxa" w:w="7200"/>
            <w:vAlign w:val="center"/>
          </w:tcPr>
          <w:p>
            <w:pPr>
              <w:spacing w:after="0"/>
            </w:pPr>
            <w:r/>
            <w:r>
              <w:rPr>
                <w:rFonts w:ascii="Aptos" w:hAnsi="Aptos"/>
                <w:b w:val="0"/>
                <w:sz w:val="15"/>
              </w:rPr>
              <w:t>Why the decision is appropriate for this system</w:t>
            </w:r>
          </w:p>
        </w:tc>
      </w:tr>
      <w:tr>
        <w:tc>
          <w:tcPr>
            <w:tcW w:type="dxa" w:w="2880"/>
            <w:vAlign w:val="center"/>
          </w:tcPr>
          <w:p>
            <w:pPr>
              <w:spacing w:after="0"/>
            </w:pPr>
            <w:r/>
            <w:r>
              <w:rPr>
                <w:rFonts w:ascii="Aptos" w:hAnsi="Aptos"/>
                <w:b w:val="0"/>
                <w:sz w:val="15"/>
              </w:rPr>
              <w:t>authority</w:t>
            </w:r>
          </w:p>
        </w:tc>
        <w:tc>
          <w:tcPr>
            <w:tcW w:type="dxa" w:w="7200"/>
            <w:vAlign w:val="center"/>
          </w:tcPr>
          <w:p>
            <w:pPr>
              <w:spacing w:after="0"/>
            </w:pPr>
            <w:r/>
            <w:r>
              <w:rPr>
                <w:rFonts w:ascii="Aptos" w:hAnsi="Aptos"/>
                <w:b w:val="0"/>
                <w:sz w:val="15"/>
              </w:rPr>
              <w:t>Role/person/team authorized to make the decision</w:t>
            </w:r>
          </w:p>
        </w:tc>
      </w:tr>
      <w:tr>
        <w:tc>
          <w:tcPr>
            <w:tcW w:type="dxa" w:w="2880"/>
            <w:vAlign w:val="center"/>
          </w:tcPr>
          <w:p>
            <w:pPr>
              <w:spacing w:after="0"/>
            </w:pPr>
            <w:r/>
            <w:r>
              <w:rPr>
                <w:rFonts w:ascii="Aptos" w:hAnsi="Aptos"/>
                <w:b w:val="0"/>
                <w:sz w:val="15"/>
              </w:rPr>
              <w:t>effective_from / superseded_at</w:t>
            </w:r>
          </w:p>
        </w:tc>
        <w:tc>
          <w:tcPr>
            <w:tcW w:type="dxa" w:w="7200"/>
            <w:vAlign w:val="center"/>
          </w:tcPr>
          <w:p>
            <w:pPr>
              <w:spacing w:after="0"/>
            </w:pPr>
            <w:r/>
            <w:r>
              <w:rPr>
                <w:rFonts w:ascii="Aptos" w:hAnsi="Aptos"/>
                <w:b w:val="0"/>
                <w:sz w:val="15"/>
              </w:rPr>
              <w:t>Time-correct history</w:t>
            </w:r>
          </w:p>
        </w:tc>
      </w:tr>
      <w:tr>
        <w:tc>
          <w:tcPr>
            <w:tcW w:type="dxa" w:w="2880"/>
            <w:vAlign w:val="center"/>
          </w:tcPr>
          <w:p>
            <w:pPr>
              <w:spacing w:after="0"/>
            </w:pPr>
            <w:r/>
            <w:r>
              <w:rPr>
                <w:rFonts w:ascii="Aptos" w:hAnsi="Aptos"/>
                <w:b w:val="0"/>
                <w:sz w:val="15"/>
              </w:rPr>
              <w:t>input_refs</w:t>
            </w:r>
          </w:p>
        </w:tc>
        <w:tc>
          <w:tcPr>
            <w:tcW w:type="dxa" w:w="7200"/>
            <w:vAlign w:val="center"/>
          </w:tcPr>
          <w:p>
            <w:pPr>
              <w:spacing w:after="0"/>
            </w:pPr>
            <w:r/>
            <w:r>
              <w:rPr>
                <w:rFonts w:ascii="Aptos" w:hAnsi="Aptos"/>
                <w:b w:val="0"/>
                <w:sz w:val="15"/>
              </w:rPr>
              <w:t>Categorization, threat, architecture, policy, provider or decision records used</w:t>
            </w:r>
          </w:p>
        </w:tc>
      </w:tr>
    </w:tbl>
    <w:p>
      <w:pPr>
        <w:pStyle w:val="Small"/>
      </w:pPr>
    </w:p>
    <w:p>
      <w:pPr>
        <w:pStyle w:val="Heading1"/>
        <w:keepNext/>
      </w:pPr>
      <w:r>
        <w:t>6. Control Implementation Model</w:t>
      </w:r>
    </w:p>
    <w:p>
      <w:r>
        <w:t>A selected control is an obligation, not proof of implementation. Create a system-specific SystemControl instance for each selected control/control statement and one or more ControlImplementation records describing how the system intends to satisfy it.</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E8EDF3"/>
          </w:tcPr>
          <w:p>
            <w:pPr>
              <w:spacing w:after="0"/>
            </w:pPr>
            <w:r/>
            <w:r>
              <w:rPr>
                <w:rFonts w:ascii="Aptos" w:hAnsi="Aptos"/>
                <w:b/>
                <w:sz w:val="15"/>
              </w:rPr>
              <w:t>Concept</w:t>
            </w:r>
          </w:p>
        </w:tc>
        <w:tc>
          <w:tcPr>
            <w:tcW w:type="dxa" w:w="7704"/>
            <w:vAlign w:val="center"/>
            <w:shd w:fill="E8EDF3"/>
          </w:tcPr>
          <w:p>
            <w:pPr>
              <w:spacing w:after="0"/>
            </w:pPr>
            <w:r/>
            <w:r>
              <w:rPr>
                <w:rFonts w:ascii="Aptos" w:hAnsi="Aptos"/>
                <w:b/>
                <w:sz w:val="15"/>
              </w:rPr>
              <w:t>Meaning</w:t>
            </w:r>
          </w:p>
        </w:tc>
      </w:tr>
      <w:tr>
        <w:tc>
          <w:tcPr>
            <w:tcW w:type="dxa" w:w="2376"/>
            <w:vAlign w:val="center"/>
          </w:tcPr>
          <w:p>
            <w:pPr>
              <w:spacing w:after="0"/>
            </w:pPr>
            <w:r/>
            <w:r>
              <w:rPr>
                <w:rFonts w:ascii="Aptos" w:hAnsi="Aptos"/>
                <w:b w:val="0"/>
                <w:sz w:val="15"/>
              </w:rPr>
              <w:t>SystemControl</w:t>
            </w:r>
          </w:p>
        </w:tc>
        <w:tc>
          <w:tcPr>
            <w:tcW w:type="dxa" w:w="7704"/>
            <w:vAlign w:val="center"/>
          </w:tcPr>
          <w:p>
            <w:pPr>
              <w:spacing w:after="0"/>
            </w:pPr>
            <w:r/>
            <w:r>
              <w:rPr>
                <w:rFonts w:ascii="Aptos" w:hAnsi="Aptos"/>
                <w:b w:val="0"/>
                <w:sz w:val="15"/>
              </w:rPr>
              <w:t>The control/control-statement obligation in a specific system/control-set revision.</w:t>
            </w:r>
          </w:p>
        </w:tc>
      </w:tr>
      <w:tr>
        <w:tc>
          <w:tcPr>
            <w:tcW w:type="dxa" w:w="2376"/>
            <w:vAlign w:val="center"/>
          </w:tcPr>
          <w:p>
            <w:pPr>
              <w:spacing w:after="0"/>
            </w:pPr>
            <w:r/>
            <w:r>
              <w:rPr>
                <w:rFonts w:ascii="Aptos" w:hAnsi="Aptos"/>
                <w:b w:val="0"/>
                <w:sz w:val="15"/>
              </w:rPr>
              <w:t>Implementation strategy</w:t>
            </w:r>
          </w:p>
        </w:tc>
        <w:tc>
          <w:tcPr>
            <w:tcW w:type="dxa" w:w="7704"/>
            <w:vAlign w:val="center"/>
          </w:tcPr>
          <w:p>
            <w:pPr>
              <w:spacing w:after="0"/>
            </w:pPr>
            <w:r/>
            <w:r>
              <w:rPr>
                <w:rFonts w:ascii="Aptos" w:hAnsi="Aptos"/>
                <w:b w:val="0"/>
                <w:sz w:val="15"/>
              </w:rPr>
              <w:t>Narrative plus structured contribution model: what combination of system-specific components, inherited providers, processes, and interfaces provides the outcome.</w:t>
            </w:r>
          </w:p>
        </w:tc>
      </w:tr>
      <w:tr>
        <w:tc>
          <w:tcPr>
            <w:tcW w:type="dxa" w:w="2376"/>
            <w:vAlign w:val="center"/>
          </w:tcPr>
          <w:p>
            <w:pPr>
              <w:spacing w:after="0"/>
            </w:pPr>
            <w:r/>
            <w:r>
              <w:rPr>
                <w:rFonts w:ascii="Aptos" w:hAnsi="Aptos"/>
                <w:b w:val="0"/>
                <w:sz w:val="15"/>
              </w:rPr>
              <w:t>Origination</w:t>
            </w:r>
          </w:p>
        </w:tc>
        <w:tc>
          <w:tcPr>
            <w:tcW w:type="dxa" w:w="7704"/>
            <w:vAlign w:val="center"/>
          </w:tcPr>
          <w:p>
            <w:pPr>
              <w:spacing w:after="0"/>
            </w:pPr>
            <w:r/>
            <w:r>
              <w:rPr>
                <w:rFonts w:ascii="Aptos" w:hAnsi="Aptos"/>
                <w:b w:val="0"/>
                <w:sz w:val="15"/>
              </w:rPr>
              <w:t>system-specific | inherited | hybrid | external | not-applicable (only when validly tailored)</w:t>
            </w:r>
          </w:p>
        </w:tc>
      </w:tr>
      <w:tr>
        <w:tc>
          <w:tcPr>
            <w:tcW w:type="dxa" w:w="2376"/>
            <w:vAlign w:val="center"/>
          </w:tcPr>
          <w:p>
            <w:pPr>
              <w:spacing w:after="0"/>
            </w:pPr>
            <w:r/>
            <w:r>
              <w:rPr>
                <w:rFonts w:ascii="Aptos" w:hAnsi="Aptos"/>
                <w:b w:val="0"/>
                <w:sz w:val="15"/>
              </w:rPr>
              <w:t>Contribution</w:t>
            </w:r>
          </w:p>
        </w:tc>
        <w:tc>
          <w:tcPr>
            <w:tcW w:type="dxa" w:w="7704"/>
            <w:vAlign w:val="center"/>
          </w:tcPr>
          <w:p>
            <w:pPr>
              <w:spacing w:after="0"/>
            </w:pPr>
            <w:r/>
            <w:r>
              <w:rPr>
                <w:rFonts w:ascii="Aptos" w:hAnsi="Aptos"/>
                <w:b w:val="0"/>
                <w:sz w:val="15"/>
              </w:rPr>
              <w:t>A bounded claim that one provider/element/process contributes a specific part of the implementation.</w:t>
            </w:r>
          </w:p>
        </w:tc>
      </w:tr>
      <w:tr>
        <w:tc>
          <w:tcPr>
            <w:tcW w:type="dxa" w:w="2376"/>
            <w:vAlign w:val="center"/>
          </w:tcPr>
          <w:p>
            <w:pPr>
              <w:spacing w:after="0"/>
            </w:pPr>
            <w:r/>
            <w:r>
              <w:rPr>
                <w:rFonts w:ascii="Aptos" w:hAnsi="Aptos"/>
                <w:b w:val="0"/>
                <w:sz w:val="15"/>
              </w:rPr>
              <w:t>Coverage</w:t>
            </w:r>
          </w:p>
        </w:tc>
        <w:tc>
          <w:tcPr>
            <w:tcW w:type="dxa" w:w="7704"/>
            <w:vAlign w:val="center"/>
          </w:tcPr>
          <w:p>
            <w:pPr>
              <w:spacing w:after="0"/>
            </w:pPr>
            <w:r/>
            <w:r>
              <w:rPr>
                <w:rFonts w:ascii="Aptos" w:hAnsi="Aptos"/>
                <w:b w:val="0"/>
                <w:sz w:val="15"/>
              </w:rPr>
              <w:t>Which statement parts/parameters are covered and whether the contribution is full, partial, conditional, or supporting.</w:t>
            </w:r>
          </w:p>
        </w:tc>
      </w:tr>
      <w:tr>
        <w:tc>
          <w:tcPr>
            <w:tcW w:type="dxa" w:w="2376"/>
            <w:vAlign w:val="center"/>
          </w:tcPr>
          <w:p>
            <w:pPr>
              <w:spacing w:after="0"/>
            </w:pPr>
            <w:r/>
            <w:r>
              <w:rPr>
                <w:rFonts w:ascii="Aptos" w:hAnsi="Aptos"/>
                <w:b w:val="0"/>
                <w:sz w:val="15"/>
              </w:rPr>
              <w:t>Implementation status</w:t>
            </w:r>
          </w:p>
        </w:tc>
        <w:tc>
          <w:tcPr>
            <w:tcW w:type="dxa" w:w="7704"/>
            <w:vAlign w:val="center"/>
          </w:tcPr>
          <w:p>
            <w:pPr>
              <w:spacing w:after="0"/>
            </w:pPr>
            <w:r/>
            <w:r>
              <w:rPr>
                <w:rFonts w:ascii="Aptos" w:hAnsi="Aptos"/>
                <w:b w:val="0"/>
                <w:sz w:val="15"/>
              </w:rPr>
              <w:t>planned | designed | implemented | verified | assessed | deficient | retired</w:t>
            </w:r>
          </w:p>
        </w:tc>
      </w:tr>
    </w:tbl>
    <w:p>
      <w:pPr>
        <w:pStyle w:val="Small"/>
      </w:pPr>
    </w:p>
    <w:p>
      <w:pPr>
        <w:pStyle w:val="Callout"/>
        <w:shd w:fill="F1F5F9"/>
      </w:pPr>
      <w:r>
        <w:t>Do not store a single “implemented by = LRU-17” field. A control may be satisfied by 12 contributors, and the same contributor may support 30 controls. Store contributions as first-class relationship records.</w:t>
      </w:r>
    </w:p>
    <w:p>
      <w:pPr>
        <w:pStyle w:val="Heading1"/>
        <w:keepNext/>
      </w:pPr>
      <w:r>
        <w:t>7. Security Requirements Engineering</w:t>
      </w:r>
    </w:p>
    <w:p>
      <w:r>
        <w:t>The requirements layer is the bridge between governance language and engineering implementation. Requirements should be independently identifiable, testable where practicable, scoped to the system context, and derived from one or more sources.</w:t>
      </w:r>
    </w:p>
    <w:p>
      <w:pPr>
        <w:pStyle w:val="Heading2"/>
        <w:keepNext/>
      </w:pPr>
      <w:r>
        <w:t>7.1 Requirement types</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E8EDF3"/>
          </w:tcPr>
          <w:p>
            <w:pPr>
              <w:spacing w:after="0"/>
            </w:pPr>
            <w:r/>
            <w:r>
              <w:rPr>
                <w:rFonts w:ascii="Aptos" w:hAnsi="Aptos"/>
                <w:b/>
                <w:sz w:val="15"/>
              </w:rPr>
              <w:t>Type</w:t>
            </w:r>
          </w:p>
        </w:tc>
        <w:tc>
          <w:tcPr>
            <w:tcW w:type="dxa" w:w="7704"/>
            <w:vAlign w:val="center"/>
            <w:shd w:fill="E8EDF3"/>
          </w:tcPr>
          <w:p>
            <w:pPr>
              <w:spacing w:after="0"/>
            </w:pPr>
            <w:r/>
            <w:r>
              <w:rPr>
                <w:rFonts w:ascii="Aptos" w:hAnsi="Aptos"/>
                <w:b/>
                <w:sz w:val="15"/>
              </w:rPr>
              <w:t>Use</w:t>
            </w:r>
          </w:p>
        </w:tc>
      </w:tr>
      <w:tr>
        <w:tc>
          <w:tcPr>
            <w:tcW w:type="dxa" w:w="2376"/>
            <w:vAlign w:val="center"/>
          </w:tcPr>
          <w:p>
            <w:pPr>
              <w:spacing w:after="0"/>
            </w:pPr>
            <w:r/>
            <w:r>
              <w:rPr>
                <w:rFonts w:ascii="Aptos" w:hAnsi="Aptos"/>
                <w:b w:val="0"/>
                <w:sz w:val="15"/>
              </w:rPr>
              <w:t>Stakeholder protection need</w:t>
            </w:r>
          </w:p>
        </w:tc>
        <w:tc>
          <w:tcPr>
            <w:tcW w:type="dxa" w:w="7704"/>
            <w:vAlign w:val="center"/>
          </w:tcPr>
          <w:p>
            <w:pPr>
              <w:spacing w:after="0"/>
            </w:pPr>
            <w:r/>
            <w:r>
              <w:rPr>
                <w:rFonts w:ascii="Aptos" w:hAnsi="Aptos"/>
                <w:b w:val="0"/>
                <w:sz w:val="15"/>
              </w:rPr>
              <w:t>High-level asset/loss concern or mission protection need.</w:t>
            </w:r>
          </w:p>
        </w:tc>
      </w:tr>
      <w:tr>
        <w:tc>
          <w:tcPr>
            <w:tcW w:type="dxa" w:w="2376"/>
            <w:vAlign w:val="center"/>
          </w:tcPr>
          <w:p>
            <w:pPr>
              <w:spacing w:after="0"/>
            </w:pPr>
            <w:r/>
            <w:r>
              <w:rPr>
                <w:rFonts w:ascii="Aptos" w:hAnsi="Aptos"/>
                <w:b w:val="0"/>
                <w:sz w:val="15"/>
              </w:rPr>
              <w:t>System security requirement (SSR)</w:t>
            </w:r>
          </w:p>
        </w:tc>
        <w:tc>
          <w:tcPr>
            <w:tcW w:type="dxa" w:w="7704"/>
            <w:vAlign w:val="center"/>
          </w:tcPr>
          <w:p>
            <w:pPr>
              <w:spacing w:after="0"/>
            </w:pPr>
            <w:r/>
            <w:r>
              <w:rPr>
                <w:rFonts w:ascii="Aptos" w:hAnsi="Aptos"/>
                <w:b w:val="0"/>
                <w:sz w:val="15"/>
              </w:rPr>
              <w:t>System-level “shall” statement defining required behavior/property.</w:t>
            </w:r>
          </w:p>
        </w:tc>
      </w:tr>
      <w:tr>
        <w:tc>
          <w:tcPr>
            <w:tcW w:type="dxa" w:w="2376"/>
            <w:vAlign w:val="center"/>
          </w:tcPr>
          <w:p>
            <w:pPr>
              <w:spacing w:after="0"/>
            </w:pPr>
            <w:r/>
            <w:r>
              <w:rPr>
                <w:rFonts w:ascii="Aptos" w:hAnsi="Aptos"/>
                <w:b w:val="0"/>
                <w:sz w:val="15"/>
              </w:rPr>
              <w:t>Derived security requirement</w:t>
            </w:r>
          </w:p>
        </w:tc>
        <w:tc>
          <w:tcPr>
            <w:tcW w:type="dxa" w:w="7704"/>
            <w:vAlign w:val="center"/>
          </w:tcPr>
          <w:p>
            <w:pPr>
              <w:spacing w:after="0"/>
            </w:pPr>
            <w:r/>
            <w:r>
              <w:rPr>
                <w:rFonts w:ascii="Aptos" w:hAnsi="Aptos"/>
                <w:b w:val="0"/>
                <w:sz w:val="15"/>
              </w:rPr>
              <w:t>Requirement introduced by architecture, threat analysis, decomposition, interface design, assurance need, or implementation choice.</w:t>
            </w:r>
          </w:p>
        </w:tc>
      </w:tr>
      <w:tr>
        <w:tc>
          <w:tcPr>
            <w:tcW w:type="dxa" w:w="2376"/>
            <w:vAlign w:val="center"/>
          </w:tcPr>
          <w:p>
            <w:pPr>
              <w:spacing w:after="0"/>
            </w:pPr>
            <w:r/>
            <w:r>
              <w:rPr>
                <w:rFonts w:ascii="Aptos" w:hAnsi="Aptos"/>
                <w:b w:val="0"/>
                <w:sz w:val="15"/>
              </w:rPr>
              <w:t>Subsystem requirement</w:t>
            </w:r>
          </w:p>
        </w:tc>
        <w:tc>
          <w:tcPr>
            <w:tcW w:type="dxa" w:w="7704"/>
            <w:vAlign w:val="center"/>
          </w:tcPr>
          <w:p>
            <w:pPr>
              <w:spacing w:after="0"/>
            </w:pPr>
            <w:r/>
            <w:r>
              <w:rPr>
                <w:rFonts w:ascii="Aptos" w:hAnsi="Aptos"/>
                <w:b w:val="0"/>
                <w:sz w:val="15"/>
              </w:rPr>
              <w:t>Requirement allocated/decomposed to a subsystem.</w:t>
            </w:r>
          </w:p>
        </w:tc>
      </w:tr>
      <w:tr>
        <w:tc>
          <w:tcPr>
            <w:tcW w:type="dxa" w:w="2376"/>
            <w:vAlign w:val="center"/>
          </w:tcPr>
          <w:p>
            <w:pPr>
              <w:spacing w:after="0"/>
            </w:pPr>
            <w:r/>
            <w:r>
              <w:rPr>
                <w:rFonts w:ascii="Aptos" w:hAnsi="Aptos"/>
                <w:b w:val="0"/>
                <w:sz w:val="15"/>
              </w:rPr>
              <w:t>Component/LRU requirement</w:t>
            </w:r>
          </w:p>
        </w:tc>
        <w:tc>
          <w:tcPr>
            <w:tcW w:type="dxa" w:w="7704"/>
            <w:vAlign w:val="center"/>
          </w:tcPr>
          <w:p>
            <w:pPr>
              <w:spacing w:after="0"/>
            </w:pPr>
            <w:r/>
            <w:r>
              <w:rPr>
                <w:rFonts w:ascii="Aptos" w:hAnsi="Aptos"/>
                <w:b w:val="0"/>
                <w:sz w:val="15"/>
              </w:rPr>
              <w:t>Requirement constraining a specific hardware/software element.</w:t>
            </w:r>
          </w:p>
        </w:tc>
      </w:tr>
      <w:tr>
        <w:tc>
          <w:tcPr>
            <w:tcW w:type="dxa" w:w="2376"/>
            <w:vAlign w:val="center"/>
          </w:tcPr>
          <w:p>
            <w:pPr>
              <w:spacing w:after="0"/>
            </w:pPr>
            <w:r/>
            <w:r>
              <w:rPr>
                <w:rFonts w:ascii="Aptos" w:hAnsi="Aptos"/>
                <w:b w:val="0"/>
                <w:sz w:val="15"/>
              </w:rPr>
              <w:t>Interface requirement</w:t>
            </w:r>
          </w:p>
        </w:tc>
        <w:tc>
          <w:tcPr>
            <w:tcW w:type="dxa" w:w="7704"/>
            <w:vAlign w:val="center"/>
          </w:tcPr>
          <w:p>
            <w:pPr>
              <w:spacing w:after="0"/>
            </w:pPr>
            <w:r/>
            <w:r>
              <w:rPr>
                <w:rFonts w:ascii="Aptos" w:hAnsi="Aptos"/>
                <w:b w:val="0"/>
                <w:sz w:val="15"/>
              </w:rPr>
              <w:t>Requirement governing information crossing an interface/trust boundary.</w:t>
            </w:r>
          </w:p>
        </w:tc>
      </w:tr>
      <w:tr>
        <w:tc>
          <w:tcPr>
            <w:tcW w:type="dxa" w:w="2376"/>
            <w:vAlign w:val="center"/>
          </w:tcPr>
          <w:p>
            <w:pPr>
              <w:spacing w:after="0"/>
            </w:pPr>
            <w:r/>
            <w:r>
              <w:rPr>
                <w:rFonts w:ascii="Aptos" w:hAnsi="Aptos"/>
                <w:b w:val="0"/>
                <w:sz w:val="15"/>
              </w:rPr>
              <w:t>Process requirement</w:t>
            </w:r>
          </w:p>
        </w:tc>
        <w:tc>
          <w:tcPr>
            <w:tcW w:type="dxa" w:w="7704"/>
            <w:vAlign w:val="center"/>
          </w:tcPr>
          <w:p>
            <w:pPr>
              <w:spacing w:after="0"/>
            </w:pPr>
            <w:r/>
            <w:r>
              <w:rPr>
                <w:rFonts w:ascii="Aptos" w:hAnsi="Aptos"/>
                <w:b w:val="0"/>
                <w:sz w:val="15"/>
              </w:rPr>
              <w:t>Requirement allocated to operational/manufacturing/maintenance process.</w:t>
            </w:r>
          </w:p>
        </w:tc>
      </w:tr>
      <w:tr>
        <w:tc>
          <w:tcPr>
            <w:tcW w:type="dxa" w:w="2376"/>
            <w:vAlign w:val="center"/>
          </w:tcPr>
          <w:p>
            <w:pPr>
              <w:spacing w:after="0"/>
            </w:pPr>
            <w:r/>
            <w:r>
              <w:rPr>
                <w:rFonts w:ascii="Aptos" w:hAnsi="Aptos"/>
                <w:b w:val="0"/>
                <w:sz w:val="15"/>
              </w:rPr>
              <w:t>Assurance requirement</w:t>
            </w:r>
          </w:p>
        </w:tc>
        <w:tc>
          <w:tcPr>
            <w:tcW w:type="dxa" w:w="7704"/>
            <w:vAlign w:val="center"/>
          </w:tcPr>
          <w:p>
            <w:pPr>
              <w:spacing w:after="0"/>
            </w:pPr>
            <w:r/>
            <w:r>
              <w:rPr>
                <w:rFonts w:ascii="Aptos" w:hAnsi="Aptos"/>
                <w:b w:val="0"/>
                <w:sz w:val="15"/>
              </w:rPr>
              <w:t>Requirement defining evidence, development rigor, analysis, or verification needed to justify confidence.</w:t>
            </w:r>
          </w:p>
        </w:tc>
      </w:tr>
    </w:tbl>
    <w:p>
      <w:pPr>
        <w:pStyle w:val="Small"/>
      </w:pPr>
    </w:p>
    <w:p>
      <w:pPr>
        <w:pStyle w:val="Heading2"/>
        <w:keepNext/>
      </w:pPr>
      <w:r>
        <w:t>7.2 Requirement provenance</w:t>
      </w:r>
    </w:p>
    <w:p>
      <w:pPr>
        <w:pStyle w:val="ListBullet"/>
        <w:spacing w:after="20"/>
      </w:pPr>
      <w:r>
        <w:t>Control or control statement.</w:t>
      </w:r>
    </w:p>
    <w:p>
      <w:pPr>
        <w:pStyle w:val="ListBullet"/>
        <w:spacing w:after="20"/>
      </w:pPr>
      <w:r>
        <w:t>Overlay-specific obligation or parameter.</w:t>
      </w:r>
    </w:p>
    <w:p>
      <w:pPr>
        <w:pStyle w:val="ListBullet"/>
        <w:spacing w:after="20"/>
      </w:pPr>
      <w:r>
        <w:t>Organizational policy or common-control dependency.</w:t>
      </w:r>
    </w:p>
    <w:p>
      <w:pPr>
        <w:pStyle w:val="ListBullet"/>
        <w:spacing w:after="20"/>
      </w:pPr>
      <w:r>
        <w:t>Threat, attack path, abuse case, or hazard/security analysis.</w:t>
      </w:r>
    </w:p>
    <w:p>
      <w:pPr>
        <w:pStyle w:val="ListBullet"/>
        <w:spacing w:after="20"/>
      </w:pPr>
      <w:r>
        <w:t>Architecture/design decision.</w:t>
      </w:r>
    </w:p>
    <w:p>
      <w:pPr>
        <w:pStyle w:val="ListBullet"/>
        <w:spacing w:after="20"/>
      </w:pPr>
      <w:r>
        <w:t>Interface or external-system contract.</w:t>
      </w:r>
    </w:p>
    <w:p>
      <w:pPr>
        <w:pStyle w:val="ListBullet"/>
        <w:spacing w:after="20"/>
      </w:pPr>
      <w:r>
        <w:t>Assessment finding, incident, vulnerability, or corrective action.</w:t>
      </w:r>
    </w:p>
    <w:p>
      <w:pPr>
        <w:pStyle w:val="ListBullet"/>
        <w:spacing w:after="20"/>
      </w:pPr>
      <w:r>
        <w:t>Supplier constraint or certification/validation condition.</w:t>
      </w:r>
    </w:p>
    <w:p>
      <w:pPr>
        <w:pStyle w:val="Heading2"/>
        <w:keepNext/>
      </w:pPr>
      <w:r>
        <w:t>7.3 Requirement quality gates</w:t>
      </w:r>
    </w:p>
    <w:tbl>
      <w:tblPr>
        <w:tblStyle w:val="TableGrid"/>
        <w:tblW w:type="auto" w:w="0"/>
        <w:jc w:val="center"/>
        <w:tblLook w:firstColumn="1" w:firstRow="1" w:lastColumn="0" w:lastRow="0" w:noHBand="0" w:noVBand="1" w:val="04A0"/>
      </w:tblPr>
      <w:tblGrid>
        <w:gridCol w:w="5083"/>
        <w:gridCol w:w="5083"/>
      </w:tblGrid>
      <w:tr>
        <w:tc>
          <w:tcPr>
            <w:tcW w:type="dxa" w:w="2088"/>
            <w:vAlign w:val="center"/>
            <w:shd w:fill="E8EDF3"/>
          </w:tcPr>
          <w:p>
            <w:pPr>
              <w:spacing w:after="0"/>
            </w:pPr>
            <w:r/>
            <w:r>
              <w:rPr>
                <w:rFonts w:ascii="Aptos" w:hAnsi="Aptos"/>
                <w:b/>
                <w:sz w:val="15"/>
              </w:rPr>
              <w:t>Gate</w:t>
            </w:r>
          </w:p>
        </w:tc>
        <w:tc>
          <w:tcPr>
            <w:tcW w:type="dxa" w:w="7992"/>
            <w:vAlign w:val="center"/>
            <w:shd w:fill="E8EDF3"/>
          </w:tcPr>
          <w:p>
            <w:pPr>
              <w:spacing w:after="0"/>
            </w:pPr>
            <w:r/>
            <w:r>
              <w:rPr>
                <w:rFonts w:ascii="Aptos" w:hAnsi="Aptos"/>
                <w:b/>
                <w:sz w:val="15"/>
              </w:rPr>
              <w:t>Rule</w:t>
            </w:r>
          </w:p>
        </w:tc>
      </w:tr>
      <w:tr>
        <w:tc>
          <w:tcPr>
            <w:tcW w:type="dxa" w:w="2088"/>
            <w:vAlign w:val="center"/>
          </w:tcPr>
          <w:p>
            <w:pPr>
              <w:spacing w:after="0"/>
            </w:pPr>
            <w:r/>
            <w:r>
              <w:rPr>
                <w:rFonts w:ascii="Aptos" w:hAnsi="Aptos"/>
                <w:b w:val="0"/>
                <w:sz w:val="15"/>
              </w:rPr>
              <w:t>Atomicity</w:t>
            </w:r>
          </w:p>
        </w:tc>
        <w:tc>
          <w:tcPr>
            <w:tcW w:type="dxa" w:w="7992"/>
            <w:vAlign w:val="center"/>
          </w:tcPr>
          <w:p>
            <w:pPr>
              <w:spacing w:after="0"/>
            </w:pPr>
            <w:r/>
            <w:r>
              <w:rPr>
                <w:rFonts w:ascii="Aptos" w:hAnsi="Aptos"/>
                <w:b w:val="0"/>
                <w:sz w:val="15"/>
              </w:rPr>
              <w:t>Avoid combining unrelated obligations that will be implemented or verified separately.</w:t>
            </w:r>
          </w:p>
        </w:tc>
      </w:tr>
      <w:tr>
        <w:tc>
          <w:tcPr>
            <w:tcW w:type="dxa" w:w="2088"/>
            <w:vAlign w:val="center"/>
          </w:tcPr>
          <w:p>
            <w:pPr>
              <w:spacing w:after="0"/>
            </w:pPr>
            <w:r/>
            <w:r>
              <w:rPr>
                <w:rFonts w:ascii="Aptos" w:hAnsi="Aptos"/>
                <w:b w:val="0"/>
                <w:sz w:val="15"/>
              </w:rPr>
              <w:t>Testability</w:t>
            </w:r>
          </w:p>
        </w:tc>
        <w:tc>
          <w:tcPr>
            <w:tcW w:type="dxa" w:w="7992"/>
            <w:vAlign w:val="center"/>
          </w:tcPr>
          <w:p>
            <w:pPr>
              <w:spacing w:after="0"/>
            </w:pPr>
            <w:r/>
            <w:r>
              <w:rPr>
                <w:rFonts w:ascii="Aptos" w:hAnsi="Aptos"/>
                <w:b w:val="0"/>
                <w:sz w:val="15"/>
              </w:rPr>
              <w:t>Define observable behavior, measurable property, inspection condition, or analysis criterion.</w:t>
            </w:r>
          </w:p>
        </w:tc>
      </w:tr>
      <w:tr>
        <w:tc>
          <w:tcPr>
            <w:tcW w:type="dxa" w:w="2088"/>
            <w:vAlign w:val="center"/>
          </w:tcPr>
          <w:p>
            <w:pPr>
              <w:spacing w:after="0"/>
            </w:pPr>
            <w:r/>
            <w:r>
              <w:rPr>
                <w:rFonts w:ascii="Aptos" w:hAnsi="Aptos"/>
                <w:b w:val="0"/>
                <w:sz w:val="15"/>
              </w:rPr>
              <w:t>Scope</w:t>
            </w:r>
          </w:p>
        </w:tc>
        <w:tc>
          <w:tcPr>
            <w:tcW w:type="dxa" w:w="7992"/>
            <w:vAlign w:val="center"/>
          </w:tcPr>
          <w:p>
            <w:pPr>
              <w:spacing w:after="0"/>
            </w:pPr>
            <w:r/>
            <w:r>
              <w:rPr>
                <w:rFonts w:ascii="Aptos" w:hAnsi="Aptos"/>
                <w:b w:val="0"/>
                <w:sz w:val="15"/>
              </w:rPr>
              <w:t>Identify the system/context in which the requirement applies.</w:t>
            </w:r>
          </w:p>
        </w:tc>
      </w:tr>
      <w:tr>
        <w:tc>
          <w:tcPr>
            <w:tcW w:type="dxa" w:w="2088"/>
            <w:vAlign w:val="center"/>
          </w:tcPr>
          <w:p>
            <w:pPr>
              <w:spacing w:after="0"/>
            </w:pPr>
            <w:r/>
            <w:r>
              <w:rPr>
                <w:rFonts w:ascii="Aptos" w:hAnsi="Aptos"/>
                <w:b w:val="0"/>
                <w:sz w:val="15"/>
              </w:rPr>
              <w:t>Provenance</w:t>
            </w:r>
          </w:p>
        </w:tc>
        <w:tc>
          <w:tcPr>
            <w:tcW w:type="dxa" w:w="7992"/>
            <w:vAlign w:val="center"/>
          </w:tcPr>
          <w:p>
            <w:pPr>
              <w:spacing w:after="0"/>
            </w:pPr>
            <w:r/>
            <w:r>
              <w:rPr>
                <w:rFonts w:ascii="Aptos" w:hAnsi="Aptos"/>
                <w:b w:val="0"/>
                <w:sz w:val="15"/>
              </w:rPr>
              <w:t>At least one derivation source is mandatory; “security team said so” is not sufficient provenance.</w:t>
            </w:r>
          </w:p>
        </w:tc>
      </w:tr>
      <w:tr>
        <w:tc>
          <w:tcPr>
            <w:tcW w:type="dxa" w:w="2088"/>
            <w:vAlign w:val="center"/>
          </w:tcPr>
          <w:p>
            <w:pPr>
              <w:spacing w:after="0"/>
            </w:pPr>
            <w:r/>
            <w:r>
              <w:rPr>
                <w:rFonts w:ascii="Aptos" w:hAnsi="Aptos"/>
                <w:b w:val="0"/>
                <w:sz w:val="15"/>
              </w:rPr>
              <w:t>Allocation readiness</w:t>
            </w:r>
          </w:p>
        </w:tc>
        <w:tc>
          <w:tcPr>
            <w:tcW w:type="dxa" w:w="7992"/>
            <w:vAlign w:val="center"/>
          </w:tcPr>
          <w:p>
            <w:pPr>
              <w:spacing w:after="0"/>
            </w:pPr>
            <w:r/>
            <w:r>
              <w:rPr>
                <w:rFonts w:ascii="Aptos" w:hAnsi="Aptos"/>
                <w:b w:val="0"/>
                <w:sz w:val="15"/>
              </w:rPr>
              <w:t>Requirement can remain system-level until architecture is mature; allocation status is explicit.</w:t>
            </w:r>
          </w:p>
        </w:tc>
      </w:tr>
      <w:tr>
        <w:tc>
          <w:tcPr>
            <w:tcW w:type="dxa" w:w="2088"/>
            <w:vAlign w:val="center"/>
          </w:tcPr>
          <w:p>
            <w:pPr>
              <w:spacing w:after="0"/>
            </w:pPr>
            <w:r/>
            <w:r>
              <w:rPr>
                <w:rFonts w:ascii="Aptos" w:hAnsi="Aptos"/>
                <w:b w:val="0"/>
                <w:sz w:val="15"/>
              </w:rPr>
              <w:t>Parameterization</w:t>
            </w:r>
          </w:p>
        </w:tc>
        <w:tc>
          <w:tcPr>
            <w:tcW w:type="dxa" w:w="7992"/>
            <w:vAlign w:val="center"/>
          </w:tcPr>
          <w:p>
            <w:pPr>
              <w:spacing w:after="0"/>
            </w:pPr>
            <w:r/>
            <w:r>
              <w:rPr>
                <w:rFonts w:ascii="Aptos" w:hAnsi="Aptos"/>
                <w:b w:val="0"/>
                <w:sz w:val="15"/>
              </w:rPr>
              <w:t>Avoid burying variable values in prose when they should be data fields.</w:t>
            </w:r>
          </w:p>
        </w:tc>
      </w:tr>
      <w:tr>
        <w:tc>
          <w:tcPr>
            <w:tcW w:type="dxa" w:w="2088"/>
            <w:vAlign w:val="center"/>
          </w:tcPr>
          <w:p>
            <w:pPr>
              <w:spacing w:after="0"/>
            </w:pPr>
            <w:r/>
            <w:r>
              <w:rPr>
                <w:rFonts w:ascii="Aptos" w:hAnsi="Aptos"/>
                <w:b w:val="0"/>
                <w:sz w:val="15"/>
              </w:rPr>
              <w:t>Change discipline</w:t>
            </w:r>
          </w:p>
        </w:tc>
        <w:tc>
          <w:tcPr>
            <w:tcW w:type="dxa" w:w="7992"/>
            <w:vAlign w:val="center"/>
          </w:tcPr>
          <w:p>
            <w:pPr>
              <w:spacing w:after="0"/>
            </w:pPr>
            <w:r/>
            <w:r>
              <w:rPr>
                <w:rFonts w:ascii="Aptos" w:hAnsi="Aptos"/>
                <w:b w:val="0"/>
                <w:sz w:val="15"/>
              </w:rPr>
              <w:t>Text change creates a new requirement revision with impact analysis, not silent mutation.</w:t>
            </w:r>
          </w:p>
        </w:tc>
      </w:tr>
    </w:tbl>
    <w:p>
      <w:pPr>
        <w:pStyle w:val="Small"/>
      </w:pPr>
    </w:p>
    <w:p>
      <w:pPr>
        <w:pStyle w:val="Heading1"/>
        <w:keepNext/>
      </w:pPr>
      <w:r>
        <w:t>8. Requirement Allocation to Subsystems, LRUs, Interfaces, and Processes</w:t>
      </w:r>
    </w:p>
    <w:p>
      <w:r>
        <w:t>Allocation is an N:M relationship. One requirement may require multiple contributors; one system element may receive requirements from many control families and non-control sources.</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E8EDF3"/>
          </w:tcPr>
          <w:p>
            <w:pPr>
              <w:spacing w:after="0"/>
            </w:pPr>
            <w:r/>
            <w:r>
              <w:rPr>
                <w:rFonts w:ascii="Aptos" w:hAnsi="Aptos"/>
                <w:b/>
                <w:sz w:val="15"/>
              </w:rPr>
              <w:t>Allocation field</w:t>
            </w:r>
          </w:p>
        </w:tc>
        <w:tc>
          <w:tcPr>
            <w:tcW w:type="dxa" w:w="7488"/>
            <w:vAlign w:val="center"/>
            <w:shd w:fill="E8EDF3"/>
          </w:tcPr>
          <w:p>
            <w:pPr>
              <w:spacing w:after="0"/>
            </w:pPr>
            <w:r/>
            <w:r>
              <w:rPr>
                <w:rFonts w:ascii="Aptos" w:hAnsi="Aptos"/>
                <w:b/>
                <w:sz w:val="15"/>
              </w:rPr>
              <w:t>Meaning</w:t>
            </w:r>
          </w:p>
        </w:tc>
      </w:tr>
      <w:tr>
        <w:tc>
          <w:tcPr>
            <w:tcW w:type="dxa" w:w="2592"/>
            <w:vAlign w:val="center"/>
          </w:tcPr>
          <w:p>
            <w:pPr>
              <w:spacing w:after="0"/>
            </w:pPr>
            <w:r/>
            <w:r>
              <w:rPr>
                <w:rFonts w:ascii="Aptos" w:hAnsi="Aptos"/>
                <w:b w:val="0"/>
                <w:sz w:val="15"/>
              </w:rPr>
              <w:t>requirement_id</w:t>
            </w:r>
          </w:p>
        </w:tc>
        <w:tc>
          <w:tcPr>
            <w:tcW w:type="dxa" w:w="7488"/>
            <w:vAlign w:val="center"/>
          </w:tcPr>
          <w:p>
            <w:pPr>
              <w:spacing w:after="0"/>
            </w:pPr>
            <w:r/>
            <w:r>
              <w:rPr>
                <w:rFonts w:ascii="Aptos" w:hAnsi="Aptos"/>
                <w:b w:val="0"/>
                <w:sz w:val="15"/>
              </w:rPr>
              <w:t>The requirement obligation being allocated.</w:t>
            </w:r>
          </w:p>
        </w:tc>
      </w:tr>
      <w:tr>
        <w:tc>
          <w:tcPr>
            <w:tcW w:type="dxa" w:w="2592"/>
            <w:vAlign w:val="center"/>
          </w:tcPr>
          <w:p>
            <w:pPr>
              <w:spacing w:after="0"/>
            </w:pPr>
            <w:r/>
            <w:r>
              <w:rPr>
                <w:rFonts w:ascii="Aptos" w:hAnsi="Aptos"/>
                <w:b w:val="0"/>
                <w:sz w:val="15"/>
              </w:rPr>
              <w:t>element_id</w:t>
            </w:r>
          </w:p>
        </w:tc>
        <w:tc>
          <w:tcPr>
            <w:tcW w:type="dxa" w:w="7488"/>
            <w:vAlign w:val="center"/>
          </w:tcPr>
          <w:p>
            <w:pPr>
              <w:spacing w:after="0"/>
            </w:pPr>
            <w:r/>
            <w:r>
              <w:rPr>
                <w:rFonts w:ascii="Aptos" w:hAnsi="Aptos"/>
                <w:b w:val="0"/>
                <w:sz w:val="15"/>
              </w:rPr>
              <w:t>Subsystem, LRU, software element, interface, service, process, facility, or organizational actor.</w:t>
            </w:r>
          </w:p>
        </w:tc>
      </w:tr>
      <w:tr>
        <w:tc>
          <w:tcPr>
            <w:tcW w:type="dxa" w:w="2592"/>
            <w:vAlign w:val="center"/>
          </w:tcPr>
          <w:p>
            <w:pPr>
              <w:spacing w:after="0"/>
            </w:pPr>
            <w:r/>
            <w:r>
              <w:rPr>
                <w:rFonts w:ascii="Aptos" w:hAnsi="Aptos"/>
                <w:b w:val="0"/>
                <w:sz w:val="15"/>
              </w:rPr>
              <w:t>responsibility</w:t>
            </w:r>
          </w:p>
        </w:tc>
        <w:tc>
          <w:tcPr>
            <w:tcW w:type="dxa" w:w="7488"/>
            <w:vAlign w:val="center"/>
          </w:tcPr>
          <w:p>
            <w:pPr>
              <w:spacing w:after="0"/>
            </w:pPr>
            <w:r/>
            <w:r>
              <w:rPr>
                <w:rFonts w:ascii="Aptos" w:hAnsi="Aptos"/>
                <w:b w:val="0"/>
                <w:sz w:val="15"/>
              </w:rPr>
              <w:t>primary | supporting | verifier | provider | consumer | sender | receiver | operator</w:t>
            </w:r>
          </w:p>
        </w:tc>
      </w:tr>
      <w:tr>
        <w:tc>
          <w:tcPr>
            <w:tcW w:type="dxa" w:w="2592"/>
            <w:vAlign w:val="center"/>
          </w:tcPr>
          <w:p>
            <w:pPr>
              <w:spacing w:after="0"/>
            </w:pPr>
            <w:r/>
            <w:r>
              <w:rPr>
                <w:rFonts w:ascii="Aptos" w:hAnsi="Aptos"/>
                <w:b w:val="0"/>
                <w:sz w:val="15"/>
              </w:rPr>
              <w:t>coverage</w:t>
            </w:r>
          </w:p>
        </w:tc>
        <w:tc>
          <w:tcPr>
            <w:tcW w:type="dxa" w:w="7488"/>
            <w:vAlign w:val="center"/>
          </w:tcPr>
          <w:p>
            <w:pPr>
              <w:spacing w:after="0"/>
            </w:pPr>
            <w:r/>
            <w:r>
              <w:rPr>
                <w:rFonts w:ascii="Aptos" w:hAnsi="Aptos"/>
                <w:b w:val="0"/>
                <w:sz w:val="15"/>
              </w:rPr>
              <w:t>full | partial | conditional | shared</w:t>
            </w:r>
          </w:p>
        </w:tc>
      </w:tr>
      <w:tr>
        <w:tc>
          <w:tcPr>
            <w:tcW w:type="dxa" w:w="2592"/>
            <w:vAlign w:val="center"/>
          </w:tcPr>
          <w:p>
            <w:pPr>
              <w:spacing w:after="0"/>
            </w:pPr>
            <w:r/>
            <w:r>
              <w:rPr>
                <w:rFonts w:ascii="Aptos" w:hAnsi="Aptos"/>
                <w:b w:val="0"/>
                <w:sz w:val="15"/>
              </w:rPr>
              <w:t>allocated_scope</w:t>
            </w:r>
          </w:p>
        </w:tc>
        <w:tc>
          <w:tcPr>
            <w:tcW w:type="dxa" w:w="7488"/>
            <w:vAlign w:val="center"/>
          </w:tcPr>
          <w:p>
            <w:pPr>
              <w:spacing w:after="0"/>
            </w:pPr>
            <w:r/>
            <w:r>
              <w:rPr>
                <w:rFonts w:ascii="Aptos" w:hAnsi="Aptos"/>
                <w:b w:val="0"/>
                <w:sz w:val="15"/>
              </w:rPr>
              <w:t>Optional statement part, function, mode, interface direction, configuration, or lifecycle phase.</w:t>
            </w:r>
          </w:p>
        </w:tc>
      </w:tr>
      <w:tr>
        <w:tc>
          <w:tcPr>
            <w:tcW w:type="dxa" w:w="2592"/>
            <w:vAlign w:val="center"/>
          </w:tcPr>
          <w:p>
            <w:pPr>
              <w:spacing w:after="0"/>
            </w:pPr>
            <w:r/>
            <w:r>
              <w:rPr>
                <w:rFonts w:ascii="Aptos" w:hAnsi="Aptos"/>
                <w:b w:val="0"/>
                <w:sz w:val="15"/>
              </w:rPr>
              <w:t>rationale</w:t>
            </w:r>
          </w:p>
        </w:tc>
        <w:tc>
          <w:tcPr>
            <w:tcW w:type="dxa" w:w="7488"/>
            <w:vAlign w:val="center"/>
          </w:tcPr>
          <w:p>
            <w:pPr>
              <w:spacing w:after="0"/>
            </w:pPr>
            <w:r/>
            <w:r>
              <w:rPr>
                <w:rFonts w:ascii="Aptos" w:hAnsi="Aptos"/>
                <w:b w:val="0"/>
                <w:sz w:val="15"/>
              </w:rPr>
              <w:t>Why this element is responsible.</w:t>
            </w:r>
          </w:p>
        </w:tc>
      </w:tr>
      <w:tr>
        <w:tc>
          <w:tcPr>
            <w:tcW w:type="dxa" w:w="2592"/>
            <w:vAlign w:val="center"/>
          </w:tcPr>
          <w:p>
            <w:pPr>
              <w:spacing w:after="0"/>
            </w:pPr>
            <w:r/>
            <w:r>
              <w:rPr>
                <w:rFonts w:ascii="Aptos" w:hAnsi="Aptos"/>
                <w:b w:val="0"/>
                <w:sz w:val="15"/>
              </w:rPr>
              <w:t>owner</w:t>
            </w:r>
          </w:p>
        </w:tc>
        <w:tc>
          <w:tcPr>
            <w:tcW w:type="dxa" w:w="7488"/>
            <w:vAlign w:val="center"/>
          </w:tcPr>
          <w:p>
            <w:pPr>
              <w:spacing w:after="0"/>
            </w:pPr>
            <w:r/>
            <w:r>
              <w:rPr>
                <w:rFonts w:ascii="Aptos" w:hAnsi="Aptos"/>
                <w:b w:val="0"/>
                <w:sz w:val="15"/>
              </w:rPr>
              <w:t>Accountable engineering owner.</w:t>
            </w:r>
          </w:p>
        </w:tc>
      </w:tr>
      <w:tr>
        <w:tc>
          <w:tcPr>
            <w:tcW w:type="dxa" w:w="2592"/>
            <w:vAlign w:val="center"/>
          </w:tcPr>
          <w:p>
            <w:pPr>
              <w:spacing w:after="0"/>
            </w:pPr>
            <w:r/>
            <w:r>
              <w:rPr>
                <w:rFonts w:ascii="Aptos" w:hAnsi="Aptos"/>
                <w:b w:val="0"/>
                <w:sz w:val="15"/>
              </w:rPr>
              <w:t>status</w:t>
            </w:r>
          </w:p>
        </w:tc>
        <w:tc>
          <w:tcPr>
            <w:tcW w:type="dxa" w:w="7488"/>
            <w:vAlign w:val="center"/>
          </w:tcPr>
          <w:p>
            <w:pPr>
              <w:spacing w:after="0"/>
            </w:pPr>
            <w:r/>
            <w:r>
              <w:rPr>
                <w:rFonts w:ascii="Aptos" w:hAnsi="Aptos"/>
                <w:b w:val="0"/>
                <w:sz w:val="15"/>
              </w:rPr>
              <w:t>proposed | accepted | implemented | verified | rejected | superseded</w:t>
            </w:r>
          </w:p>
        </w:tc>
      </w:tr>
    </w:tbl>
    <w:p>
      <w:pPr>
        <w:pStyle w:val="Small"/>
      </w:pPr>
    </w:p>
    <w:p>
      <w:pPr>
        <w:pStyle w:val="Heading2"/>
        <w:keepNext/>
      </w:pPr>
      <w:r>
        <w:t>8.1 Allocation patterns</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E8EDF3"/>
          </w:tcPr>
          <w:p>
            <w:pPr>
              <w:spacing w:after="0"/>
            </w:pPr>
            <w:r/>
            <w:r>
              <w:rPr>
                <w:rFonts w:ascii="Aptos" w:hAnsi="Aptos"/>
                <w:b/>
                <w:sz w:val="15"/>
              </w:rPr>
              <w:t>Pattern</w:t>
            </w:r>
          </w:p>
        </w:tc>
        <w:tc>
          <w:tcPr>
            <w:tcW w:type="dxa" w:w="7704"/>
            <w:vAlign w:val="center"/>
            <w:shd w:fill="E8EDF3"/>
          </w:tcPr>
          <w:p>
            <w:pPr>
              <w:spacing w:after="0"/>
            </w:pPr>
            <w:r/>
            <w:r>
              <w:rPr>
                <w:rFonts w:ascii="Aptos" w:hAnsi="Aptos"/>
                <w:b/>
                <w:sz w:val="15"/>
              </w:rPr>
              <w:t>Example</w:t>
            </w:r>
          </w:p>
        </w:tc>
      </w:tr>
      <w:tr>
        <w:tc>
          <w:tcPr>
            <w:tcW w:type="dxa" w:w="2376"/>
            <w:vAlign w:val="center"/>
          </w:tcPr>
          <w:p>
            <w:pPr>
              <w:spacing w:after="0"/>
            </w:pPr>
            <w:r/>
            <w:r>
              <w:rPr>
                <w:rFonts w:ascii="Aptos" w:hAnsi="Aptos"/>
                <w:b w:val="0"/>
                <w:sz w:val="15"/>
              </w:rPr>
              <w:t>One requirement → one LRU</w:t>
            </w:r>
          </w:p>
        </w:tc>
        <w:tc>
          <w:tcPr>
            <w:tcW w:type="dxa" w:w="7704"/>
            <w:vAlign w:val="center"/>
          </w:tcPr>
          <w:p>
            <w:pPr>
              <w:spacing w:after="0"/>
            </w:pPr>
            <w:r/>
            <w:r>
              <w:rPr>
                <w:rFonts w:ascii="Aptos" w:hAnsi="Aptos"/>
                <w:b w:val="0"/>
                <w:sz w:val="15"/>
              </w:rPr>
              <w:t>A secure element shall prevent export of a device private key.</w:t>
            </w:r>
          </w:p>
        </w:tc>
      </w:tr>
      <w:tr>
        <w:tc>
          <w:tcPr>
            <w:tcW w:type="dxa" w:w="2376"/>
            <w:vAlign w:val="center"/>
          </w:tcPr>
          <w:p>
            <w:pPr>
              <w:spacing w:after="0"/>
            </w:pPr>
            <w:r/>
            <w:r>
              <w:rPr>
                <w:rFonts w:ascii="Aptos" w:hAnsi="Aptos"/>
                <w:b w:val="0"/>
                <w:sz w:val="15"/>
              </w:rPr>
              <w:t>One requirement → many LRUs</w:t>
            </w:r>
          </w:p>
        </w:tc>
        <w:tc>
          <w:tcPr>
            <w:tcW w:type="dxa" w:w="7704"/>
            <w:vAlign w:val="center"/>
          </w:tcPr>
          <w:p>
            <w:pPr>
              <w:spacing w:after="0"/>
            </w:pPr>
            <w:r/>
            <w:r>
              <w:rPr>
                <w:rFonts w:ascii="Aptos" w:hAnsi="Aptos"/>
                <w:b w:val="0"/>
                <w:sz w:val="15"/>
              </w:rPr>
              <w:t>Every bootable compute LRU shall authenticate firmware prior to execution.</w:t>
            </w:r>
          </w:p>
        </w:tc>
      </w:tr>
      <w:tr>
        <w:tc>
          <w:tcPr>
            <w:tcW w:type="dxa" w:w="2376"/>
            <w:vAlign w:val="center"/>
          </w:tcPr>
          <w:p>
            <w:pPr>
              <w:spacing w:after="0"/>
            </w:pPr>
            <w:r/>
            <w:r>
              <w:rPr>
                <w:rFonts w:ascii="Aptos" w:hAnsi="Aptos"/>
                <w:b w:val="0"/>
                <w:sz w:val="15"/>
              </w:rPr>
              <w:t>Interface split</w:t>
            </w:r>
          </w:p>
        </w:tc>
        <w:tc>
          <w:tcPr>
            <w:tcW w:type="dxa" w:w="7704"/>
            <w:vAlign w:val="center"/>
          </w:tcPr>
          <w:p>
            <w:pPr>
              <w:spacing w:after="0"/>
            </w:pPr>
            <w:r/>
            <w:r>
              <w:rPr>
                <w:rFonts w:ascii="Aptos" w:hAnsi="Aptos"/>
                <w:b w:val="0"/>
                <w:sz w:val="15"/>
              </w:rPr>
              <w:t>Sender produces authentication data; receiver verifies it; key service provisions the shared trust material.</w:t>
            </w:r>
          </w:p>
        </w:tc>
      </w:tr>
      <w:tr>
        <w:tc>
          <w:tcPr>
            <w:tcW w:type="dxa" w:w="2376"/>
            <w:vAlign w:val="center"/>
          </w:tcPr>
          <w:p>
            <w:pPr>
              <w:spacing w:after="0"/>
            </w:pPr>
            <w:r/>
            <w:r>
              <w:rPr>
                <w:rFonts w:ascii="Aptos" w:hAnsi="Aptos"/>
                <w:b w:val="0"/>
                <w:sz w:val="15"/>
              </w:rPr>
              <w:t>System + process hybrid</w:t>
            </w:r>
          </w:p>
        </w:tc>
        <w:tc>
          <w:tcPr>
            <w:tcW w:type="dxa" w:w="7704"/>
            <w:vAlign w:val="center"/>
          </w:tcPr>
          <w:p>
            <w:pPr>
              <w:spacing w:after="0"/>
            </w:pPr>
            <w:r/>
            <w:r>
              <w:rPr>
                <w:rFonts w:ascii="Aptos" w:hAnsi="Aptos"/>
                <w:b w:val="0"/>
                <w:sz w:val="15"/>
              </w:rPr>
              <w:t>Product enforces signed update; release process controls signing authorization and image promotion.</w:t>
            </w:r>
          </w:p>
        </w:tc>
      </w:tr>
      <w:tr>
        <w:tc>
          <w:tcPr>
            <w:tcW w:type="dxa" w:w="2376"/>
            <w:vAlign w:val="center"/>
          </w:tcPr>
          <w:p>
            <w:pPr>
              <w:spacing w:after="0"/>
            </w:pPr>
            <w:r/>
            <w:r>
              <w:rPr>
                <w:rFonts w:ascii="Aptos" w:hAnsi="Aptos"/>
                <w:b w:val="0"/>
                <w:sz w:val="15"/>
              </w:rPr>
              <w:t>Provider + local hybrid</w:t>
            </w:r>
          </w:p>
        </w:tc>
        <w:tc>
          <w:tcPr>
            <w:tcW w:type="dxa" w:w="7704"/>
            <w:vAlign w:val="center"/>
          </w:tcPr>
          <w:p>
            <w:pPr>
              <w:spacing w:after="0"/>
            </w:pPr>
            <w:r/>
            <w:r>
              <w:rPr>
                <w:rFonts w:ascii="Aptos" w:hAnsi="Aptos"/>
                <w:b w:val="0"/>
                <w:sz w:val="15"/>
              </w:rPr>
              <w:t>Enterprise IdP authenticates user; product authorizes role-specific commands and logs decisions.</w:t>
            </w:r>
          </w:p>
        </w:tc>
      </w:tr>
    </w:tbl>
    <w:p>
      <w:pPr>
        <w:pStyle w:val="Small"/>
      </w:pPr>
    </w:p>
    <w:p>
      <w:pPr>
        <w:pStyle w:val="Heading1"/>
        <w:keepNext/>
      </w:pPr>
      <w:r>
        <w:t>9. Shared Organizational Infrastructure and Inheritance</w:t>
      </w:r>
    </w:p>
    <w:p>
      <w:pPr>
        <w:jc w:val="center"/>
      </w:pPr>
      <w:r>
        <w:drawing>
          <wp:inline xmlns:a="http://schemas.openxmlformats.org/drawingml/2006/main" xmlns:pic="http://schemas.openxmlformats.org/drawingml/2006/picture">
            <wp:extent cx="5943600" cy="900392"/>
            <wp:docPr id="3" name="Picture 3"/>
            <wp:cNvGraphicFramePr>
              <a:graphicFrameLocks noChangeAspect="1"/>
            </wp:cNvGraphicFramePr>
            <a:graphic>
              <a:graphicData uri="http://schemas.openxmlformats.org/drawingml/2006/picture">
                <pic:pic>
                  <pic:nvPicPr>
                    <pic:cNvPr id="0" name="inheritance.png"/>
                    <pic:cNvPicPr/>
                  </pic:nvPicPr>
                  <pic:blipFill>
                    <a:blip r:embed="rId13"/>
                    <a:stretch>
                      <a:fillRect/>
                    </a:stretch>
                  </pic:blipFill>
                  <pic:spPr>
                    <a:xfrm>
                      <a:off x="0" y="0"/>
                      <a:ext cx="5943600" cy="900392"/>
                    </a:xfrm>
                    <a:prstGeom prst="rect"/>
                  </pic:spPr>
                </pic:pic>
              </a:graphicData>
            </a:graphic>
          </wp:inline>
        </w:drawing>
      </w:r>
    </w:p>
    <w:p>
      <w:pPr>
        <w:pStyle w:val="Small"/>
        <w:jc w:val="center"/>
      </w:pPr>
      <w:r>
        <w:t>Figure 3 — Shared capabilities can be reused across systems with consumer-specific inheritance and hybrid contributions.</w:t>
      </w:r>
    </w:p>
    <w:p>
      <w:r>
        <w:t>Shared infrastructure must be modeled as a provider with its own version, scope, implementation claims, evidence, owner, dependencies, and change history. A system consumes a provider through an Inheritance relationship that declares exactly what is being relied upon.</w:t>
      </w:r>
    </w:p>
    <w:p>
      <w:pPr>
        <w:pStyle w:val="Heading2"/>
        <w:keepNext/>
      </w:pPr>
      <w:r>
        <w:t>9.1 Provider types</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E8EDF3"/>
          </w:tcPr>
          <w:p>
            <w:pPr>
              <w:spacing w:after="0"/>
            </w:pPr>
            <w:r/>
            <w:r>
              <w:rPr>
                <w:rFonts w:ascii="Aptos" w:hAnsi="Aptos"/>
                <w:b/>
                <w:sz w:val="14"/>
              </w:rPr>
              <w:t>Provider type</w:t>
            </w:r>
          </w:p>
        </w:tc>
        <w:tc>
          <w:tcPr>
            <w:tcW w:type="dxa" w:w="3312"/>
            <w:vAlign w:val="center"/>
            <w:shd w:fill="E8EDF3"/>
          </w:tcPr>
          <w:p>
            <w:pPr>
              <w:spacing w:after="0"/>
            </w:pPr>
            <w:r/>
            <w:r>
              <w:rPr>
                <w:rFonts w:ascii="Aptos" w:hAnsi="Aptos"/>
                <w:b/>
                <w:sz w:val="14"/>
              </w:rPr>
              <w:t>Examples</w:t>
            </w:r>
          </w:p>
        </w:tc>
        <w:tc>
          <w:tcPr>
            <w:tcW w:type="dxa" w:w="4608"/>
            <w:vAlign w:val="center"/>
            <w:shd w:fill="E8EDF3"/>
          </w:tcPr>
          <w:p>
            <w:pPr>
              <w:spacing w:after="0"/>
            </w:pPr>
            <w:r/>
            <w:r>
              <w:rPr>
                <w:rFonts w:ascii="Aptos" w:hAnsi="Aptos"/>
                <w:b/>
                <w:sz w:val="14"/>
              </w:rPr>
              <w:t>Typical contribution</w:t>
            </w:r>
          </w:p>
        </w:tc>
      </w:tr>
      <w:tr>
        <w:tc>
          <w:tcPr>
            <w:tcW w:type="dxa" w:w="2160"/>
            <w:vAlign w:val="center"/>
          </w:tcPr>
          <w:p>
            <w:pPr>
              <w:spacing w:after="0"/>
            </w:pPr>
            <w:r/>
            <w:r>
              <w:rPr>
                <w:rFonts w:ascii="Aptos" w:hAnsi="Aptos"/>
                <w:b w:val="0"/>
                <w:sz w:val="14"/>
              </w:rPr>
              <w:t>Common-control provider</w:t>
            </w:r>
          </w:p>
        </w:tc>
        <w:tc>
          <w:tcPr>
            <w:tcW w:type="dxa" w:w="3312"/>
            <w:vAlign w:val="center"/>
          </w:tcPr>
          <w:p>
            <w:pPr>
              <w:spacing w:after="0"/>
            </w:pPr>
            <w:r/>
            <w:r>
              <w:rPr>
                <w:rFonts w:ascii="Aptos" w:hAnsi="Aptos"/>
                <w:b w:val="0"/>
                <w:sz w:val="14"/>
              </w:rPr>
              <w:t>Enterprise incident response, personnel security, facility security, training</w:t>
            </w:r>
          </w:p>
        </w:tc>
        <w:tc>
          <w:tcPr>
            <w:tcW w:type="dxa" w:w="4608"/>
            <w:vAlign w:val="center"/>
          </w:tcPr>
          <w:p>
            <w:pPr>
              <w:spacing w:after="0"/>
            </w:pPr>
            <w:r/>
            <w:r>
              <w:rPr>
                <w:rFonts w:ascii="Aptos" w:hAnsi="Aptos"/>
                <w:b w:val="0"/>
                <w:sz w:val="14"/>
              </w:rPr>
              <w:t>Full or partial control implementation intended for many systems</w:t>
            </w:r>
          </w:p>
        </w:tc>
      </w:tr>
      <w:tr>
        <w:tc>
          <w:tcPr>
            <w:tcW w:type="dxa" w:w="2160"/>
            <w:vAlign w:val="center"/>
          </w:tcPr>
          <w:p>
            <w:pPr>
              <w:spacing w:after="0"/>
            </w:pPr>
            <w:r/>
            <w:r>
              <w:rPr>
                <w:rFonts w:ascii="Aptos" w:hAnsi="Aptos"/>
                <w:b w:val="0"/>
                <w:sz w:val="14"/>
              </w:rPr>
              <w:t>Technical shared service</w:t>
            </w:r>
          </w:p>
        </w:tc>
        <w:tc>
          <w:tcPr>
            <w:tcW w:type="dxa" w:w="3312"/>
            <w:vAlign w:val="center"/>
          </w:tcPr>
          <w:p>
            <w:pPr>
              <w:spacing w:after="0"/>
            </w:pPr>
            <w:r/>
            <w:r>
              <w:rPr>
                <w:rFonts w:ascii="Aptos" w:hAnsi="Aptos"/>
                <w:b w:val="0"/>
                <w:sz w:val="14"/>
              </w:rPr>
              <w:t>PKI, HSM, IdP, logging/SIEM, vulnerability platform</w:t>
            </w:r>
          </w:p>
        </w:tc>
        <w:tc>
          <w:tcPr>
            <w:tcW w:type="dxa" w:w="4608"/>
            <w:vAlign w:val="center"/>
          </w:tcPr>
          <w:p>
            <w:pPr>
              <w:spacing w:after="0"/>
            </w:pPr>
            <w:r/>
            <w:r>
              <w:rPr>
                <w:rFonts w:ascii="Aptos" w:hAnsi="Aptos"/>
                <w:b w:val="0"/>
                <w:sz w:val="14"/>
              </w:rPr>
              <w:t>Technical control contribution; often hybrid with product behavior</w:t>
            </w:r>
          </w:p>
        </w:tc>
      </w:tr>
      <w:tr>
        <w:tc>
          <w:tcPr>
            <w:tcW w:type="dxa" w:w="2160"/>
            <w:vAlign w:val="center"/>
          </w:tcPr>
          <w:p>
            <w:pPr>
              <w:spacing w:after="0"/>
            </w:pPr>
            <w:r/>
            <w:r>
              <w:rPr>
                <w:rFonts w:ascii="Aptos" w:hAnsi="Aptos"/>
                <w:b w:val="0"/>
                <w:sz w:val="14"/>
              </w:rPr>
              <w:t>Manufacturing capability</w:t>
            </w:r>
          </w:p>
        </w:tc>
        <w:tc>
          <w:tcPr>
            <w:tcW w:type="dxa" w:w="3312"/>
            <w:vAlign w:val="center"/>
          </w:tcPr>
          <w:p>
            <w:pPr>
              <w:spacing w:after="0"/>
            </w:pPr>
            <w:r/>
            <w:r>
              <w:rPr>
                <w:rFonts w:ascii="Aptos" w:hAnsi="Aptos"/>
                <w:b w:val="0"/>
                <w:sz w:val="14"/>
              </w:rPr>
              <w:t>Fusing/flashing station, provisioning service, device identity enrollment</w:t>
            </w:r>
          </w:p>
        </w:tc>
        <w:tc>
          <w:tcPr>
            <w:tcW w:type="dxa" w:w="4608"/>
            <w:vAlign w:val="center"/>
          </w:tcPr>
          <w:p>
            <w:pPr>
              <w:spacing w:after="0"/>
            </w:pPr>
            <w:r/>
            <w:r>
              <w:rPr>
                <w:rFonts w:ascii="Aptos" w:hAnsi="Aptos"/>
                <w:b w:val="0"/>
                <w:sz w:val="14"/>
              </w:rPr>
              <w:t>Lifecycle/process + technical evidence contribution</w:t>
            </w:r>
          </w:p>
        </w:tc>
      </w:tr>
      <w:tr>
        <w:tc>
          <w:tcPr>
            <w:tcW w:type="dxa" w:w="2160"/>
            <w:vAlign w:val="center"/>
          </w:tcPr>
          <w:p>
            <w:pPr>
              <w:spacing w:after="0"/>
            </w:pPr>
            <w:r/>
            <w:r>
              <w:rPr>
                <w:rFonts w:ascii="Aptos" w:hAnsi="Aptos"/>
                <w:b w:val="0"/>
                <w:sz w:val="14"/>
              </w:rPr>
              <w:t>Product-line platform</w:t>
            </w:r>
          </w:p>
        </w:tc>
        <w:tc>
          <w:tcPr>
            <w:tcW w:type="dxa" w:w="3312"/>
            <w:vAlign w:val="center"/>
          </w:tcPr>
          <w:p>
            <w:pPr>
              <w:spacing w:after="0"/>
            </w:pPr>
            <w:r/>
            <w:r>
              <w:rPr>
                <w:rFonts w:ascii="Aptos" w:hAnsi="Aptos"/>
                <w:b w:val="0"/>
                <w:sz w:val="14"/>
              </w:rPr>
              <w:t>Common BSP, boot chain, base OS, device management agent</w:t>
            </w:r>
          </w:p>
        </w:tc>
        <w:tc>
          <w:tcPr>
            <w:tcW w:type="dxa" w:w="4608"/>
            <w:vAlign w:val="center"/>
          </w:tcPr>
          <w:p>
            <w:pPr>
              <w:spacing w:after="0"/>
            </w:pPr>
            <w:r/>
            <w:r>
              <w:rPr>
                <w:rFonts w:ascii="Aptos" w:hAnsi="Aptos"/>
                <w:b w:val="0"/>
                <w:sz w:val="14"/>
              </w:rPr>
              <w:t>Reusable engineering implementation across a family</w:t>
            </w:r>
          </w:p>
        </w:tc>
      </w:tr>
      <w:tr>
        <w:tc>
          <w:tcPr>
            <w:tcW w:type="dxa" w:w="2160"/>
            <w:vAlign w:val="center"/>
          </w:tcPr>
          <w:p>
            <w:pPr>
              <w:spacing w:after="0"/>
            </w:pPr>
            <w:r/>
            <w:r>
              <w:rPr>
                <w:rFonts w:ascii="Aptos" w:hAnsi="Aptos"/>
                <w:b w:val="0"/>
                <w:sz w:val="14"/>
              </w:rPr>
              <w:t>External provider</w:t>
            </w:r>
          </w:p>
        </w:tc>
        <w:tc>
          <w:tcPr>
            <w:tcW w:type="dxa" w:w="3312"/>
            <w:vAlign w:val="center"/>
          </w:tcPr>
          <w:p>
            <w:pPr>
              <w:spacing w:after="0"/>
            </w:pPr>
            <w:r/>
            <w:r>
              <w:rPr>
                <w:rFonts w:ascii="Aptos" w:hAnsi="Aptos"/>
                <w:b w:val="0"/>
                <w:sz w:val="14"/>
              </w:rPr>
              <w:t>Cloud service, supplier service, accredited external system</w:t>
            </w:r>
          </w:p>
        </w:tc>
        <w:tc>
          <w:tcPr>
            <w:tcW w:type="dxa" w:w="4608"/>
            <w:vAlign w:val="center"/>
          </w:tcPr>
          <w:p>
            <w:pPr>
              <w:spacing w:after="0"/>
            </w:pPr>
            <w:r/>
            <w:r>
              <w:rPr>
                <w:rFonts w:ascii="Aptos" w:hAnsi="Aptos"/>
                <w:b w:val="0"/>
                <w:sz w:val="14"/>
              </w:rPr>
              <w:t>External or inherited assurance under a defined agreement/authorization</w:t>
            </w:r>
          </w:p>
        </w:tc>
      </w:tr>
    </w:tbl>
    <w:p>
      <w:pPr>
        <w:pStyle w:val="Small"/>
      </w:pPr>
    </w:p>
    <w:p>
      <w:pPr>
        <w:pStyle w:val="Heading2"/>
        <w:keepNext/>
      </w:pPr>
      <w:r>
        <w:t>9.2 Inheritance record</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E8EDF3"/>
          </w:tcPr>
          <w:p>
            <w:pPr>
              <w:spacing w:after="0"/>
            </w:pPr>
            <w:r/>
            <w:r>
              <w:rPr>
                <w:rFonts w:ascii="Aptos" w:hAnsi="Aptos"/>
                <w:b/>
                <w:sz w:val="15"/>
              </w:rPr>
              <w:t>Field</w:t>
            </w:r>
          </w:p>
        </w:tc>
        <w:tc>
          <w:tcPr>
            <w:tcW w:type="dxa" w:w="7056"/>
            <w:vAlign w:val="center"/>
            <w:shd w:fill="E8EDF3"/>
          </w:tcPr>
          <w:p>
            <w:pPr>
              <w:spacing w:after="0"/>
            </w:pPr>
            <w:r/>
            <w:r>
              <w:rPr>
                <w:rFonts w:ascii="Aptos" w:hAnsi="Aptos"/>
                <w:b/>
                <w:sz w:val="15"/>
              </w:rPr>
              <w:t>Why it matters</w:t>
            </w:r>
          </w:p>
        </w:tc>
      </w:tr>
      <w:tr>
        <w:tc>
          <w:tcPr>
            <w:tcW w:type="dxa" w:w="3024"/>
            <w:vAlign w:val="center"/>
          </w:tcPr>
          <w:p>
            <w:pPr>
              <w:spacing w:after="0"/>
            </w:pPr>
            <w:r/>
            <w:r>
              <w:rPr>
                <w:rFonts w:ascii="Aptos" w:hAnsi="Aptos"/>
                <w:b w:val="0"/>
                <w:sz w:val="15"/>
              </w:rPr>
              <w:t>consumer_system_id</w:t>
            </w:r>
          </w:p>
        </w:tc>
        <w:tc>
          <w:tcPr>
            <w:tcW w:type="dxa" w:w="7056"/>
            <w:vAlign w:val="center"/>
          </w:tcPr>
          <w:p>
            <w:pPr>
              <w:spacing w:after="0"/>
            </w:pPr>
            <w:r/>
            <w:r>
              <w:rPr>
                <w:rFonts w:ascii="Aptos" w:hAnsi="Aptos"/>
                <w:b w:val="0"/>
                <w:sz w:val="15"/>
              </w:rPr>
              <w:t>Who is relying on the provider.</w:t>
            </w:r>
          </w:p>
        </w:tc>
      </w:tr>
      <w:tr>
        <w:tc>
          <w:tcPr>
            <w:tcW w:type="dxa" w:w="3024"/>
            <w:vAlign w:val="center"/>
          </w:tcPr>
          <w:p>
            <w:pPr>
              <w:spacing w:after="0"/>
            </w:pPr>
            <w:r/>
            <w:r>
              <w:rPr>
                <w:rFonts w:ascii="Aptos" w:hAnsi="Aptos"/>
                <w:b w:val="0"/>
                <w:sz w:val="15"/>
              </w:rPr>
              <w:t>provider_capability_version</w:t>
            </w:r>
          </w:p>
        </w:tc>
        <w:tc>
          <w:tcPr>
            <w:tcW w:type="dxa" w:w="7056"/>
            <w:vAlign w:val="center"/>
          </w:tcPr>
          <w:p>
            <w:pPr>
              <w:spacing w:after="0"/>
            </w:pPr>
            <w:r/>
            <w:r>
              <w:rPr>
                <w:rFonts w:ascii="Aptos" w:hAnsi="Aptos"/>
                <w:b w:val="0"/>
                <w:sz w:val="15"/>
              </w:rPr>
              <w:t>The exact provider version/configuration being consumed.</w:t>
            </w:r>
          </w:p>
        </w:tc>
      </w:tr>
      <w:tr>
        <w:tc>
          <w:tcPr>
            <w:tcW w:type="dxa" w:w="3024"/>
            <w:vAlign w:val="center"/>
          </w:tcPr>
          <w:p>
            <w:pPr>
              <w:spacing w:after="0"/>
            </w:pPr>
            <w:r/>
            <w:r>
              <w:rPr>
                <w:rFonts w:ascii="Aptos" w:hAnsi="Aptos"/>
                <w:b w:val="0"/>
                <w:sz w:val="15"/>
              </w:rPr>
              <w:t>system_control_id / statement coverage</w:t>
            </w:r>
          </w:p>
        </w:tc>
        <w:tc>
          <w:tcPr>
            <w:tcW w:type="dxa" w:w="7056"/>
            <w:vAlign w:val="center"/>
          </w:tcPr>
          <w:p>
            <w:pPr>
              <w:spacing w:after="0"/>
            </w:pPr>
            <w:r/>
            <w:r>
              <w:rPr>
                <w:rFonts w:ascii="Aptos" w:hAnsi="Aptos"/>
                <w:b w:val="0"/>
                <w:sz w:val="15"/>
              </w:rPr>
              <w:t>Which system obligation is being supported.</w:t>
            </w:r>
          </w:p>
        </w:tc>
      </w:tr>
      <w:tr>
        <w:tc>
          <w:tcPr>
            <w:tcW w:type="dxa" w:w="3024"/>
            <w:vAlign w:val="center"/>
          </w:tcPr>
          <w:p>
            <w:pPr>
              <w:spacing w:after="0"/>
            </w:pPr>
            <w:r/>
            <w:r>
              <w:rPr>
                <w:rFonts w:ascii="Aptos" w:hAnsi="Aptos"/>
                <w:b w:val="0"/>
                <w:sz w:val="15"/>
              </w:rPr>
              <w:t>contribution_type</w:t>
            </w:r>
          </w:p>
        </w:tc>
        <w:tc>
          <w:tcPr>
            <w:tcW w:type="dxa" w:w="7056"/>
            <w:vAlign w:val="center"/>
          </w:tcPr>
          <w:p>
            <w:pPr>
              <w:spacing w:after="0"/>
            </w:pPr>
            <w:r/>
            <w:r>
              <w:rPr>
                <w:rFonts w:ascii="Aptos" w:hAnsi="Aptos"/>
                <w:b w:val="0"/>
                <w:sz w:val="15"/>
              </w:rPr>
              <w:t>full | partial | supporting | hybrid | conditional.</w:t>
            </w:r>
          </w:p>
        </w:tc>
      </w:tr>
      <w:tr>
        <w:tc>
          <w:tcPr>
            <w:tcW w:type="dxa" w:w="3024"/>
            <w:vAlign w:val="center"/>
          </w:tcPr>
          <w:p>
            <w:pPr>
              <w:spacing w:after="0"/>
            </w:pPr>
            <w:r/>
            <w:r>
              <w:rPr>
                <w:rFonts w:ascii="Aptos" w:hAnsi="Aptos"/>
                <w:b w:val="0"/>
                <w:sz w:val="15"/>
              </w:rPr>
              <w:t>consumer_responsibilities</w:t>
            </w:r>
          </w:p>
        </w:tc>
        <w:tc>
          <w:tcPr>
            <w:tcW w:type="dxa" w:w="7056"/>
            <w:vAlign w:val="center"/>
          </w:tcPr>
          <w:p>
            <w:pPr>
              <w:spacing w:after="0"/>
            </w:pPr>
            <w:r/>
            <w:r>
              <w:rPr>
                <w:rFonts w:ascii="Aptos" w:hAnsi="Aptos"/>
                <w:b w:val="0"/>
                <w:sz w:val="15"/>
              </w:rPr>
              <w:t>What remains for the product/system to implement.</w:t>
            </w:r>
          </w:p>
        </w:tc>
      </w:tr>
      <w:tr>
        <w:tc>
          <w:tcPr>
            <w:tcW w:type="dxa" w:w="3024"/>
            <w:vAlign w:val="center"/>
          </w:tcPr>
          <w:p>
            <w:pPr>
              <w:spacing w:after="0"/>
            </w:pPr>
            <w:r/>
            <w:r>
              <w:rPr>
                <w:rFonts w:ascii="Aptos" w:hAnsi="Aptos"/>
                <w:b w:val="0"/>
                <w:sz w:val="15"/>
              </w:rPr>
              <w:t>provider_assumptions</w:t>
            </w:r>
          </w:p>
        </w:tc>
        <w:tc>
          <w:tcPr>
            <w:tcW w:type="dxa" w:w="7056"/>
            <w:vAlign w:val="center"/>
          </w:tcPr>
          <w:p>
            <w:pPr>
              <w:spacing w:after="0"/>
            </w:pPr>
            <w:r/>
            <w:r>
              <w:rPr>
                <w:rFonts w:ascii="Aptos" w:hAnsi="Aptos"/>
                <w:b w:val="0"/>
                <w:sz w:val="15"/>
              </w:rPr>
              <w:t>Conditions the provider requires to make its claim valid.</w:t>
            </w:r>
          </w:p>
        </w:tc>
      </w:tr>
      <w:tr>
        <w:tc>
          <w:tcPr>
            <w:tcW w:type="dxa" w:w="3024"/>
            <w:vAlign w:val="center"/>
          </w:tcPr>
          <w:p>
            <w:pPr>
              <w:spacing w:after="0"/>
            </w:pPr>
            <w:r/>
            <w:r>
              <w:rPr>
                <w:rFonts w:ascii="Aptos" w:hAnsi="Aptos"/>
                <w:b w:val="0"/>
                <w:sz w:val="15"/>
              </w:rPr>
              <w:t>accepted_by</w:t>
            </w:r>
          </w:p>
        </w:tc>
        <w:tc>
          <w:tcPr>
            <w:tcW w:type="dxa" w:w="7056"/>
            <w:vAlign w:val="center"/>
          </w:tcPr>
          <w:p>
            <w:pPr>
              <w:spacing w:after="0"/>
            </w:pPr>
            <w:r/>
            <w:r>
              <w:rPr>
                <w:rFonts w:ascii="Aptos" w:hAnsi="Aptos"/>
                <w:b w:val="0"/>
                <w:sz w:val="15"/>
              </w:rPr>
              <w:t>System role that accepted applicability.</w:t>
            </w:r>
          </w:p>
        </w:tc>
      </w:tr>
      <w:tr>
        <w:tc>
          <w:tcPr>
            <w:tcW w:type="dxa" w:w="3024"/>
            <w:vAlign w:val="center"/>
          </w:tcPr>
          <w:p>
            <w:pPr>
              <w:spacing w:after="0"/>
            </w:pPr>
            <w:r/>
            <w:r>
              <w:rPr>
                <w:rFonts w:ascii="Aptos" w:hAnsi="Aptos"/>
                <w:b w:val="0"/>
                <w:sz w:val="15"/>
              </w:rPr>
              <w:t>status</w:t>
            </w:r>
          </w:p>
        </w:tc>
        <w:tc>
          <w:tcPr>
            <w:tcW w:type="dxa" w:w="7056"/>
            <w:vAlign w:val="center"/>
          </w:tcPr>
          <w:p>
            <w:pPr>
              <w:spacing w:after="0"/>
            </w:pPr>
            <w:r/>
            <w:r>
              <w:rPr>
                <w:rFonts w:ascii="Aptos" w:hAnsi="Aptos"/>
                <w:b w:val="0"/>
                <w:sz w:val="15"/>
              </w:rPr>
              <w:t>proposed | accepted | active | degraded | invalidated | superseded.</w:t>
            </w:r>
          </w:p>
        </w:tc>
      </w:tr>
      <w:tr>
        <w:tc>
          <w:tcPr>
            <w:tcW w:type="dxa" w:w="3024"/>
            <w:vAlign w:val="center"/>
          </w:tcPr>
          <w:p>
            <w:pPr>
              <w:spacing w:after="0"/>
            </w:pPr>
            <w:r/>
            <w:r>
              <w:rPr>
                <w:rFonts w:ascii="Aptos" w:hAnsi="Aptos"/>
                <w:b w:val="0"/>
                <w:sz w:val="15"/>
              </w:rPr>
              <w:t>evidence_refs</w:t>
            </w:r>
          </w:p>
        </w:tc>
        <w:tc>
          <w:tcPr>
            <w:tcW w:type="dxa" w:w="7056"/>
            <w:vAlign w:val="center"/>
          </w:tcPr>
          <w:p>
            <w:pPr>
              <w:spacing w:after="0"/>
            </w:pPr>
            <w:r/>
            <w:r>
              <w:rPr>
                <w:rFonts w:ascii="Aptos" w:hAnsi="Aptos"/>
                <w:b w:val="0"/>
                <w:sz w:val="15"/>
              </w:rPr>
              <w:t>Provider evidence and consumer evidence that demonstrate the combined implementation.</w:t>
            </w:r>
          </w:p>
        </w:tc>
      </w:tr>
    </w:tbl>
    <w:p>
      <w:pPr>
        <w:pStyle w:val="Small"/>
      </w:pPr>
    </w:p>
    <w:p>
      <w:pPr>
        <w:pStyle w:val="Callout"/>
        <w:shd w:fill="F1F5F9"/>
      </w:pPr>
      <w:r>
        <w:t>A provider change must not silently “update” every consuming system. It creates impact events for consumers. Each consumer decides whether the new version is equivalent, requires re-verification, changes a requirement, or creates risk.</w:t>
      </w:r>
    </w:p>
    <w:p>
      <w:pPr>
        <w:pStyle w:val="Heading1"/>
        <w:keepNext/>
      </w:pPr>
      <w:r>
        <w:t>10. Product-Line Reuse Without Forced Uniformity</w:t>
      </w:r>
    </w:p>
    <w:p>
      <w:r>
        <w:t>Product-line support is a reuse accelerator, not another authorization boundary unless the organization explicitly defines it that way. The product line can publish archetypes and defaults; individual systems fork or override them with explicit deltas.</w:t>
      </w:r>
    </w:p>
    <w:tbl>
      <w:tblPr>
        <w:tblStyle w:val="TableGrid"/>
        <w:tblW w:type="auto" w:w="0"/>
        <w:jc w:val="center"/>
        <w:tblLook w:firstColumn="1" w:firstRow="1" w:lastColumn="0" w:lastRow="0" w:noHBand="0" w:noVBand="1" w:val="04A0"/>
      </w:tblPr>
      <w:tblGrid>
        <w:gridCol w:w="3389"/>
        <w:gridCol w:w="3389"/>
        <w:gridCol w:w="3389"/>
      </w:tblGrid>
      <w:tr>
        <w:tc>
          <w:tcPr>
            <w:tcW w:type="dxa" w:w="2520"/>
            <w:vAlign w:val="center"/>
            <w:shd w:fill="E8EDF3"/>
          </w:tcPr>
          <w:p>
            <w:pPr>
              <w:spacing w:after="0"/>
            </w:pPr>
            <w:r/>
            <w:r>
              <w:rPr>
                <w:rFonts w:ascii="Aptos" w:hAnsi="Aptos"/>
                <w:b/>
                <w:sz w:val="14"/>
              </w:rPr>
              <w:t>Reusable product-line object</w:t>
            </w:r>
          </w:p>
        </w:tc>
        <w:tc>
          <w:tcPr>
            <w:tcW w:type="dxa" w:w="3384"/>
            <w:vAlign w:val="center"/>
            <w:shd w:fill="E8EDF3"/>
          </w:tcPr>
          <w:p>
            <w:pPr>
              <w:spacing w:after="0"/>
            </w:pPr>
            <w:r/>
            <w:r>
              <w:rPr>
                <w:rFonts w:ascii="Aptos" w:hAnsi="Aptos"/>
                <w:b/>
                <w:sz w:val="14"/>
              </w:rPr>
              <w:t>Examples</w:t>
            </w:r>
          </w:p>
        </w:tc>
        <w:tc>
          <w:tcPr>
            <w:tcW w:type="dxa" w:w="4176"/>
            <w:vAlign w:val="center"/>
            <w:shd w:fill="E8EDF3"/>
          </w:tcPr>
          <w:p>
            <w:pPr>
              <w:spacing w:after="0"/>
            </w:pPr>
            <w:r/>
            <w:r>
              <w:rPr>
                <w:rFonts w:ascii="Aptos" w:hAnsi="Aptos"/>
                <w:b/>
                <w:sz w:val="14"/>
              </w:rPr>
              <w:t>Consumption model</w:t>
            </w:r>
          </w:p>
        </w:tc>
      </w:tr>
      <w:tr>
        <w:tc>
          <w:tcPr>
            <w:tcW w:type="dxa" w:w="2520"/>
            <w:vAlign w:val="center"/>
          </w:tcPr>
          <w:p>
            <w:pPr>
              <w:spacing w:after="0"/>
            </w:pPr>
            <w:r/>
            <w:r>
              <w:rPr>
                <w:rFonts w:ascii="Aptos" w:hAnsi="Aptos"/>
                <w:b w:val="0"/>
                <w:sz w:val="14"/>
              </w:rPr>
              <w:t>Reference architecture</w:t>
            </w:r>
          </w:p>
        </w:tc>
        <w:tc>
          <w:tcPr>
            <w:tcW w:type="dxa" w:w="3384"/>
            <w:vAlign w:val="center"/>
          </w:tcPr>
          <w:p>
            <w:pPr>
              <w:spacing w:after="0"/>
            </w:pPr>
            <w:r/>
            <w:r>
              <w:rPr>
                <w:rFonts w:ascii="Aptos" w:hAnsi="Aptos"/>
                <w:b w:val="0"/>
                <w:sz w:val="14"/>
              </w:rPr>
              <w:t>Common compute + comms + provisioning pattern</w:t>
            </w:r>
          </w:p>
        </w:tc>
        <w:tc>
          <w:tcPr>
            <w:tcW w:type="dxa" w:w="4176"/>
            <w:vAlign w:val="center"/>
          </w:tcPr>
          <w:p>
            <w:pPr>
              <w:spacing w:after="0"/>
            </w:pPr>
            <w:r/>
            <w:r>
              <w:rPr>
                <w:rFonts w:ascii="Aptos" w:hAnsi="Aptos"/>
                <w:b w:val="0"/>
                <w:sz w:val="14"/>
              </w:rPr>
              <w:t>System instantiates template then replaces/extends elements</w:t>
            </w:r>
          </w:p>
        </w:tc>
      </w:tr>
      <w:tr>
        <w:tc>
          <w:tcPr>
            <w:tcW w:type="dxa" w:w="2520"/>
            <w:vAlign w:val="center"/>
          </w:tcPr>
          <w:p>
            <w:pPr>
              <w:spacing w:after="0"/>
            </w:pPr>
            <w:r/>
            <w:r>
              <w:rPr>
                <w:rFonts w:ascii="Aptos" w:hAnsi="Aptos"/>
                <w:b w:val="0"/>
                <w:sz w:val="14"/>
              </w:rPr>
              <w:t>Requirement pack</w:t>
            </w:r>
          </w:p>
        </w:tc>
        <w:tc>
          <w:tcPr>
            <w:tcW w:type="dxa" w:w="3384"/>
            <w:vAlign w:val="center"/>
          </w:tcPr>
          <w:p>
            <w:pPr>
              <w:spacing w:after="0"/>
            </w:pPr>
            <w:r/>
            <w:r>
              <w:rPr>
                <w:rFonts w:ascii="Aptos" w:hAnsi="Aptos"/>
                <w:b w:val="0"/>
                <w:sz w:val="14"/>
              </w:rPr>
              <w:t>Secure boot, audit, update, device identity requirements</w:t>
            </w:r>
          </w:p>
        </w:tc>
        <w:tc>
          <w:tcPr>
            <w:tcW w:type="dxa" w:w="4176"/>
            <w:vAlign w:val="center"/>
          </w:tcPr>
          <w:p>
            <w:pPr>
              <w:spacing w:after="0"/>
            </w:pPr>
            <w:r/>
            <w:r>
              <w:rPr>
                <w:rFonts w:ascii="Aptos" w:hAnsi="Aptos"/>
                <w:b w:val="0"/>
                <w:sz w:val="14"/>
              </w:rPr>
              <w:t>System adopts selected revision; local changes become forks with provenance</w:t>
            </w:r>
          </w:p>
        </w:tc>
      </w:tr>
      <w:tr>
        <w:tc>
          <w:tcPr>
            <w:tcW w:type="dxa" w:w="2520"/>
            <w:vAlign w:val="center"/>
          </w:tcPr>
          <w:p>
            <w:pPr>
              <w:spacing w:after="0"/>
            </w:pPr>
            <w:r/>
            <w:r>
              <w:rPr>
                <w:rFonts w:ascii="Aptos" w:hAnsi="Aptos"/>
                <w:b w:val="0"/>
                <w:sz w:val="14"/>
              </w:rPr>
              <w:t>Control implementation pattern</w:t>
            </w:r>
          </w:p>
        </w:tc>
        <w:tc>
          <w:tcPr>
            <w:tcW w:type="dxa" w:w="3384"/>
            <w:vAlign w:val="center"/>
          </w:tcPr>
          <w:p>
            <w:pPr>
              <w:spacing w:after="0"/>
            </w:pPr>
            <w:r/>
            <w:r>
              <w:rPr>
                <w:rFonts w:ascii="Aptos" w:hAnsi="Aptos"/>
                <w:b w:val="0"/>
                <w:sz w:val="14"/>
              </w:rPr>
              <w:t>How a base OS + HSM + provisioning service jointly support controls</w:t>
            </w:r>
          </w:p>
        </w:tc>
        <w:tc>
          <w:tcPr>
            <w:tcW w:type="dxa" w:w="4176"/>
            <w:vAlign w:val="center"/>
          </w:tcPr>
          <w:p>
            <w:pPr>
              <w:spacing w:after="0"/>
            </w:pPr>
            <w:r/>
            <w:r>
              <w:rPr>
                <w:rFonts w:ascii="Aptos" w:hAnsi="Aptos"/>
                <w:b w:val="0"/>
                <w:sz w:val="14"/>
              </w:rPr>
              <w:t>System claims applicability against actual configuration</w:t>
            </w:r>
          </w:p>
        </w:tc>
      </w:tr>
      <w:tr>
        <w:tc>
          <w:tcPr>
            <w:tcW w:type="dxa" w:w="2520"/>
            <w:vAlign w:val="center"/>
          </w:tcPr>
          <w:p>
            <w:pPr>
              <w:spacing w:after="0"/>
            </w:pPr>
            <w:r/>
            <w:r>
              <w:rPr>
                <w:rFonts w:ascii="Aptos" w:hAnsi="Aptos"/>
                <w:b w:val="0"/>
                <w:sz w:val="14"/>
              </w:rPr>
              <w:t>LRU/component profile</w:t>
            </w:r>
          </w:p>
        </w:tc>
        <w:tc>
          <w:tcPr>
            <w:tcW w:type="dxa" w:w="3384"/>
            <w:vAlign w:val="center"/>
          </w:tcPr>
          <w:p>
            <w:pPr>
              <w:spacing w:after="0"/>
            </w:pPr>
            <w:r/>
            <w:r>
              <w:rPr>
                <w:rFonts w:ascii="Aptos" w:hAnsi="Aptos"/>
                <w:b w:val="0"/>
                <w:sz w:val="14"/>
              </w:rPr>
              <w:t>Known security capabilities and verification procedures for a specific part/version</w:t>
            </w:r>
          </w:p>
        </w:tc>
        <w:tc>
          <w:tcPr>
            <w:tcW w:type="dxa" w:w="4176"/>
            <w:vAlign w:val="center"/>
          </w:tcPr>
          <w:p>
            <w:pPr>
              <w:spacing w:after="0"/>
            </w:pPr>
            <w:r/>
            <w:r>
              <w:rPr>
                <w:rFonts w:ascii="Aptos" w:hAnsi="Aptos"/>
                <w:b w:val="0"/>
                <w:sz w:val="14"/>
              </w:rPr>
              <w:t>Imported as candidate allocations/claims, never automatic control satisfaction</w:t>
            </w:r>
          </w:p>
        </w:tc>
      </w:tr>
      <w:tr>
        <w:tc>
          <w:tcPr>
            <w:tcW w:type="dxa" w:w="2520"/>
            <w:vAlign w:val="center"/>
          </w:tcPr>
          <w:p>
            <w:pPr>
              <w:spacing w:after="0"/>
            </w:pPr>
            <w:r/>
            <w:r>
              <w:rPr>
                <w:rFonts w:ascii="Aptos" w:hAnsi="Aptos"/>
                <w:b w:val="0"/>
                <w:sz w:val="14"/>
              </w:rPr>
              <w:t>Evidence pattern</w:t>
            </w:r>
          </w:p>
        </w:tc>
        <w:tc>
          <w:tcPr>
            <w:tcW w:type="dxa" w:w="3384"/>
            <w:vAlign w:val="center"/>
          </w:tcPr>
          <w:p>
            <w:pPr>
              <w:spacing w:after="0"/>
            </w:pPr>
            <w:r/>
            <w:r>
              <w:rPr>
                <w:rFonts w:ascii="Aptos" w:hAnsi="Aptos"/>
                <w:b w:val="0"/>
                <w:sz w:val="14"/>
              </w:rPr>
              <w:t>Reusable test definition, not necessarily reusable result</w:t>
            </w:r>
          </w:p>
        </w:tc>
        <w:tc>
          <w:tcPr>
            <w:tcW w:type="dxa" w:w="4176"/>
            <w:vAlign w:val="center"/>
          </w:tcPr>
          <w:p>
            <w:pPr>
              <w:spacing w:after="0"/>
            </w:pPr>
            <w:r/>
            <w:r>
              <w:rPr>
                <w:rFonts w:ascii="Aptos" w:hAnsi="Aptos"/>
                <w:b w:val="0"/>
                <w:sz w:val="14"/>
              </w:rPr>
              <w:t>Results are reusable only when configuration, version, and scope equivalence are proven</w:t>
            </w:r>
          </w:p>
        </w:tc>
      </w:tr>
      <w:tr>
        <w:tc>
          <w:tcPr>
            <w:tcW w:type="dxa" w:w="2520"/>
            <w:vAlign w:val="center"/>
          </w:tcPr>
          <w:p>
            <w:pPr>
              <w:spacing w:after="0"/>
            </w:pPr>
            <w:r/>
            <w:r>
              <w:rPr>
                <w:rFonts w:ascii="Aptos" w:hAnsi="Aptos"/>
                <w:b w:val="0"/>
                <w:sz w:val="14"/>
              </w:rPr>
              <w:t>Overlay profile</w:t>
            </w:r>
          </w:p>
        </w:tc>
        <w:tc>
          <w:tcPr>
            <w:tcW w:type="dxa" w:w="3384"/>
            <w:vAlign w:val="center"/>
          </w:tcPr>
          <w:p>
            <w:pPr>
              <w:spacing w:after="0"/>
            </w:pPr>
            <w:r/>
            <w:r>
              <w:rPr>
                <w:rFonts w:ascii="Aptos" w:hAnsi="Aptos"/>
                <w:b w:val="0"/>
                <w:sz w:val="14"/>
              </w:rPr>
              <w:t>Product-line-specific applicability defaults</w:t>
            </w:r>
          </w:p>
        </w:tc>
        <w:tc>
          <w:tcPr>
            <w:tcW w:type="dxa" w:w="4176"/>
            <w:vAlign w:val="center"/>
          </w:tcPr>
          <w:p>
            <w:pPr>
              <w:spacing w:after="0"/>
            </w:pPr>
            <w:r/>
            <w:r>
              <w:rPr>
                <w:rFonts w:ascii="Aptos" w:hAnsi="Aptos"/>
                <w:b w:val="0"/>
                <w:sz w:val="14"/>
              </w:rPr>
              <w:t>System reviews/accepts or overrides each decision set</w:t>
            </w:r>
          </w:p>
        </w:tc>
      </w:tr>
    </w:tbl>
    <w:p>
      <w:pPr>
        <w:pStyle w:val="Small"/>
      </w:pPr>
    </w:p>
    <w:p>
      <w:pPr>
        <w:pStyle w:val="Heading1"/>
        <w:keepNext/>
      </w:pPr>
      <w:r>
        <w:t>11. Verification, Evidence, Assessment, and Continuous Monitoring</w:t>
      </w:r>
    </w:p>
    <w:p>
      <w:pPr>
        <w:pStyle w:val="Heading2"/>
        <w:keepNext/>
      </w:pPr>
      <w:r>
        <w:t>11.1 Verification is requirement-centric</w:t>
      </w:r>
    </w:p>
    <w:p>
      <w:r>
        <w:t>Verification should be authored against requirements and implementation claims. Control assessment then consumes those results. This prevents an assessor-facing procedure from becoming the only expression of what the product is supposed to do.</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E8EDF3"/>
          </w:tcPr>
          <w:p>
            <w:pPr>
              <w:spacing w:after="0"/>
            </w:pPr>
            <w:r/>
            <w:r>
              <w:rPr>
                <w:rFonts w:ascii="Aptos" w:hAnsi="Aptos"/>
                <w:b/>
                <w:sz w:val="14"/>
              </w:rPr>
              <w:t>Object</w:t>
            </w:r>
          </w:p>
        </w:tc>
        <w:tc>
          <w:tcPr>
            <w:tcW w:type="dxa" w:w="7704"/>
            <w:vAlign w:val="center"/>
            <w:shd w:fill="E8EDF3"/>
          </w:tcPr>
          <w:p>
            <w:pPr>
              <w:spacing w:after="0"/>
            </w:pPr>
            <w:r/>
            <w:r>
              <w:rPr>
                <w:rFonts w:ascii="Aptos" w:hAnsi="Aptos"/>
                <w:b/>
                <w:sz w:val="14"/>
              </w:rPr>
              <w:t>Key fields</w:t>
            </w:r>
          </w:p>
        </w:tc>
      </w:tr>
      <w:tr>
        <w:tc>
          <w:tcPr>
            <w:tcW w:type="dxa" w:w="2376"/>
            <w:vAlign w:val="center"/>
          </w:tcPr>
          <w:p>
            <w:pPr>
              <w:spacing w:after="0"/>
            </w:pPr>
            <w:r/>
            <w:r>
              <w:rPr>
                <w:rFonts w:ascii="Aptos" w:hAnsi="Aptos"/>
                <w:b w:val="0"/>
                <w:sz w:val="14"/>
              </w:rPr>
              <w:t>Verification requirement</w:t>
            </w:r>
          </w:p>
        </w:tc>
        <w:tc>
          <w:tcPr>
            <w:tcW w:type="dxa" w:w="7704"/>
            <w:vAlign w:val="center"/>
          </w:tcPr>
          <w:p>
            <w:pPr>
              <w:spacing w:after="0"/>
            </w:pPr>
            <w:r/>
            <w:r>
              <w:rPr>
                <w:rFonts w:ascii="Aptos" w:hAnsi="Aptos"/>
                <w:b w:val="0"/>
                <w:sz w:val="14"/>
              </w:rPr>
              <w:t>requirement, method (test/analysis/inspection/demonstration), success criteria, environment, required configuration</w:t>
            </w:r>
          </w:p>
        </w:tc>
      </w:tr>
      <w:tr>
        <w:tc>
          <w:tcPr>
            <w:tcW w:type="dxa" w:w="2376"/>
            <w:vAlign w:val="center"/>
          </w:tcPr>
          <w:p>
            <w:pPr>
              <w:spacing w:after="0"/>
            </w:pPr>
            <w:r/>
            <w:r>
              <w:rPr>
                <w:rFonts w:ascii="Aptos" w:hAnsi="Aptos"/>
                <w:b w:val="0"/>
                <w:sz w:val="14"/>
              </w:rPr>
              <w:t>Verification procedure</w:t>
            </w:r>
          </w:p>
        </w:tc>
        <w:tc>
          <w:tcPr>
            <w:tcW w:type="dxa" w:w="7704"/>
            <w:vAlign w:val="center"/>
          </w:tcPr>
          <w:p>
            <w:pPr>
              <w:spacing w:after="0"/>
            </w:pPr>
            <w:r/>
            <w:r>
              <w:rPr>
                <w:rFonts w:ascii="Aptos" w:hAnsi="Aptos"/>
                <w:b w:val="0"/>
                <w:sz w:val="14"/>
              </w:rPr>
              <w:t>steps, inputs, tools, expected results, automation hooks, owner</w:t>
            </w:r>
          </w:p>
        </w:tc>
      </w:tr>
      <w:tr>
        <w:tc>
          <w:tcPr>
            <w:tcW w:type="dxa" w:w="2376"/>
            <w:vAlign w:val="center"/>
          </w:tcPr>
          <w:p>
            <w:pPr>
              <w:spacing w:after="0"/>
            </w:pPr>
            <w:r/>
            <w:r>
              <w:rPr>
                <w:rFonts w:ascii="Aptos" w:hAnsi="Aptos"/>
                <w:b w:val="0"/>
                <w:sz w:val="14"/>
              </w:rPr>
              <w:t>Verification run</w:t>
            </w:r>
          </w:p>
        </w:tc>
        <w:tc>
          <w:tcPr>
            <w:tcW w:type="dxa" w:w="7704"/>
            <w:vAlign w:val="center"/>
          </w:tcPr>
          <w:p>
            <w:pPr>
              <w:spacing w:after="0"/>
            </w:pPr>
            <w:r/>
            <w:r>
              <w:rPr>
                <w:rFonts w:ascii="Aptos" w:hAnsi="Aptos"/>
                <w:b w:val="0"/>
                <w:sz w:val="14"/>
              </w:rPr>
              <w:t>procedure version, target configuration, time, executor, result, raw outputs</w:t>
            </w:r>
          </w:p>
        </w:tc>
      </w:tr>
      <w:tr>
        <w:tc>
          <w:tcPr>
            <w:tcW w:type="dxa" w:w="2376"/>
            <w:vAlign w:val="center"/>
          </w:tcPr>
          <w:p>
            <w:pPr>
              <w:spacing w:after="0"/>
            </w:pPr>
            <w:r/>
            <w:r>
              <w:rPr>
                <w:rFonts w:ascii="Aptos" w:hAnsi="Aptos"/>
                <w:b w:val="0"/>
                <w:sz w:val="14"/>
              </w:rPr>
              <w:t>Evidence artifact</w:t>
            </w:r>
          </w:p>
        </w:tc>
        <w:tc>
          <w:tcPr>
            <w:tcW w:type="dxa" w:w="7704"/>
            <w:vAlign w:val="center"/>
          </w:tcPr>
          <w:p>
            <w:pPr>
              <w:spacing w:after="0"/>
            </w:pPr>
            <w:r/>
            <w:r>
              <w:rPr>
                <w:rFonts w:ascii="Aptos" w:hAnsi="Aptos"/>
                <w:b w:val="0"/>
                <w:sz w:val="14"/>
              </w:rPr>
              <w:t>URI/blob reference, hash, producer, version, configuration scope, validity period, classification/handling</w:t>
            </w:r>
          </w:p>
        </w:tc>
      </w:tr>
      <w:tr>
        <w:tc>
          <w:tcPr>
            <w:tcW w:type="dxa" w:w="2376"/>
            <w:vAlign w:val="center"/>
          </w:tcPr>
          <w:p>
            <w:pPr>
              <w:spacing w:after="0"/>
            </w:pPr>
            <w:r/>
            <w:r>
              <w:rPr>
                <w:rFonts w:ascii="Aptos" w:hAnsi="Aptos"/>
                <w:b w:val="0"/>
                <w:sz w:val="14"/>
              </w:rPr>
              <w:t>Evidence link</w:t>
            </w:r>
          </w:p>
        </w:tc>
        <w:tc>
          <w:tcPr>
            <w:tcW w:type="dxa" w:w="7704"/>
            <w:vAlign w:val="center"/>
          </w:tcPr>
          <w:p>
            <w:pPr>
              <w:spacing w:after="0"/>
            </w:pPr>
            <w:r/>
            <w:r>
              <w:rPr>
                <w:rFonts w:ascii="Aptos" w:hAnsi="Aptos"/>
                <w:b w:val="0"/>
                <w:sz w:val="14"/>
              </w:rPr>
              <w:t>claim supported, target object, strength/relevance, reviewer, validity</w:t>
            </w:r>
          </w:p>
        </w:tc>
      </w:tr>
      <w:tr>
        <w:tc>
          <w:tcPr>
            <w:tcW w:type="dxa" w:w="2376"/>
            <w:vAlign w:val="center"/>
          </w:tcPr>
          <w:p>
            <w:pPr>
              <w:spacing w:after="0"/>
            </w:pPr>
            <w:r/>
            <w:r>
              <w:rPr>
                <w:rFonts w:ascii="Aptos" w:hAnsi="Aptos"/>
                <w:b w:val="0"/>
                <w:sz w:val="14"/>
              </w:rPr>
              <w:t>Assessment objective/result</w:t>
            </w:r>
          </w:p>
        </w:tc>
        <w:tc>
          <w:tcPr>
            <w:tcW w:type="dxa" w:w="7704"/>
            <w:vAlign w:val="center"/>
          </w:tcPr>
          <w:p>
            <w:pPr>
              <w:spacing w:after="0"/>
            </w:pPr>
            <w:r/>
            <w:r>
              <w:rPr>
                <w:rFonts w:ascii="Aptos" w:hAnsi="Aptos"/>
                <w:b w:val="0"/>
                <w:sz w:val="14"/>
              </w:rPr>
              <w:t>control statement/objective, evidence considered, determination, assessor, date</w:t>
            </w:r>
          </w:p>
        </w:tc>
      </w:tr>
      <w:tr>
        <w:tc>
          <w:tcPr>
            <w:tcW w:type="dxa" w:w="2376"/>
            <w:vAlign w:val="center"/>
          </w:tcPr>
          <w:p>
            <w:pPr>
              <w:spacing w:after="0"/>
            </w:pPr>
            <w:r/>
            <w:r>
              <w:rPr>
                <w:rFonts w:ascii="Aptos" w:hAnsi="Aptos"/>
                <w:b w:val="0"/>
                <w:sz w:val="14"/>
              </w:rPr>
              <w:t>Finding</w:t>
            </w:r>
          </w:p>
        </w:tc>
        <w:tc>
          <w:tcPr>
            <w:tcW w:type="dxa" w:w="7704"/>
            <w:vAlign w:val="center"/>
          </w:tcPr>
          <w:p>
            <w:pPr>
              <w:spacing w:after="0"/>
            </w:pPr>
            <w:r/>
            <w:r>
              <w:rPr>
                <w:rFonts w:ascii="Aptos" w:hAnsi="Aptos"/>
                <w:b w:val="0"/>
                <w:sz w:val="14"/>
              </w:rPr>
              <w:t>deficiency, affected requirements/elements/controls, severity, remediation owner, due date</w:t>
            </w:r>
          </w:p>
        </w:tc>
      </w:tr>
    </w:tbl>
    <w:p>
      <w:pPr>
        <w:pStyle w:val="Small"/>
      </w:pPr>
    </w:p>
    <w:p>
      <w:pPr>
        <w:pStyle w:val="Heading2"/>
        <w:keepNext/>
      </w:pPr>
      <w:r>
        <w:t>11.2 Evidence validity rules</w:t>
      </w:r>
    </w:p>
    <w:p>
      <w:pPr>
        <w:pStyle w:val="ListBullet"/>
        <w:spacing w:after="20"/>
      </w:pPr>
      <w:r>
        <w:t>Evidence must identify the exact target configuration/version or a clearly defined equivalence class.</w:t>
      </w:r>
    </w:p>
    <w:p>
      <w:pPr>
        <w:pStyle w:val="ListBullet"/>
        <w:spacing w:after="20"/>
      </w:pPr>
      <w:r>
        <w:t>Evidence can be reused only if a reuse rule proves that the relevant security property is unchanged.</w:t>
      </w:r>
    </w:p>
    <w:p>
      <w:pPr>
        <w:pStyle w:val="ListBullet"/>
        <w:spacing w:after="20"/>
      </w:pPr>
      <w:r>
        <w:t>Evidence becomes stale when its validity period expires or when a material dependency changes.</w:t>
      </w:r>
    </w:p>
    <w:p>
      <w:pPr>
        <w:pStyle w:val="ListBullet"/>
        <w:spacing w:after="20"/>
      </w:pPr>
      <w:r>
        <w:t>A provider evidence update can strengthen or weaken a system claim without changing the system binary.</w:t>
      </w:r>
    </w:p>
    <w:p>
      <w:pPr>
        <w:pStyle w:val="ListBullet"/>
        <w:spacing w:after="20"/>
      </w:pPr>
      <w:r>
        <w:t>Evidence provenance should include content hash, source system, capture time, producer, and handling classification where applicable.</w:t>
      </w:r>
    </w:p>
    <w:p>
      <w:pPr>
        <w:pStyle w:val="Heading1"/>
        <w:keepNext/>
      </w:pPr>
      <w:r>
        <w:t>12. Change Management and Impact Propagation</w:t>
      </w:r>
    </w:p>
    <w:p>
      <w:r>
        <w:t>The platform becomes genuinely valuable when it can answer “what changed and what does that invalidate?” Every first-class object should publish dependency-aware change events.</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E8EDF3"/>
          </w:tcPr>
          <w:p>
            <w:pPr>
              <w:spacing w:after="0"/>
            </w:pPr>
            <w:r/>
            <w:r>
              <w:rPr>
                <w:rFonts w:ascii="Aptos" w:hAnsi="Aptos"/>
                <w:b/>
                <w:sz w:val="15"/>
              </w:rPr>
              <w:t>Change</w:t>
            </w:r>
          </w:p>
        </w:tc>
        <w:tc>
          <w:tcPr>
            <w:tcW w:type="dxa" w:w="7488"/>
            <w:vAlign w:val="center"/>
            <w:shd w:fill="E8EDF3"/>
          </w:tcPr>
          <w:p>
            <w:pPr>
              <w:spacing w:after="0"/>
            </w:pPr>
            <w:r/>
            <w:r>
              <w:rPr>
                <w:rFonts w:ascii="Aptos" w:hAnsi="Aptos"/>
                <w:b/>
                <w:sz w:val="15"/>
              </w:rPr>
              <w:t>Potential impact</w:t>
            </w:r>
          </w:p>
        </w:tc>
      </w:tr>
      <w:tr>
        <w:tc>
          <w:tcPr>
            <w:tcW w:type="dxa" w:w="2592"/>
            <w:vAlign w:val="center"/>
          </w:tcPr>
          <w:p>
            <w:pPr>
              <w:spacing w:after="0"/>
            </w:pPr>
            <w:r/>
            <w:r>
              <w:rPr>
                <w:rFonts w:ascii="Aptos" w:hAnsi="Aptos"/>
                <w:b w:val="0"/>
                <w:sz w:val="15"/>
              </w:rPr>
              <w:t>Framework/control revision</w:t>
            </w:r>
          </w:p>
        </w:tc>
        <w:tc>
          <w:tcPr>
            <w:tcW w:type="dxa" w:w="7488"/>
            <w:vAlign w:val="center"/>
          </w:tcPr>
          <w:p>
            <w:pPr>
              <w:spacing w:after="0"/>
            </w:pPr>
            <w:r/>
            <w:r>
              <w:rPr>
                <w:rFonts w:ascii="Aptos" w:hAnsi="Aptos"/>
                <w:b w:val="0"/>
                <w:sz w:val="15"/>
              </w:rPr>
              <w:t>Overlay compatibility, system control set, implementation narrative, assessment objective</w:t>
            </w:r>
          </w:p>
        </w:tc>
      </w:tr>
      <w:tr>
        <w:tc>
          <w:tcPr>
            <w:tcW w:type="dxa" w:w="2592"/>
            <w:vAlign w:val="center"/>
          </w:tcPr>
          <w:p>
            <w:pPr>
              <w:spacing w:after="0"/>
            </w:pPr>
            <w:r/>
            <w:r>
              <w:rPr>
                <w:rFonts w:ascii="Aptos" w:hAnsi="Aptos"/>
                <w:b w:val="0"/>
                <w:sz w:val="15"/>
              </w:rPr>
              <w:t>Overlay revision</w:t>
            </w:r>
          </w:p>
        </w:tc>
        <w:tc>
          <w:tcPr>
            <w:tcW w:type="dxa" w:w="7488"/>
            <w:vAlign w:val="center"/>
          </w:tcPr>
          <w:p>
            <w:pPr>
              <w:spacing w:after="0"/>
            </w:pPr>
            <w:r/>
            <w:r>
              <w:rPr>
                <w:rFonts w:ascii="Aptos" w:hAnsi="Aptos"/>
                <w:b w:val="0"/>
                <w:sz w:val="15"/>
              </w:rPr>
              <w:t>Control selection, parameters, implementation obligations</w:t>
            </w:r>
          </w:p>
        </w:tc>
      </w:tr>
      <w:tr>
        <w:tc>
          <w:tcPr>
            <w:tcW w:type="dxa" w:w="2592"/>
            <w:vAlign w:val="center"/>
          </w:tcPr>
          <w:p>
            <w:pPr>
              <w:spacing w:after="0"/>
            </w:pPr>
            <w:r/>
            <w:r>
              <w:rPr>
                <w:rFonts w:ascii="Aptos" w:hAnsi="Aptos"/>
                <w:b w:val="0"/>
                <w:sz w:val="15"/>
              </w:rPr>
              <w:t>Common provider revision</w:t>
            </w:r>
          </w:p>
        </w:tc>
        <w:tc>
          <w:tcPr>
            <w:tcW w:type="dxa" w:w="7488"/>
            <w:vAlign w:val="center"/>
          </w:tcPr>
          <w:p>
            <w:pPr>
              <w:spacing w:after="0"/>
            </w:pPr>
            <w:r/>
            <w:r>
              <w:rPr>
                <w:rFonts w:ascii="Aptos" w:hAnsi="Aptos"/>
                <w:b w:val="0"/>
                <w:sz w:val="15"/>
              </w:rPr>
              <w:t>Inherited claims, evidence validity, consumer residual responsibilities</w:t>
            </w:r>
          </w:p>
        </w:tc>
      </w:tr>
      <w:tr>
        <w:tc>
          <w:tcPr>
            <w:tcW w:type="dxa" w:w="2592"/>
            <w:vAlign w:val="center"/>
          </w:tcPr>
          <w:p>
            <w:pPr>
              <w:spacing w:after="0"/>
            </w:pPr>
            <w:r/>
            <w:r>
              <w:rPr>
                <w:rFonts w:ascii="Aptos" w:hAnsi="Aptos"/>
                <w:b w:val="0"/>
                <w:sz w:val="15"/>
              </w:rPr>
              <w:t>LRU hardware revision</w:t>
            </w:r>
          </w:p>
        </w:tc>
        <w:tc>
          <w:tcPr>
            <w:tcW w:type="dxa" w:w="7488"/>
            <w:vAlign w:val="center"/>
          </w:tcPr>
          <w:p>
            <w:pPr>
              <w:spacing w:after="0"/>
            </w:pPr>
            <w:r/>
            <w:r>
              <w:rPr>
                <w:rFonts w:ascii="Aptos" w:hAnsi="Aptos"/>
                <w:b w:val="0"/>
                <w:sz w:val="15"/>
              </w:rPr>
              <w:t>Allocated requirements, trust assumptions, test equivalence, supplier evidence</w:t>
            </w:r>
          </w:p>
        </w:tc>
      </w:tr>
      <w:tr>
        <w:tc>
          <w:tcPr>
            <w:tcW w:type="dxa" w:w="2592"/>
            <w:vAlign w:val="center"/>
          </w:tcPr>
          <w:p>
            <w:pPr>
              <w:spacing w:after="0"/>
            </w:pPr>
            <w:r/>
            <w:r>
              <w:rPr>
                <w:rFonts w:ascii="Aptos" w:hAnsi="Aptos"/>
                <w:b w:val="0"/>
                <w:sz w:val="15"/>
              </w:rPr>
              <w:t>Firmware/software revision</w:t>
            </w:r>
          </w:p>
        </w:tc>
        <w:tc>
          <w:tcPr>
            <w:tcW w:type="dxa" w:w="7488"/>
            <w:vAlign w:val="center"/>
          </w:tcPr>
          <w:p>
            <w:pPr>
              <w:spacing w:after="0"/>
            </w:pPr>
            <w:r/>
            <w:r>
              <w:rPr>
                <w:rFonts w:ascii="Aptos" w:hAnsi="Aptos"/>
                <w:b w:val="0"/>
                <w:sz w:val="15"/>
              </w:rPr>
              <w:t>Verification results, vulnerabilities, secure boot/update evidence, interface behavior</w:t>
            </w:r>
          </w:p>
        </w:tc>
      </w:tr>
      <w:tr>
        <w:tc>
          <w:tcPr>
            <w:tcW w:type="dxa" w:w="2592"/>
            <w:vAlign w:val="center"/>
          </w:tcPr>
          <w:p>
            <w:pPr>
              <w:spacing w:after="0"/>
            </w:pPr>
            <w:r/>
            <w:r>
              <w:rPr>
                <w:rFonts w:ascii="Aptos" w:hAnsi="Aptos"/>
                <w:b w:val="0"/>
                <w:sz w:val="15"/>
              </w:rPr>
              <w:t>Interface change</w:t>
            </w:r>
          </w:p>
        </w:tc>
        <w:tc>
          <w:tcPr>
            <w:tcW w:type="dxa" w:w="7488"/>
            <w:vAlign w:val="center"/>
          </w:tcPr>
          <w:p>
            <w:pPr>
              <w:spacing w:after="0"/>
            </w:pPr>
            <w:r/>
            <w:r>
              <w:rPr>
                <w:rFonts w:ascii="Aptos" w:hAnsi="Aptos"/>
                <w:b w:val="0"/>
                <w:sz w:val="15"/>
              </w:rPr>
              <w:t>Threat model, data classification, auth/encryption requirements, sender/receiver allocations</w:t>
            </w:r>
          </w:p>
        </w:tc>
      </w:tr>
      <w:tr>
        <w:tc>
          <w:tcPr>
            <w:tcW w:type="dxa" w:w="2592"/>
            <w:vAlign w:val="center"/>
          </w:tcPr>
          <w:p>
            <w:pPr>
              <w:spacing w:after="0"/>
            </w:pPr>
            <w:r/>
            <w:r>
              <w:rPr>
                <w:rFonts w:ascii="Aptos" w:hAnsi="Aptos"/>
                <w:b w:val="0"/>
                <w:sz w:val="15"/>
              </w:rPr>
              <w:t>Requirement change</w:t>
            </w:r>
          </w:p>
        </w:tc>
        <w:tc>
          <w:tcPr>
            <w:tcW w:type="dxa" w:w="7488"/>
            <w:vAlign w:val="center"/>
          </w:tcPr>
          <w:p>
            <w:pPr>
              <w:spacing w:after="0"/>
            </w:pPr>
            <w:r/>
            <w:r>
              <w:rPr>
                <w:rFonts w:ascii="Aptos" w:hAnsi="Aptos"/>
                <w:b w:val="0"/>
                <w:sz w:val="15"/>
              </w:rPr>
              <w:t>All allocations, verification procedures, tests, evidence, control coverage</w:t>
            </w:r>
          </w:p>
        </w:tc>
      </w:tr>
      <w:tr>
        <w:tc>
          <w:tcPr>
            <w:tcW w:type="dxa" w:w="2592"/>
            <w:vAlign w:val="center"/>
          </w:tcPr>
          <w:p>
            <w:pPr>
              <w:spacing w:after="0"/>
            </w:pPr>
            <w:r/>
            <w:r>
              <w:rPr>
                <w:rFonts w:ascii="Aptos" w:hAnsi="Aptos"/>
                <w:b w:val="0"/>
                <w:sz w:val="15"/>
              </w:rPr>
              <w:t>Finding/vulnerability</w:t>
            </w:r>
          </w:p>
        </w:tc>
        <w:tc>
          <w:tcPr>
            <w:tcW w:type="dxa" w:w="7488"/>
            <w:vAlign w:val="center"/>
          </w:tcPr>
          <w:p>
            <w:pPr>
              <w:spacing w:after="0"/>
            </w:pPr>
            <w:r/>
            <w:r>
              <w:rPr>
                <w:rFonts w:ascii="Aptos" w:hAnsi="Aptos"/>
                <w:b w:val="0"/>
                <w:sz w:val="15"/>
              </w:rPr>
              <w:t>Requirements, control assessment, risk register, corrective action</w:t>
            </w:r>
          </w:p>
        </w:tc>
      </w:tr>
    </w:tbl>
    <w:p>
      <w:pPr>
        <w:pStyle w:val="Small"/>
      </w:pPr>
    </w:p>
    <w:p>
      <w:pPr>
        <w:pStyle w:val="Heading2"/>
        <w:keepNext/>
      </w:pPr>
      <w:r>
        <w:t>12.1 Impact engine</w:t>
      </w:r>
    </w:p>
    <w:p>
      <w:r>
        <w:t>Use graph traversal over explicit relationship edges rather than keyword search. A change event starts at a source object and walks typed dependencies to produce candidate impacts. The system should distinguish a candidate impact from a confirmed impact.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E8EDF3"/>
          </w:tcPr>
          <w:p>
            <w:pPr>
              <w:spacing w:after="0"/>
            </w:pPr>
            <w:r/>
            <w:r>
              <w:rPr>
                <w:rFonts w:ascii="Aptos" w:hAnsi="Aptos"/>
                <w:b/>
                <w:sz w:val="15"/>
              </w:rPr>
              <w:t>Impact status</w:t>
            </w:r>
          </w:p>
        </w:tc>
        <w:tc>
          <w:tcPr>
            <w:tcW w:type="dxa" w:w="7200"/>
            <w:vAlign w:val="center"/>
            <w:shd w:fill="E8EDF3"/>
          </w:tcPr>
          <w:p>
            <w:pPr>
              <w:spacing w:after="0"/>
            </w:pPr>
            <w:r/>
            <w:r>
              <w:rPr>
                <w:rFonts w:ascii="Aptos" w:hAnsi="Aptos"/>
                <w:b/>
                <w:sz w:val="15"/>
              </w:rPr>
              <w:t>Meaning</w:t>
            </w:r>
          </w:p>
        </w:tc>
      </w:tr>
      <w:tr>
        <w:tc>
          <w:tcPr>
            <w:tcW w:type="dxa" w:w="2880"/>
            <w:vAlign w:val="center"/>
          </w:tcPr>
          <w:p>
            <w:pPr>
              <w:spacing w:after="0"/>
            </w:pPr>
            <w:r/>
            <w:r>
              <w:rPr>
                <w:rFonts w:ascii="Aptos" w:hAnsi="Aptos"/>
                <w:b w:val="0"/>
                <w:sz w:val="15"/>
              </w:rPr>
              <w:t>candidate</w:t>
            </w:r>
          </w:p>
        </w:tc>
        <w:tc>
          <w:tcPr>
            <w:tcW w:type="dxa" w:w="7200"/>
            <w:vAlign w:val="center"/>
          </w:tcPr>
          <w:p>
            <w:pPr>
              <w:spacing w:after="0"/>
            </w:pPr>
            <w:r/>
            <w:r>
              <w:rPr>
                <w:rFonts w:ascii="Aptos" w:hAnsi="Aptos"/>
                <w:b w:val="0"/>
                <w:sz w:val="15"/>
              </w:rPr>
              <w:t>Dependency graph indicates possible effect.</w:t>
            </w:r>
          </w:p>
        </w:tc>
      </w:tr>
      <w:tr>
        <w:tc>
          <w:tcPr>
            <w:tcW w:type="dxa" w:w="2880"/>
            <w:vAlign w:val="center"/>
          </w:tcPr>
          <w:p>
            <w:pPr>
              <w:spacing w:after="0"/>
            </w:pPr>
            <w:r/>
            <w:r>
              <w:rPr>
                <w:rFonts w:ascii="Aptos" w:hAnsi="Aptos"/>
                <w:b w:val="0"/>
                <w:sz w:val="15"/>
              </w:rPr>
              <w:t>triaged-no-impact</w:t>
            </w:r>
          </w:p>
        </w:tc>
        <w:tc>
          <w:tcPr>
            <w:tcW w:type="dxa" w:w="7200"/>
            <w:vAlign w:val="center"/>
          </w:tcPr>
          <w:p>
            <w:pPr>
              <w:spacing w:after="0"/>
            </w:pPr>
            <w:r/>
            <w:r>
              <w:rPr>
                <w:rFonts w:ascii="Aptos" w:hAnsi="Aptos"/>
                <w:b w:val="0"/>
                <w:sz w:val="15"/>
              </w:rPr>
              <w:t>Owner reviewed and documented why the change does not affect the target.</w:t>
            </w:r>
          </w:p>
        </w:tc>
      </w:tr>
      <w:tr>
        <w:tc>
          <w:tcPr>
            <w:tcW w:type="dxa" w:w="2880"/>
            <w:vAlign w:val="center"/>
          </w:tcPr>
          <w:p>
            <w:pPr>
              <w:spacing w:after="0"/>
            </w:pPr>
            <w:r/>
            <w:r>
              <w:rPr>
                <w:rFonts w:ascii="Aptos" w:hAnsi="Aptos"/>
                <w:b w:val="0"/>
                <w:sz w:val="15"/>
              </w:rPr>
              <w:t>confirmed</w:t>
            </w:r>
          </w:p>
        </w:tc>
        <w:tc>
          <w:tcPr>
            <w:tcW w:type="dxa" w:w="7200"/>
            <w:vAlign w:val="center"/>
          </w:tcPr>
          <w:p>
            <w:pPr>
              <w:spacing w:after="0"/>
            </w:pPr>
            <w:r/>
            <w:r>
              <w:rPr>
                <w:rFonts w:ascii="Aptos" w:hAnsi="Aptos"/>
                <w:b w:val="0"/>
                <w:sz w:val="15"/>
              </w:rPr>
              <w:t>Target requirement/claim/evidence is affected.</w:t>
            </w:r>
          </w:p>
        </w:tc>
      </w:tr>
      <w:tr>
        <w:tc>
          <w:tcPr>
            <w:tcW w:type="dxa" w:w="2880"/>
            <w:vAlign w:val="center"/>
          </w:tcPr>
          <w:p>
            <w:pPr>
              <w:spacing w:after="0"/>
            </w:pPr>
            <w:r/>
            <w:r>
              <w:rPr>
                <w:rFonts w:ascii="Aptos" w:hAnsi="Aptos"/>
                <w:b w:val="0"/>
                <w:sz w:val="15"/>
              </w:rPr>
              <w:t>reverification-required</w:t>
            </w:r>
          </w:p>
        </w:tc>
        <w:tc>
          <w:tcPr>
            <w:tcW w:type="dxa" w:w="7200"/>
            <w:vAlign w:val="center"/>
          </w:tcPr>
          <w:p>
            <w:pPr>
              <w:spacing w:after="0"/>
            </w:pPr>
            <w:r/>
            <w:r>
              <w:rPr>
                <w:rFonts w:ascii="Aptos" w:hAnsi="Aptos"/>
                <w:b w:val="0"/>
                <w:sz w:val="15"/>
              </w:rPr>
              <w:t>Implementation may remain valid but assurance evidence must be refreshed.</w:t>
            </w:r>
          </w:p>
        </w:tc>
      </w:tr>
      <w:tr>
        <w:tc>
          <w:tcPr>
            <w:tcW w:type="dxa" w:w="2880"/>
            <w:vAlign w:val="center"/>
          </w:tcPr>
          <w:p>
            <w:pPr>
              <w:spacing w:after="0"/>
            </w:pPr>
            <w:r/>
            <w:r>
              <w:rPr>
                <w:rFonts w:ascii="Aptos" w:hAnsi="Aptos"/>
                <w:b w:val="0"/>
                <w:sz w:val="15"/>
              </w:rPr>
              <w:t>remediation-required</w:t>
            </w:r>
          </w:p>
        </w:tc>
        <w:tc>
          <w:tcPr>
            <w:tcW w:type="dxa" w:w="7200"/>
            <w:vAlign w:val="center"/>
          </w:tcPr>
          <w:p>
            <w:pPr>
              <w:spacing w:after="0"/>
            </w:pPr>
            <w:r/>
            <w:r>
              <w:rPr>
                <w:rFonts w:ascii="Aptos" w:hAnsi="Aptos"/>
                <w:b w:val="0"/>
                <w:sz w:val="15"/>
              </w:rPr>
              <w:t>Implementation no longer satisfies requirement/claim.</w:t>
            </w:r>
          </w:p>
        </w:tc>
      </w:tr>
      <w:tr>
        <w:tc>
          <w:tcPr>
            <w:tcW w:type="dxa" w:w="2880"/>
            <w:vAlign w:val="center"/>
          </w:tcPr>
          <w:p>
            <w:pPr>
              <w:spacing w:after="0"/>
            </w:pPr>
            <w:r/>
            <w:r>
              <w:rPr>
                <w:rFonts w:ascii="Aptos" w:hAnsi="Aptos"/>
                <w:b w:val="0"/>
                <w:sz w:val="15"/>
              </w:rPr>
              <w:t>accepted-risk</w:t>
            </w:r>
          </w:p>
        </w:tc>
        <w:tc>
          <w:tcPr>
            <w:tcW w:type="dxa" w:w="7200"/>
            <w:vAlign w:val="center"/>
          </w:tcPr>
          <w:p>
            <w:pPr>
              <w:spacing w:after="0"/>
            </w:pPr>
            <w:r/>
            <w:r>
              <w:rPr>
                <w:rFonts w:ascii="Aptos" w:hAnsi="Aptos"/>
                <w:b w:val="0"/>
                <w:sz w:val="15"/>
              </w:rPr>
              <w:t>Impact is understood and explicitly accepted under policy.</w:t>
            </w:r>
          </w:p>
        </w:tc>
      </w:tr>
    </w:tbl>
    <w:p>
      <w:pPr>
        <w:pStyle w:val="Small"/>
      </w:pPr>
    </w:p>
    <w:p>
      <w:pPr>
        <w:pStyle w:val="Heading1"/>
        <w:keepNext/>
      </w:pPr>
      <w:r>
        <w:t>13. Roles, Authority, and Workflow</w:t>
      </w:r>
    </w:p>
    <w:tbl>
      <w:tblPr>
        <w:tblStyle w:val="TableGrid"/>
        <w:tblW w:type="auto" w:w="0"/>
        <w:jc w:val="center"/>
        <w:tblLook w:firstColumn="1" w:firstRow="1" w:lastColumn="0" w:lastRow="0" w:noHBand="0" w:noVBand="1" w:val="04A0"/>
      </w:tblPr>
      <w:tblGrid>
        <w:gridCol w:w="5083"/>
        <w:gridCol w:w="5083"/>
      </w:tblGrid>
      <w:tr>
        <w:tc>
          <w:tcPr>
            <w:tcW w:type="dxa" w:w="2664"/>
            <w:vAlign w:val="center"/>
            <w:shd w:fill="E8EDF3"/>
          </w:tcPr>
          <w:p>
            <w:pPr>
              <w:spacing w:after="0"/>
            </w:pPr>
            <w:r/>
            <w:r>
              <w:rPr>
                <w:rFonts w:ascii="Aptos" w:hAnsi="Aptos"/>
                <w:b/>
                <w:sz w:val="14"/>
              </w:rPr>
              <w:t>Role</w:t>
            </w:r>
          </w:p>
        </w:tc>
        <w:tc>
          <w:tcPr>
            <w:tcW w:type="dxa" w:w="7416"/>
            <w:vAlign w:val="center"/>
            <w:shd w:fill="E8EDF3"/>
          </w:tcPr>
          <w:p>
            <w:pPr>
              <w:spacing w:after="0"/>
            </w:pPr>
            <w:r/>
            <w:r>
              <w:rPr>
                <w:rFonts w:ascii="Aptos" w:hAnsi="Aptos"/>
                <w:b/>
                <w:sz w:val="14"/>
              </w:rPr>
              <w:t>Typical authority</w:t>
            </w:r>
          </w:p>
        </w:tc>
      </w:tr>
      <w:tr>
        <w:tc>
          <w:tcPr>
            <w:tcW w:type="dxa" w:w="2664"/>
            <w:vAlign w:val="center"/>
          </w:tcPr>
          <w:p>
            <w:pPr>
              <w:spacing w:after="0"/>
            </w:pPr>
            <w:r/>
            <w:r>
              <w:rPr>
                <w:rFonts w:ascii="Aptos" w:hAnsi="Aptos"/>
                <w:b w:val="0"/>
                <w:sz w:val="14"/>
              </w:rPr>
              <w:t>Organization security authority</w:t>
            </w:r>
          </w:p>
        </w:tc>
        <w:tc>
          <w:tcPr>
            <w:tcW w:type="dxa" w:w="7416"/>
            <w:vAlign w:val="center"/>
          </w:tcPr>
          <w:p>
            <w:pPr>
              <w:spacing w:after="0"/>
            </w:pPr>
            <w:r/>
            <w:r>
              <w:rPr>
                <w:rFonts w:ascii="Aptos" w:hAnsi="Aptos"/>
                <w:b w:val="0"/>
                <w:sz w:val="14"/>
              </w:rPr>
              <w:t>Publish framework interpretations, organizational overlays, common-control definitions, provider governance</w:t>
            </w:r>
          </w:p>
        </w:tc>
      </w:tr>
      <w:tr>
        <w:tc>
          <w:tcPr>
            <w:tcW w:type="dxa" w:w="2664"/>
            <w:vAlign w:val="center"/>
          </w:tcPr>
          <w:p>
            <w:pPr>
              <w:spacing w:after="0"/>
            </w:pPr>
            <w:r/>
            <w:r>
              <w:rPr>
                <w:rFonts w:ascii="Aptos" w:hAnsi="Aptos"/>
                <w:b w:val="0"/>
                <w:sz w:val="14"/>
              </w:rPr>
              <w:t>Common-control / capability owner</w:t>
            </w:r>
          </w:p>
        </w:tc>
        <w:tc>
          <w:tcPr>
            <w:tcW w:type="dxa" w:w="7416"/>
            <w:vAlign w:val="center"/>
          </w:tcPr>
          <w:p>
            <w:pPr>
              <w:spacing w:after="0"/>
            </w:pPr>
            <w:r/>
            <w:r>
              <w:rPr>
                <w:rFonts w:ascii="Aptos" w:hAnsi="Aptos"/>
                <w:b w:val="0"/>
                <w:sz w:val="14"/>
              </w:rPr>
              <w:t>Own provider implementation, evidence, assumptions, version lifecycle</w:t>
            </w:r>
          </w:p>
        </w:tc>
      </w:tr>
      <w:tr>
        <w:tc>
          <w:tcPr>
            <w:tcW w:type="dxa" w:w="2664"/>
            <w:vAlign w:val="center"/>
          </w:tcPr>
          <w:p>
            <w:pPr>
              <w:spacing w:after="0"/>
            </w:pPr>
            <w:r/>
            <w:r>
              <w:rPr>
                <w:rFonts w:ascii="Aptos" w:hAnsi="Aptos"/>
                <w:b w:val="0"/>
                <w:sz w:val="14"/>
              </w:rPr>
              <w:t>Product/system owner</w:t>
            </w:r>
          </w:p>
        </w:tc>
        <w:tc>
          <w:tcPr>
            <w:tcW w:type="dxa" w:w="7416"/>
            <w:vAlign w:val="center"/>
          </w:tcPr>
          <w:p>
            <w:pPr>
              <w:spacing w:after="0"/>
            </w:pPr>
            <w:r/>
            <w:r>
              <w:rPr>
                <w:rFonts w:ascii="Aptos" w:hAnsi="Aptos"/>
                <w:b w:val="0"/>
                <w:sz w:val="14"/>
              </w:rPr>
              <w:t>Own system boundary, mission, risk decisions, final applicability/implementation accountability</w:t>
            </w:r>
          </w:p>
        </w:tc>
      </w:tr>
      <w:tr>
        <w:tc>
          <w:tcPr>
            <w:tcW w:type="dxa" w:w="2664"/>
            <w:vAlign w:val="center"/>
          </w:tcPr>
          <w:p>
            <w:pPr>
              <w:spacing w:after="0"/>
            </w:pPr>
            <w:r/>
            <w:r>
              <w:rPr>
                <w:rFonts w:ascii="Aptos" w:hAnsi="Aptos"/>
                <w:b w:val="0"/>
                <w:sz w:val="14"/>
              </w:rPr>
              <w:t>Systems security engineer</w:t>
            </w:r>
          </w:p>
        </w:tc>
        <w:tc>
          <w:tcPr>
            <w:tcW w:type="dxa" w:w="7416"/>
            <w:vAlign w:val="center"/>
          </w:tcPr>
          <w:p>
            <w:pPr>
              <w:spacing w:after="0"/>
            </w:pPr>
            <w:r/>
            <w:r>
              <w:rPr>
                <w:rFonts w:ascii="Aptos" w:hAnsi="Aptos"/>
                <w:b w:val="0"/>
                <w:sz w:val="14"/>
              </w:rPr>
              <w:t>Derive requirements, model security architecture, allocate requirements, maintain implementation traceability</w:t>
            </w:r>
          </w:p>
        </w:tc>
      </w:tr>
      <w:tr>
        <w:tc>
          <w:tcPr>
            <w:tcW w:type="dxa" w:w="2664"/>
            <w:vAlign w:val="center"/>
          </w:tcPr>
          <w:p>
            <w:pPr>
              <w:spacing w:after="0"/>
            </w:pPr>
            <w:r/>
            <w:r>
              <w:rPr>
                <w:rFonts w:ascii="Aptos" w:hAnsi="Aptos"/>
                <w:b w:val="0"/>
                <w:sz w:val="14"/>
              </w:rPr>
              <w:t>Domain/component engineer</w:t>
            </w:r>
          </w:p>
        </w:tc>
        <w:tc>
          <w:tcPr>
            <w:tcW w:type="dxa" w:w="7416"/>
            <w:vAlign w:val="center"/>
          </w:tcPr>
          <w:p>
            <w:pPr>
              <w:spacing w:after="0"/>
            </w:pPr>
            <w:r/>
            <w:r>
              <w:rPr>
                <w:rFonts w:ascii="Aptos" w:hAnsi="Aptos"/>
                <w:b w:val="0"/>
                <w:sz w:val="14"/>
              </w:rPr>
              <w:t>Accept allocations, implement component behavior, produce engineering evidence</w:t>
            </w:r>
          </w:p>
        </w:tc>
      </w:tr>
      <w:tr>
        <w:tc>
          <w:tcPr>
            <w:tcW w:type="dxa" w:w="2664"/>
            <w:vAlign w:val="center"/>
          </w:tcPr>
          <w:p>
            <w:pPr>
              <w:spacing w:after="0"/>
            </w:pPr>
            <w:r/>
            <w:r>
              <w:rPr>
                <w:rFonts w:ascii="Aptos" w:hAnsi="Aptos"/>
                <w:b w:val="0"/>
                <w:sz w:val="14"/>
              </w:rPr>
              <w:t>Verification engineer</w:t>
            </w:r>
          </w:p>
        </w:tc>
        <w:tc>
          <w:tcPr>
            <w:tcW w:type="dxa" w:w="7416"/>
            <w:vAlign w:val="center"/>
          </w:tcPr>
          <w:p>
            <w:pPr>
              <w:spacing w:after="0"/>
            </w:pPr>
            <w:r/>
            <w:r>
              <w:rPr>
                <w:rFonts w:ascii="Aptos" w:hAnsi="Aptos"/>
                <w:b w:val="0"/>
                <w:sz w:val="14"/>
              </w:rPr>
              <w:t>Author/execute verification procedures, bind results to configurations</w:t>
            </w:r>
          </w:p>
        </w:tc>
      </w:tr>
      <w:tr>
        <w:tc>
          <w:tcPr>
            <w:tcW w:type="dxa" w:w="2664"/>
            <w:vAlign w:val="center"/>
          </w:tcPr>
          <w:p>
            <w:pPr>
              <w:spacing w:after="0"/>
            </w:pPr>
            <w:r/>
            <w:r>
              <w:rPr>
                <w:rFonts w:ascii="Aptos" w:hAnsi="Aptos"/>
                <w:b w:val="0"/>
                <w:sz w:val="14"/>
              </w:rPr>
              <w:t>Assessor</w:t>
            </w:r>
          </w:p>
        </w:tc>
        <w:tc>
          <w:tcPr>
            <w:tcW w:type="dxa" w:w="7416"/>
            <w:vAlign w:val="center"/>
          </w:tcPr>
          <w:p>
            <w:pPr>
              <w:spacing w:after="0"/>
            </w:pPr>
            <w:r/>
            <w:r>
              <w:rPr>
                <w:rFonts w:ascii="Aptos" w:hAnsi="Aptos"/>
                <w:b w:val="0"/>
                <w:sz w:val="14"/>
              </w:rPr>
              <w:t>Evaluate control objectives and evidence independently</w:t>
            </w:r>
          </w:p>
        </w:tc>
      </w:tr>
      <w:tr>
        <w:tc>
          <w:tcPr>
            <w:tcW w:type="dxa" w:w="2664"/>
            <w:vAlign w:val="center"/>
          </w:tcPr>
          <w:p>
            <w:pPr>
              <w:spacing w:after="0"/>
            </w:pPr>
            <w:r/>
            <w:r>
              <w:rPr>
                <w:rFonts w:ascii="Aptos" w:hAnsi="Aptos"/>
                <w:b w:val="0"/>
                <w:sz w:val="14"/>
              </w:rPr>
              <w:t>Authorizing/risk authority</w:t>
            </w:r>
          </w:p>
        </w:tc>
        <w:tc>
          <w:tcPr>
            <w:tcW w:type="dxa" w:w="7416"/>
            <w:vAlign w:val="center"/>
          </w:tcPr>
          <w:p>
            <w:pPr>
              <w:spacing w:after="0"/>
            </w:pPr>
            <w:r/>
            <w:r>
              <w:rPr>
                <w:rFonts w:ascii="Aptos" w:hAnsi="Aptos"/>
                <w:b w:val="0"/>
                <w:sz w:val="14"/>
              </w:rPr>
              <w:t>Accept residual risk and authorization decisions as applicable</w:t>
            </w:r>
          </w:p>
        </w:tc>
      </w:tr>
    </w:tbl>
    <w:p>
      <w:pPr>
        <w:pStyle w:val="Small"/>
      </w:pPr>
    </w:p>
    <w:p>
      <w:pPr>
        <w:pStyle w:val="Heading2"/>
        <w:keepNext/>
      </w:pPr>
      <w:r>
        <w:t>13.1 Decision records</w:t>
      </w:r>
    </w:p>
    <w:p>
      <w:r>
        <w:t>Consequential decisions should be first-class records: tailoring, overlay applicability, inheritance acceptance, requirement waiver, evidence equivalence, compensating implementation, residual risk acceptance, and authorization/assessment conclusions.</w:t>
      </w:r>
    </w:p>
    <w:p>
      <w:pPr>
        <w:pStyle w:val="Heading1"/>
        <w:keepNext/>
      </w:pPr>
      <w:r>
        <w:t>14. Canonical Relational Data Model</w:t>
      </w:r>
    </w:p>
    <w:p>
      <w:pPr>
        <w:jc w:val="center"/>
      </w:pPr>
      <w:r>
        <w:drawing>
          <wp:inline xmlns:a="http://schemas.openxmlformats.org/drawingml/2006/main" xmlns:pic="http://schemas.openxmlformats.org/drawingml/2006/picture">
            <wp:extent cx="6217920" cy="3209655"/>
            <wp:docPr id="4" name="Picture 4"/>
            <wp:cNvGraphicFramePr>
              <a:graphicFrameLocks noChangeAspect="1"/>
            </wp:cNvGraphicFramePr>
            <a:graphic>
              <a:graphicData uri="http://schemas.openxmlformats.org/drawingml/2006/picture">
                <pic:pic>
                  <pic:nvPicPr>
                    <pic:cNvPr id="0" name="erd_core.png"/>
                    <pic:cNvPicPr/>
                  </pic:nvPicPr>
                  <pic:blipFill>
                    <a:blip r:embed="rId14"/>
                    <a:stretch>
                      <a:fillRect/>
                    </a:stretch>
                  </pic:blipFill>
                  <pic:spPr>
                    <a:xfrm>
                      <a:off x="0" y="0"/>
                      <a:ext cx="6217920" cy="3209655"/>
                    </a:xfrm>
                    <a:prstGeom prst="rect"/>
                  </pic:spPr>
                </pic:pic>
              </a:graphicData>
            </a:graphic>
          </wp:inline>
        </w:drawing>
      </w:r>
    </w:p>
    <w:p>
      <w:pPr>
        <w:pStyle w:val="Small"/>
        <w:jc w:val="center"/>
      </w:pPr>
      <w:r>
        <w:t>Figure 4 — Core relational model. Framework/catalog tables and assessment tables sit around this system-centric core.</w:t>
      </w:r>
    </w:p>
    <w:p>
      <w:r>
        <w:t>Use a relational database for transactional integrity, versioning, access control, workflow state, and reporting. The relationship tables create a graph that can also be projected into a graph engine/search index for impact analysis and visualization.</w:t>
      </w:r>
    </w:p>
    <w:p>
      <w:pPr>
        <w:pStyle w:val="Heading2"/>
        <w:keepNext/>
      </w:pPr>
      <w:r>
        <w:t>14.1 Core entities</w:t>
      </w:r>
    </w:p>
    <w:tbl>
      <w:tblPr>
        <w:tblStyle w:val="TableGrid"/>
        <w:tblW w:type="auto" w:w="0"/>
        <w:jc w:val="center"/>
        <w:tblLook w:firstColumn="1" w:firstRow="1" w:lastColumn="0" w:lastRow="0" w:noHBand="0" w:noVBand="1" w:val="04A0"/>
      </w:tblPr>
      <w:tblGrid>
        <w:gridCol w:w="5083"/>
        <w:gridCol w:w="5083"/>
      </w:tblGrid>
      <w:tr>
        <w:tc>
          <w:tcPr>
            <w:tcW w:type="dxa" w:w="3096"/>
            <w:vAlign w:val="center"/>
            <w:shd w:fill="E8EDF3"/>
          </w:tcPr>
          <w:p>
            <w:pPr>
              <w:spacing w:after="0"/>
            </w:pPr>
            <w:r/>
            <w:r>
              <w:rPr>
                <w:rFonts w:ascii="Aptos" w:hAnsi="Aptos"/>
                <w:b/>
                <w:sz w:val="14"/>
              </w:rPr>
              <w:t>Entity</w:t>
            </w:r>
          </w:p>
        </w:tc>
        <w:tc>
          <w:tcPr>
            <w:tcW w:type="dxa" w:w="6984"/>
            <w:vAlign w:val="center"/>
            <w:shd w:fill="E8EDF3"/>
          </w:tcPr>
          <w:p>
            <w:pPr>
              <w:spacing w:after="0"/>
            </w:pPr>
            <w:r/>
            <w:r>
              <w:rPr>
                <w:rFonts w:ascii="Aptos" w:hAnsi="Aptos"/>
                <w:b/>
                <w:sz w:val="14"/>
              </w:rPr>
              <w:t>Purpose</w:t>
            </w:r>
          </w:p>
        </w:tc>
      </w:tr>
      <w:tr>
        <w:tc>
          <w:tcPr>
            <w:tcW w:type="dxa" w:w="3096"/>
            <w:vAlign w:val="center"/>
          </w:tcPr>
          <w:p>
            <w:pPr>
              <w:spacing w:after="0"/>
            </w:pPr>
            <w:r/>
            <w:r>
              <w:rPr>
                <w:rFonts w:ascii="Aptos" w:hAnsi="Aptos"/>
                <w:b w:val="0"/>
                <w:sz w:val="14"/>
              </w:rPr>
              <w:t>organization</w:t>
            </w:r>
          </w:p>
        </w:tc>
        <w:tc>
          <w:tcPr>
            <w:tcW w:type="dxa" w:w="6984"/>
            <w:vAlign w:val="center"/>
          </w:tcPr>
          <w:p>
            <w:pPr>
              <w:spacing w:after="0"/>
            </w:pPr>
            <w:r/>
            <w:r>
              <w:rPr>
                <w:rFonts w:ascii="Aptos" w:hAnsi="Aptos"/>
                <w:b w:val="0"/>
                <w:sz w:val="14"/>
              </w:rPr>
              <w:t>Enterprise/business unit boundary for governance content.</w:t>
            </w:r>
          </w:p>
        </w:tc>
      </w:tr>
      <w:tr>
        <w:tc>
          <w:tcPr>
            <w:tcW w:type="dxa" w:w="3096"/>
            <w:vAlign w:val="center"/>
          </w:tcPr>
          <w:p>
            <w:pPr>
              <w:spacing w:after="0"/>
            </w:pPr>
            <w:r/>
            <w:r>
              <w:rPr>
                <w:rFonts w:ascii="Aptos" w:hAnsi="Aptos"/>
                <w:b w:val="0"/>
                <w:sz w:val="14"/>
              </w:rPr>
              <w:t>product_line</w:t>
            </w:r>
          </w:p>
        </w:tc>
        <w:tc>
          <w:tcPr>
            <w:tcW w:type="dxa" w:w="6984"/>
            <w:vAlign w:val="center"/>
          </w:tcPr>
          <w:p>
            <w:pPr>
              <w:spacing w:after="0"/>
            </w:pPr>
            <w:r/>
            <w:r>
              <w:rPr>
                <w:rFonts w:ascii="Aptos" w:hAnsi="Aptos"/>
                <w:b w:val="0"/>
                <w:sz w:val="14"/>
              </w:rPr>
              <w:t>Optional reusable scope between organization and system.</w:t>
            </w:r>
          </w:p>
        </w:tc>
      </w:tr>
      <w:tr>
        <w:tc>
          <w:tcPr>
            <w:tcW w:type="dxa" w:w="3096"/>
            <w:vAlign w:val="center"/>
          </w:tcPr>
          <w:p>
            <w:pPr>
              <w:spacing w:after="0"/>
            </w:pPr>
            <w:r/>
            <w:r>
              <w:rPr>
                <w:rFonts w:ascii="Aptos" w:hAnsi="Aptos"/>
                <w:b w:val="0"/>
                <w:sz w:val="14"/>
              </w:rPr>
              <w:t>system</w:t>
            </w:r>
          </w:p>
        </w:tc>
        <w:tc>
          <w:tcPr>
            <w:tcW w:type="dxa" w:w="6984"/>
            <w:vAlign w:val="center"/>
          </w:tcPr>
          <w:p>
            <w:pPr>
              <w:spacing w:after="0"/>
            </w:pPr>
            <w:r/>
            <w:r>
              <w:rPr>
                <w:rFonts w:ascii="Aptos" w:hAnsi="Aptos"/>
                <w:b w:val="0"/>
                <w:sz w:val="14"/>
              </w:rPr>
              <w:t>System/product instance and authorization/system boundary.</w:t>
            </w:r>
          </w:p>
        </w:tc>
      </w:tr>
      <w:tr>
        <w:tc>
          <w:tcPr>
            <w:tcW w:type="dxa" w:w="3096"/>
            <w:vAlign w:val="center"/>
          </w:tcPr>
          <w:p>
            <w:pPr>
              <w:spacing w:after="0"/>
            </w:pPr>
            <w:r/>
            <w:r>
              <w:rPr>
                <w:rFonts w:ascii="Aptos" w:hAnsi="Aptos"/>
                <w:b w:val="0"/>
                <w:sz w:val="14"/>
              </w:rPr>
              <w:t>system_revision</w:t>
            </w:r>
          </w:p>
        </w:tc>
        <w:tc>
          <w:tcPr>
            <w:tcW w:type="dxa" w:w="6984"/>
            <w:vAlign w:val="center"/>
          </w:tcPr>
          <w:p>
            <w:pPr>
              <w:spacing w:after="0"/>
            </w:pPr>
            <w:r/>
            <w:r>
              <w:rPr>
                <w:rFonts w:ascii="Aptos" w:hAnsi="Aptos"/>
                <w:b w:val="0"/>
                <w:sz w:val="14"/>
              </w:rPr>
              <w:t>Versioned snapshot of system-level material state.</w:t>
            </w:r>
          </w:p>
        </w:tc>
      </w:tr>
      <w:tr>
        <w:tc>
          <w:tcPr>
            <w:tcW w:type="dxa" w:w="3096"/>
            <w:vAlign w:val="center"/>
          </w:tcPr>
          <w:p>
            <w:pPr>
              <w:spacing w:after="0"/>
            </w:pPr>
            <w:r/>
            <w:r>
              <w:rPr>
                <w:rFonts w:ascii="Aptos" w:hAnsi="Aptos"/>
                <w:b w:val="0"/>
                <w:sz w:val="14"/>
              </w:rPr>
              <w:t>system_element</w:t>
            </w:r>
          </w:p>
        </w:tc>
        <w:tc>
          <w:tcPr>
            <w:tcW w:type="dxa" w:w="6984"/>
            <w:vAlign w:val="center"/>
          </w:tcPr>
          <w:p>
            <w:pPr>
              <w:spacing w:after="0"/>
            </w:pPr>
            <w:r/>
            <w:r>
              <w:rPr>
                <w:rFonts w:ascii="Aptos" w:hAnsi="Aptos"/>
                <w:b w:val="0"/>
                <w:sz w:val="14"/>
              </w:rPr>
              <w:t>Hierarchical architecture element; type is extensible.</w:t>
            </w:r>
          </w:p>
        </w:tc>
      </w:tr>
      <w:tr>
        <w:tc>
          <w:tcPr>
            <w:tcW w:type="dxa" w:w="3096"/>
            <w:vAlign w:val="center"/>
          </w:tcPr>
          <w:p>
            <w:pPr>
              <w:spacing w:after="0"/>
            </w:pPr>
            <w:r/>
            <w:r>
              <w:rPr>
                <w:rFonts w:ascii="Aptos" w:hAnsi="Aptos"/>
                <w:b w:val="0"/>
                <w:sz w:val="14"/>
              </w:rPr>
              <w:t>interface</w:t>
            </w:r>
          </w:p>
        </w:tc>
        <w:tc>
          <w:tcPr>
            <w:tcW w:type="dxa" w:w="6984"/>
            <w:vAlign w:val="center"/>
          </w:tcPr>
          <w:p>
            <w:pPr>
              <w:spacing w:after="0"/>
            </w:pPr>
            <w:r/>
            <w:r>
              <w:rPr>
                <w:rFonts w:ascii="Aptos" w:hAnsi="Aptos"/>
                <w:b w:val="0"/>
                <w:sz w:val="14"/>
              </w:rPr>
              <w:t>First-class connection between system elements or external systems.</w:t>
            </w:r>
          </w:p>
        </w:tc>
      </w:tr>
      <w:tr>
        <w:tc>
          <w:tcPr>
            <w:tcW w:type="dxa" w:w="3096"/>
            <w:vAlign w:val="center"/>
          </w:tcPr>
          <w:p>
            <w:pPr>
              <w:spacing w:after="0"/>
            </w:pPr>
            <w:r/>
            <w:r>
              <w:rPr>
                <w:rFonts w:ascii="Aptos" w:hAnsi="Aptos"/>
                <w:b w:val="0"/>
                <w:sz w:val="14"/>
              </w:rPr>
              <w:t>framework</w:t>
            </w:r>
          </w:p>
        </w:tc>
        <w:tc>
          <w:tcPr>
            <w:tcW w:type="dxa" w:w="6984"/>
            <w:vAlign w:val="center"/>
          </w:tcPr>
          <w:p>
            <w:pPr>
              <w:spacing w:after="0"/>
            </w:pPr>
            <w:r/>
            <w:r>
              <w:rPr>
                <w:rFonts w:ascii="Aptos" w:hAnsi="Aptos"/>
                <w:b w:val="0"/>
                <w:sz w:val="14"/>
              </w:rPr>
              <w:t>Versioned source framework.</w:t>
            </w:r>
          </w:p>
        </w:tc>
      </w:tr>
      <w:tr>
        <w:tc>
          <w:tcPr>
            <w:tcW w:type="dxa" w:w="3096"/>
            <w:vAlign w:val="center"/>
          </w:tcPr>
          <w:p>
            <w:pPr>
              <w:spacing w:after="0"/>
            </w:pPr>
            <w:r/>
            <w:r>
              <w:rPr>
                <w:rFonts w:ascii="Aptos" w:hAnsi="Aptos"/>
                <w:b w:val="0"/>
                <w:sz w:val="14"/>
              </w:rPr>
              <w:t>control_definition</w:t>
            </w:r>
          </w:p>
        </w:tc>
        <w:tc>
          <w:tcPr>
            <w:tcW w:type="dxa" w:w="6984"/>
            <w:vAlign w:val="center"/>
          </w:tcPr>
          <w:p>
            <w:pPr>
              <w:spacing w:after="0"/>
            </w:pPr>
            <w:r/>
            <w:r>
              <w:rPr>
                <w:rFonts w:ascii="Aptos" w:hAnsi="Aptos"/>
                <w:b w:val="0"/>
                <w:sz w:val="14"/>
              </w:rPr>
              <w:t>Framework control/enhancement definition.</w:t>
            </w:r>
          </w:p>
        </w:tc>
      </w:tr>
      <w:tr>
        <w:tc>
          <w:tcPr>
            <w:tcW w:type="dxa" w:w="3096"/>
            <w:vAlign w:val="center"/>
          </w:tcPr>
          <w:p>
            <w:pPr>
              <w:spacing w:after="0"/>
            </w:pPr>
            <w:r/>
            <w:r>
              <w:rPr>
                <w:rFonts w:ascii="Aptos" w:hAnsi="Aptos"/>
                <w:b w:val="0"/>
                <w:sz w:val="14"/>
              </w:rPr>
              <w:t>control_statement</w:t>
            </w:r>
          </w:p>
        </w:tc>
        <w:tc>
          <w:tcPr>
            <w:tcW w:type="dxa" w:w="6984"/>
            <w:vAlign w:val="center"/>
          </w:tcPr>
          <w:p>
            <w:pPr>
              <w:spacing w:after="0"/>
            </w:pPr>
            <w:r/>
            <w:r>
              <w:rPr>
                <w:rFonts w:ascii="Aptos" w:hAnsi="Aptos"/>
                <w:b w:val="0"/>
                <w:sz w:val="14"/>
              </w:rPr>
              <w:t>Granular control statement/part.</w:t>
            </w:r>
          </w:p>
        </w:tc>
      </w:tr>
      <w:tr>
        <w:tc>
          <w:tcPr>
            <w:tcW w:type="dxa" w:w="3096"/>
            <w:vAlign w:val="center"/>
          </w:tcPr>
          <w:p>
            <w:pPr>
              <w:spacing w:after="0"/>
            </w:pPr>
            <w:r/>
            <w:r>
              <w:rPr>
                <w:rFonts w:ascii="Aptos" w:hAnsi="Aptos"/>
                <w:b w:val="0"/>
                <w:sz w:val="14"/>
              </w:rPr>
              <w:t>baseline</w:t>
            </w:r>
          </w:p>
        </w:tc>
        <w:tc>
          <w:tcPr>
            <w:tcW w:type="dxa" w:w="6984"/>
            <w:vAlign w:val="center"/>
          </w:tcPr>
          <w:p>
            <w:pPr>
              <w:spacing w:after="0"/>
            </w:pPr>
            <w:r/>
            <w:r>
              <w:rPr>
                <w:rFonts w:ascii="Aptos" w:hAnsi="Aptos"/>
                <w:b w:val="0"/>
                <w:sz w:val="14"/>
              </w:rPr>
              <w:t>Versioned published control selection.</w:t>
            </w:r>
          </w:p>
        </w:tc>
      </w:tr>
      <w:tr>
        <w:tc>
          <w:tcPr>
            <w:tcW w:type="dxa" w:w="3096"/>
            <w:vAlign w:val="center"/>
          </w:tcPr>
          <w:p>
            <w:pPr>
              <w:spacing w:after="0"/>
            </w:pPr>
            <w:r/>
            <w:r>
              <w:rPr>
                <w:rFonts w:ascii="Aptos" w:hAnsi="Aptos"/>
                <w:b w:val="0"/>
                <w:sz w:val="14"/>
              </w:rPr>
              <w:t>overlay</w:t>
            </w:r>
          </w:p>
        </w:tc>
        <w:tc>
          <w:tcPr>
            <w:tcW w:type="dxa" w:w="6984"/>
            <w:vAlign w:val="center"/>
          </w:tcPr>
          <w:p>
            <w:pPr>
              <w:spacing w:after="0"/>
            </w:pPr>
            <w:r/>
            <w:r>
              <w:rPr>
                <w:rFonts w:ascii="Aptos" w:hAnsi="Aptos"/>
                <w:b w:val="0"/>
                <w:sz w:val="14"/>
              </w:rPr>
              <w:t>Versioned overlay package.</w:t>
            </w:r>
          </w:p>
        </w:tc>
      </w:tr>
      <w:tr>
        <w:tc>
          <w:tcPr>
            <w:tcW w:type="dxa" w:w="3096"/>
            <w:vAlign w:val="center"/>
          </w:tcPr>
          <w:p>
            <w:pPr>
              <w:spacing w:after="0"/>
            </w:pPr>
            <w:r/>
            <w:r>
              <w:rPr>
                <w:rFonts w:ascii="Aptos" w:hAnsi="Aptos"/>
                <w:b w:val="0"/>
                <w:sz w:val="14"/>
              </w:rPr>
              <w:t>overlay_rule</w:t>
            </w:r>
          </w:p>
        </w:tc>
        <w:tc>
          <w:tcPr>
            <w:tcW w:type="dxa" w:w="6984"/>
            <w:vAlign w:val="center"/>
          </w:tcPr>
          <w:p>
            <w:pPr>
              <w:spacing w:after="0"/>
            </w:pPr>
            <w:r/>
            <w:r>
              <w:rPr>
                <w:rFonts w:ascii="Aptos" w:hAnsi="Aptos"/>
                <w:b w:val="0"/>
                <w:sz w:val="14"/>
              </w:rPr>
              <w:t>Applicability logic/questions and rationale.</w:t>
            </w:r>
          </w:p>
        </w:tc>
      </w:tr>
      <w:tr>
        <w:tc>
          <w:tcPr>
            <w:tcW w:type="dxa" w:w="3096"/>
            <w:vAlign w:val="center"/>
          </w:tcPr>
          <w:p>
            <w:pPr>
              <w:spacing w:after="0"/>
            </w:pPr>
            <w:r/>
            <w:r>
              <w:rPr>
                <w:rFonts w:ascii="Aptos" w:hAnsi="Aptos"/>
                <w:b w:val="0"/>
                <w:sz w:val="14"/>
              </w:rPr>
              <w:t>system_control_set</w:t>
            </w:r>
          </w:p>
        </w:tc>
        <w:tc>
          <w:tcPr>
            <w:tcW w:type="dxa" w:w="6984"/>
            <w:vAlign w:val="center"/>
          </w:tcPr>
          <w:p>
            <w:pPr>
              <w:spacing w:after="0"/>
            </w:pPr>
            <w:r/>
            <w:r>
              <w:rPr>
                <w:rFonts w:ascii="Aptos" w:hAnsi="Aptos"/>
                <w:b w:val="0"/>
                <w:sz w:val="14"/>
              </w:rPr>
              <w:t>Versioned selected/tailored control set.</w:t>
            </w:r>
          </w:p>
        </w:tc>
      </w:tr>
      <w:tr>
        <w:tc>
          <w:tcPr>
            <w:tcW w:type="dxa" w:w="3096"/>
            <w:vAlign w:val="center"/>
          </w:tcPr>
          <w:p>
            <w:pPr>
              <w:spacing w:after="0"/>
            </w:pPr>
            <w:r/>
            <w:r>
              <w:rPr>
                <w:rFonts w:ascii="Aptos" w:hAnsi="Aptos"/>
                <w:b w:val="0"/>
                <w:sz w:val="14"/>
              </w:rPr>
              <w:t>tailoring_decision</w:t>
            </w:r>
          </w:p>
        </w:tc>
        <w:tc>
          <w:tcPr>
            <w:tcW w:type="dxa" w:w="6984"/>
            <w:vAlign w:val="center"/>
          </w:tcPr>
          <w:p>
            <w:pPr>
              <w:spacing w:after="0"/>
            </w:pPr>
            <w:r/>
            <w:r>
              <w:rPr>
                <w:rFonts w:ascii="Aptos" w:hAnsi="Aptos"/>
                <w:b w:val="0"/>
                <w:sz w:val="14"/>
              </w:rPr>
              <w:t>System-specific selection/parameter decision with authority.</w:t>
            </w:r>
          </w:p>
        </w:tc>
      </w:tr>
      <w:tr>
        <w:tc>
          <w:tcPr>
            <w:tcW w:type="dxa" w:w="3096"/>
            <w:vAlign w:val="center"/>
          </w:tcPr>
          <w:p>
            <w:pPr>
              <w:spacing w:after="0"/>
            </w:pPr>
            <w:r/>
            <w:r>
              <w:rPr>
                <w:rFonts w:ascii="Aptos" w:hAnsi="Aptos"/>
                <w:b w:val="0"/>
                <w:sz w:val="14"/>
              </w:rPr>
              <w:t>system_control</w:t>
            </w:r>
          </w:p>
        </w:tc>
        <w:tc>
          <w:tcPr>
            <w:tcW w:type="dxa" w:w="6984"/>
            <w:vAlign w:val="center"/>
          </w:tcPr>
          <w:p>
            <w:pPr>
              <w:spacing w:after="0"/>
            </w:pPr>
            <w:r/>
            <w:r>
              <w:rPr>
                <w:rFonts w:ascii="Aptos" w:hAnsi="Aptos"/>
                <w:b w:val="0"/>
                <w:sz w:val="14"/>
              </w:rPr>
              <w:t>A selected control/statement obligation in a system.</w:t>
            </w:r>
          </w:p>
        </w:tc>
      </w:tr>
      <w:tr>
        <w:tc>
          <w:tcPr>
            <w:tcW w:type="dxa" w:w="3096"/>
            <w:vAlign w:val="center"/>
          </w:tcPr>
          <w:p>
            <w:pPr>
              <w:spacing w:after="0"/>
            </w:pPr>
            <w:r/>
            <w:r>
              <w:rPr>
                <w:rFonts w:ascii="Aptos" w:hAnsi="Aptos"/>
                <w:b w:val="0"/>
                <w:sz w:val="14"/>
              </w:rPr>
              <w:t>control_implementation</w:t>
            </w:r>
          </w:p>
        </w:tc>
        <w:tc>
          <w:tcPr>
            <w:tcW w:type="dxa" w:w="6984"/>
            <w:vAlign w:val="center"/>
          </w:tcPr>
          <w:p>
            <w:pPr>
              <w:spacing w:after="0"/>
            </w:pPr>
            <w:r/>
            <w:r>
              <w:rPr>
                <w:rFonts w:ascii="Aptos" w:hAnsi="Aptos"/>
                <w:b w:val="0"/>
                <w:sz w:val="14"/>
              </w:rPr>
              <w:t>System-specific implementation strategy.</w:t>
            </w:r>
          </w:p>
        </w:tc>
      </w:tr>
      <w:tr>
        <w:tc>
          <w:tcPr>
            <w:tcW w:type="dxa" w:w="3096"/>
            <w:vAlign w:val="center"/>
          </w:tcPr>
          <w:p>
            <w:pPr>
              <w:spacing w:after="0"/>
            </w:pPr>
            <w:r/>
            <w:r>
              <w:rPr>
                <w:rFonts w:ascii="Aptos" w:hAnsi="Aptos"/>
                <w:b w:val="0"/>
                <w:sz w:val="14"/>
              </w:rPr>
              <w:t>implementation_contribution</w:t>
            </w:r>
          </w:p>
        </w:tc>
        <w:tc>
          <w:tcPr>
            <w:tcW w:type="dxa" w:w="6984"/>
            <w:vAlign w:val="center"/>
          </w:tcPr>
          <w:p>
            <w:pPr>
              <w:spacing w:after="0"/>
            </w:pPr>
            <w:r/>
            <w:r>
              <w:rPr>
                <w:rFonts w:ascii="Aptos" w:hAnsi="Aptos"/>
                <w:b w:val="0"/>
                <w:sz w:val="14"/>
              </w:rPr>
              <w:t>A provider/element/process contribution to implementation.</w:t>
            </w:r>
          </w:p>
        </w:tc>
      </w:tr>
      <w:tr>
        <w:tc>
          <w:tcPr>
            <w:tcW w:type="dxa" w:w="3096"/>
            <w:vAlign w:val="center"/>
          </w:tcPr>
          <w:p>
            <w:pPr>
              <w:spacing w:after="0"/>
            </w:pPr>
            <w:r/>
            <w:r>
              <w:rPr>
                <w:rFonts w:ascii="Aptos" w:hAnsi="Aptos"/>
                <w:b w:val="0"/>
                <w:sz w:val="14"/>
              </w:rPr>
              <w:t>requirement</w:t>
            </w:r>
          </w:p>
        </w:tc>
        <w:tc>
          <w:tcPr>
            <w:tcW w:type="dxa" w:w="6984"/>
            <w:vAlign w:val="center"/>
          </w:tcPr>
          <w:p>
            <w:pPr>
              <w:spacing w:after="0"/>
            </w:pPr>
            <w:r/>
            <w:r>
              <w:rPr>
                <w:rFonts w:ascii="Aptos" w:hAnsi="Aptos"/>
                <w:b w:val="0"/>
                <w:sz w:val="14"/>
              </w:rPr>
              <w:t>Versioned system/security/derived/component/interface/process requirement.</w:t>
            </w:r>
          </w:p>
        </w:tc>
      </w:tr>
      <w:tr>
        <w:tc>
          <w:tcPr>
            <w:tcW w:type="dxa" w:w="3096"/>
            <w:vAlign w:val="center"/>
          </w:tcPr>
          <w:p>
            <w:pPr>
              <w:spacing w:after="0"/>
            </w:pPr>
            <w:r/>
            <w:r>
              <w:rPr>
                <w:rFonts w:ascii="Aptos" w:hAnsi="Aptos"/>
                <w:b w:val="0"/>
                <w:sz w:val="14"/>
              </w:rPr>
              <w:t>requirement_derivation</w:t>
            </w:r>
          </w:p>
        </w:tc>
        <w:tc>
          <w:tcPr>
            <w:tcW w:type="dxa" w:w="6984"/>
            <w:vAlign w:val="center"/>
          </w:tcPr>
          <w:p>
            <w:pPr>
              <w:spacing w:after="0"/>
            </w:pPr>
            <w:r/>
            <w:r>
              <w:rPr>
                <w:rFonts w:ascii="Aptos" w:hAnsi="Aptos"/>
                <w:b w:val="0"/>
                <w:sz w:val="14"/>
              </w:rPr>
              <w:t>N:M provenance edges from requirement to controls/threats/policy/etc.</w:t>
            </w:r>
          </w:p>
        </w:tc>
      </w:tr>
      <w:tr>
        <w:tc>
          <w:tcPr>
            <w:tcW w:type="dxa" w:w="3096"/>
            <w:vAlign w:val="center"/>
          </w:tcPr>
          <w:p>
            <w:pPr>
              <w:spacing w:after="0"/>
            </w:pPr>
            <w:r/>
            <w:r>
              <w:rPr>
                <w:rFonts w:ascii="Aptos" w:hAnsi="Aptos"/>
                <w:b w:val="0"/>
                <w:sz w:val="14"/>
              </w:rPr>
              <w:t>allocation</w:t>
            </w:r>
          </w:p>
        </w:tc>
        <w:tc>
          <w:tcPr>
            <w:tcW w:type="dxa" w:w="6984"/>
            <w:vAlign w:val="center"/>
          </w:tcPr>
          <w:p>
            <w:pPr>
              <w:spacing w:after="0"/>
            </w:pPr>
            <w:r/>
            <w:r>
              <w:rPr>
                <w:rFonts w:ascii="Aptos" w:hAnsi="Aptos"/>
                <w:b w:val="0"/>
                <w:sz w:val="14"/>
              </w:rPr>
              <w:t>N:M requirement-to-element responsibility edge.</w:t>
            </w:r>
          </w:p>
        </w:tc>
      </w:tr>
      <w:tr>
        <w:tc>
          <w:tcPr>
            <w:tcW w:type="dxa" w:w="3096"/>
            <w:vAlign w:val="center"/>
          </w:tcPr>
          <w:p>
            <w:pPr>
              <w:spacing w:after="0"/>
            </w:pPr>
            <w:r/>
            <w:r>
              <w:rPr>
                <w:rFonts w:ascii="Aptos" w:hAnsi="Aptos"/>
                <w:b w:val="0"/>
                <w:sz w:val="14"/>
              </w:rPr>
              <w:t>provider_capability</w:t>
            </w:r>
          </w:p>
        </w:tc>
        <w:tc>
          <w:tcPr>
            <w:tcW w:type="dxa" w:w="6984"/>
            <w:vAlign w:val="center"/>
          </w:tcPr>
          <w:p>
            <w:pPr>
              <w:spacing w:after="0"/>
            </w:pPr>
            <w:r/>
            <w:r>
              <w:rPr>
                <w:rFonts w:ascii="Aptos" w:hAnsi="Aptos"/>
                <w:b w:val="0"/>
                <w:sz w:val="14"/>
              </w:rPr>
              <w:t>Versioned common-control/shared/reusable capability.</w:t>
            </w:r>
          </w:p>
        </w:tc>
      </w:tr>
      <w:tr>
        <w:tc>
          <w:tcPr>
            <w:tcW w:type="dxa" w:w="3096"/>
            <w:vAlign w:val="center"/>
          </w:tcPr>
          <w:p>
            <w:pPr>
              <w:spacing w:after="0"/>
            </w:pPr>
            <w:r/>
            <w:r>
              <w:rPr>
                <w:rFonts w:ascii="Aptos" w:hAnsi="Aptos"/>
                <w:b w:val="0"/>
                <w:sz w:val="14"/>
              </w:rPr>
              <w:t>inheritance</w:t>
            </w:r>
          </w:p>
        </w:tc>
        <w:tc>
          <w:tcPr>
            <w:tcW w:type="dxa" w:w="6984"/>
            <w:vAlign w:val="center"/>
          </w:tcPr>
          <w:p>
            <w:pPr>
              <w:spacing w:after="0"/>
            </w:pPr>
            <w:r/>
            <w:r>
              <w:rPr>
                <w:rFonts w:ascii="Aptos" w:hAnsi="Aptos"/>
                <w:b w:val="0"/>
                <w:sz w:val="14"/>
              </w:rPr>
              <w:t>Consumer system reliance on provider capability and stated coverage.</w:t>
            </w:r>
          </w:p>
        </w:tc>
      </w:tr>
      <w:tr>
        <w:tc>
          <w:tcPr>
            <w:tcW w:type="dxa" w:w="3096"/>
            <w:vAlign w:val="center"/>
          </w:tcPr>
          <w:p>
            <w:pPr>
              <w:spacing w:after="0"/>
            </w:pPr>
            <w:r/>
            <w:r>
              <w:rPr>
                <w:rFonts w:ascii="Aptos" w:hAnsi="Aptos"/>
                <w:b w:val="0"/>
                <w:sz w:val="14"/>
              </w:rPr>
              <w:t>verification_definition</w:t>
            </w:r>
          </w:p>
        </w:tc>
        <w:tc>
          <w:tcPr>
            <w:tcW w:type="dxa" w:w="6984"/>
            <w:vAlign w:val="center"/>
          </w:tcPr>
          <w:p>
            <w:pPr>
              <w:spacing w:after="0"/>
            </w:pPr>
            <w:r/>
            <w:r>
              <w:rPr>
                <w:rFonts w:ascii="Aptos" w:hAnsi="Aptos"/>
                <w:b w:val="0"/>
                <w:sz w:val="14"/>
              </w:rPr>
              <w:t>Reusable or system-specific verification method/procedure.</w:t>
            </w:r>
          </w:p>
        </w:tc>
      </w:tr>
      <w:tr>
        <w:tc>
          <w:tcPr>
            <w:tcW w:type="dxa" w:w="3096"/>
            <w:vAlign w:val="center"/>
          </w:tcPr>
          <w:p>
            <w:pPr>
              <w:spacing w:after="0"/>
            </w:pPr>
            <w:r/>
            <w:r>
              <w:rPr>
                <w:rFonts w:ascii="Aptos" w:hAnsi="Aptos"/>
                <w:b w:val="0"/>
                <w:sz w:val="14"/>
              </w:rPr>
              <w:t>verification_run</w:t>
            </w:r>
          </w:p>
        </w:tc>
        <w:tc>
          <w:tcPr>
            <w:tcW w:type="dxa" w:w="6984"/>
            <w:vAlign w:val="center"/>
          </w:tcPr>
          <w:p>
            <w:pPr>
              <w:spacing w:after="0"/>
            </w:pPr>
            <w:r/>
            <w:r>
              <w:rPr>
                <w:rFonts w:ascii="Aptos" w:hAnsi="Aptos"/>
                <w:b w:val="0"/>
                <w:sz w:val="14"/>
              </w:rPr>
              <w:t>Execution against a target configuration.</w:t>
            </w:r>
          </w:p>
        </w:tc>
      </w:tr>
      <w:tr>
        <w:tc>
          <w:tcPr>
            <w:tcW w:type="dxa" w:w="3096"/>
            <w:vAlign w:val="center"/>
          </w:tcPr>
          <w:p>
            <w:pPr>
              <w:spacing w:after="0"/>
            </w:pPr>
            <w:r/>
            <w:r>
              <w:rPr>
                <w:rFonts w:ascii="Aptos" w:hAnsi="Aptos"/>
                <w:b w:val="0"/>
                <w:sz w:val="14"/>
              </w:rPr>
              <w:t>evidence</w:t>
            </w:r>
          </w:p>
        </w:tc>
        <w:tc>
          <w:tcPr>
            <w:tcW w:type="dxa" w:w="6984"/>
            <w:vAlign w:val="center"/>
          </w:tcPr>
          <w:p>
            <w:pPr>
              <w:spacing w:after="0"/>
            </w:pPr>
            <w:r/>
            <w:r>
              <w:rPr>
                <w:rFonts w:ascii="Aptos" w:hAnsi="Aptos"/>
                <w:b w:val="0"/>
                <w:sz w:val="14"/>
              </w:rPr>
              <w:t>Artifact metadata and immutable provenance.</w:t>
            </w:r>
          </w:p>
        </w:tc>
      </w:tr>
      <w:tr>
        <w:tc>
          <w:tcPr>
            <w:tcW w:type="dxa" w:w="3096"/>
            <w:vAlign w:val="center"/>
          </w:tcPr>
          <w:p>
            <w:pPr>
              <w:spacing w:after="0"/>
            </w:pPr>
            <w:r/>
            <w:r>
              <w:rPr>
                <w:rFonts w:ascii="Aptos" w:hAnsi="Aptos"/>
                <w:b w:val="0"/>
                <w:sz w:val="14"/>
              </w:rPr>
              <w:t>evidence_link</w:t>
            </w:r>
          </w:p>
        </w:tc>
        <w:tc>
          <w:tcPr>
            <w:tcW w:type="dxa" w:w="6984"/>
            <w:vAlign w:val="center"/>
          </w:tcPr>
          <w:p>
            <w:pPr>
              <w:spacing w:after="0"/>
            </w:pPr>
            <w:r/>
            <w:r>
              <w:rPr>
                <w:rFonts w:ascii="Aptos" w:hAnsi="Aptos"/>
                <w:b w:val="0"/>
                <w:sz w:val="14"/>
              </w:rPr>
              <w:t>N:M evidence-to-claim/verification/control/requirement relation.</w:t>
            </w:r>
          </w:p>
        </w:tc>
      </w:tr>
      <w:tr>
        <w:tc>
          <w:tcPr>
            <w:tcW w:type="dxa" w:w="3096"/>
            <w:vAlign w:val="center"/>
          </w:tcPr>
          <w:p>
            <w:pPr>
              <w:spacing w:after="0"/>
            </w:pPr>
            <w:r/>
            <w:r>
              <w:rPr>
                <w:rFonts w:ascii="Aptos" w:hAnsi="Aptos"/>
                <w:b w:val="0"/>
                <w:sz w:val="14"/>
              </w:rPr>
              <w:t>assessment_result</w:t>
            </w:r>
          </w:p>
        </w:tc>
        <w:tc>
          <w:tcPr>
            <w:tcW w:type="dxa" w:w="6984"/>
            <w:vAlign w:val="center"/>
          </w:tcPr>
          <w:p>
            <w:pPr>
              <w:spacing w:after="0"/>
            </w:pPr>
            <w:r/>
            <w:r>
              <w:rPr>
                <w:rFonts w:ascii="Aptos" w:hAnsi="Aptos"/>
                <w:b w:val="0"/>
                <w:sz w:val="14"/>
              </w:rPr>
              <w:t>Assessment objective and determination.</w:t>
            </w:r>
          </w:p>
        </w:tc>
      </w:tr>
      <w:tr>
        <w:tc>
          <w:tcPr>
            <w:tcW w:type="dxa" w:w="3096"/>
            <w:vAlign w:val="center"/>
          </w:tcPr>
          <w:p>
            <w:pPr>
              <w:spacing w:after="0"/>
            </w:pPr>
            <w:r/>
            <w:r>
              <w:rPr>
                <w:rFonts w:ascii="Aptos" w:hAnsi="Aptos"/>
                <w:b w:val="0"/>
                <w:sz w:val="14"/>
              </w:rPr>
              <w:t>finding</w:t>
            </w:r>
          </w:p>
        </w:tc>
        <w:tc>
          <w:tcPr>
            <w:tcW w:type="dxa" w:w="6984"/>
            <w:vAlign w:val="center"/>
          </w:tcPr>
          <w:p>
            <w:pPr>
              <w:spacing w:after="0"/>
            </w:pPr>
            <w:r/>
            <w:r>
              <w:rPr>
                <w:rFonts w:ascii="Aptos" w:hAnsi="Aptos"/>
                <w:b w:val="0"/>
                <w:sz w:val="14"/>
              </w:rPr>
              <w:t>Deficiency/remediation record.</w:t>
            </w:r>
          </w:p>
        </w:tc>
      </w:tr>
      <w:tr>
        <w:tc>
          <w:tcPr>
            <w:tcW w:type="dxa" w:w="3096"/>
            <w:vAlign w:val="center"/>
          </w:tcPr>
          <w:p>
            <w:pPr>
              <w:spacing w:after="0"/>
            </w:pPr>
            <w:r/>
            <w:r>
              <w:rPr>
                <w:rFonts w:ascii="Aptos" w:hAnsi="Aptos"/>
                <w:b w:val="0"/>
                <w:sz w:val="14"/>
              </w:rPr>
              <w:t>decision_record</w:t>
            </w:r>
          </w:p>
        </w:tc>
        <w:tc>
          <w:tcPr>
            <w:tcW w:type="dxa" w:w="6984"/>
            <w:vAlign w:val="center"/>
          </w:tcPr>
          <w:p>
            <w:pPr>
              <w:spacing w:after="0"/>
            </w:pPr>
            <w:r/>
            <w:r>
              <w:rPr>
                <w:rFonts w:ascii="Aptos" w:hAnsi="Aptos"/>
                <w:b w:val="0"/>
                <w:sz w:val="14"/>
              </w:rPr>
              <w:t>Approved consequential decision.</w:t>
            </w:r>
          </w:p>
        </w:tc>
      </w:tr>
      <w:tr>
        <w:tc>
          <w:tcPr>
            <w:tcW w:type="dxa" w:w="3096"/>
            <w:vAlign w:val="center"/>
          </w:tcPr>
          <w:p>
            <w:pPr>
              <w:spacing w:after="0"/>
            </w:pPr>
            <w:r/>
            <w:r>
              <w:rPr>
                <w:rFonts w:ascii="Aptos" w:hAnsi="Aptos"/>
                <w:b w:val="0"/>
                <w:sz w:val="14"/>
              </w:rPr>
              <w:t>change_event</w:t>
            </w:r>
          </w:p>
        </w:tc>
        <w:tc>
          <w:tcPr>
            <w:tcW w:type="dxa" w:w="6984"/>
            <w:vAlign w:val="center"/>
          </w:tcPr>
          <w:p>
            <w:pPr>
              <w:spacing w:after="0"/>
            </w:pPr>
            <w:r/>
            <w:r>
              <w:rPr>
                <w:rFonts w:ascii="Aptos" w:hAnsi="Aptos"/>
                <w:b w:val="0"/>
                <w:sz w:val="14"/>
              </w:rPr>
              <w:t>Material change event for dependency propagation.</w:t>
            </w:r>
          </w:p>
        </w:tc>
      </w:tr>
      <w:tr>
        <w:tc>
          <w:tcPr>
            <w:tcW w:type="dxa" w:w="3096"/>
            <w:vAlign w:val="center"/>
          </w:tcPr>
          <w:p>
            <w:pPr>
              <w:spacing w:after="0"/>
            </w:pPr>
            <w:r/>
            <w:r>
              <w:rPr>
                <w:rFonts w:ascii="Aptos" w:hAnsi="Aptos"/>
                <w:b w:val="0"/>
                <w:sz w:val="14"/>
              </w:rPr>
              <w:t>impact_record</w:t>
            </w:r>
          </w:p>
        </w:tc>
        <w:tc>
          <w:tcPr>
            <w:tcW w:type="dxa" w:w="6984"/>
            <w:vAlign w:val="center"/>
          </w:tcPr>
          <w:p>
            <w:pPr>
              <w:spacing w:after="0"/>
            </w:pPr>
            <w:r/>
            <w:r>
              <w:rPr>
                <w:rFonts w:ascii="Aptos" w:hAnsi="Aptos"/>
                <w:b w:val="0"/>
                <w:sz w:val="14"/>
              </w:rPr>
              <w:t>Candidate/confirmed impact on dependent objects.</w:t>
            </w:r>
          </w:p>
        </w:tc>
      </w:tr>
    </w:tbl>
    <w:p>
      <w:pPr>
        <w:pStyle w:val="Small"/>
      </w:pPr>
    </w:p>
    <w:p>
      <w:pPr>
        <w:pStyle w:val="Heading2"/>
        <w:keepNext/>
      </w:pPr>
      <w:r>
        <w:t>14.2 Cardinalities that must not be simplified</w:t>
      </w:r>
    </w:p>
    <w:tbl>
      <w:tblPr>
        <w:tblStyle w:val="TableGrid"/>
        <w:tblW w:type="auto" w:w="0"/>
        <w:jc w:val="center"/>
        <w:tblLook w:firstColumn="1" w:firstRow="1" w:lastColumn="0" w:lastRow="0" w:noHBand="0" w:noVBand="1" w:val="04A0"/>
      </w:tblPr>
      <w:tblGrid>
        <w:gridCol w:w="3389"/>
        <w:gridCol w:w="3389"/>
        <w:gridCol w:w="3389"/>
      </w:tblGrid>
      <w:tr>
        <w:tc>
          <w:tcPr>
            <w:tcW w:type="dxa" w:w="3456"/>
            <w:vAlign w:val="center"/>
            <w:shd w:fill="E8EDF3"/>
          </w:tcPr>
          <w:p>
            <w:pPr>
              <w:spacing w:after="0"/>
            </w:pPr>
            <w:r/>
            <w:r>
              <w:rPr>
                <w:rFonts w:ascii="Aptos" w:hAnsi="Aptos"/>
                <w:b/>
                <w:sz w:val="14"/>
              </w:rPr>
              <w:t>Relationship</w:t>
            </w:r>
          </w:p>
        </w:tc>
        <w:tc>
          <w:tcPr>
            <w:tcW w:type="dxa" w:w="1584"/>
            <w:vAlign w:val="center"/>
            <w:shd w:fill="E8EDF3"/>
          </w:tcPr>
          <w:p>
            <w:pPr>
              <w:spacing w:after="0"/>
            </w:pPr>
            <w:r/>
            <w:r>
              <w:rPr>
                <w:rFonts w:ascii="Aptos" w:hAnsi="Aptos"/>
                <w:b/>
                <w:sz w:val="14"/>
              </w:rPr>
              <w:t>Cardinality</w:t>
            </w:r>
          </w:p>
        </w:tc>
        <w:tc>
          <w:tcPr>
            <w:tcW w:type="dxa" w:w="5040"/>
            <w:vAlign w:val="center"/>
            <w:shd w:fill="E8EDF3"/>
          </w:tcPr>
          <w:p>
            <w:pPr>
              <w:spacing w:after="0"/>
            </w:pPr>
            <w:r/>
            <w:r>
              <w:rPr>
                <w:rFonts w:ascii="Aptos" w:hAnsi="Aptos"/>
                <w:b/>
                <w:sz w:val="14"/>
              </w:rPr>
              <w:t>Reason</w:t>
            </w:r>
          </w:p>
        </w:tc>
      </w:tr>
      <w:tr>
        <w:tc>
          <w:tcPr>
            <w:tcW w:type="dxa" w:w="3456"/>
            <w:vAlign w:val="center"/>
          </w:tcPr>
          <w:p>
            <w:pPr>
              <w:spacing w:after="0"/>
            </w:pPr>
            <w:r/>
            <w:r>
              <w:rPr>
                <w:rFonts w:ascii="Aptos" w:hAnsi="Aptos"/>
                <w:b w:val="0"/>
                <w:sz w:val="14"/>
              </w:rPr>
              <w:t>System &lt;-&gt; SystemElement</w:t>
            </w:r>
          </w:p>
        </w:tc>
        <w:tc>
          <w:tcPr>
            <w:tcW w:type="dxa" w:w="1584"/>
            <w:vAlign w:val="center"/>
          </w:tcPr>
          <w:p>
            <w:pPr>
              <w:spacing w:after="0"/>
            </w:pPr>
            <w:r/>
            <w:r>
              <w:rPr>
                <w:rFonts w:ascii="Aptos" w:hAnsi="Aptos"/>
                <w:b w:val="0"/>
                <w:sz w:val="14"/>
              </w:rPr>
              <w:t>1:N</w:t>
            </w:r>
          </w:p>
        </w:tc>
        <w:tc>
          <w:tcPr>
            <w:tcW w:type="dxa" w:w="5040"/>
            <w:vAlign w:val="center"/>
          </w:tcPr>
          <w:p>
            <w:pPr>
              <w:spacing w:after="0"/>
            </w:pPr>
            <w:r/>
            <w:r>
              <w:rPr>
                <w:rFonts w:ascii="Aptos" w:hAnsi="Aptos"/>
                <w:b w:val="0"/>
                <w:sz w:val="14"/>
              </w:rPr>
              <w:t>Architecture hierarchy.</w:t>
            </w:r>
          </w:p>
        </w:tc>
      </w:tr>
      <w:tr>
        <w:tc>
          <w:tcPr>
            <w:tcW w:type="dxa" w:w="3456"/>
            <w:vAlign w:val="center"/>
          </w:tcPr>
          <w:p>
            <w:pPr>
              <w:spacing w:after="0"/>
            </w:pPr>
            <w:r/>
            <w:r>
              <w:rPr>
                <w:rFonts w:ascii="Aptos" w:hAnsi="Aptos"/>
                <w:b w:val="0"/>
                <w:sz w:val="14"/>
              </w:rPr>
              <w:t>SystemControl &lt;-&gt; Requirement</w:t>
            </w:r>
          </w:p>
        </w:tc>
        <w:tc>
          <w:tcPr>
            <w:tcW w:type="dxa" w:w="1584"/>
            <w:vAlign w:val="center"/>
          </w:tcPr>
          <w:p>
            <w:pPr>
              <w:spacing w:after="0"/>
            </w:pPr>
            <w:r/>
            <w:r>
              <w:rPr>
                <w:rFonts w:ascii="Aptos" w:hAnsi="Aptos"/>
                <w:b w:val="0"/>
                <w:sz w:val="14"/>
              </w:rPr>
              <w:t>N:M via derivation</w:t>
            </w:r>
          </w:p>
        </w:tc>
        <w:tc>
          <w:tcPr>
            <w:tcW w:type="dxa" w:w="5040"/>
            <w:vAlign w:val="center"/>
          </w:tcPr>
          <w:p>
            <w:pPr>
              <w:spacing w:after="0"/>
            </w:pPr>
            <w:r/>
            <w:r>
              <w:rPr>
                <w:rFonts w:ascii="Aptos" w:hAnsi="Aptos"/>
                <w:b w:val="0"/>
                <w:sz w:val="14"/>
              </w:rPr>
              <w:t>One control drives many requirements; one requirement can satisfy multiple controls.</w:t>
            </w:r>
          </w:p>
        </w:tc>
      </w:tr>
      <w:tr>
        <w:tc>
          <w:tcPr>
            <w:tcW w:type="dxa" w:w="3456"/>
            <w:vAlign w:val="center"/>
          </w:tcPr>
          <w:p>
            <w:pPr>
              <w:spacing w:after="0"/>
            </w:pPr>
            <w:r/>
            <w:r>
              <w:rPr>
                <w:rFonts w:ascii="Aptos" w:hAnsi="Aptos"/>
                <w:b w:val="0"/>
                <w:sz w:val="14"/>
              </w:rPr>
              <w:t>Requirement &lt;-&gt; SystemElement</w:t>
            </w:r>
          </w:p>
        </w:tc>
        <w:tc>
          <w:tcPr>
            <w:tcW w:type="dxa" w:w="1584"/>
            <w:vAlign w:val="center"/>
          </w:tcPr>
          <w:p>
            <w:pPr>
              <w:spacing w:after="0"/>
            </w:pPr>
            <w:r/>
            <w:r>
              <w:rPr>
                <w:rFonts w:ascii="Aptos" w:hAnsi="Aptos"/>
                <w:b w:val="0"/>
                <w:sz w:val="14"/>
              </w:rPr>
              <w:t>N:M via allocation</w:t>
            </w:r>
          </w:p>
        </w:tc>
        <w:tc>
          <w:tcPr>
            <w:tcW w:type="dxa" w:w="5040"/>
            <w:vAlign w:val="center"/>
          </w:tcPr>
          <w:p>
            <w:pPr>
              <w:spacing w:after="0"/>
            </w:pPr>
            <w:r/>
            <w:r>
              <w:rPr>
                <w:rFonts w:ascii="Aptos" w:hAnsi="Aptos"/>
                <w:b w:val="0"/>
                <w:sz w:val="14"/>
              </w:rPr>
              <w:t>Shared implementation and multi-component security behavior.</w:t>
            </w:r>
          </w:p>
        </w:tc>
      </w:tr>
      <w:tr>
        <w:tc>
          <w:tcPr>
            <w:tcW w:type="dxa" w:w="3456"/>
            <w:vAlign w:val="center"/>
          </w:tcPr>
          <w:p>
            <w:pPr>
              <w:spacing w:after="0"/>
            </w:pPr>
            <w:r/>
            <w:r>
              <w:rPr>
                <w:rFonts w:ascii="Aptos" w:hAnsi="Aptos"/>
                <w:b w:val="0"/>
                <w:sz w:val="14"/>
              </w:rPr>
              <w:t>ControlImplementation &lt;-&gt; Contributor</w:t>
            </w:r>
          </w:p>
        </w:tc>
        <w:tc>
          <w:tcPr>
            <w:tcW w:type="dxa" w:w="1584"/>
            <w:vAlign w:val="center"/>
          </w:tcPr>
          <w:p>
            <w:pPr>
              <w:spacing w:after="0"/>
            </w:pPr>
            <w:r/>
            <w:r>
              <w:rPr>
                <w:rFonts w:ascii="Aptos" w:hAnsi="Aptos"/>
                <w:b w:val="0"/>
                <w:sz w:val="14"/>
              </w:rPr>
              <w:t>N:M</w:t>
            </w:r>
          </w:p>
        </w:tc>
        <w:tc>
          <w:tcPr>
            <w:tcW w:type="dxa" w:w="5040"/>
            <w:vAlign w:val="center"/>
          </w:tcPr>
          <w:p>
            <w:pPr>
              <w:spacing w:after="0"/>
            </w:pPr>
            <w:r/>
            <w:r>
              <w:rPr>
                <w:rFonts w:ascii="Aptos" w:hAnsi="Aptos"/>
                <w:b w:val="0"/>
                <w:sz w:val="14"/>
              </w:rPr>
              <w:t>Hybrid implementation across providers/elements/processes.</w:t>
            </w:r>
          </w:p>
        </w:tc>
      </w:tr>
      <w:tr>
        <w:tc>
          <w:tcPr>
            <w:tcW w:type="dxa" w:w="3456"/>
            <w:vAlign w:val="center"/>
          </w:tcPr>
          <w:p>
            <w:pPr>
              <w:spacing w:after="0"/>
            </w:pPr>
            <w:r/>
            <w:r>
              <w:rPr>
                <w:rFonts w:ascii="Aptos" w:hAnsi="Aptos"/>
                <w:b w:val="0"/>
                <w:sz w:val="14"/>
              </w:rPr>
              <w:t>ProviderCapability &lt;-&gt; Consumer System</w:t>
            </w:r>
          </w:p>
        </w:tc>
        <w:tc>
          <w:tcPr>
            <w:tcW w:type="dxa" w:w="1584"/>
            <w:vAlign w:val="center"/>
          </w:tcPr>
          <w:p>
            <w:pPr>
              <w:spacing w:after="0"/>
            </w:pPr>
            <w:r/>
            <w:r>
              <w:rPr>
                <w:rFonts w:ascii="Aptos" w:hAnsi="Aptos"/>
                <w:b w:val="0"/>
                <w:sz w:val="14"/>
              </w:rPr>
              <w:t>N:M via inheritance</w:t>
            </w:r>
          </w:p>
        </w:tc>
        <w:tc>
          <w:tcPr>
            <w:tcW w:type="dxa" w:w="5040"/>
            <w:vAlign w:val="center"/>
          </w:tcPr>
          <w:p>
            <w:pPr>
              <w:spacing w:after="0"/>
            </w:pPr>
            <w:r/>
            <w:r>
              <w:rPr>
                <w:rFonts w:ascii="Aptos" w:hAnsi="Aptos"/>
                <w:b w:val="0"/>
                <w:sz w:val="14"/>
              </w:rPr>
              <w:t>Shared services support many systems; systems consume multiple providers.</w:t>
            </w:r>
          </w:p>
        </w:tc>
      </w:tr>
      <w:tr>
        <w:tc>
          <w:tcPr>
            <w:tcW w:type="dxa" w:w="3456"/>
            <w:vAlign w:val="center"/>
          </w:tcPr>
          <w:p>
            <w:pPr>
              <w:spacing w:after="0"/>
            </w:pPr>
            <w:r/>
            <w:r>
              <w:rPr>
                <w:rFonts w:ascii="Aptos" w:hAnsi="Aptos"/>
                <w:b w:val="0"/>
                <w:sz w:val="14"/>
              </w:rPr>
              <w:t>Requirement &lt;-&gt; Verification</w:t>
            </w:r>
          </w:p>
        </w:tc>
        <w:tc>
          <w:tcPr>
            <w:tcW w:type="dxa" w:w="1584"/>
            <w:vAlign w:val="center"/>
          </w:tcPr>
          <w:p>
            <w:pPr>
              <w:spacing w:after="0"/>
            </w:pPr>
            <w:r/>
            <w:r>
              <w:rPr>
                <w:rFonts w:ascii="Aptos" w:hAnsi="Aptos"/>
                <w:b w:val="0"/>
                <w:sz w:val="14"/>
              </w:rPr>
              <w:t>1:N</w:t>
            </w:r>
          </w:p>
        </w:tc>
        <w:tc>
          <w:tcPr>
            <w:tcW w:type="dxa" w:w="5040"/>
            <w:vAlign w:val="center"/>
          </w:tcPr>
          <w:p>
            <w:pPr>
              <w:spacing w:after="0"/>
            </w:pPr>
            <w:r/>
            <w:r>
              <w:rPr>
                <w:rFonts w:ascii="Aptos" w:hAnsi="Aptos"/>
                <w:b w:val="0"/>
                <w:sz w:val="14"/>
              </w:rPr>
              <w:t>Different methods/configurations may verify different aspects.</w:t>
            </w:r>
          </w:p>
        </w:tc>
      </w:tr>
      <w:tr>
        <w:tc>
          <w:tcPr>
            <w:tcW w:type="dxa" w:w="3456"/>
            <w:vAlign w:val="center"/>
          </w:tcPr>
          <w:p>
            <w:pPr>
              <w:spacing w:after="0"/>
            </w:pPr>
            <w:r/>
            <w:r>
              <w:rPr>
                <w:rFonts w:ascii="Aptos" w:hAnsi="Aptos"/>
                <w:b w:val="0"/>
                <w:sz w:val="14"/>
              </w:rPr>
              <w:t>Evidence &lt;-&gt; Claim/Verification/Assessment</w:t>
            </w:r>
          </w:p>
        </w:tc>
        <w:tc>
          <w:tcPr>
            <w:tcW w:type="dxa" w:w="1584"/>
            <w:vAlign w:val="center"/>
          </w:tcPr>
          <w:p>
            <w:pPr>
              <w:spacing w:after="0"/>
            </w:pPr>
            <w:r/>
            <w:r>
              <w:rPr>
                <w:rFonts w:ascii="Aptos" w:hAnsi="Aptos"/>
                <w:b w:val="0"/>
                <w:sz w:val="14"/>
              </w:rPr>
              <w:t>N:M</w:t>
            </w:r>
          </w:p>
        </w:tc>
        <w:tc>
          <w:tcPr>
            <w:tcW w:type="dxa" w:w="5040"/>
            <w:vAlign w:val="center"/>
          </w:tcPr>
          <w:p>
            <w:pPr>
              <w:spacing w:after="0"/>
            </w:pPr>
            <w:r/>
            <w:r>
              <w:rPr>
                <w:rFonts w:ascii="Aptos" w:hAnsi="Aptos"/>
                <w:b w:val="0"/>
                <w:sz w:val="14"/>
              </w:rPr>
              <w:t>One artifact can support several claims; one claim typically needs several artifacts.</w:t>
            </w:r>
          </w:p>
        </w:tc>
      </w:tr>
      <w:tr>
        <w:tc>
          <w:tcPr>
            <w:tcW w:type="dxa" w:w="3456"/>
            <w:vAlign w:val="center"/>
          </w:tcPr>
          <w:p>
            <w:pPr>
              <w:spacing w:after="0"/>
            </w:pPr>
            <w:r/>
            <w:r>
              <w:rPr>
                <w:rFonts w:ascii="Aptos" w:hAnsi="Aptos"/>
                <w:b w:val="0"/>
                <w:sz w:val="14"/>
              </w:rPr>
              <w:t>ChangeEvent &lt;-&gt; ImpactRecord</w:t>
            </w:r>
          </w:p>
        </w:tc>
        <w:tc>
          <w:tcPr>
            <w:tcW w:type="dxa" w:w="1584"/>
            <w:vAlign w:val="center"/>
          </w:tcPr>
          <w:p>
            <w:pPr>
              <w:spacing w:after="0"/>
            </w:pPr>
            <w:r/>
            <w:r>
              <w:rPr>
                <w:rFonts w:ascii="Aptos" w:hAnsi="Aptos"/>
                <w:b w:val="0"/>
                <w:sz w:val="14"/>
              </w:rPr>
              <w:t>1:N</w:t>
            </w:r>
          </w:p>
        </w:tc>
        <w:tc>
          <w:tcPr>
            <w:tcW w:type="dxa" w:w="5040"/>
            <w:vAlign w:val="center"/>
          </w:tcPr>
          <w:p>
            <w:pPr>
              <w:spacing w:after="0"/>
            </w:pPr>
            <w:r/>
            <w:r>
              <w:rPr>
                <w:rFonts w:ascii="Aptos" w:hAnsi="Aptos"/>
                <w:b w:val="0"/>
                <w:sz w:val="14"/>
              </w:rPr>
              <w:t>One upstream change may affect many consumers.</w:t>
            </w:r>
          </w:p>
        </w:tc>
      </w:tr>
    </w:tbl>
    <w:p>
      <w:pPr>
        <w:pStyle w:val="Small"/>
      </w:pPr>
    </w:p>
    <w:p>
      <w:pPr>
        <w:pStyle w:val="Heading1"/>
        <w:keepNext/>
      </w:pPr>
      <w:r>
        <w:t>15. Key State Machines and Invariants</w:t>
      </w:r>
    </w:p>
    <w:p>
      <w:pPr>
        <w:pStyle w:val="Heading2"/>
        <w:keepNext/>
      </w:pPr>
      <w:r>
        <w:t>15.1 Suggested states</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E8EDF3"/>
          </w:tcPr>
          <w:p>
            <w:pPr>
              <w:spacing w:after="0"/>
            </w:pPr>
            <w:r/>
            <w:r>
              <w:rPr>
                <w:rFonts w:ascii="Aptos" w:hAnsi="Aptos"/>
                <w:b/>
                <w:sz w:val="14"/>
              </w:rPr>
              <w:t>Object</w:t>
            </w:r>
          </w:p>
        </w:tc>
        <w:tc>
          <w:tcPr>
            <w:tcW w:type="dxa" w:w="7056"/>
            <w:vAlign w:val="center"/>
            <w:shd w:fill="E8EDF3"/>
          </w:tcPr>
          <w:p>
            <w:pPr>
              <w:spacing w:after="0"/>
            </w:pPr>
            <w:r/>
            <w:r>
              <w:rPr>
                <w:rFonts w:ascii="Aptos" w:hAnsi="Aptos"/>
                <w:b/>
                <w:sz w:val="14"/>
              </w:rPr>
              <w:t>States</w:t>
            </w:r>
          </w:p>
        </w:tc>
      </w:tr>
      <w:tr>
        <w:tc>
          <w:tcPr>
            <w:tcW w:type="dxa" w:w="3024"/>
            <w:vAlign w:val="center"/>
          </w:tcPr>
          <w:p>
            <w:pPr>
              <w:spacing w:after="0"/>
            </w:pPr>
            <w:r/>
            <w:r>
              <w:rPr>
                <w:rFonts w:ascii="Aptos" w:hAnsi="Aptos"/>
                <w:b w:val="0"/>
                <w:sz w:val="14"/>
              </w:rPr>
              <w:t>Requirement</w:t>
            </w:r>
          </w:p>
        </w:tc>
        <w:tc>
          <w:tcPr>
            <w:tcW w:type="dxa" w:w="7056"/>
            <w:vAlign w:val="center"/>
          </w:tcPr>
          <w:p>
            <w:pPr>
              <w:spacing w:after="0"/>
            </w:pPr>
            <w:r/>
            <w:r>
              <w:rPr>
                <w:rFonts w:ascii="Aptos" w:hAnsi="Aptos"/>
                <w:b w:val="0"/>
                <w:sz w:val="14"/>
              </w:rPr>
              <w:t>draft → proposed → approved → allocated → implemented → verified → retired; plus rejected/superseded</w:t>
            </w:r>
          </w:p>
        </w:tc>
      </w:tr>
      <w:tr>
        <w:tc>
          <w:tcPr>
            <w:tcW w:type="dxa" w:w="3024"/>
            <w:vAlign w:val="center"/>
          </w:tcPr>
          <w:p>
            <w:pPr>
              <w:spacing w:after="0"/>
            </w:pPr>
            <w:r/>
            <w:r>
              <w:rPr>
                <w:rFonts w:ascii="Aptos" w:hAnsi="Aptos"/>
                <w:b w:val="0"/>
                <w:sz w:val="14"/>
              </w:rPr>
              <w:t>Allocation</w:t>
            </w:r>
          </w:p>
        </w:tc>
        <w:tc>
          <w:tcPr>
            <w:tcW w:type="dxa" w:w="7056"/>
            <w:vAlign w:val="center"/>
          </w:tcPr>
          <w:p>
            <w:pPr>
              <w:spacing w:after="0"/>
            </w:pPr>
            <w:r/>
            <w:r>
              <w:rPr>
                <w:rFonts w:ascii="Aptos" w:hAnsi="Aptos"/>
                <w:b w:val="0"/>
                <w:sz w:val="14"/>
              </w:rPr>
              <w:t>proposed → accepted → implemented → verified; plus rejected/superseded</w:t>
            </w:r>
          </w:p>
        </w:tc>
      </w:tr>
      <w:tr>
        <w:tc>
          <w:tcPr>
            <w:tcW w:type="dxa" w:w="3024"/>
            <w:vAlign w:val="center"/>
          </w:tcPr>
          <w:p>
            <w:pPr>
              <w:spacing w:after="0"/>
            </w:pPr>
            <w:r/>
            <w:r>
              <w:rPr>
                <w:rFonts w:ascii="Aptos" w:hAnsi="Aptos"/>
                <w:b w:val="0"/>
                <w:sz w:val="14"/>
              </w:rPr>
              <w:t>SystemControl implementation</w:t>
            </w:r>
          </w:p>
        </w:tc>
        <w:tc>
          <w:tcPr>
            <w:tcW w:type="dxa" w:w="7056"/>
            <w:vAlign w:val="center"/>
          </w:tcPr>
          <w:p>
            <w:pPr>
              <w:spacing w:after="0"/>
            </w:pPr>
            <w:r/>
            <w:r>
              <w:rPr>
                <w:rFonts w:ascii="Aptos" w:hAnsi="Aptos"/>
                <w:b w:val="0"/>
                <w:sz w:val="14"/>
              </w:rPr>
              <w:t>unplanned → planned → implemented → verified → assessed; plus deficient/accepted-risk</w:t>
            </w:r>
          </w:p>
        </w:tc>
      </w:tr>
      <w:tr>
        <w:tc>
          <w:tcPr>
            <w:tcW w:type="dxa" w:w="3024"/>
            <w:vAlign w:val="center"/>
          </w:tcPr>
          <w:p>
            <w:pPr>
              <w:spacing w:after="0"/>
            </w:pPr>
            <w:r/>
            <w:r>
              <w:rPr>
                <w:rFonts w:ascii="Aptos" w:hAnsi="Aptos"/>
                <w:b w:val="0"/>
                <w:sz w:val="14"/>
              </w:rPr>
              <w:t>Inheritance</w:t>
            </w:r>
          </w:p>
        </w:tc>
        <w:tc>
          <w:tcPr>
            <w:tcW w:type="dxa" w:w="7056"/>
            <w:vAlign w:val="center"/>
          </w:tcPr>
          <w:p>
            <w:pPr>
              <w:spacing w:after="0"/>
            </w:pPr>
            <w:r/>
            <w:r>
              <w:rPr>
                <w:rFonts w:ascii="Aptos" w:hAnsi="Aptos"/>
                <w:b w:val="0"/>
                <w:sz w:val="14"/>
              </w:rPr>
              <w:t>proposed → accepted → active → degraded/invalidated → superseded</w:t>
            </w:r>
          </w:p>
        </w:tc>
      </w:tr>
      <w:tr>
        <w:tc>
          <w:tcPr>
            <w:tcW w:type="dxa" w:w="3024"/>
            <w:vAlign w:val="center"/>
          </w:tcPr>
          <w:p>
            <w:pPr>
              <w:spacing w:after="0"/>
            </w:pPr>
            <w:r/>
            <w:r>
              <w:rPr>
                <w:rFonts w:ascii="Aptos" w:hAnsi="Aptos"/>
                <w:b w:val="0"/>
                <w:sz w:val="14"/>
              </w:rPr>
              <w:t>Evidence</w:t>
            </w:r>
          </w:p>
        </w:tc>
        <w:tc>
          <w:tcPr>
            <w:tcW w:type="dxa" w:w="7056"/>
            <w:vAlign w:val="center"/>
          </w:tcPr>
          <w:p>
            <w:pPr>
              <w:spacing w:after="0"/>
            </w:pPr>
            <w:r/>
            <w:r>
              <w:rPr>
                <w:rFonts w:ascii="Aptos" w:hAnsi="Aptos"/>
                <w:b w:val="0"/>
                <w:sz w:val="14"/>
              </w:rPr>
              <w:t>captured → reviewed → accepted → stale/invalidated → superseded</w:t>
            </w:r>
          </w:p>
        </w:tc>
      </w:tr>
      <w:tr>
        <w:tc>
          <w:tcPr>
            <w:tcW w:type="dxa" w:w="3024"/>
            <w:vAlign w:val="center"/>
          </w:tcPr>
          <w:p>
            <w:pPr>
              <w:spacing w:after="0"/>
            </w:pPr>
            <w:r/>
            <w:r>
              <w:rPr>
                <w:rFonts w:ascii="Aptos" w:hAnsi="Aptos"/>
                <w:b w:val="0"/>
                <w:sz w:val="14"/>
              </w:rPr>
              <w:t>Finding</w:t>
            </w:r>
          </w:p>
        </w:tc>
        <w:tc>
          <w:tcPr>
            <w:tcW w:type="dxa" w:w="7056"/>
            <w:vAlign w:val="center"/>
          </w:tcPr>
          <w:p>
            <w:pPr>
              <w:spacing w:after="0"/>
            </w:pPr>
            <w:r/>
            <w:r>
              <w:rPr>
                <w:rFonts w:ascii="Aptos" w:hAnsi="Aptos"/>
                <w:b w:val="0"/>
                <w:sz w:val="14"/>
              </w:rPr>
              <w:t>open → triaged → remediation-planned → remediated → verified-closed; plus accepted-risk</w:t>
            </w:r>
          </w:p>
        </w:tc>
      </w:tr>
      <w:tr>
        <w:tc>
          <w:tcPr>
            <w:tcW w:type="dxa" w:w="3024"/>
            <w:vAlign w:val="center"/>
          </w:tcPr>
          <w:p>
            <w:pPr>
              <w:spacing w:after="0"/>
            </w:pPr>
            <w:r/>
            <w:r>
              <w:rPr>
                <w:rFonts w:ascii="Aptos" w:hAnsi="Aptos"/>
                <w:b w:val="0"/>
                <w:sz w:val="14"/>
              </w:rPr>
              <w:t>Impact</w:t>
            </w:r>
          </w:p>
        </w:tc>
        <w:tc>
          <w:tcPr>
            <w:tcW w:type="dxa" w:w="7056"/>
            <w:vAlign w:val="center"/>
          </w:tcPr>
          <w:p>
            <w:pPr>
              <w:spacing w:after="0"/>
            </w:pPr>
            <w:r/>
            <w:r>
              <w:rPr>
                <w:rFonts w:ascii="Aptos" w:hAnsi="Aptos"/>
                <w:b w:val="0"/>
                <w:sz w:val="14"/>
              </w:rPr>
              <w:t>candidate → triaged-no-impact | confirmed → reverification/remediation → closed</w:t>
            </w:r>
          </w:p>
        </w:tc>
      </w:tr>
    </w:tbl>
    <w:p>
      <w:pPr>
        <w:pStyle w:val="Small"/>
      </w:pPr>
    </w:p>
    <w:p>
      <w:pPr>
        <w:pStyle w:val="Heading2"/>
        <w:keepNext/>
      </w:pPr>
      <w:r>
        <w:t>15.2 Hard invariants</w:t>
      </w:r>
    </w:p>
    <w:p>
      <w:pPr>
        <w:pStyle w:val="ListBullet"/>
        <w:spacing w:after="20"/>
      </w:pPr>
      <w:r>
        <w:t>A selected system control cannot be marked assessed-satisfied solely because a component advertises support.</w:t>
      </w:r>
    </w:p>
    <w:p>
      <w:pPr>
        <w:pStyle w:val="ListBullet"/>
        <w:spacing w:after="20"/>
      </w:pPr>
      <w:r>
        <w:t>Every approved requirement has at least one provenance source.</w:t>
      </w:r>
    </w:p>
    <w:p>
      <w:pPr>
        <w:pStyle w:val="ListBullet"/>
        <w:spacing w:after="20"/>
      </w:pPr>
      <w:r>
        <w:t>Every verified requirement has at least one accepted verification result/evidence chain.</w:t>
      </w:r>
    </w:p>
    <w:p>
      <w:pPr>
        <w:pStyle w:val="ListBullet"/>
        <w:spacing w:after="20"/>
      </w:pPr>
      <w:r>
        <w:t>Every active inheritance references an immutable provider version and declares consumer responsibilities.</w:t>
      </w:r>
    </w:p>
    <w:p>
      <w:pPr>
        <w:pStyle w:val="ListBullet"/>
        <w:spacing w:after="20"/>
      </w:pPr>
      <w:r>
        <w:t>Every system control set revision is reproducible from its baseline, overlays, tailoring decisions, and framework versions.</w:t>
      </w:r>
    </w:p>
    <w:p>
      <w:pPr>
        <w:pStyle w:val="ListBullet"/>
        <w:spacing w:after="20"/>
      </w:pPr>
      <w:r>
        <w:t>Historical assessments continue to resolve to the exact requirement/configuration/evidence revisions used at assessment time.</w:t>
      </w:r>
    </w:p>
    <w:p>
      <w:pPr>
        <w:pStyle w:val="ListBullet"/>
        <w:spacing w:after="20"/>
      </w:pPr>
      <w:r>
        <w:t>Deleting a referenced object is prohibited; retire/supersede it instead.</w:t>
      </w:r>
    </w:p>
    <w:p>
      <w:pPr>
        <w:pStyle w:val="Heading1"/>
        <w:keepNext/>
      </w:pPr>
      <w:r>
        <w:t>16. End-to-End Workflows</w:t>
      </w:r>
    </w:p>
    <w:p>
      <w:pPr>
        <w:pStyle w:val="Heading2"/>
        <w:keepNext/>
      </w:pPr>
      <w:r>
        <w:t>16.1 New system onboarding</w:t>
      </w:r>
    </w:p>
    <w:p>
      <w:pPr>
        <w:spacing w:after="40"/>
        <w:ind w:left="317" w:hanging="317"/>
      </w:pPr>
      <w:r>
        <w:t>1.  Create the system/product, identify owner, mission, lifecycle phase, and provisional boundary.</w:t>
      </w:r>
    </w:p>
    <w:p>
      <w:pPr>
        <w:spacing w:after="40"/>
        <w:ind w:left="317" w:hanging="317"/>
      </w:pPr>
      <w:r>
        <w:t>2.  Instantiate or import architecture at the appropriate current fidelity; unknown areas may remain explicit unknowns.</w:t>
      </w:r>
    </w:p>
    <w:p>
      <w:pPr>
        <w:spacing w:after="40"/>
        <w:ind w:left="317" w:hanging="317"/>
      </w:pPr>
      <w:r>
        <w:t>3.  Categorize system information/mission impact and record governing policy.</w:t>
      </w:r>
    </w:p>
    <w:p>
      <w:pPr>
        <w:spacing w:after="40"/>
        <w:ind w:left="317" w:hanging="317"/>
      </w:pPr>
      <w:r>
        <w:t>4.  Select starting baseline and evaluate overlays.</w:t>
      </w:r>
    </w:p>
    <w:p>
      <w:pPr>
        <w:spacing w:after="40"/>
        <w:ind w:left="317" w:hanging="317"/>
      </w:pPr>
      <w:r>
        <w:t>5.  Create system control set revision and route tailoring for approval.</w:t>
      </w:r>
    </w:p>
    <w:p>
      <w:pPr>
        <w:spacing w:after="40"/>
        <w:ind w:left="317" w:hanging="317"/>
      </w:pPr>
      <w:r>
        <w:t>6.  Identify reusable organizational/product-line providers and evaluate inheritance applicability.</w:t>
      </w:r>
    </w:p>
    <w:p>
      <w:pPr>
        <w:spacing w:after="40"/>
        <w:ind w:left="317" w:hanging="317"/>
      </w:pPr>
      <w:r>
        <w:t>7.  For each control statement, create or adopt an implementation strategy and derive/adopt engineering requirements.</w:t>
      </w:r>
    </w:p>
    <w:p>
      <w:pPr>
        <w:spacing w:after="40"/>
        <w:ind w:left="317" w:hanging="317"/>
      </w:pPr>
      <w:r>
        <w:t>8.  Allocate requirements to architecture elements/interfaces/processes and obtain owner acceptance.</w:t>
      </w:r>
    </w:p>
    <w:p>
      <w:pPr>
        <w:spacing w:after="40"/>
        <w:ind w:left="317" w:hanging="317"/>
      </w:pPr>
      <w:r>
        <w:t>9.  Define verification plans and expected evidence.</w:t>
      </w:r>
    </w:p>
    <w:p>
      <w:pPr>
        <w:spacing w:after="40"/>
        <w:ind w:left="317" w:hanging="317"/>
      </w:pPr>
      <w:r>
        <w:t>10.  Track implementation, execute verification, collect evidence, and perform assessment.</w:t>
      </w:r>
    </w:p>
    <w:p>
      <w:pPr>
        <w:pStyle w:val="Heading2"/>
        <w:keepNext/>
      </w:pPr>
      <w:r>
        <w:t>16.2 Existing product migration</w:t>
      </w:r>
    </w:p>
    <w:p>
      <w:pPr>
        <w:spacing w:after="40"/>
        <w:ind w:left="317" w:hanging="317"/>
      </w:pPr>
      <w:r>
        <w:t>1.  Import existing controls/SSP/control narratives and current architecture inventory.</w:t>
      </w:r>
    </w:p>
    <w:p>
      <w:pPr>
        <w:spacing w:after="40"/>
        <w:ind w:left="317" w:hanging="317"/>
      </w:pPr>
      <w:r>
        <w:t>2.  Create provisional SystemControl objects from current control set.</w:t>
      </w:r>
    </w:p>
    <w:p>
      <w:pPr>
        <w:spacing w:after="40"/>
        <w:ind w:left="317" w:hanging="317"/>
      </w:pPr>
      <w:r>
        <w:t>3.  Extract existing security requirements from specifications, interface documents, test plans, and code/configuration sources.</w:t>
      </w:r>
    </w:p>
    <w:p>
      <w:pPr>
        <w:spacing w:after="40"/>
        <w:ind w:left="317" w:hanging="317"/>
      </w:pPr>
      <w:r>
        <w:t>4.  Build provenance and allocation links without rewriting engineering documents immediately.</w:t>
      </w:r>
    </w:p>
    <w:p>
      <w:pPr>
        <w:spacing w:after="40"/>
        <w:ind w:left="317" w:hanging="317"/>
      </w:pPr>
      <w:r>
        <w:t>5.  Mark unsupported claims and unmapped controls/requirements as gaps rather than auto-inventing mappings.</w:t>
      </w:r>
    </w:p>
    <w:p>
      <w:pPr>
        <w:spacing w:after="40"/>
        <w:ind w:left="317" w:hanging="317"/>
      </w:pPr>
      <w:r>
        <w:t>6.  Progressively normalize the system as future engineering changes occur.</w:t>
      </w:r>
    </w:p>
    <w:p>
      <w:pPr>
        <w:pStyle w:val="Heading2"/>
        <w:keepNext/>
      </w:pPr>
      <w:r>
        <w:t>16.3 Shared provider change</w:t>
      </w:r>
    </w:p>
    <w:p>
      <w:pPr>
        <w:spacing w:after="40"/>
        <w:ind w:left="317" w:hanging="317"/>
      </w:pPr>
      <w:r>
        <w:t>1.  Provider owner publishes a new provider capability version and declares material changes.</w:t>
      </w:r>
    </w:p>
    <w:p>
      <w:pPr>
        <w:spacing w:after="40"/>
        <w:ind w:left="317" w:hanging="317"/>
      </w:pPr>
      <w:r>
        <w:t>2.  Impact engine identifies all systems with active inheritance from superseded version.</w:t>
      </w:r>
    </w:p>
    <w:p>
      <w:pPr>
        <w:spacing w:after="40"/>
        <w:ind w:left="317" w:hanging="317"/>
      </w:pPr>
      <w:r>
        <w:t>3.  Each consumer receives candidate impacts mapped to affected controls, requirements, allocations, and evidence.</w:t>
      </w:r>
    </w:p>
    <w:p>
      <w:pPr>
        <w:spacing w:after="40"/>
        <w:ind w:left="317" w:hanging="317"/>
      </w:pPr>
      <w:r>
        <w:t>4.  Consumer accepts equivalent upgrade, requests re-verification, changes implementation, or retains old version with explicit risk/exception.</w:t>
      </w:r>
    </w:p>
    <w:p>
      <w:pPr>
        <w:spacing w:after="40"/>
        <w:ind w:left="317" w:hanging="317"/>
      </w:pPr>
      <w:r>
        <w:t>5.  Provider and consumer evidence chains remain distinct but linked.</w:t>
      </w:r>
    </w:p>
    <w:p>
      <w:pPr>
        <w:pStyle w:val="Heading1"/>
        <w:keepNext/>
      </w:pPr>
      <w:r>
        <w:t>17. Secure Boot Example</w:t>
      </w:r>
    </w:p>
    <w:p>
      <w:pPr>
        <w:jc w:val="center"/>
      </w:pPr>
      <w:r>
        <w:drawing>
          <wp:inline xmlns:a="http://schemas.openxmlformats.org/drawingml/2006/main" xmlns:pic="http://schemas.openxmlformats.org/drawingml/2006/picture">
            <wp:extent cx="6126480" cy="834359"/>
            <wp:docPr id="5" name="Picture 5"/>
            <wp:cNvGraphicFramePr>
              <a:graphicFrameLocks noChangeAspect="1"/>
            </wp:cNvGraphicFramePr>
            <a:graphic>
              <a:graphicData uri="http://schemas.openxmlformats.org/drawingml/2006/picture">
                <pic:pic>
                  <pic:nvPicPr>
                    <pic:cNvPr id="0" name="secure_boot_example.png"/>
                    <pic:cNvPicPr/>
                  </pic:nvPicPr>
                  <pic:blipFill>
                    <a:blip r:embed="rId15"/>
                    <a:stretch>
                      <a:fillRect/>
                    </a:stretch>
                  </pic:blipFill>
                  <pic:spPr>
                    <a:xfrm>
                      <a:off x="0" y="0"/>
                      <a:ext cx="6126480" cy="834359"/>
                    </a:xfrm>
                    <a:prstGeom prst="rect"/>
                  </pic:spPr>
                </pic:pic>
              </a:graphicData>
            </a:graphic>
          </wp:inline>
        </w:drawing>
      </w:r>
    </w:p>
    <w:p>
      <w:pPr>
        <w:pStyle w:val="Small"/>
        <w:jc w:val="center"/>
      </w:pPr>
      <w:r>
        <w:t>Figure 5 — Example: one integrity obligation decomposes across enterprise signing, manufacturing provisioning, and the compute LRU.</w:t>
      </w:r>
    </w:p>
    <w:p>
      <w:r>
        <w:t>This example illustrates why direct control-to-LRU mapping is insufficient. The product may only be secure if signing authorization, key protection, trust-anchor provisioning, boot ROM behavior, anti-rollback policy, image release process, and verification evidence all align.</w:t>
      </w:r>
    </w:p>
    <w:tbl>
      <w:tblPr>
        <w:tblStyle w:val="TableGrid"/>
        <w:tblW w:type="auto" w:w="0"/>
        <w:jc w:val="center"/>
        <w:tblLook w:firstColumn="1" w:firstRow="1" w:lastColumn="0" w:lastRow="0" w:noHBand="0" w:noVBand="1" w:val="04A0"/>
      </w:tblPr>
      <w:tblGrid>
        <w:gridCol w:w="5083"/>
        <w:gridCol w:w="5083"/>
      </w:tblGrid>
      <w:tr>
        <w:tc>
          <w:tcPr>
            <w:tcW w:type="dxa" w:w="2088"/>
            <w:vAlign w:val="center"/>
            <w:shd w:fill="E8EDF3"/>
          </w:tcPr>
          <w:p>
            <w:pPr>
              <w:spacing w:after="0"/>
            </w:pPr>
            <w:r/>
            <w:r>
              <w:rPr>
                <w:rFonts w:ascii="Aptos" w:hAnsi="Aptos"/>
                <w:b/>
                <w:sz w:val="14"/>
              </w:rPr>
              <w:t>Layer</w:t>
            </w:r>
          </w:p>
        </w:tc>
        <w:tc>
          <w:tcPr>
            <w:tcW w:type="dxa" w:w="7992"/>
            <w:vAlign w:val="center"/>
            <w:shd w:fill="E8EDF3"/>
          </w:tcPr>
          <w:p>
            <w:pPr>
              <w:spacing w:after="0"/>
            </w:pPr>
            <w:r/>
            <w:r>
              <w:rPr>
                <w:rFonts w:ascii="Aptos" w:hAnsi="Aptos"/>
                <w:b/>
                <w:sz w:val="14"/>
              </w:rPr>
              <w:t>Example record</w:t>
            </w:r>
          </w:p>
        </w:tc>
      </w:tr>
      <w:tr>
        <w:tc>
          <w:tcPr>
            <w:tcW w:type="dxa" w:w="2088"/>
            <w:vAlign w:val="center"/>
          </w:tcPr>
          <w:p>
            <w:pPr>
              <w:spacing w:after="0"/>
            </w:pPr>
            <w:r/>
            <w:r>
              <w:rPr>
                <w:rFonts w:ascii="Aptos" w:hAnsi="Aptos"/>
                <w:b w:val="0"/>
                <w:sz w:val="14"/>
              </w:rPr>
              <w:t>SystemControl</w:t>
            </w:r>
          </w:p>
        </w:tc>
        <w:tc>
          <w:tcPr>
            <w:tcW w:type="dxa" w:w="7992"/>
            <w:vAlign w:val="center"/>
          </w:tcPr>
          <w:p>
            <w:pPr>
              <w:spacing w:after="0"/>
            </w:pPr>
            <w:r/>
            <w:r>
              <w:rPr>
                <w:rFonts w:ascii="Aptos" w:hAnsi="Aptos"/>
                <w:b w:val="0"/>
                <w:sz w:val="14"/>
              </w:rPr>
              <w:t>System must implement the applicable software/firmware integrity control statement(s).</w:t>
            </w:r>
          </w:p>
        </w:tc>
      </w:tr>
      <w:tr>
        <w:tc>
          <w:tcPr>
            <w:tcW w:type="dxa" w:w="2088"/>
            <w:vAlign w:val="center"/>
          </w:tcPr>
          <w:p>
            <w:pPr>
              <w:spacing w:after="0"/>
            </w:pPr>
            <w:r/>
            <w:r>
              <w:rPr>
                <w:rFonts w:ascii="Aptos" w:hAnsi="Aptos"/>
                <w:b w:val="0"/>
                <w:sz w:val="14"/>
              </w:rPr>
              <w:t>Implementation strategy</w:t>
            </w:r>
          </w:p>
        </w:tc>
        <w:tc>
          <w:tcPr>
            <w:tcW w:type="dxa" w:w="7992"/>
            <w:vAlign w:val="center"/>
          </w:tcPr>
          <w:p>
            <w:pPr>
              <w:spacing w:after="0"/>
            </w:pPr>
            <w:r/>
            <w:r>
              <w:rPr>
                <w:rFonts w:ascii="Aptos" w:hAnsi="Aptos"/>
                <w:b w:val="0"/>
                <w:sz w:val="14"/>
              </w:rPr>
              <w:t>Cryptographic firmware authentication anchored in hardware; enterprise signing keys protected by HSM; trust anchors provisioned during controlled manufacturing; unauthorized images fail boot.</w:t>
            </w:r>
          </w:p>
        </w:tc>
      </w:tr>
      <w:tr>
        <w:tc>
          <w:tcPr>
            <w:tcW w:type="dxa" w:w="2088"/>
            <w:vAlign w:val="center"/>
          </w:tcPr>
          <w:p>
            <w:pPr>
              <w:spacing w:after="0"/>
            </w:pPr>
            <w:r/>
            <w:r>
              <w:rPr>
                <w:rFonts w:ascii="Aptos" w:hAnsi="Aptos"/>
                <w:b w:val="0"/>
                <w:sz w:val="14"/>
              </w:rPr>
              <w:t>SSR-042</w:t>
            </w:r>
          </w:p>
        </w:tc>
        <w:tc>
          <w:tcPr>
            <w:tcW w:type="dxa" w:w="7992"/>
            <w:vAlign w:val="center"/>
          </w:tcPr>
          <w:p>
            <w:pPr>
              <w:spacing w:after="0"/>
            </w:pPr>
            <w:r/>
            <w:r>
              <w:rPr>
                <w:rFonts w:ascii="Aptos" w:hAnsi="Aptos"/>
                <w:b w:val="0"/>
                <w:sz w:val="14"/>
              </w:rPr>
              <w:t>The system shall prevent execution of unauthorized firmware during the boot process.</w:t>
            </w:r>
          </w:p>
        </w:tc>
      </w:tr>
      <w:tr>
        <w:tc>
          <w:tcPr>
            <w:tcW w:type="dxa" w:w="2088"/>
            <w:vAlign w:val="center"/>
          </w:tcPr>
          <w:p>
            <w:pPr>
              <w:spacing w:after="0"/>
            </w:pPr>
            <w:r/>
            <w:r>
              <w:rPr>
                <w:rFonts w:ascii="Aptos" w:hAnsi="Aptos"/>
                <w:b w:val="0"/>
                <w:sz w:val="14"/>
              </w:rPr>
              <w:t>SSR-042.1</w:t>
            </w:r>
          </w:p>
        </w:tc>
        <w:tc>
          <w:tcPr>
            <w:tcW w:type="dxa" w:w="7992"/>
            <w:vAlign w:val="center"/>
          </w:tcPr>
          <w:p>
            <w:pPr>
              <w:spacing w:after="0"/>
            </w:pPr>
            <w:r/>
            <w:r>
              <w:rPr>
                <w:rFonts w:ascii="Aptos" w:hAnsi="Aptos"/>
                <w:b w:val="0"/>
                <w:sz w:val="14"/>
              </w:rPr>
              <w:t>Executable firmware shall be cryptographically authenticated before execution.</w:t>
            </w:r>
          </w:p>
        </w:tc>
      </w:tr>
      <w:tr>
        <w:tc>
          <w:tcPr>
            <w:tcW w:type="dxa" w:w="2088"/>
            <w:vAlign w:val="center"/>
          </w:tcPr>
          <w:p>
            <w:pPr>
              <w:spacing w:after="0"/>
            </w:pPr>
            <w:r/>
            <w:r>
              <w:rPr>
                <w:rFonts w:ascii="Aptos" w:hAnsi="Aptos"/>
                <w:b w:val="0"/>
                <w:sz w:val="14"/>
              </w:rPr>
              <w:t>SSR-042.2</w:t>
            </w:r>
          </w:p>
        </w:tc>
        <w:tc>
          <w:tcPr>
            <w:tcW w:type="dxa" w:w="7992"/>
            <w:vAlign w:val="center"/>
          </w:tcPr>
          <w:p>
            <w:pPr>
              <w:spacing w:after="0"/>
            </w:pPr>
            <w:r/>
            <w:r>
              <w:rPr>
                <w:rFonts w:ascii="Aptos" w:hAnsi="Aptos"/>
                <w:b w:val="0"/>
                <w:sz w:val="14"/>
              </w:rPr>
              <w:t>Boot authentication shall chain to an approved hardware-protected root of trust.</w:t>
            </w:r>
          </w:p>
        </w:tc>
      </w:tr>
      <w:tr>
        <w:tc>
          <w:tcPr>
            <w:tcW w:type="dxa" w:w="2088"/>
            <w:vAlign w:val="center"/>
          </w:tcPr>
          <w:p>
            <w:pPr>
              <w:spacing w:after="0"/>
            </w:pPr>
            <w:r/>
            <w:r>
              <w:rPr>
                <w:rFonts w:ascii="Aptos" w:hAnsi="Aptos"/>
                <w:b w:val="0"/>
                <w:sz w:val="14"/>
              </w:rPr>
              <w:t>SSR-042.3</w:t>
            </w:r>
          </w:p>
        </w:tc>
        <w:tc>
          <w:tcPr>
            <w:tcW w:type="dxa" w:w="7992"/>
            <w:vAlign w:val="center"/>
          </w:tcPr>
          <w:p>
            <w:pPr>
              <w:spacing w:after="0"/>
            </w:pPr>
            <w:r/>
            <w:r>
              <w:rPr>
                <w:rFonts w:ascii="Aptos" w:hAnsi="Aptos"/>
                <w:b w:val="0"/>
                <w:sz w:val="14"/>
              </w:rPr>
              <w:t>Authentication failure shall prevent transition to normal operational boot.</w:t>
            </w:r>
          </w:p>
        </w:tc>
      </w:tr>
      <w:tr>
        <w:tc>
          <w:tcPr>
            <w:tcW w:type="dxa" w:w="2088"/>
            <w:vAlign w:val="center"/>
          </w:tcPr>
          <w:p>
            <w:pPr>
              <w:spacing w:after="0"/>
            </w:pPr>
            <w:r/>
            <w:r>
              <w:rPr>
                <w:rFonts w:ascii="Aptos" w:hAnsi="Aptos"/>
                <w:b w:val="0"/>
                <w:sz w:val="14"/>
              </w:rPr>
              <w:t>SSR-042.4</w:t>
            </w:r>
          </w:p>
        </w:tc>
        <w:tc>
          <w:tcPr>
            <w:tcW w:type="dxa" w:w="7992"/>
            <w:vAlign w:val="center"/>
          </w:tcPr>
          <w:p>
            <w:pPr>
              <w:spacing w:after="0"/>
            </w:pPr>
            <w:r/>
            <w:r>
              <w:rPr>
                <w:rFonts w:ascii="Aptos" w:hAnsi="Aptos"/>
                <w:b w:val="0"/>
                <w:sz w:val="14"/>
              </w:rPr>
              <w:t>The system shall prevent rollback below the approved security version where required by product policy.</w:t>
            </w:r>
          </w:p>
        </w:tc>
      </w:tr>
      <w:tr>
        <w:tc>
          <w:tcPr>
            <w:tcW w:type="dxa" w:w="2088"/>
            <w:vAlign w:val="center"/>
          </w:tcPr>
          <w:p>
            <w:pPr>
              <w:spacing w:after="0"/>
            </w:pPr>
            <w:r/>
            <w:r>
              <w:rPr>
                <w:rFonts w:ascii="Aptos" w:hAnsi="Aptos"/>
                <w:b w:val="0"/>
                <w:sz w:val="14"/>
              </w:rPr>
              <w:t>Allocation</w:t>
            </w:r>
          </w:p>
        </w:tc>
        <w:tc>
          <w:tcPr>
            <w:tcW w:type="dxa" w:w="7992"/>
            <w:vAlign w:val="center"/>
          </w:tcPr>
          <w:p>
            <w:pPr>
              <w:spacing w:after="0"/>
            </w:pPr>
            <w:r/>
            <w:r>
              <w:rPr>
                <w:rFonts w:ascii="Aptos" w:hAnsi="Aptos"/>
                <w:b w:val="0"/>
                <w:sz w:val="14"/>
              </w:rPr>
              <w:t>HSM/signing service: signing-key protection and authorization; provisioning station: trust-anchor programming and records; compute LRU: boot verification/failure behavior/rollback.</w:t>
            </w:r>
          </w:p>
        </w:tc>
      </w:tr>
      <w:tr>
        <w:tc>
          <w:tcPr>
            <w:tcW w:type="dxa" w:w="2088"/>
            <w:vAlign w:val="center"/>
          </w:tcPr>
          <w:p>
            <w:pPr>
              <w:spacing w:after="0"/>
            </w:pPr>
            <w:r/>
            <w:r>
              <w:rPr>
                <w:rFonts w:ascii="Aptos" w:hAnsi="Aptos"/>
                <w:b w:val="0"/>
                <w:sz w:val="14"/>
              </w:rPr>
              <w:t>Verification</w:t>
            </w:r>
          </w:p>
        </w:tc>
        <w:tc>
          <w:tcPr>
            <w:tcW w:type="dxa" w:w="7992"/>
            <w:vAlign w:val="center"/>
          </w:tcPr>
          <w:p>
            <w:pPr>
              <w:spacing w:after="0"/>
            </w:pPr>
            <w:r/>
            <w:r>
              <w:rPr>
                <w:rFonts w:ascii="Aptos" w:hAnsi="Aptos"/>
                <w:b w:val="0"/>
                <w:sz w:val="14"/>
              </w:rPr>
              <w:t>Invalid signature, corrupted image, wrong trust anchor, revoked/unauthorized signing path, rollback attempt, fuse/configuration readback, production record correlation.</w:t>
            </w:r>
          </w:p>
        </w:tc>
      </w:tr>
      <w:tr>
        <w:tc>
          <w:tcPr>
            <w:tcW w:type="dxa" w:w="2088"/>
            <w:vAlign w:val="center"/>
          </w:tcPr>
          <w:p>
            <w:pPr>
              <w:spacing w:after="0"/>
            </w:pPr>
            <w:r/>
            <w:r>
              <w:rPr>
                <w:rFonts w:ascii="Aptos" w:hAnsi="Aptos"/>
                <w:b w:val="0"/>
                <w:sz w:val="14"/>
              </w:rPr>
              <w:t>Evidence</w:t>
            </w:r>
          </w:p>
        </w:tc>
        <w:tc>
          <w:tcPr>
            <w:tcW w:type="dxa" w:w="7992"/>
            <w:vAlign w:val="center"/>
          </w:tcPr>
          <w:p>
            <w:pPr>
              <w:spacing w:after="0"/>
            </w:pPr>
            <w:r/>
            <w:r>
              <w:rPr>
                <w:rFonts w:ascii="Aptos" w:hAnsi="Aptos"/>
                <w:b w:val="0"/>
                <w:sz w:val="14"/>
              </w:rPr>
              <w:t>HSM audit, signing log, build provenance, provisioning record, fuse readback, boot test logs, test report, approved configuration manifest.</w:t>
            </w:r>
          </w:p>
        </w:tc>
      </w:tr>
    </w:tbl>
    <w:p>
      <w:pPr>
        <w:pStyle w:val="Small"/>
      </w:pPr>
    </w:p>
    <w:p>
      <w:pPr>
        <w:pStyle w:val="Heading1"/>
        <w:keepNext/>
      </w:pPr>
      <w:r>
        <w:t>18. OSCAL Interoperability Strategy</w:t>
      </w:r>
    </w:p>
    <w:p>
      <w:r>
        <w:t>OSCAL should be treated as a standards-aligned interchange boundary. NIST’s implementation layer provides Component Definition and System Security Plan models that are useful for describing component control support and system control implementation. The platform should import/export those models where they fit, while preserving richer engineering relations internally.</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E8EDF3"/>
          </w:tcPr>
          <w:p>
            <w:pPr>
              <w:spacing w:after="0"/>
            </w:pPr>
            <w:r/>
            <w:r>
              <w:rPr>
                <w:rFonts w:ascii="Aptos" w:hAnsi="Aptos"/>
                <w:b/>
                <w:sz w:val="14"/>
              </w:rPr>
              <w:t>Internal object</w:t>
            </w:r>
          </w:p>
        </w:tc>
        <w:tc>
          <w:tcPr>
            <w:tcW w:type="dxa" w:w="3168"/>
            <w:vAlign w:val="center"/>
            <w:shd w:fill="E8EDF3"/>
          </w:tcPr>
          <w:p>
            <w:pPr>
              <w:spacing w:after="0"/>
            </w:pPr>
            <w:r/>
            <w:r>
              <w:rPr>
                <w:rFonts w:ascii="Aptos" w:hAnsi="Aptos"/>
                <w:b/>
                <w:sz w:val="14"/>
              </w:rPr>
              <w:t>OSCAL alignment</w:t>
            </w:r>
          </w:p>
        </w:tc>
        <w:tc>
          <w:tcPr>
            <w:tcW w:type="dxa" w:w="4680"/>
            <w:vAlign w:val="center"/>
            <w:shd w:fill="E8EDF3"/>
          </w:tcPr>
          <w:p>
            <w:pPr>
              <w:spacing w:after="0"/>
            </w:pPr>
            <w:r/>
            <w:r>
              <w:rPr>
                <w:rFonts w:ascii="Aptos" w:hAnsi="Aptos"/>
                <w:b/>
                <w:sz w:val="14"/>
              </w:rPr>
              <w:t>Platform extension needed</w:t>
            </w:r>
          </w:p>
        </w:tc>
      </w:tr>
      <w:tr>
        <w:tc>
          <w:tcPr>
            <w:tcW w:type="dxa" w:w="2232"/>
            <w:vAlign w:val="center"/>
          </w:tcPr>
          <w:p>
            <w:pPr>
              <w:spacing w:after="0"/>
            </w:pPr>
            <w:r/>
            <w:r>
              <w:rPr>
                <w:rFonts w:ascii="Aptos" w:hAnsi="Aptos"/>
                <w:b w:val="0"/>
                <w:sz w:val="14"/>
              </w:rPr>
              <w:t>Framework/control/baseline/overlay</w:t>
            </w:r>
          </w:p>
        </w:tc>
        <w:tc>
          <w:tcPr>
            <w:tcW w:type="dxa" w:w="3168"/>
            <w:vAlign w:val="center"/>
          </w:tcPr>
          <w:p>
            <w:pPr>
              <w:spacing w:after="0"/>
            </w:pPr>
            <w:r/>
            <w:r>
              <w:rPr>
                <w:rFonts w:ascii="Aptos" w:hAnsi="Aptos"/>
                <w:b w:val="0"/>
                <w:sz w:val="14"/>
              </w:rPr>
              <w:t>Catalog/Profile concepts</w:t>
            </w:r>
          </w:p>
        </w:tc>
        <w:tc>
          <w:tcPr>
            <w:tcW w:type="dxa" w:w="4680"/>
            <w:vAlign w:val="center"/>
          </w:tcPr>
          <w:p>
            <w:pPr>
              <w:spacing w:after="0"/>
            </w:pPr>
            <w:r/>
            <w:r>
              <w:rPr>
                <w:rFonts w:ascii="Aptos" w:hAnsi="Aptos"/>
                <w:b w:val="0"/>
                <w:sz w:val="14"/>
              </w:rPr>
              <w:t>Store organizational rule logic, version lifecycle, and internal governance metadata</w:t>
            </w:r>
          </w:p>
        </w:tc>
      </w:tr>
      <w:tr>
        <w:tc>
          <w:tcPr>
            <w:tcW w:type="dxa" w:w="2232"/>
            <w:vAlign w:val="center"/>
          </w:tcPr>
          <w:p>
            <w:pPr>
              <w:spacing w:after="0"/>
            </w:pPr>
            <w:r/>
            <w:r>
              <w:rPr>
                <w:rFonts w:ascii="Aptos" w:hAnsi="Aptos"/>
                <w:b w:val="0"/>
                <w:sz w:val="14"/>
              </w:rPr>
              <w:t>System characteristics</w:t>
            </w:r>
          </w:p>
        </w:tc>
        <w:tc>
          <w:tcPr>
            <w:tcW w:type="dxa" w:w="3168"/>
            <w:vAlign w:val="center"/>
          </w:tcPr>
          <w:p>
            <w:pPr>
              <w:spacing w:after="0"/>
            </w:pPr>
            <w:r/>
            <w:r>
              <w:rPr>
                <w:rFonts w:ascii="Aptos" w:hAnsi="Aptos"/>
                <w:b w:val="0"/>
                <w:sz w:val="14"/>
              </w:rPr>
              <w:t>SSP system characteristics</w:t>
            </w:r>
          </w:p>
        </w:tc>
        <w:tc>
          <w:tcPr>
            <w:tcW w:type="dxa" w:w="4680"/>
            <w:vAlign w:val="center"/>
          </w:tcPr>
          <w:p>
            <w:pPr>
              <w:spacing w:after="0"/>
            </w:pPr>
            <w:r/>
            <w:r>
              <w:rPr>
                <w:rFonts w:ascii="Aptos" w:hAnsi="Aptos"/>
                <w:b w:val="0"/>
                <w:sz w:val="14"/>
              </w:rPr>
              <w:t>Add product-line and engineering lifecycle concepts as needed</w:t>
            </w:r>
          </w:p>
        </w:tc>
      </w:tr>
      <w:tr>
        <w:tc>
          <w:tcPr>
            <w:tcW w:type="dxa" w:w="2232"/>
            <w:vAlign w:val="center"/>
          </w:tcPr>
          <w:p>
            <w:pPr>
              <w:spacing w:after="0"/>
            </w:pPr>
            <w:r/>
            <w:r>
              <w:rPr>
                <w:rFonts w:ascii="Aptos" w:hAnsi="Aptos"/>
                <w:b w:val="0"/>
                <w:sz w:val="14"/>
              </w:rPr>
              <w:t>System element/component</w:t>
            </w:r>
          </w:p>
        </w:tc>
        <w:tc>
          <w:tcPr>
            <w:tcW w:type="dxa" w:w="3168"/>
            <w:vAlign w:val="center"/>
          </w:tcPr>
          <w:p>
            <w:pPr>
              <w:spacing w:after="0"/>
            </w:pPr>
            <w:r/>
            <w:r>
              <w:rPr>
                <w:rFonts w:ascii="Aptos" w:hAnsi="Aptos"/>
                <w:b w:val="0"/>
                <w:sz w:val="14"/>
              </w:rPr>
              <w:t>SSP component / inventory; Component Definition component</w:t>
            </w:r>
          </w:p>
        </w:tc>
        <w:tc>
          <w:tcPr>
            <w:tcW w:type="dxa" w:w="4680"/>
            <w:vAlign w:val="center"/>
          </w:tcPr>
          <w:p>
            <w:pPr>
              <w:spacing w:after="0"/>
            </w:pPr>
            <w:r/>
            <w:r>
              <w:rPr>
                <w:rFonts w:ascii="Aptos" w:hAnsi="Aptos"/>
                <w:b w:val="0"/>
                <w:sz w:val="14"/>
              </w:rPr>
              <w:t>Add arbitrary engineering hierarchy, LRU type, design ownership, supplier and configuration relationships</w:t>
            </w:r>
          </w:p>
        </w:tc>
      </w:tr>
      <w:tr>
        <w:tc>
          <w:tcPr>
            <w:tcW w:type="dxa" w:w="2232"/>
            <w:vAlign w:val="center"/>
          </w:tcPr>
          <w:p>
            <w:pPr>
              <w:spacing w:after="0"/>
            </w:pPr>
            <w:r/>
            <w:r>
              <w:rPr>
                <w:rFonts w:ascii="Aptos" w:hAnsi="Aptos"/>
                <w:b w:val="0"/>
                <w:sz w:val="14"/>
              </w:rPr>
              <w:t>Control implementation</w:t>
            </w:r>
          </w:p>
        </w:tc>
        <w:tc>
          <w:tcPr>
            <w:tcW w:type="dxa" w:w="3168"/>
            <w:vAlign w:val="center"/>
          </w:tcPr>
          <w:p>
            <w:pPr>
              <w:spacing w:after="0"/>
            </w:pPr>
            <w:r/>
            <w:r>
              <w:rPr>
                <w:rFonts w:ascii="Aptos" w:hAnsi="Aptos"/>
                <w:b w:val="0"/>
                <w:sz w:val="14"/>
              </w:rPr>
              <w:t>SSP implemented-requirement / by-component</w:t>
            </w:r>
          </w:p>
        </w:tc>
        <w:tc>
          <w:tcPr>
            <w:tcW w:type="dxa" w:w="4680"/>
            <w:vAlign w:val="center"/>
          </w:tcPr>
          <w:p>
            <w:pPr>
              <w:spacing w:after="0"/>
            </w:pPr>
            <w:r/>
            <w:r>
              <w:rPr>
                <w:rFonts w:ascii="Aptos" w:hAnsi="Aptos"/>
                <w:b w:val="0"/>
                <w:sz w:val="14"/>
              </w:rPr>
              <w:t>Keep contribution graph and inheritance logic explicit internally</w:t>
            </w:r>
          </w:p>
        </w:tc>
      </w:tr>
      <w:tr>
        <w:tc>
          <w:tcPr>
            <w:tcW w:type="dxa" w:w="2232"/>
            <w:vAlign w:val="center"/>
          </w:tcPr>
          <w:p>
            <w:pPr>
              <w:spacing w:after="0"/>
            </w:pPr>
            <w:r/>
            <w:r>
              <w:rPr>
                <w:rFonts w:ascii="Aptos" w:hAnsi="Aptos"/>
                <w:b w:val="0"/>
                <w:sz w:val="14"/>
              </w:rPr>
              <w:t>Security requirement</w:t>
            </w:r>
          </w:p>
        </w:tc>
        <w:tc>
          <w:tcPr>
            <w:tcW w:type="dxa" w:w="3168"/>
            <w:vAlign w:val="center"/>
          </w:tcPr>
          <w:p>
            <w:pPr>
              <w:spacing w:after="0"/>
            </w:pPr>
            <w:r/>
            <w:r>
              <w:rPr>
                <w:rFonts w:ascii="Aptos" w:hAnsi="Aptos"/>
                <w:b w:val="0"/>
                <w:sz w:val="14"/>
              </w:rPr>
              <w:t>No direct one-for-one system engineering requirement model</w:t>
            </w:r>
          </w:p>
        </w:tc>
        <w:tc>
          <w:tcPr>
            <w:tcW w:type="dxa" w:w="4680"/>
            <w:vAlign w:val="center"/>
          </w:tcPr>
          <w:p>
            <w:pPr>
              <w:spacing w:after="0"/>
            </w:pPr>
            <w:r/>
            <w:r>
              <w:rPr>
                <w:rFonts w:ascii="Aptos" w:hAnsi="Aptos"/>
                <w:b w:val="0"/>
                <w:sz w:val="14"/>
              </w:rPr>
              <w:t>First-class internal requirement object with provenance, hierarchy, state and allocation</w:t>
            </w:r>
          </w:p>
        </w:tc>
      </w:tr>
      <w:tr>
        <w:tc>
          <w:tcPr>
            <w:tcW w:type="dxa" w:w="2232"/>
            <w:vAlign w:val="center"/>
          </w:tcPr>
          <w:p>
            <w:pPr>
              <w:spacing w:after="0"/>
            </w:pPr>
            <w:r/>
            <w:r>
              <w:rPr>
                <w:rFonts w:ascii="Aptos" w:hAnsi="Aptos"/>
                <w:b w:val="0"/>
                <w:sz w:val="14"/>
              </w:rPr>
              <w:t>Allocation</w:t>
            </w:r>
          </w:p>
        </w:tc>
        <w:tc>
          <w:tcPr>
            <w:tcW w:type="dxa" w:w="3168"/>
            <w:vAlign w:val="center"/>
          </w:tcPr>
          <w:p>
            <w:pPr>
              <w:spacing w:after="0"/>
            </w:pPr>
            <w:r/>
            <w:r>
              <w:rPr>
                <w:rFonts w:ascii="Aptos" w:hAnsi="Aptos"/>
                <w:b w:val="0"/>
                <w:sz w:val="14"/>
              </w:rPr>
              <w:t>Partial representation through component implementation</w:t>
            </w:r>
          </w:p>
        </w:tc>
        <w:tc>
          <w:tcPr>
            <w:tcW w:type="dxa" w:w="4680"/>
            <w:vAlign w:val="center"/>
          </w:tcPr>
          <w:p>
            <w:pPr>
              <w:spacing w:after="0"/>
            </w:pPr>
            <w:r/>
            <w:r>
              <w:rPr>
                <w:rFonts w:ascii="Aptos" w:hAnsi="Aptos"/>
                <w:b w:val="0"/>
                <w:sz w:val="14"/>
              </w:rPr>
              <w:t>First-class N:M requirement allocation incl. interfaces/processes</w:t>
            </w:r>
          </w:p>
        </w:tc>
      </w:tr>
      <w:tr>
        <w:tc>
          <w:tcPr>
            <w:tcW w:type="dxa" w:w="2232"/>
            <w:vAlign w:val="center"/>
          </w:tcPr>
          <w:p>
            <w:pPr>
              <w:spacing w:after="0"/>
            </w:pPr>
            <w:r/>
            <w:r>
              <w:rPr>
                <w:rFonts w:ascii="Aptos" w:hAnsi="Aptos"/>
                <w:b w:val="0"/>
                <w:sz w:val="14"/>
              </w:rPr>
              <w:t>Verification/evidence</w:t>
            </w:r>
          </w:p>
        </w:tc>
        <w:tc>
          <w:tcPr>
            <w:tcW w:type="dxa" w:w="3168"/>
            <w:vAlign w:val="center"/>
          </w:tcPr>
          <w:p>
            <w:pPr>
              <w:spacing w:after="0"/>
            </w:pPr>
            <w:r/>
            <w:r>
              <w:rPr>
                <w:rFonts w:ascii="Aptos" w:hAnsi="Aptos"/>
                <w:b w:val="0"/>
                <w:sz w:val="14"/>
              </w:rPr>
              <w:t>Assessment models can carry activities/results/artifacts</w:t>
            </w:r>
          </w:p>
        </w:tc>
        <w:tc>
          <w:tcPr>
            <w:tcW w:type="dxa" w:w="4680"/>
            <w:vAlign w:val="center"/>
          </w:tcPr>
          <w:p>
            <w:pPr>
              <w:spacing w:after="0"/>
            </w:pPr>
            <w:r/>
            <w:r>
              <w:rPr>
                <w:rFonts w:ascii="Aptos" w:hAnsi="Aptos"/>
                <w:b w:val="0"/>
                <w:sz w:val="14"/>
              </w:rPr>
              <w:t>Maintain engineering verification and configuration equivalence as first-class internal concepts</w:t>
            </w:r>
          </w:p>
        </w:tc>
      </w:tr>
    </w:tbl>
    <w:p>
      <w:pPr>
        <w:pStyle w:val="Small"/>
      </w:pPr>
    </w:p>
    <w:p>
      <w:pPr>
        <w:pStyle w:val="Callout"/>
        <w:shd w:fill="F1F5F9"/>
      </w:pPr>
      <w:r>
        <w:t>Architecture decision: do not force system security requirements to masquerade as OSCAL control “implemented requirements.” Keep engineering requirements in the native model and generate OSCAL-compatible control implementation views at the boundary.</w:t>
      </w:r>
    </w:p>
    <w:p>
      <w:pPr>
        <w:pStyle w:val="Heading1"/>
        <w:keepNext/>
      </w:pPr>
      <w:r>
        <w:t>19. APIs, Events, and Integration Boundaries</w:t>
      </w:r>
    </w:p>
    <w:p>
      <w:pPr>
        <w:pStyle w:val="Heading2"/>
        <w:keepNext/>
      </w:pPr>
      <w:r>
        <w:t>19.1 Core service boundaries</w:t>
      </w:r>
    </w:p>
    <w:tbl>
      <w:tblPr>
        <w:tblStyle w:val="TableGrid"/>
        <w:tblW w:type="auto" w:w="0"/>
        <w:jc w:val="center"/>
        <w:tblLook w:firstColumn="1" w:firstRow="1" w:lastColumn="0" w:lastRow="0" w:noHBand="0" w:noVBand="1" w:val="04A0"/>
      </w:tblPr>
      <w:tblGrid>
        <w:gridCol w:w="5083"/>
        <w:gridCol w:w="5083"/>
      </w:tblGrid>
      <w:tr>
        <w:tc>
          <w:tcPr>
            <w:tcW w:type="dxa" w:w="2520"/>
            <w:vAlign w:val="center"/>
            <w:shd w:fill="E8EDF3"/>
          </w:tcPr>
          <w:p>
            <w:pPr>
              <w:spacing w:after="0"/>
            </w:pPr>
            <w:r/>
            <w:r>
              <w:rPr>
                <w:rFonts w:ascii="Aptos" w:hAnsi="Aptos"/>
                <w:b/>
                <w:sz w:val="14"/>
              </w:rPr>
              <w:t>Service/module</w:t>
            </w:r>
          </w:p>
        </w:tc>
        <w:tc>
          <w:tcPr>
            <w:tcW w:type="dxa" w:w="7560"/>
            <w:vAlign w:val="center"/>
            <w:shd w:fill="E8EDF3"/>
          </w:tcPr>
          <w:p>
            <w:pPr>
              <w:spacing w:after="0"/>
            </w:pPr>
            <w:r/>
            <w:r>
              <w:rPr>
                <w:rFonts w:ascii="Aptos" w:hAnsi="Aptos"/>
                <w:b/>
                <w:sz w:val="14"/>
              </w:rPr>
              <w:t>Responsibilities</w:t>
            </w:r>
          </w:p>
        </w:tc>
      </w:tr>
      <w:tr>
        <w:tc>
          <w:tcPr>
            <w:tcW w:type="dxa" w:w="2520"/>
            <w:vAlign w:val="center"/>
          </w:tcPr>
          <w:p>
            <w:pPr>
              <w:spacing w:after="0"/>
            </w:pPr>
            <w:r/>
            <w:r>
              <w:rPr>
                <w:rFonts w:ascii="Aptos" w:hAnsi="Aptos"/>
                <w:b w:val="0"/>
                <w:sz w:val="14"/>
              </w:rPr>
              <w:t>Catalog service</w:t>
            </w:r>
          </w:p>
        </w:tc>
        <w:tc>
          <w:tcPr>
            <w:tcW w:type="dxa" w:w="7560"/>
            <w:vAlign w:val="center"/>
          </w:tcPr>
          <w:p>
            <w:pPr>
              <w:spacing w:after="0"/>
            </w:pPr>
            <w:r/>
            <w:r>
              <w:rPr>
                <w:rFonts w:ascii="Aptos" w:hAnsi="Aptos"/>
                <w:b w:val="0"/>
                <w:sz w:val="14"/>
              </w:rPr>
              <w:t>Framework/control/baseline/overlay ingestion and immutable versioning</w:t>
            </w:r>
          </w:p>
        </w:tc>
      </w:tr>
      <w:tr>
        <w:tc>
          <w:tcPr>
            <w:tcW w:type="dxa" w:w="2520"/>
            <w:vAlign w:val="center"/>
          </w:tcPr>
          <w:p>
            <w:pPr>
              <w:spacing w:after="0"/>
            </w:pPr>
            <w:r/>
            <w:r>
              <w:rPr>
                <w:rFonts w:ascii="Aptos" w:hAnsi="Aptos"/>
                <w:b w:val="0"/>
                <w:sz w:val="14"/>
              </w:rPr>
              <w:t>System registry</w:t>
            </w:r>
          </w:p>
        </w:tc>
        <w:tc>
          <w:tcPr>
            <w:tcW w:type="dxa" w:w="7560"/>
            <w:vAlign w:val="center"/>
          </w:tcPr>
          <w:p>
            <w:pPr>
              <w:spacing w:after="0"/>
            </w:pPr>
            <w:r/>
            <w:r>
              <w:rPr>
                <w:rFonts w:ascii="Aptos" w:hAnsi="Aptos"/>
                <w:b w:val="0"/>
                <w:sz w:val="14"/>
              </w:rPr>
              <w:t>Systems, boundaries, product lines, owners, categorization</w:t>
            </w:r>
          </w:p>
        </w:tc>
      </w:tr>
      <w:tr>
        <w:tc>
          <w:tcPr>
            <w:tcW w:type="dxa" w:w="2520"/>
            <w:vAlign w:val="center"/>
          </w:tcPr>
          <w:p>
            <w:pPr>
              <w:spacing w:after="0"/>
            </w:pPr>
            <w:r/>
            <w:r>
              <w:rPr>
                <w:rFonts w:ascii="Aptos" w:hAnsi="Aptos"/>
                <w:b w:val="0"/>
                <w:sz w:val="14"/>
              </w:rPr>
              <w:t>Architecture service</w:t>
            </w:r>
          </w:p>
        </w:tc>
        <w:tc>
          <w:tcPr>
            <w:tcW w:type="dxa" w:w="7560"/>
            <w:vAlign w:val="center"/>
          </w:tcPr>
          <w:p>
            <w:pPr>
              <w:spacing w:after="0"/>
            </w:pPr>
            <w:r/>
            <w:r>
              <w:rPr>
                <w:rFonts w:ascii="Aptos" w:hAnsi="Aptos"/>
                <w:b w:val="0"/>
                <w:sz w:val="14"/>
              </w:rPr>
              <w:t>Elements, interfaces, configurations, dependencies</w:t>
            </w:r>
          </w:p>
        </w:tc>
      </w:tr>
      <w:tr>
        <w:tc>
          <w:tcPr>
            <w:tcW w:type="dxa" w:w="2520"/>
            <w:vAlign w:val="center"/>
          </w:tcPr>
          <w:p>
            <w:pPr>
              <w:spacing w:after="0"/>
            </w:pPr>
            <w:r/>
            <w:r>
              <w:rPr>
                <w:rFonts w:ascii="Aptos" w:hAnsi="Aptos"/>
                <w:b w:val="0"/>
                <w:sz w:val="14"/>
              </w:rPr>
              <w:t>Control-selection engine</w:t>
            </w:r>
          </w:p>
        </w:tc>
        <w:tc>
          <w:tcPr>
            <w:tcW w:type="dxa" w:w="7560"/>
            <w:vAlign w:val="center"/>
          </w:tcPr>
          <w:p>
            <w:pPr>
              <w:spacing w:after="0"/>
            </w:pPr>
            <w:r/>
            <w:r>
              <w:rPr>
                <w:rFonts w:ascii="Aptos" w:hAnsi="Aptos"/>
                <w:b w:val="0"/>
                <w:sz w:val="14"/>
              </w:rPr>
              <w:t>Baseline/overlay resolution, candidate tailoring, control-set revisions</w:t>
            </w:r>
          </w:p>
        </w:tc>
      </w:tr>
      <w:tr>
        <w:tc>
          <w:tcPr>
            <w:tcW w:type="dxa" w:w="2520"/>
            <w:vAlign w:val="center"/>
          </w:tcPr>
          <w:p>
            <w:pPr>
              <w:spacing w:after="0"/>
            </w:pPr>
            <w:r/>
            <w:r>
              <w:rPr>
                <w:rFonts w:ascii="Aptos" w:hAnsi="Aptos"/>
                <w:b w:val="0"/>
                <w:sz w:val="14"/>
              </w:rPr>
              <w:t>Requirements service</w:t>
            </w:r>
          </w:p>
        </w:tc>
        <w:tc>
          <w:tcPr>
            <w:tcW w:type="dxa" w:w="7560"/>
            <w:vAlign w:val="center"/>
          </w:tcPr>
          <w:p>
            <w:pPr>
              <w:spacing w:after="0"/>
            </w:pPr>
            <w:r/>
            <w:r>
              <w:rPr>
                <w:rFonts w:ascii="Aptos" w:hAnsi="Aptos"/>
                <w:b w:val="0"/>
                <w:sz w:val="14"/>
              </w:rPr>
              <w:t>Requirements, provenance, decomposition, approval, allocation</w:t>
            </w:r>
          </w:p>
        </w:tc>
      </w:tr>
      <w:tr>
        <w:tc>
          <w:tcPr>
            <w:tcW w:type="dxa" w:w="2520"/>
            <w:vAlign w:val="center"/>
          </w:tcPr>
          <w:p>
            <w:pPr>
              <w:spacing w:after="0"/>
            </w:pPr>
            <w:r/>
            <w:r>
              <w:rPr>
                <w:rFonts w:ascii="Aptos" w:hAnsi="Aptos"/>
                <w:b w:val="0"/>
                <w:sz w:val="14"/>
              </w:rPr>
              <w:t>Provider/inheritance service</w:t>
            </w:r>
          </w:p>
        </w:tc>
        <w:tc>
          <w:tcPr>
            <w:tcW w:type="dxa" w:w="7560"/>
            <w:vAlign w:val="center"/>
          </w:tcPr>
          <w:p>
            <w:pPr>
              <w:spacing w:after="0"/>
            </w:pPr>
            <w:r/>
            <w:r>
              <w:rPr>
                <w:rFonts w:ascii="Aptos" w:hAnsi="Aptos"/>
                <w:b w:val="0"/>
                <w:sz w:val="14"/>
              </w:rPr>
              <w:t>Common capabilities, provider versions, consumer relationships</w:t>
            </w:r>
          </w:p>
        </w:tc>
      </w:tr>
      <w:tr>
        <w:tc>
          <w:tcPr>
            <w:tcW w:type="dxa" w:w="2520"/>
            <w:vAlign w:val="center"/>
          </w:tcPr>
          <w:p>
            <w:pPr>
              <w:spacing w:after="0"/>
            </w:pPr>
            <w:r/>
            <w:r>
              <w:rPr>
                <w:rFonts w:ascii="Aptos" w:hAnsi="Aptos"/>
                <w:b w:val="0"/>
                <w:sz w:val="14"/>
              </w:rPr>
              <w:t>Verification/evidence service</w:t>
            </w:r>
          </w:p>
        </w:tc>
        <w:tc>
          <w:tcPr>
            <w:tcW w:type="dxa" w:w="7560"/>
            <w:vAlign w:val="center"/>
          </w:tcPr>
          <w:p>
            <w:pPr>
              <w:spacing w:after="0"/>
            </w:pPr>
            <w:r/>
            <w:r>
              <w:rPr>
                <w:rFonts w:ascii="Aptos" w:hAnsi="Aptos"/>
                <w:b w:val="0"/>
                <w:sz w:val="14"/>
              </w:rPr>
              <w:t>Procedures, runs, evidence metadata, validity and reuse</w:t>
            </w:r>
          </w:p>
        </w:tc>
      </w:tr>
      <w:tr>
        <w:tc>
          <w:tcPr>
            <w:tcW w:type="dxa" w:w="2520"/>
            <w:vAlign w:val="center"/>
          </w:tcPr>
          <w:p>
            <w:pPr>
              <w:spacing w:after="0"/>
            </w:pPr>
            <w:r/>
            <w:r>
              <w:rPr>
                <w:rFonts w:ascii="Aptos" w:hAnsi="Aptos"/>
                <w:b w:val="0"/>
                <w:sz w:val="14"/>
              </w:rPr>
              <w:t>Assessment service</w:t>
            </w:r>
          </w:p>
        </w:tc>
        <w:tc>
          <w:tcPr>
            <w:tcW w:type="dxa" w:w="7560"/>
            <w:vAlign w:val="center"/>
          </w:tcPr>
          <w:p>
            <w:pPr>
              <w:spacing w:after="0"/>
            </w:pPr>
            <w:r/>
            <w:r>
              <w:rPr>
                <w:rFonts w:ascii="Aptos" w:hAnsi="Aptos"/>
                <w:b w:val="0"/>
                <w:sz w:val="14"/>
              </w:rPr>
              <w:t>Objectives, determinations, findings, remediation and risk acceptance</w:t>
            </w:r>
          </w:p>
        </w:tc>
      </w:tr>
      <w:tr>
        <w:tc>
          <w:tcPr>
            <w:tcW w:type="dxa" w:w="2520"/>
            <w:vAlign w:val="center"/>
          </w:tcPr>
          <w:p>
            <w:pPr>
              <w:spacing w:after="0"/>
            </w:pPr>
            <w:r/>
            <w:r>
              <w:rPr>
                <w:rFonts w:ascii="Aptos" w:hAnsi="Aptos"/>
                <w:b w:val="0"/>
                <w:sz w:val="14"/>
              </w:rPr>
              <w:t>Impact engine</w:t>
            </w:r>
          </w:p>
        </w:tc>
        <w:tc>
          <w:tcPr>
            <w:tcW w:type="dxa" w:w="7560"/>
            <w:vAlign w:val="center"/>
          </w:tcPr>
          <w:p>
            <w:pPr>
              <w:spacing w:after="0"/>
            </w:pPr>
            <w:r/>
            <w:r>
              <w:rPr>
                <w:rFonts w:ascii="Aptos" w:hAnsi="Aptos"/>
                <w:b w:val="0"/>
                <w:sz w:val="14"/>
              </w:rPr>
              <w:t>Change graph traversal and candidate impact generation</w:t>
            </w:r>
          </w:p>
        </w:tc>
      </w:tr>
      <w:tr>
        <w:tc>
          <w:tcPr>
            <w:tcW w:type="dxa" w:w="2520"/>
            <w:vAlign w:val="center"/>
          </w:tcPr>
          <w:p>
            <w:pPr>
              <w:spacing w:after="0"/>
            </w:pPr>
            <w:r/>
            <w:r>
              <w:rPr>
                <w:rFonts w:ascii="Aptos" w:hAnsi="Aptos"/>
                <w:b w:val="0"/>
                <w:sz w:val="14"/>
              </w:rPr>
              <w:t>Interop service</w:t>
            </w:r>
          </w:p>
        </w:tc>
        <w:tc>
          <w:tcPr>
            <w:tcW w:type="dxa" w:w="7560"/>
            <w:vAlign w:val="center"/>
          </w:tcPr>
          <w:p>
            <w:pPr>
              <w:spacing w:after="0"/>
            </w:pPr>
            <w:r/>
            <w:r>
              <w:rPr>
                <w:rFonts w:ascii="Aptos" w:hAnsi="Aptos"/>
                <w:b w:val="0"/>
                <w:sz w:val="14"/>
              </w:rPr>
              <w:t>OSCAL import/export; integrations with requirements, PLM, ALM, test, CI/CD and evidence repositories</w:t>
            </w:r>
          </w:p>
        </w:tc>
      </w:tr>
    </w:tbl>
    <w:p>
      <w:pPr>
        <w:pStyle w:val="Small"/>
      </w:pPr>
    </w:p>
    <w:p>
      <w:pPr>
        <w:pStyle w:val="Heading2"/>
        <w:keepNext/>
      </w:pPr>
      <w:r>
        <w:t>19.2 Event examples</w:t>
      </w:r>
    </w:p>
    <w:p>
      <w:pPr>
        <w:pStyle w:val="ListBullet"/>
        <w:spacing w:after="20"/>
      </w:pPr>
      <w:r>
        <w:t>framework.version.published</w:t>
      </w:r>
    </w:p>
    <w:p>
      <w:pPr>
        <w:pStyle w:val="ListBullet"/>
        <w:spacing w:after="20"/>
      </w:pPr>
      <w:r>
        <w:t>overlay.version.published</w:t>
      </w:r>
    </w:p>
    <w:p>
      <w:pPr>
        <w:pStyle w:val="ListBullet"/>
        <w:spacing w:after="20"/>
      </w:pPr>
      <w:r>
        <w:t>system.control_set.approved</w:t>
      </w:r>
    </w:p>
    <w:p>
      <w:pPr>
        <w:pStyle w:val="ListBullet"/>
        <w:spacing w:after="20"/>
      </w:pPr>
      <w:r>
        <w:t>requirement.revised</w:t>
      </w:r>
    </w:p>
    <w:p>
      <w:pPr>
        <w:pStyle w:val="ListBullet"/>
        <w:spacing w:after="20"/>
      </w:pPr>
      <w:r>
        <w:t>allocation.accepted</w:t>
      </w:r>
    </w:p>
    <w:p>
      <w:pPr>
        <w:pStyle w:val="ListBullet"/>
        <w:spacing w:after="20"/>
      </w:pPr>
      <w:r>
        <w:t>system_element.version_changed</w:t>
      </w:r>
    </w:p>
    <w:p>
      <w:pPr>
        <w:pStyle w:val="ListBullet"/>
        <w:spacing w:after="20"/>
      </w:pPr>
      <w:r>
        <w:t>interface.changed</w:t>
      </w:r>
    </w:p>
    <w:p>
      <w:pPr>
        <w:pStyle w:val="ListBullet"/>
        <w:spacing w:after="20"/>
      </w:pPr>
      <w:r>
        <w:t>provider.version.published</w:t>
      </w:r>
    </w:p>
    <w:p>
      <w:pPr>
        <w:pStyle w:val="ListBullet"/>
        <w:spacing w:after="20"/>
      </w:pPr>
      <w:r>
        <w:t>inheritance.invalidated</w:t>
      </w:r>
    </w:p>
    <w:p>
      <w:pPr>
        <w:pStyle w:val="ListBullet"/>
        <w:spacing w:after="20"/>
      </w:pPr>
      <w:r>
        <w:t>verification.failed</w:t>
      </w:r>
    </w:p>
    <w:p>
      <w:pPr>
        <w:pStyle w:val="ListBullet"/>
        <w:spacing w:after="20"/>
      </w:pPr>
      <w:r>
        <w:t>evidence.stale</w:t>
      </w:r>
    </w:p>
    <w:p>
      <w:pPr>
        <w:pStyle w:val="ListBullet"/>
        <w:spacing w:after="20"/>
      </w:pPr>
      <w:r>
        <w:t>finding.opened</w:t>
      </w:r>
    </w:p>
    <w:p>
      <w:pPr>
        <w:pStyle w:val="Heading1"/>
        <w:keepNext/>
      </w:pPr>
      <w:r>
        <w:t>20. UX / Product Surfaces</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E8EDF3"/>
          </w:tcPr>
          <w:p>
            <w:pPr>
              <w:spacing w:after="0"/>
            </w:pPr>
            <w:r/>
            <w:r>
              <w:rPr>
                <w:rFonts w:ascii="Aptos" w:hAnsi="Aptos"/>
                <w:b/>
                <w:sz w:val="14"/>
              </w:rPr>
              <w:t>Surface</w:t>
            </w:r>
          </w:p>
        </w:tc>
        <w:tc>
          <w:tcPr>
            <w:tcW w:type="dxa" w:w="7776"/>
            <w:vAlign w:val="center"/>
            <w:shd w:fill="E8EDF3"/>
          </w:tcPr>
          <w:p>
            <w:pPr>
              <w:spacing w:after="0"/>
            </w:pPr>
            <w:r/>
            <w:r>
              <w:rPr>
                <w:rFonts w:ascii="Aptos" w:hAnsi="Aptos"/>
                <w:b/>
                <w:sz w:val="14"/>
              </w:rPr>
              <w:t>What the user needs to see/do</w:t>
            </w:r>
          </w:p>
        </w:tc>
      </w:tr>
      <w:tr>
        <w:tc>
          <w:tcPr>
            <w:tcW w:type="dxa" w:w="2304"/>
            <w:vAlign w:val="center"/>
          </w:tcPr>
          <w:p>
            <w:pPr>
              <w:spacing w:after="0"/>
            </w:pPr>
            <w:r/>
            <w:r>
              <w:rPr>
                <w:rFonts w:ascii="Aptos" w:hAnsi="Aptos"/>
                <w:b w:val="0"/>
                <w:sz w:val="14"/>
              </w:rPr>
              <w:t>System security workspace</w:t>
            </w:r>
          </w:p>
        </w:tc>
        <w:tc>
          <w:tcPr>
            <w:tcW w:type="dxa" w:w="7776"/>
            <w:vAlign w:val="center"/>
          </w:tcPr>
          <w:p>
            <w:pPr>
              <w:spacing w:after="0"/>
            </w:pPr>
            <w:r/>
            <w:r>
              <w:rPr>
                <w:rFonts w:ascii="Aptos" w:hAnsi="Aptos"/>
                <w:b w:val="0"/>
                <w:sz w:val="14"/>
              </w:rPr>
              <w:t>Boundary, categorization, selected baseline/overlays, current control-set revision, open tailoring decisions, inherited providers, overall engineering/assessment state</w:t>
            </w:r>
          </w:p>
        </w:tc>
      </w:tr>
      <w:tr>
        <w:tc>
          <w:tcPr>
            <w:tcW w:type="dxa" w:w="2304"/>
            <w:vAlign w:val="center"/>
          </w:tcPr>
          <w:p>
            <w:pPr>
              <w:spacing w:after="0"/>
            </w:pPr>
            <w:r/>
            <w:r>
              <w:rPr>
                <w:rFonts w:ascii="Aptos" w:hAnsi="Aptos"/>
                <w:b w:val="0"/>
                <w:sz w:val="14"/>
              </w:rPr>
              <w:t>Control view</w:t>
            </w:r>
          </w:p>
        </w:tc>
        <w:tc>
          <w:tcPr>
            <w:tcW w:type="dxa" w:w="7776"/>
            <w:vAlign w:val="center"/>
          </w:tcPr>
          <w:p>
            <w:pPr>
              <w:spacing w:after="0"/>
            </w:pPr>
            <w:r/>
            <w:r>
              <w:rPr>
                <w:rFonts w:ascii="Aptos" w:hAnsi="Aptos"/>
                <w:b w:val="0"/>
                <w:sz w:val="14"/>
              </w:rPr>
              <w:t>Control statement, selection provenance, parameters, implementation strategy, contributors, derived requirements, evidence, findings</w:t>
            </w:r>
          </w:p>
        </w:tc>
      </w:tr>
      <w:tr>
        <w:tc>
          <w:tcPr>
            <w:tcW w:type="dxa" w:w="2304"/>
            <w:vAlign w:val="center"/>
          </w:tcPr>
          <w:p>
            <w:pPr>
              <w:spacing w:after="0"/>
            </w:pPr>
            <w:r/>
            <w:r>
              <w:rPr>
                <w:rFonts w:ascii="Aptos" w:hAnsi="Aptos"/>
                <w:b w:val="0"/>
                <w:sz w:val="14"/>
              </w:rPr>
              <w:t>Requirement view</w:t>
            </w:r>
          </w:p>
        </w:tc>
        <w:tc>
          <w:tcPr>
            <w:tcW w:type="dxa" w:w="7776"/>
            <w:vAlign w:val="center"/>
          </w:tcPr>
          <w:p>
            <w:pPr>
              <w:spacing w:after="0"/>
            </w:pPr>
            <w:r/>
            <w:r>
              <w:rPr>
                <w:rFonts w:ascii="Aptos" w:hAnsi="Aptos"/>
                <w:b w:val="0"/>
                <w:sz w:val="14"/>
              </w:rPr>
              <w:t>Text/version, provenance graph, child requirements, allocations, owners, verification plan, evidence, impacted controls</w:t>
            </w:r>
          </w:p>
        </w:tc>
      </w:tr>
      <w:tr>
        <w:tc>
          <w:tcPr>
            <w:tcW w:type="dxa" w:w="2304"/>
            <w:vAlign w:val="center"/>
          </w:tcPr>
          <w:p>
            <w:pPr>
              <w:spacing w:after="0"/>
            </w:pPr>
            <w:r/>
            <w:r>
              <w:rPr>
                <w:rFonts w:ascii="Aptos" w:hAnsi="Aptos"/>
                <w:b w:val="0"/>
                <w:sz w:val="14"/>
              </w:rPr>
              <w:t>Architecture view</w:t>
            </w:r>
          </w:p>
        </w:tc>
        <w:tc>
          <w:tcPr>
            <w:tcW w:type="dxa" w:w="7776"/>
            <w:vAlign w:val="center"/>
          </w:tcPr>
          <w:p>
            <w:pPr>
              <w:spacing w:after="0"/>
            </w:pPr>
            <w:r/>
            <w:r>
              <w:rPr>
                <w:rFonts w:ascii="Aptos" w:hAnsi="Aptos"/>
                <w:b w:val="0"/>
                <w:sz w:val="14"/>
              </w:rPr>
              <w:t>Hierarchical system elements and interfaces with security requirements/claims overlaid</w:t>
            </w:r>
          </w:p>
        </w:tc>
      </w:tr>
      <w:tr>
        <w:tc>
          <w:tcPr>
            <w:tcW w:type="dxa" w:w="2304"/>
            <w:vAlign w:val="center"/>
          </w:tcPr>
          <w:p>
            <w:pPr>
              <w:spacing w:after="0"/>
            </w:pPr>
            <w:r/>
            <w:r>
              <w:rPr>
                <w:rFonts w:ascii="Aptos" w:hAnsi="Aptos"/>
                <w:b w:val="0"/>
                <w:sz w:val="14"/>
              </w:rPr>
              <w:t>LRU/component view</w:t>
            </w:r>
          </w:p>
        </w:tc>
        <w:tc>
          <w:tcPr>
            <w:tcW w:type="dxa" w:w="7776"/>
            <w:vAlign w:val="center"/>
          </w:tcPr>
          <w:p>
            <w:pPr>
              <w:spacing w:after="0"/>
            </w:pPr>
            <w:r/>
            <w:r>
              <w:rPr>
                <w:rFonts w:ascii="Aptos" w:hAnsi="Aptos"/>
                <w:b w:val="0"/>
                <w:sz w:val="14"/>
              </w:rPr>
              <w:t>All allocated requirements, supported controls via derived trace, software/firmware versions, dependencies, evidence and open gaps</w:t>
            </w:r>
          </w:p>
        </w:tc>
      </w:tr>
      <w:tr>
        <w:tc>
          <w:tcPr>
            <w:tcW w:type="dxa" w:w="2304"/>
            <w:vAlign w:val="center"/>
          </w:tcPr>
          <w:p>
            <w:pPr>
              <w:spacing w:after="0"/>
            </w:pPr>
            <w:r/>
            <w:r>
              <w:rPr>
                <w:rFonts w:ascii="Aptos" w:hAnsi="Aptos"/>
                <w:b w:val="0"/>
                <w:sz w:val="14"/>
              </w:rPr>
              <w:t>Provider view</w:t>
            </w:r>
          </w:p>
        </w:tc>
        <w:tc>
          <w:tcPr>
            <w:tcW w:type="dxa" w:w="7776"/>
            <w:vAlign w:val="center"/>
          </w:tcPr>
          <w:p>
            <w:pPr>
              <w:spacing w:after="0"/>
            </w:pPr>
            <w:r/>
            <w:r>
              <w:rPr>
                <w:rFonts w:ascii="Aptos" w:hAnsi="Aptos"/>
                <w:b w:val="0"/>
                <w:sz w:val="14"/>
              </w:rPr>
              <w:t>Consumers, claims, assumptions, provider versions, evidence status, pending change impacts</w:t>
            </w:r>
          </w:p>
        </w:tc>
      </w:tr>
      <w:tr>
        <w:tc>
          <w:tcPr>
            <w:tcW w:type="dxa" w:w="2304"/>
            <w:vAlign w:val="center"/>
          </w:tcPr>
          <w:p>
            <w:pPr>
              <w:spacing w:after="0"/>
            </w:pPr>
            <w:r/>
            <w:r>
              <w:rPr>
                <w:rFonts w:ascii="Aptos" w:hAnsi="Aptos"/>
                <w:b w:val="0"/>
                <w:sz w:val="14"/>
              </w:rPr>
              <w:t>Impact inbox</w:t>
            </w:r>
          </w:p>
        </w:tc>
        <w:tc>
          <w:tcPr>
            <w:tcW w:type="dxa" w:w="7776"/>
            <w:vAlign w:val="center"/>
          </w:tcPr>
          <w:p>
            <w:pPr>
              <w:spacing w:after="0"/>
            </w:pPr>
            <w:r/>
            <w:r>
              <w:rPr>
                <w:rFonts w:ascii="Aptos" w:hAnsi="Aptos"/>
                <w:b w:val="0"/>
                <w:sz w:val="14"/>
              </w:rPr>
              <w:t>Changes requiring system-owner/engineer review, with typed dependency path and recommended action</w:t>
            </w:r>
          </w:p>
        </w:tc>
      </w:tr>
      <w:tr>
        <w:tc>
          <w:tcPr>
            <w:tcW w:type="dxa" w:w="2304"/>
            <w:vAlign w:val="center"/>
          </w:tcPr>
          <w:p>
            <w:pPr>
              <w:spacing w:after="0"/>
            </w:pPr>
            <w:r/>
            <w:r>
              <w:rPr>
                <w:rFonts w:ascii="Aptos" w:hAnsi="Aptos"/>
                <w:b w:val="0"/>
                <w:sz w:val="14"/>
              </w:rPr>
              <w:t>Assessment view</w:t>
            </w:r>
          </w:p>
        </w:tc>
        <w:tc>
          <w:tcPr>
            <w:tcW w:type="dxa" w:w="7776"/>
            <w:vAlign w:val="center"/>
          </w:tcPr>
          <w:p>
            <w:pPr>
              <w:spacing w:after="0"/>
            </w:pPr>
            <w:r/>
            <w:r>
              <w:rPr>
                <w:rFonts w:ascii="Aptos" w:hAnsi="Aptos"/>
                <w:b w:val="0"/>
                <w:sz w:val="14"/>
              </w:rPr>
              <w:t>Control objectives, evidence packet, determinations, deficiencies, remediation</w:t>
            </w:r>
          </w:p>
        </w:tc>
      </w:tr>
      <w:tr>
        <w:tc>
          <w:tcPr>
            <w:tcW w:type="dxa" w:w="2304"/>
            <w:vAlign w:val="center"/>
          </w:tcPr>
          <w:p>
            <w:pPr>
              <w:spacing w:after="0"/>
            </w:pPr>
            <w:r/>
            <w:r>
              <w:rPr>
                <w:rFonts w:ascii="Aptos" w:hAnsi="Aptos"/>
                <w:b w:val="0"/>
                <w:sz w:val="14"/>
              </w:rPr>
              <w:t>Coverage/gap view</w:t>
            </w:r>
          </w:p>
        </w:tc>
        <w:tc>
          <w:tcPr>
            <w:tcW w:type="dxa" w:w="7776"/>
            <w:vAlign w:val="center"/>
          </w:tcPr>
          <w:p>
            <w:pPr>
              <w:spacing w:after="0"/>
            </w:pPr>
            <w:r/>
            <w:r>
              <w:rPr>
                <w:rFonts w:ascii="Aptos" w:hAnsi="Aptos"/>
                <w:b w:val="0"/>
                <w:sz w:val="14"/>
              </w:rPr>
              <w:t>Selected controls lacking implementation; requirements lacking allocation; allocations lacking verification; evidence stale; provider assumptions unmet</w:t>
            </w:r>
          </w:p>
        </w:tc>
      </w:tr>
    </w:tbl>
    <w:p>
      <w:pPr>
        <w:pStyle w:val="Small"/>
      </w:pPr>
    </w:p>
    <w:p>
      <w:pPr>
        <w:pStyle w:val="Heading1"/>
        <w:keepNext/>
      </w:pPr>
      <w:r>
        <w:t>21. MVP Scope</w:t>
      </w:r>
    </w:p>
    <w:p>
      <w:r>
        <w:t>The MVP should prove the data model and end-to-end traceability before building heavy automation. A smaller complete loop is more valuable than a large catalog with weak engineering semantics.</w:t>
      </w:r>
    </w:p>
    <w:tbl>
      <w:tblPr>
        <w:tblStyle w:val="TableGrid"/>
        <w:tblW w:type="auto" w:w="0"/>
        <w:jc w:val="center"/>
        <w:tblLook w:firstColumn="1" w:firstRow="1" w:lastColumn="0" w:lastRow="0" w:noHBand="0" w:noVBand="1" w:val="04A0"/>
      </w:tblPr>
      <w:tblGrid>
        <w:gridCol w:w="5083"/>
        <w:gridCol w:w="5083"/>
      </w:tblGrid>
      <w:tr>
        <w:tc>
          <w:tcPr>
            <w:tcW w:type="dxa" w:w="2520"/>
            <w:vAlign w:val="center"/>
            <w:shd w:fill="E8EDF3"/>
          </w:tcPr>
          <w:p>
            <w:pPr>
              <w:spacing w:after="0"/>
            </w:pPr>
            <w:r/>
            <w:r>
              <w:rPr>
                <w:rFonts w:ascii="Aptos" w:hAnsi="Aptos"/>
                <w:b/>
                <w:sz w:val="14"/>
              </w:rPr>
              <w:t>MVP capability</w:t>
            </w:r>
          </w:p>
        </w:tc>
        <w:tc>
          <w:tcPr>
            <w:tcW w:type="dxa" w:w="7560"/>
            <w:vAlign w:val="center"/>
            <w:shd w:fill="E8EDF3"/>
          </w:tcPr>
          <w:p>
            <w:pPr>
              <w:spacing w:after="0"/>
            </w:pPr>
            <w:r/>
            <w:r>
              <w:rPr>
                <w:rFonts w:ascii="Aptos" w:hAnsi="Aptos"/>
                <w:b/>
                <w:sz w:val="14"/>
              </w:rPr>
              <w:t>Required</w:t>
            </w:r>
          </w:p>
        </w:tc>
      </w:tr>
      <w:tr>
        <w:tc>
          <w:tcPr>
            <w:tcW w:type="dxa" w:w="2520"/>
            <w:vAlign w:val="center"/>
          </w:tcPr>
          <w:p>
            <w:pPr>
              <w:spacing w:after="0"/>
            </w:pPr>
            <w:r/>
            <w:r>
              <w:rPr>
                <w:rFonts w:ascii="Aptos" w:hAnsi="Aptos"/>
                <w:b w:val="0"/>
                <w:sz w:val="14"/>
              </w:rPr>
              <w:t>Framework catalog</w:t>
            </w:r>
          </w:p>
        </w:tc>
        <w:tc>
          <w:tcPr>
            <w:tcW w:type="dxa" w:w="7560"/>
            <w:vAlign w:val="center"/>
          </w:tcPr>
          <w:p>
            <w:pPr>
              <w:spacing w:after="0"/>
            </w:pPr>
            <w:r/>
            <w:r>
              <w:rPr>
                <w:rFonts w:ascii="Aptos" w:hAnsi="Aptos"/>
                <w:b w:val="0"/>
                <w:sz w:val="14"/>
              </w:rPr>
              <w:t>Import versioned 800-53 control catalog and one baseline source; manually load organization-specific overlays if necessary.</w:t>
            </w:r>
          </w:p>
        </w:tc>
      </w:tr>
      <w:tr>
        <w:tc>
          <w:tcPr>
            <w:tcW w:type="dxa" w:w="2520"/>
            <w:vAlign w:val="center"/>
          </w:tcPr>
          <w:p>
            <w:pPr>
              <w:spacing w:after="0"/>
            </w:pPr>
            <w:r/>
            <w:r>
              <w:rPr>
                <w:rFonts w:ascii="Aptos" w:hAnsi="Aptos"/>
                <w:b w:val="0"/>
                <w:sz w:val="14"/>
              </w:rPr>
              <w:t>System registry</w:t>
            </w:r>
          </w:p>
        </w:tc>
        <w:tc>
          <w:tcPr>
            <w:tcW w:type="dxa" w:w="7560"/>
            <w:vAlign w:val="center"/>
          </w:tcPr>
          <w:p>
            <w:pPr>
              <w:spacing w:after="0"/>
            </w:pPr>
            <w:r/>
            <w:r>
              <w:rPr>
                <w:rFonts w:ascii="Aptos" w:hAnsi="Aptos"/>
                <w:b w:val="0"/>
                <w:sz w:val="14"/>
              </w:rPr>
              <w:t>Create product/system, boundary metadata, categorization, owners.</w:t>
            </w:r>
          </w:p>
        </w:tc>
      </w:tr>
      <w:tr>
        <w:tc>
          <w:tcPr>
            <w:tcW w:type="dxa" w:w="2520"/>
            <w:vAlign w:val="center"/>
          </w:tcPr>
          <w:p>
            <w:pPr>
              <w:spacing w:after="0"/>
            </w:pPr>
            <w:r/>
            <w:r>
              <w:rPr>
                <w:rFonts w:ascii="Aptos" w:hAnsi="Aptos"/>
                <w:b w:val="0"/>
                <w:sz w:val="14"/>
              </w:rPr>
              <w:t>Control set</w:t>
            </w:r>
          </w:p>
        </w:tc>
        <w:tc>
          <w:tcPr>
            <w:tcW w:type="dxa" w:w="7560"/>
            <w:vAlign w:val="center"/>
          </w:tcPr>
          <w:p>
            <w:pPr>
              <w:spacing w:after="0"/>
            </w:pPr>
            <w:r/>
            <w:r>
              <w:rPr>
                <w:rFonts w:ascii="Aptos" w:hAnsi="Aptos"/>
                <w:b w:val="0"/>
                <w:sz w:val="14"/>
              </w:rPr>
              <w:t>Apply baseline + overlays + manual tailoring; preserve decisions and revisions.</w:t>
            </w:r>
          </w:p>
        </w:tc>
      </w:tr>
      <w:tr>
        <w:tc>
          <w:tcPr>
            <w:tcW w:type="dxa" w:w="2520"/>
            <w:vAlign w:val="center"/>
          </w:tcPr>
          <w:p>
            <w:pPr>
              <w:spacing w:after="0"/>
            </w:pPr>
            <w:r/>
            <w:r>
              <w:rPr>
                <w:rFonts w:ascii="Aptos" w:hAnsi="Aptos"/>
                <w:b w:val="0"/>
                <w:sz w:val="14"/>
              </w:rPr>
              <w:t>Architecture</w:t>
            </w:r>
          </w:p>
        </w:tc>
        <w:tc>
          <w:tcPr>
            <w:tcW w:type="dxa" w:w="7560"/>
            <w:vAlign w:val="center"/>
          </w:tcPr>
          <w:p>
            <w:pPr>
              <w:spacing w:after="0"/>
            </w:pPr>
            <w:r/>
            <w:r>
              <w:rPr>
                <w:rFonts w:ascii="Aptos" w:hAnsi="Aptos"/>
                <w:b w:val="0"/>
                <w:sz w:val="14"/>
              </w:rPr>
              <w:t>Create subsystem/LRU/software/interface/process hierarchy.</w:t>
            </w:r>
          </w:p>
        </w:tc>
      </w:tr>
      <w:tr>
        <w:tc>
          <w:tcPr>
            <w:tcW w:type="dxa" w:w="2520"/>
            <w:vAlign w:val="center"/>
          </w:tcPr>
          <w:p>
            <w:pPr>
              <w:spacing w:after="0"/>
            </w:pPr>
            <w:r/>
            <w:r>
              <w:rPr>
                <w:rFonts w:ascii="Aptos" w:hAnsi="Aptos"/>
                <w:b w:val="0"/>
                <w:sz w:val="14"/>
              </w:rPr>
              <w:t>Requirements</w:t>
            </w:r>
          </w:p>
        </w:tc>
        <w:tc>
          <w:tcPr>
            <w:tcW w:type="dxa" w:w="7560"/>
            <w:vAlign w:val="center"/>
          </w:tcPr>
          <w:p>
            <w:pPr>
              <w:spacing w:after="0"/>
            </w:pPr>
            <w:r/>
            <w:r>
              <w:rPr>
                <w:rFonts w:ascii="Aptos" w:hAnsi="Aptos"/>
                <w:b w:val="0"/>
                <w:sz w:val="14"/>
              </w:rPr>
              <w:t>Author security requirements with versioning and provenance to controls/policy/threats.</w:t>
            </w:r>
          </w:p>
        </w:tc>
      </w:tr>
      <w:tr>
        <w:tc>
          <w:tcPr>
            <w:tcW w:type="dxa" w:w="2520"/>
            <w:vAlign w:val="center"/>
          </w:tcPr>
          <w:p>
            <w:pPr>
              <w:spacing w:after="0"/>
            </w:pPr>
            <w:r/>
            <w:r>
              <w:rPr>
                <w:rFonts w:ascii="Aptos" w:hAnsi="Aptos"/>
                <w:b w:val="0"/>
                <w:sz w:val="14"/>
              </w:rPr>
              <w:t>Allocation</w:t>
            </w:r>
          </w:p>
        </w:tc>
        <w:tc>
          <w:tcPr>
            <w:tcW w:type="dxa" w:w="7560"/>
            <w:vAlign w:val="center"/>
          </w:tcPr>
          <w:p>
            <w:pPr>
              <w:spacing w:after="0"/>
            </w:pPr>
            <w:r/>
            <w:r>
              <w:rPr>
                <w:rFonts w:ascii="Aptos" w:hAnsi="Aptos"/>
                <w:b w:val="0"/>
                <w:sz w:val="14"/>
              </w:rPr>
              <w:t>N:M allocation to any system element type with responsibility and status.</w:t>
            </w:r>
          </w:p>
        </w:tc>
      </w:tr>
      <w:tr>
        <w:tc>
          <w:tcPr>
            <w:tcW w:type="dxa" w:w="2520"/>
            <w:vAlign w:val="center"/>
          </w:tcPr>
          <w:p>
            <w:pPr>
              <w:spacing w:after="0"/>
            </w:pPr>
            <w:r/>
            <w:r>
              <w:rPr>
                <w:rFonts w:ascii="Aptos" w:hAnsi="Aptos"/>
                <w:b w:val="0"/>
                <w:sz w:val="14"/>
              </w:rPr>
              <w:t>Shared providers</w:t>
            </w:r>
          </w:p>
        </w:tc>
        <w:tc>
          <w:tcPr>
            <w:tcW w:type="dxa" w:w="7560"/>
            <w:vAlign w:val="center"/>
          </w:tcPr>
          <w:p>
            <w:pPr>
              <w:spacing w:after="0"/>
            </w:pPr>
            <w:r/>
            <w:r>
              <w:rPr>
                <w:rFonts w:ascii="Aptos" w:hAnsi="Aptos"/>
                <w:b w:val="0"/>
                <w:sz w:val="14"/>
              </w:rPr>
              <w:t>Create provider versions and active inheritance relationships with contribution coverage.</w:t>
            </w:r>
          </w:p>
        </w:tc>
      </w:tr>
      <w:tr>
        <w:tc>
          <w:tcPr>
            <w:tcW w:type="dxa" w:w="2520"/>
            <w:vAlign w:val="center"/>
          </w:tcPr>
          <w:p>
            <w:pPr>
              <w:spacing w:after="0"/>
            </w:pPr>
            <w:r/>
            <w:r>
              <w:rPr>
                <w:rFonts w:ascii="Aptos" w:hAnsi="Aptos"/>
                <w:b w:val="0"/>
                <w:sz w:val="14"/>
              </w:rPr>
              <w:t>Verification/evidence</w:t>
            </w:r>
          </w:p>
        </w:tc>
        <w:tc>
          <w:tcPr>
            <w:tcW w:type="dxa" w:w="7560"/>
            <w:vAlign w:val="center"/>
          </w:tcPr>
          <w:p>
            <w:pPr>
              <w:spacing w:after="0"/>
            </w:pPr>
            <w:r/>
            <w:r>
              <w:rPr>
                <w:rFonts w:ascii="Aptos" w:hAnsi="Aptos"/>
                <w:b w:val="0"/>
                <w:sz w:val="14"/>
              </w:rPr>
              <w:t>Create verification definitions, record runs, attach evidence metadata.</w:t>
            </w:r>
          </w:p>
        </w:tc>
      </w:tr>
      <w:tr>
        <w:tc>
          <w:tcPr>
            <w:tcW w:type="dxa" w:w="2520"/>
            <w:vAlign w:val="center"/>
          </w:tcPr>
          <w:p>
            <w:pPr>
              <w:spacing w:after="0"/>
            </w:pPr>
            <w:r/>
            <w:r>
              <w:rPr>
                <w:rFonts w:ascii="Aptos" w:hAnsi="Aptos"/>
                <w:b w:val="0"/>
                <w:sz w:val="14"/>
              </w:rPr>
              <w:t>Trace views</w:t>
            </w:r>
          </w:p>
        </w:tc>
        <w:tc>
          <w:tcPr>
            <w:tcW w:type="dxa" w:w="7560"/>
            <w:vAlign w:val="center"/>
          </w:tcPr>
          <w:p>
            <w:pPr>
              <w:spacing w:after="0"/>
            </w:pPr>
            <w:r/>
            <w:r>
              <w:rPr>
                <w:rFonts w:ascii="Aptos" w:hAnsi="Aptos"/>
                <w:b w:val="0"/>
                <w:sz w:val="14"/>
              </w:rPr>
              <w:t>Control → requirements → elements → verification/evidence and inverse LRU → requirements → controls.</w:t>
            </w:r>
          </w:p>
        </w:tc>
      </w:tr>
      <w:tr>
        <w:tc>
          <w:tcPr>
            <w:tcW w:type="dxa" w:w="2520"/>
            <w:vAlign w:val="center"/>
          </w:tcPr>
          <w:p>
            <w:pPr>
              <w:spacing w:after="0"/>
            </w:pPr>
            <w:r/>
            <w:r>
              <w:rPr>
                <w:rFonts w:ascii="Aptos" w:hAnsi="Aptos"/>
                <w:b w:val="0"/>
                <w:sz w:val="14"/>
              </w:rPr>
              <w:t>Gap queries</w:t>
            </w:r>
          </w:p>
        </w:tc>
        <w:tc>
          <w:tcPr>
            <w:tcW w:type="dxa" w:w="7560"/>
            <w:vAlign w:val="center"/>
          </w:tcPr>
          <w:p>
            <w:pPr>
              <w:spacing w:after="0"/>
            </w:pPr>
            <w:r/>
            <w:r>
              <w:rPr>
                <w:rFonts w:ascii="Aptos" w:hAnsi="Aptos"/>
                <w:b w:val="0"/>
                <w:sz w:val="14"/>
              </w:rPr>
              <w:t>Unimplemented controls, unallocated requirements, unverified requirements, stale evidence, unreviewed provider changes.</w:t>
            </w:r>
          </w:p>
        </w:tc>
      </w:tr>
      <w:tr>
        <w:tc>
          <w:tcPr>
            <w:tcW w:type="dxa" w:w="2520"/>
            <w:vAlign w:val="center"/>
          </w:tcPr>
          <w:p>
            <w:pPr>
              <w:spacing w:after="0"/>
            </w:pPr>
            <w:r/>
            <w:r>
              <w:rPr>
                <w:rFonts w:ascii="Aptos" w:hAnsi="Aptos"/>
                <w:b w:val="0"/>
                <w:sz w:val="14"/>
              </w:rPr>
              <w:t>Audit trail</w:t>
            </w:r>
          </w:p>
        </w:tc>
        <w:tc>
          <w:tcPr>
            <w:tcW w:type="dxa" w:w="7560"/>
            <w:vAlign w:val="center"/>
          </w:tcPr>
          <w:p>
            <w:pPr>
              <w:spacing w:after="0"/>
            </w:pPr>
            <w:r/>
            <w:r>
              <w:rPr>
                <w:rFonts w:ascii="Aptos" w:hAnsi="Aptos"/>
                <w:b w:val="0"/>
                <w:sz w:val="14"/>
              </w:rPr>
              <w:t>Immutable history of consequential changes and approvals.</w:t>
            </w:r>
          </w:p>
        </w:tc>
      </w:tr>
    </w:tbl>
    <w:p>
      <w:pPr>
        <w:pStyle w:val="Small"/>
      </w:pPr>
    </w:p>
    <w:p>
      <w:pPr>
        <w:pStyle w:val="Heading2"/>
        <w:keepNext/>
      </w:pPr>
      <w:r>
        <w:t>21.1 MVP deliberately excludes</w:t>
      </w:r>
    </w:p>
    <w:p>
      <w:pPr>
        <w:pStyle w:val="ListBullet"/>
        <w:spacing w:after="20"/>
      </w:pPr>
      <w:r>
        <w:t>Automatic generation of final engineering requirements from LLM output without human review.</w:t>
      </w:r>
    </w:p>
    <w:p>
      <w:pPr>
        <w:pStyle w:val="ListBullet"/>
        <w:spacing w:after="20"/>
      </w:pPr>
      <w:r>
        <w:t>Fully automated risk acceptance or tailoring.</w:t>
      </w:r>
    </w:p>
    <w:p>
      <w:pPr>
        <w:pStyle w:val="ListBullet"/>
        <w:spacing w:after="20"/>
      </w:pPr>
      <w:r>
        <w:t>Attempting to model every RMF artifact on day one.</w:t>
      </w:r>
    </w:p>
    <w:p>
      <w:pPr>
        <w:pStyle w:val="ListBullet"/>
        <w:spacing w:after="20"/>
      </w:pPr>
      <w:r>
        <w:t>Perfect synchronization with every enterprise source system.</w:t>
      </w:r>
    </w:p>
    <w:p>
      <w:pPr>
        <w:pStyle w:val="ListBullet"/>
        <w:spacing w:after="20"/>
      </w:pPr>
      <w:r>
        <w:t>A generalized graph database as the primary source of truth before the relational invariants are stable.</w:t>
      </w:r>
    </w:p>
    <w:p>
      <w:pPr>
        <w:pStyle w:val="Heading1"/>
        <w:keepNext/>
      </w:pPr>
      <w:r>
        <w:t>22. Roadmap</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E8EDF3"/>
          </w:tcPr>
          <w:p>
            <w:pPr>
              <w:spacing w:after="0"/>
            </w:pPr>
            <w:r/>
            <w:r>
              <w:rPr>
                <w:rFonts w:ascii="Aptos" w:hAnsi="Aptos"/>
                <w:b/>
                <w:sz w:val="14"/>
              </w:rPr>
              <w:t>Phase</w:t>
            </w:r>
          </w:p>
        </w:tc>
        <w:tc>
          <w:tcPr>
            <w:tcW w:type="dxa" w:w="3960"/>
            <w:vAlign w:val="center"/>
            <w:shd w:fill="E8EDF3"/>
          </w:tcPr>
          <w:p>
            <w:pPr>
              <w:spacing w:after="0"/>
            </w:pPr>
            <w:r/>
            <w:r>
              <w:rPr>
                <w:rFonts w:ascii="Aptos" w:hAnsi="Aptos"/>
                <w:b/>
                <w:sz w:val="14"/>
              </w:rPr>
              <w:t>Focus</w:t>
            </w:r>
          </w:p>
        </w:tc>
        <w:tc>
          <w:tcPr>
            <w:tcW w:type="dxa" w:w="3816"/>
            <w:vAlign w:val="center"/>
            <w:shd w:fill="E8EDF3"/>
          </w:tcPr>
          <w:p>
            <w:pPr>
              <w:spacing w:after="0"/>
            </w:pPr>
            <w:r/>
            <w:r>
              <w:rPr>
                <w:rFonts w:ascii="Aptos" w:hAnsi="Aptos"/>
                <w:b/>
                <w:sz w:val="14"/>
              </w:rPr>
              <w:t>Exit condition</w:t>
            </w:r>
          </w:p>
        </w:tc>
      </w:tr>
      <w:tr>
        <w:tc>
          <w:tcPr>
            <w:tcW w:type="dxa" w:w="2304"/>
            <w:vAlign w:val="center"/>
          </w:tcPr>
          <w:p>
            <w:pPr>
              <w:spacing w:after="0"/>
            </w:pPr>
            <w:r/>
            <w:r>
              <w:rPr>
                <w:rFonts w:ascii="Aptos" w:hAnsi="Aptos"/>
                <w:b w:val="0"/>
                <w:sz w:val="14"/>
              </w:rPr>
              <w:t>Phase 1 — Traceability substrate</w:t>
            </w:r>
          </w:p>
        </w:tc>
        <w:tc>
          <w:tcPr>
            <w:tcW w:type="dxa" w:w="3960"/>
            <w:vAlign w:val="center"/>
          </w:tcPr>
          <w:p>
            <w:pPr>
              <w:spacing w:after="0"/>
            </w:pPr>
            <w:r/>
            <w:r>
              <w:rPr>
                <w:rFonts w:ascii="Aptos" w:hAnsi="Aptos"/>
                <w:b w:val="0"/>
                <w:sz w:val="14"/>
              </w:rPr>
              <w:t>Core relational model, system/control/requirement/architecture/allocation/evidence</w:t>
            </w:r>
          </w:p>
        </w:tc>
        <w:tc>
          <w:tcPr>
            <w:tcW w:type="dxa" w:w="3816"/>
            <w:vAlign w:val="center"/>
          </w:tcPr>
          <w:p>
            <w:pPr>
              <w:spacing w:after="0"/>
            </w:pPr>
            <w:r/>
            <w:r>
              <w:rPr>
                <w:rFonts w:ascii="Aptos" w:hAnsi="Aptos"/>
                <w:b w:val="0"/>
                <w:sz w:val="14"/>
              </w:rPr>
              <w:t>One real product can be modeled end to end without spreadsheets</w:t>
            </w:r>
          </w:p>
        </w:tc>
      </w:tr>
      <w:tr>
        <w:tc>
          <w:tcPr>
            <w:tcW w:type="dxa" w:w="2304"/>
            <w:vAlign w:val="center"/>
          </w:tcPr>
          <w:p>
            <w:pPr>
              <w:spacing w:after="0"/>
            </w:pPr>
            <w:r/>
            <w:r>
              <w:rPr>
                <w:rFonts w:ascii="Aptos" w:hAnsi="Aptos"/>
                <w:b w:val="0"/>
                <w:sz w:val="14"/>
              </w:rPr>
              <w:t>Phase 2 — Reuse and inheritance</w:t>
            </w:r>
          </w:p>
        </w:tc>
        <w:tc>
          <w:tcPr>
            <w:tcW w:type="dxa" w:w="3960"/>
            <w:vAlign w:val="center"/>
          </w:tcPr>
          <w:p>
            <w:pPr>
              <w:spacing w:after="0"/>
            </w:pPr>
            <w:r/>
            <w:r>
              <w:rPr>
                <w:rFonts w:ascii="Aptos" w:hAnsi="Aptos"/>
                <w:b w:val="0"/>
                <w:sz w:val="14"/>
              </w:rPr>
              <w:t>Providers, product-line patterns, versioned inheritance, impact events</w:t>
            </w:r>
          </w:p>
        </w:tc>
        <w:tc>
          <w:tcPr>
            <w:tcW w:type="dxa" w:w="3816"/>
            <w:vAlign w:val="center"/>
          </w:tcPr>
          <w:p>
            <w:pPr>
              <w:spacing w:after="0"/>
            </w:pPr>
            <w:r/>
            <w:r>
              <w:rPr>
                <w:rFonts w:ascii="Aptos" w:hAnsi="Aptos"/>
                <w:b w:val="0"/>
                <w:sz w:val="14"/>
              </w:rPr>
              <w:t>One shared capability supports multiple products without copy/paste</w:t>
            </w:r>
          </w:p>
        </w:tc>
      </w:tr>
      <w:tr>
        <w:tc>
          <w:tcPr>
            <w:tcW w:type="dxa" w:w="2304"/>
            <w:vAlign w:val="center"/>
          </w:tcPr>
          <w:p>
            <w:pPr>
              <w:spacing w:after="0"/>
            </w:pPr>
            <w:r/>
            <w:r>
              <w:rPr>
                <w:rFonts w:ascii="Aptos" w:hAnsi="Aptos"/>
                <w:b w:val="0"/>
                <w:sz w:val="14"/>
              </w:rPr>
              <w:t>Phase 3 — Assessment</w:t>
            </w:r>
          </w:p>
        </w:tc>
        <w:tc>
          <w:tcPr>
            <w:tcW w:type="dxa" w:w="3960"/>
            <w:vAlign w:val="center"/>
          </w:tcPr>
          <w:p>
            <w:pPr>
              <w:spacing w:after="0"/>
            </w:pPr>
            <w:r/>
            <w:r>
              <w:rPr>
                <w:rFonts w:ascii="Aptos" w:hAnsi="Aptos"/>
                <w:b w:val="0"/>
                <w:sz w:val="14"/>
              </w:rPr>
              <w:t>Assessment objectives, evidence packets, findings, remediation</w:t>
            </w:r>
          </w:p>
        </w:tc>
        <w:tc>
          <w:tcPr>
            <w:tcW w:type="dxa" w:w="3816"/>
            <w:vAlign w:val="center"/>
          </w:tcPr>
          <w:p>
            <w:pPr>
              <w:spacing w:after="0"/>
            </w:pPr>
            <w:r/>
            <w:r>
              <w:rPr>
                <w:rFonts w:ascii="Aptos" w:hAnsi="Aptos"/>
                <w:b w:val="0"/>
                <w:sz w:val="14"/>
              </w:rPr>
              <w:t>Assessor can follow claim-to-evidence chain and record determinations</w:t>
            </w:r>
          </w:p>
        </w:tc>
      </w:tr>
      <w:tr>
        <w:tc>
          <w:tcPr>
            <w:tcW w:type="dxa" w:w="2304"/>
            <w:vAlign w:val="center"/>
          </w:tcPr>
          <w:p>
            <w:pPr>
              <w:spacing w:after="0"/>
            </w:pPr>
            <w:r/>
            <w:r>
              <w:rPr>
                <w:rFonts w:ascii="Aptos" w:hAnsi="Aptos"/>
                <w:b w:val="0"/>
                <w:sz w:val="14"/>
              </w:rPr>
              <w:t>Phase 4 — Interoperability</w:t>
            </w:r>
          </w:p>
        </w:tc>
        <w:tc>
          <w:tcPr>
            <w:tcW w:type="dxa" w:w="3960"/>
            <w:vAlign w:val="center"/>
          </w:tcPr>
          <w:p>
            <w:pPr>
              <w:spacing w:after="0"/>
            </w:pPr>
            <w:r/>
            <w:r>
              <w:rPr>
                <w:rFonts w:ascii="Aptos" w:hAnsi="Aptos"/>
                <w:b w:val="0"/>
                <w:sz w:val="14"/>
              </w:rPr>
              <w:t>OSCAL import/export, engineering/test/repository integrations</w:t>
            </w:r>
          </w:p>
        </w:tc>
        <w:tc>
          <w:tcPr>
            <w:tcW w:type="dxa" w:w="3816"/>
            <w:vAlign w:val="center"/>
          </w:tcPr>
          <w:p>
            <w:pPr>
              <w:spacing w:after="0"/>
            </w:pPr>
            <w:r/>
            <w:r>
              <w:rPr>
                <w:rFonts w:ascii="Aptos" w:hAnsi="Aptos"/>
                <w:b w:val="0"/>
                <w:sz w:val="14"/>
              </w:rPr>
              <w:t>Machine-readable exchange without losing internal engineering semantics</w:t>
            </w:r>
          </w:p>
        </w:tc>
      </w:tr>
      <w:tr>
        <w:tc>
          <w:tcPr>
            <w:tcW w:type="dxa" w:w="2304"/>
            <w:vAlign w:val="center"/>
          </w:tcPr>
          <w:p>
            <w:pPr>
              <w:spacing w:after="0"/>
            </w:pPr>
            <w:r/>
            <w:r>
              <w:rPr>
                <w:rFonts w:ascii="Aptos" w:hAnsi="Aptos"/>
                <w:b w:val="0"/>
                <w:sz w:val="14"/>
              </w:rPr>
              <w:t>Phase 5 — Change intelligence</w:t>
            </w:r>
          </w:p>
        </w:tc>
        <w:tc>
          <w:tcPr>
            <w:tcW w:type="dxa" w:w="3960"/>
            <w:vAlign w:val="center"/>
          </w:tcPr>
          <w:p>
            <w:pPr>
              <w:spacing w:after="0"/>
            </w:pPr>
            <w:r/>
            <w:r>
              <w:rPr>
                <w:rFonts w:ascii="Aptos" w:hAnsi="Aptos"/>
                <w:b w:val="0"/>
                <w:sz w:val="14"/>
              </w:rPr>
              <w:t>Dependency graph, impact propagation, evidence staleness, change review</w:t>
            </w:r>
          </w:p>
        </w:tc>
        <w:tc>
          <w:tcPr>
            <w:tcW w:type="dxa" w:w="3816"/>
            <w:vAlign w:val="center"/>
          </w:tcPr>
          <w:p>
            <w:pPr>
              <w:spacing w:after="0"/>
            </w:pPr>
            <w:r/>
            <w:r>
              <w:rPr>
                <w:rFonts w:ascii="Aptos" w:hAnsi="Aptos"/>
                <w:b w:val="0"/>
                <w:sz w:val="14"/>
              </w:rPr>
              <w:t>Provider/LRU/framework changes automatically surface affected systems</w:t>
            </w:r>
          </w:p>
        </w:tc>
      </w:tr>
      <w:tr>
        <w:tc>
          <w:tcPr>
            <w:tcW w:type="dxa" w:w="2304"/>
            <w:vAlign w:val="center"/>
          </w:tcPr>
          <w:p>
            <w:pPr>
              <w:spacing w:after="0"/>
            </w:pPr>
            <w:r/>
            <w:r>
              <w:rPr>
                <w:rFonts w:ascii="Aptos" w:hAnsi="Aptos"/>
                <w:b w:val="0"/>
                <w:sz w:val="14"/>
              </w:rPr>
              <w:t>Phase 6 — Assisted engineering</w:t>
            </w:r>
          </w:p>
        </w:tc>
        <w:tc>
          <w:tcPr>
            <w:tcW w:type="dxa" w:w="3960"/>
            <w:vAlign w:val="center"/>
          </w:tcPr>
          <w:p>
            <w:pPr>
              <w:spacing w:after="0"/>
            </w:pPr>
            <w:r/>
            <w:r>
              <w:rPr>
                <w:rFonts w:ascii="Aptos" w:hAnsi="Aptos"/>
                <w:b w:val="0"/>
                <w:sz w:val="14"/>
              </w:rPr>
              <w:t>Requirement-pattern suggestions, mapping proposals, coverage analysis, evidence recommendations</w:t>
            </w:r>
          </w:p>
        </w:tc>
        <w:tc>
          <w:tcPr>
            <w:tcW w:type="dxa" w:w="3816"/>
            <w:vAlign w:val="center"/>
          </w:tcPr>
          <w:p>
            <w:pPr>
              <w:spacing w:after="0"/>
            </w:pPr>
            <w:r/>
            <w:r>
              <w:rPr>
                <w:rFonts w:ascii="Aptos" w:hAnsi="Aptos"/>
                <w:b w:val="0"/>
                <w:sz w:val="14"/>
              </w:rPr>
              <w:t>Automation accelerates engineering while approvals remain explicit</w:t>
            </w:r>
          </w:p>
        </w:tc>
      </w:tr>
    </w:tbl>
    <w:p>
      <w:pPr>
        <w:pStyle w:val="Small"/>
      </w:pPr>
    </w:p>
    <w:p>
      <w:pPr>
        <w:pStyle w:val="Heading1"/>
        <w:keepNext/>
      </w:pPr>
      <w:r>
        <w:t>23. Failure Modes and Guardrails</w:t>
      </w:r>
    </w:p>
    <w:tbl>
      <w:tblPr>
        <w:tblStyle w:val="TableGrid"/>
        <w:tblW w:type="auto" w:w="0"/>
        <w:jc w:val="center"/>
        <w:tblLook w:firstColumn="1" w:firstRow="1" w:lastColumn="0" w:lastRow="0" w:noHBand="0" w:noVBand="1" w:val="04A0"/>
      </w:tblPr>
      <w:tblGrid>
        <w:gridCol w:w="3389"/>
        <w:gridCol w:w="3389"/>
        <w:gridCol w:w="3389"/>
      </w:tblGrid>
      <w:tr>
        <w:tc>
          <w:tcPr>
            <w:tcW w:type="dxa" w:w="2520"/>
            <w:vAlign w:val="center"/>
            <w:shd w:fill="E8EDF3"/>
          </w:tcPr>
          <w:p>
            <w:pPr>
              <w:spacing w:after="0"/>
            </w:pPr>
            <w:r/>
            <w:r>
              <w:rPr>
                <w:rFonts w:ascii="Aptos" w:hAnsi="Aptos"/>
                <w:b/>
                <w:sz w:val="13"/>
              </w:rPr>
              <w:t>Failure mode</w:t>
            </w:r>
          </w:p>
        </w:tc>
        <w:tc>
          <w:tcPr>
            <w:tcW w:type="dxa" w:w="3528"/>
            <w:vAlign w:val="center"/>
            <w:shd w:fill="E8EDF3"/>
          </w:tcPr>
          <w:p>
            <w:pPr>
              <w:spacing w:after="0"/>
            </w:pPr>
            <w:r/>
            <w:r>
              <w:rPr>
                <w:rFonts w:ascii="Aptos" w:hAnsi="Aptos"/>
                <w:b/>
                <w:sz w:val="13"/>
              </w:rPr>
              <w:t>Why it fails</w:t>
            </w:r>
          </w:p>
        </w:tc>
        <w:tc>
          <w:tcPr>
            <w:tcW w:type="dxa" w:w="4032"/>
            <w:vAlign w:val="center"/>
            <w:shd w:fill="E8EDF3"/>
          </w:tcPr>
          <w:p>
            <w:pPr>
              <w:spacing w:after="0"/>
            </w:pPr>
            <w:r/>
            <w:r>
              <w:rPr>
                <w:rFonts w:ascii="Aptos" w:hAnsi="Aptos"/>
                <w:b/>
                <w:sz w:val="13"/>
              </w:rPr>
              <w:t>Guardrail</w:t>
            </w:r>
          </w:p>
        </w:tc>
      </w:tr>
      <w:tr>
        <w:tc>
          <w:tcPr>
            <w:tcW w:type="dxa" w:w="2520"/>
            <w:vAlign w:val="center"/>
          </w:tcPr>
          <w:p>
            <w:pPr>
              <w:spacing w:after="0"/>
            </w:pPr>
            <w:r/>
            <w:r>
              <w:rPr>
                <w:rFonts w:ascii="Aptos" w:hAnsi="Aptos"/>
                <w:b w:val="0"/>
                <w:sz w:val="13"/>
              </w:rPr>
              <w:t>Direct control → LRU mapping</w:t>
            </w:r>
          </w:p>
        </w:tc>
        <w:tc>
          <w:tcPr>
            <w:tcW w:type="dxa" w:w="3528"/>
            <w:vAlign w:val="center"/>
          </w:tcPr>
          <w:p>
            <w:pPr>
              <w:spacing w:after="0"/>
            </w:pPr>
            <w:r/>
            <w:r>
              <w:rPr>
                <w:rFonts w:ascii="Aptos" w:hAnsi="Aptos"/>
                <w:b w:val="0"/>
                <w:sz w:val="13"/>
              </w:rPr>
              <w:t>Loses implementation decomposition and distributed responsibility</w:t>
            </w:r>
          </w:p>
        </w:tc>
        <w:tc>
          <w:tcPr>
            <w:tcW w:type="dxa" w:w="4032"/>
            <w:vAlign w:val="center"/>
          </w:tcPr>
          <w:p>
            <w:pPr>
              <w:spacing w:after="0"/>
            </w:pPr>
            <w:r/>
            <w:r>
              <w:rPr>
                <w:rFonts w:ascii="Aptos" w:hAnsi="Aptos"/>
                <w:b w:val="0"/>
                <w:sz w:val="13"/>
              </w:rPr>
              <w:t>Require requirement/implementation layer; expose direct mapping only as computed trace</w:t>
            </w:r>
          </w:p>
        </w:tc>
      </w:tr>
      <w:tr>
        <w:tc>
          <w:tcPr>
            <w:tcW w:type="dxa" w:w="2520"/>
            <w:vAlign w:val="center"/>
          </w:tcPr>
          <w:p>
            <w:pPr>
              <w:spacing w:after="0"/>
            </w:pPr>
            <w:r/>
            <w:r>
              <w:rPr>
                <w:rFonts w:ascii="Aptos" w:hAnsi="Aptos"/>
                <w:b w:val="0"/>
                <w:sz w:val="13"/>
              </w:rPr>
              <w:t>Copy common-control text into every system</w:t>
            </w:r>
          </w:p>
        </w:tc>
        <w:tc>
          <w:tcPr>
            <w:tcW w:type="dxa" w:w="3528"/>
            <w:vAlign w:val="center"/>
          </w:tcPr>
          <w:p>
            <w:pPr>
              <w:spacing w:after="0"/>
            </w:pPr>
            <w:r/>
            <w:r>
              <w:rPr>
                <w:rFonts w:ascii="Aptos" w:hAnsi="Aptos"/>
                <w:b w:val="0"/>
                <w:sz w:val="13"/>
              </w:rPr>
              <w:t>Drifts and cannot identify affected consumers</w:t>
            </w:r>
          </w:p>
        </w:tc>
        <w:tc>
          <w:tcPr>
            <w:tcW w:type="dxa" w:w="4032"/>
            <w:vAlign w:val="center"/>
          </w:tcPr>
          <w:p>
            <w:pPr>
              <w:spacing w:after="0"/>
            </w:pPr>
            <w:r/>
            <w:r>
              <w:rPr>
                <w:rFonts w:ascii="Aptos" w:hAnsi="Aptos"/>
                <w:b w:val="0"/>
                <w:sz w:val="13"/>
              </w:rPr>
              <w:t>Provider version + inheritance relation</w:t>
            </w:r>
          </w:p>
        </w:tc>
      </w:tr>
      <w:tr>
        <w:tc>
          <w:tcPr>
            <w:tcW w:type="dxa" w:w="2520"/>
            <w:vAlign w:val="center"/>
          </w:tcPr>
          <w:p>
            <w:pPr>
              <w:spacing w:after="0"/>
            </w:pPr>
            <w:r/>
            <w:r>
              <w:rPr>
                <w:rFonts w:ascii="Aptos" w:hAnsi="Aptos"/>
                <w:b w:val="0"/>
                <w:sz w:val="13"/>
              </w:rPr>
              <w:t>Component claims “satisfies control”</w:t>
            </w:r>
          </w:p>
        </w:tc>
        <w:tc>
          <w:tcPr>
            <w:tcW w:type="dxa" w:w="3528"/>
            <w:vAlign w:val="center"/>
          </w:tcPr>
          <w:p>
            <w:pPr>
              <w:spacing w:after="0"/>
            </w:pPr>
            <w:r/>
            <w:r>
              <w:rPr>
                <w:rFonts w:ascii="Aptos" w:hAnsi="Aptos"/>
                <w:b w:val="0"/>
                <w:sz w:val="13"/>
              </w:rPr>
              <w:t>Products cannot generally establish system-level satisfaction alone</w:t>
            </w:r>
          </w:p>
        </w:tc>
        <w:tc>
          <w:tcPr>
            <w:tcW w:type="dxa" w:w="4032"/>
            <w:vAlign w:val="center"/>
          </w:tcPr>
          <w:p>
            <w:pPr>
              <w:spacing w:after="0"/>
            </w:pPr>
            <w:r/>
            <w:r>
              <w:rPr>
                <w:rFonts w:ascii="Aptos" w:hAnsi="Aptos"/>
                <w:b w:val="0"/>
                <w:sz w:val="13"/>
              </w:rPr>
              <w:t>Treat component definitions as candidate/supporting claims requiring system adoption</w:t>
            </w:r>
          </w:p>
        </w:tc>
      </w:tr>
      <w:tr>
        <w:tc>
          <w:tcPr>
            <w:tcW w:type="dxa" w:w="2520"/>
            <w:vAlign w:val="center"/>
          </w:tcPr>
          <w:p>
            <w:pPr>
              <w:spacing w:after="0"/>
            </w:pPr>
            <w:r/>
            <w:r>
              <w:rPr>
                <w:rFonts w:ascii="Aptos" w:hAnsi="Aptos"/>
                <w:b w:val="0"/>
                <w:sz w:val="13"/>
              </w:rPr>
              <w:t>One giant implementation narrative per control</w:t>
            </w:r>
          </w:p>
        </w:tc>
        <w:tc>
          <w:tcPr>
            <w:tcW w:type="dxa" w:w="3528"/>
            <w:vAlign w:val="center"/>
          </w:tcPr>
          <w:p>
            <w:pPr>
              <w:spacing w:after="0"/>
            </w:pPr>
            <w:r/>
            <w:r>
              <w:rPr>
                <w:rFonts w:ascii="Aptos" w:hAnsi="Aptos"/>
                <w:b w:val="0"/>
                <w:sz w:val="13"/>
              </w:rPr>
              <w:t>Impossible to allocate, verify, or change-manage</w:t>
            </w:r>
          </w:p>
        </w:tc>
        <w:tc>
          <w:tcPr>
            <w:tcW w:type="dxa" w:w="4032"/>
            <w:vAlign w:val="center"/>
          </w:tcPr>
          <w:p>
            <w:pPr>
              <w:spacing w:after="0"/>
            </w:pPr>
            <w:r/>
            <w:r>
              <w:rPr>
                <w:rFonts w:ascii="Aptos" w:hAnsi="Aptos"/>
                <w:b w:val="0"/>
                <w:sz w:val="13"/>
              </w:rPr>
              <w:t>Structured contributions + requirement derivations</w:t>
            </w:r>
          </w:p>
        </w:tc>
      </w:tr>
      <w:tr>
        <w:tc>
          <w:tcPr>
            <w:tcW w:type="dxa" w:w="2520"/>
            <w:vAlign w:val="center"/>
          </w:tcPr>
          <w:p>
            <w:pPr>
              <w:spacing w:after="0"/>
            </w:pPr>
            <w:r/>
            <w:r>
              <w:rPr>
                <w:rFonts w:ascii="Aptos" w:hAnsi="Aptos"/>
                <w:b w:val="0"/>
                <w:sz w:val="13"/>
              </w:rPr>
              <w:t>Evidence without configuration identity</w:t>
            </w:r>
          </w:p>
        </w:tc>
        <w:tc>
          <w:tcPr>
            <w:tcW w:type="dxa" w:w="3528"/>
            <w:vAlign w:val="center"/>
          </w:tcPr>
          <w:p>
            <w:pPr>
              <w:spacing w:after="0"/>
            </w:pPr>
            <w:r/>
            <w:r>
              <w:rPr>
                <w:rFonts w:ascii="Aptos" w:hAnsi="Aptos"/>
                <w:b w:val="0"/>
                <w:sz w:val="13"/>
              </w:rPr>
              <w:t>Cannot know what the evidence still proves</w:t>
            </w:r>
          </w:p>
        </w:tc>
        <w:tc>
          <w:tcPr>
            <w:tcW w:type="dxa" w:w="4032"/>
            <w:vAlign w:val="center"/>
          </w:tcPr>
          <w:p>
            <w:pPr>
              <w:spacing w:after="0"/>
            </w:pPr>
            <w:r/>
            <w:r>
              <w:rPr>
                <w:rFonts w:ascii="Aptos" w:hAnsi="Aptos"/>
                <w:b w:val="0"/>
                <w:sz w:val="13"/>
              </w:rPr>
              <w:t>Mandatory target/version/configuration scope</w:t>
            </w:r>
          </w:p>
        </w:tc>
      </w:tr>
      <w:tr>
        <w:tc>
          <w:tcPr>
            <w:tcW w:type="dxa" w:w="2520"/>
            <w:vAlign w:val="center"/>
          </w:tcPr>
          <w:p>
            <w:pPr>
              <w:spacing w:after="0"/>
            </w:pPr>
            <w:r/>
            <w:r>
              <w:rPr>
                <w:rFonts w:ascii="Aptos" w:hAnsi="Aptos"/>
                <w:b w:val="0"/>
                <w:sz w:val="13"/>
              </w:rPr>
              <w:t>Template inheritance without exceptions</w:t>
            </w:r>
          </w:p>
        </w:tc>
        <w:tc>
          <w:tcPr>
            <w:tcW w:type="dxa" w:w="3528"/>
            <w:vAlign w:val="center"/>
          </w:tcPr>
          <w:p>
            <w:pPr>
              <w:spacing w:after="0"/>
            </w:pPr>
            <w:r/>
            <w:r>
              <w:rPr>
                <w:rFonts w:ascii="Aptos" w:hAnsi="Aptos"/>
                <w:b w:val="0"/>
                <w:sz w:val="13"/>
              </w:rPr>
              <w:t>Different products silently diverge</w:t>
            </w:r>
          </w:p>
        </w:tc>
        <w:tc>
          <w:tcPr>
            <w:tcW w:type="dxa" w:w="4032"/>
            <w:vAlign w:val="center"/>
          </w:tcPr>
          <w:p>
            <w:pPr>
              <w:spacing w:after="0"/>
            </w:pPr>
            <w:r/>
            <w:r>
              <w:rPr>
                <w:rFonts w:ascii="Aptos" w:hAnsi="Aptos"/>
                <w:b w:val="0"/>
                <w:sz w:val="13"/>
              </w:rPr>
              <w:t>Fork/override with explicit delta and provenance</w:t>
            </w:r>
          </w:p>
        </w:tc>
      </w:tr>
      <w:tr>
        <w:tc>
          <w:tcPr>
            <w:tcW w:type="dxa" w:w="2520"/>
            <w:vAlign w:val="center"/>
          </w:tcPr>
          <w:p>
            <w:pPr>
              <w:spacing w:after="0"/>
            </w:pPr>
            <w:r/>
            <w:r>
              <w:rPr>
                <w:rFonts w:ascii="Aptos" w:hAnsi="Aptos"/>
                <w:b w:val="0"/>
                <w:sz w:val="13"/>
              </w:rPr>
              <w:t>AI-generated mappings accepted silently</w:t>
            </w:r>
          </w:p>
        </w:tc>
        <w:tc>
          <w:tcPr>
            <w:tcW w:type="dxa" w:w="3528"/>
            <w:vAlign w:val="center"/>
          </w:tcPr>
          <w:p>
            <w:pPr>
              <w:spacing w:after="0"/>
            </w:pPr>
            <w:r/>
            <w:r>
              <w:rPr>
                <w:rFonts w:ascii="Aptos" w:hAnsi="Aptos"/>
                <w:b w:val="0"/>
                <w:sz w:val="13"/>
              </w:rPr>
              <w:t>Creates plausible but ungrounded traceability</w:t>
            </w:r>
          </w:p>
        </w:tc>
        <w:tc>
          <w:tcPr>
            <w:tcW w:type="dxa" w:w="4032"/>
            <w:vAlign w:val="center"/>
          </w:tcPr>
          <w:p>
            <w:pPr>
              <w:spacing w:after="0"/>
            </w:pPr>
            <w:r/>
            <w:r>
              <w:rPr>
                <w:rFonts w:ascii="Aptos" w:hAnsi="Aptos"/>
                <w:b w:val="0"/>
                <w:sz w:val="13"/>
              </w:rPr>
              <w:t>Proposal state + cited source + accountable approval</w:t>
            </w:r>
          </w:p>
        </w:tc>
      </w:tr>
      <w:tr>
        <w:tc>
          <w:tcPr>
            <w:tcW w:type="dxa" w:w="2520"/>
            <w:vAlign w:val="center"/>
          </w:tcPr>
          <w:p>
            <w:pPr>
              <w:spacing w:after="0"/>
            </w:pPr>
            <w:r/>
            <w:r>
              <w:rPr>
                <w:rFonts w:ascii="Aptos" w:hAnsi="Aptos"/>
                <w:b w:val="0"/>
                <w:sz w:val="13"/>
              </w:rPr>
              <w:t>Deleting history</w:t>
            </w:r>
          </w:p>
        </w:tc>
        <w:tc>
          <w:tcPr>
            <w:tcW w:type="dxa" w:w="3528"/>
            <w:vAlign w:val="center"/>
          </w:tcPr>
          <w:p>
            <w:pPr>
              <w:spacing w:after="0"/>
            </w:pPr>
            <w:r/>
            <w:r>
              <w:rPr>
                <w:rFonts w:ascii="Aptos" w:hAnsi="Aptos"/>
                <w:b w:val="0"/>
                <w:sz w:val="13"/>
              </w:rPr>
              <w:t>Breaks audits and old assessment reproducibility</w:t>
            </w:r>
          </w:p>
        </w:tc>
        <w:tc>
          <w:tcPr>
            <w:tcW w:type="dxa" w:w="4032"/>
            <w:vAlign w:val="center"/>
          </w:tcPr>
          <w:p>
            <w:pPr>
              <w:spacing w:after="0"/>
            </w:pPr>
            <w:r/>
            <w:r>
              <w:rPr>
                <w:rFonts w:ascii="Aptos" w:hAnsi="Aptos"/>
                <w:b w:val="0"/>
                <w:sz w:val="13"/>
              </w:rPr>
              <w:t>Append-only revisions / supersede semantics</w:t>
            </w:r>
          </w:p>
        </w:tc>
      </w:tr>
      <w:tr>
        <w:tc>
          <w:tcPr>
            <w:tcW w:type="dxa" w:w="2520"/>
            <w:vAlign w:val="center"/>
          </w:tcPr>
          <w:p>
            <w:pPr>
              <w:spacing w:after="0"/>
            </w:pPr>
            <w:r/>
            <w:r>
              <w:rPr>
                <w:rFonts w:ascii="Aptos" w:hAnsi="Aptos"/>
                <w:b w:val="0"/>
                <w:sz w:val="13"/>
              </w:rPr>
              <w:t>Treating OSCAL as the internal ontology</w:t>
            </w:r>
          </w:p>
        </w:tc>
        <w:tc>
          <w:tcPr>
            <w:tcW w:type="dxa" w:w="3528"/>
            <w:vAlign w:val="center"/>
          </w:tcPr>
          <w:p>
            <w:pPr>
              <w:spacing w:after="0"/>
            </w:pPr>
            <w:r/>
            <w:r>
              <w:rPr>
                <w:rFonts w:ascii="Aptos" w:hAnsi="Aptos"/>
                <w:b w:val="0"/>
                <w:sz w:val="13"/>
              </w:rPr>
              <w:t>Forces engineering requirements into compliance-shaped objects</w:t>
            </w:r>
          </w:p>
        </w:tc>
        <w:tc>
          <w:tcPr>
            <w:tcW w:type="dxa" w:w="4032"/>
            <w:vAlign w:val="center"/>
          </w:tcPr>
          <w:p>
            <w:pPr>
              <w:spacing w:after="0"/>
            </w:pPr>
            <w:r/>
            <w:r>
              <w:rPr>
                <w:rFonts w:ascii="Aptos" w:hAnsi="Aptos"/>
                <w:b w:val="0"/>
                <w:sz w:val="13"/>
              </w:rPr>
              <w:t>Relational engineering core + OSCAL adapter</w:t>
            </w:r>
          </w:p>
        </w:tc>
      </w:tr>
    </w:tbl>
    <w:p>
      <w:pPr>
        <w:pStyle w:val="Small"/>
      </w:pPr>
    </w:p>
    <w:p>
      <w:pPr>
        <w:pStyle w:val="Heading1"/>
        <w:keepNext/>
      </w:pPr>
      <w:r>
        <w:t>24. Acceptance Criteria</w:t>
      </w:r>
    </w:p>
    <w:p>
      <w:pPr>
        <w:pStyle w:val="ListBullet"/>
        <w:spacing w:after="20"/>
      </w:pPr>
      <w:r>
        <w:t>A user can select a system and reproduce exactly why every control/control statement is in or out of the current control set.</w:t>
      </w:r>
    </w:p>
    <w:p>
      <w:pPr>
        <w:pStyle w:val="ListBullet"/>
        <w:spacing w:after="20"/>
      </w:pPr>
      <w:r>
        <w:t>A user can open a control and trace to all system requirements, contributing providers/elements/processes, verification activities, evidence, and open findings.</w:t>
      </w:r>
    </w:p>
    <w:p>
      <w:pPr>
        <w:pStyle w:val="ListBullet"/>
        <w:spacing w:after="20"/>
      </w:pPr>
      <w:r>
        <w:t>A user can open an LRU and see every security requirement allocated to it plus the upstream obligations/threats/policies that caused those requirements.</w:t>
      </w:r>
    </w:p>
    <w:p>
      <w:pPr>
        <w:pStyle w:val="ListBullet"/>
        <w:spacing w:after="20"/>
      </w:pPr>
      <w:r>
        <w:t>A requirement can be allocated to multiple LRUs/interfaces/processes with different responsibilities and coverage without duplicating the requirement.</w:t>
      </w:r>
    </w:p>
    <w:p>
      <w:pPr>
        <w:pStyle w:val="ListBullet"/>
        <w:spacing w:after="20"/>
      </w:pPr>
      <w:r>
        <w:t>A shared HSM/provisioning/common-control capability can support multiple systems through versioned inheritance while preserving consumer-specific residual responsibilities.</w:t>
      </w:r>
    </w:p>
    <w:p>
      <w:pPr>
        <w:pStyle w:val="ListBullet"/>
        <w:spacing w:after="20"/>
      </w:pPr>
      <w:r>
        <w:t>A provider version change identifies impacted consuming systems without mutating their accepted baseline state.</w:t>
      </w:r>
    </w:p>
    <w:p>
      <w:pPr>
        <w:pStyle w:val="ListBullet"/>
        <w:spacing w:after="20"/>
      </w:pPr>
      <w:r>
        <w:t>A requirement or system-element revision can invalidate or stale associated evidence and generate reverification work.</w:t>
      </w:r>
    </w:p>
    <w:p>
      <w:pPr>
        <w:pStyle w:val="ListBullet"/>
        <w:spacing w:after="20"/>
      </w:pPr>
      <w:r>
        <w:t>Historical assessments remain reproducible after framework, overlay, product, requirement, or provider revisions.</w:t>
      </w:r>
    </w:p>
    <w:p>
      <w:pPr>
        <w:pStyle w:val="ListBullet"/>
        <w:spacing w:after="20"/>
      </w:pPr>
      <w:r>
        <w:t>OSCAL export can produce standards-aligned system/control implementation representations without becoming the authoritative internal store for engineering requirement semantics.</w:t>
      </w:r>
    </w:p>
    <w:p>
      <w:pPr>
        <w:pStyle w:val="Heading1"/>
        <w:keepNext/>
      </w:pPr>
      <w:r>
        <w:t>25. Reference Sources</w:t>
      </w:r>
    </w:p>
    <w:p>
      <w:r>
        <w:t>The design intentionally separates standards-aligned concepts from product-specific platform architecture. The following sources anchor the control, tailoring, engineering, and interoperability concepts used in this specification.</w:t>
      </w:r>
    </w:p>
    <w:tbl>
      <w:tblPr>
        <w:tblStyle w:val="TableGrid"/>
        <w:tblW w:type="auto" w:w="0"/>
        <w:jc w:val="center"/>
        <w:tblLook w:firstColumn="1" w:firstRow="1" w:lastColumn="0" w:lastRow="0" w:noHBand="0" w:noVBand="1" w:val="04A0"/>
      </w:tblPr>
      <w:tblGrid>
        <w:gridCol w:w="5083"/>
        <w:gridCol w:w="5083"/>
      </w:tblGrid>
      <w:tr>
        <w:tc>
          <w:tcPr>
            <w:tcW w:type="dxa" w:w="5040"/>
            <w:vAlign w:val="center"/>
            <w:shd w:fill="E8EDF3"/>
          </w:tcPr>
          <w:p>
            <w:pPr>
              <w:spacing w:after="0"/>
            </w:pPr>
            <w:r/>
            <w:r>
              <w:rPr>
                <w:rFonts w:ascii="Aptos" w:hAnsi="Aptos"/>
                <w:b/>
                <w:sz w:val="14"/>
              </w:rPr>
              <w:t>Source</w:t>
            </w:r>
          </w:p>
        </w:tc>
        <w:tc>
          <w:tcPr>
            <w:tcW w:type="dxa" w:w="5040"/>
            <w:vAlign w:val="center"/>
            <w:shd w:fill="E8EDF3"/>
          </w:tcPr>
          <w:p>
            <w:pPr>
              <w:spacing w:after="0"/>
            </w:pPr>
            <w:r/>
            <w:r>
              <w:rPr>
                <w:rFonts w:ascii="Aptos" w:hAnsi="Aptos"/>
                <w:b/>
                <w:sz w:val="14"/>
              </w:rPr>
              <w:t>Location / note</w:t>
            </w:r>
          </w:p>
        </w:tc>
      </w:tr>
      <w:tr>
        <w:tc>
          <w:tcPr>
            <w:tcW w:type="dxa" w:w="5040"/>
            <w:vAlign w:val="center"/>
          </w:tcPr>
          <w:p>
            <w:pPr>
              <w:spacing w:after="0"/>
            </w:pPr>
            <w:r/>
            <w:r>
              <w:rPr>
                <w:rFonts w:ascii="Aptos" w:hAnsi="Aptos"/>
                <w:b w:val="0"/>
                <w:sz w:val="14"/>
              </w:rPr>
              <w:t>NIST SP 800-53 Rev. 5, Security and Privacy Controls for Information Systems and Organizations</w:t>
            </w:r>
          </w:p>
        </w:tc>
        <w:tc>
          <w:tcPr>
            <w:tcW w:type="dxa" w:w="5040"/>
            <w:vAlign w:val="center"/>
          </w:tcPr>
          <w:p>
            <w:pPr>
              <w:spacing w:after="0"/>
            </w:pPr>
            <w:r/>
            <w:r>
              <w:rPr>
                <w:rFonts w:ascii="Aptos" w:hAnsi="Aptos"/>
                <w:b w:val="0"/>
                <w:sz w:val="14"/>
              </w:rPr>
              <w:t>https://csrc.nist.gov/pubs/sp/800/53/r5/final</w:t>
            </w:r>
          </w:p>
        </w:tc>
      </w:tr>
      <w:tr>
        <w:tc>
          <w:tcPr>
            <w:tcW w:type="dxa" w:w="5040"/>
            <w:vAlign w:val="center"/>
          </w:tcPr>
          <w:p>
            <w:pPr>
              <w:spacing w:after="0"/>
            </w:pPr>
            <w:r/>
            <w:r>
              <w:rPr>
                <w:rFonts w:ascii="Aptos" w:hAnsi="Aptos"/>
                <w:b w:val="0"/>
                <w:sz w:val="14"/>
              </w:rPr>
              <w:t>NIST SP 800-53B, Control Baselines for Information Systems and Organizations</w:t>
            </w:r>
          </w:p>
        </w:tc>
        <w:tc>
          <w:tcPr>
            <w:tcW w:type="dxa" w:w="5040"/>
            <w:vAlign w:val="center"/>
          </w:tcPr>
          <w:p>
            <w:pPr>
              <w:spacing w:after="0"/>
            </w:pPr>
            <w:r/>
            <w:r>
              <w:rPr>
                <w:rFonts w:ascii="Aptos" w:hAnsi="Aptos"/>
                <w:b w:val="0"/>
                <w:sz w:val="14"/>
              </w:rPr>
              <w:t>https://csrc.nist.gov/pubs/sp/800/53/b/upd1/final</w:t>
            </w:r>
          </w:p>
        </w:tc>
      </w:tr>
      <w:tr>
        <w:tc>
          <w:tcPr>
            <w:tcW w:type="dxa" w:w="5040"/>
            <w:vAlign w:val="center"/>
          </w:tcPr>
          <w:p>
            <w:pPr>
              <w:spacing w:after="0"/>
            </w:pPr>
            <w:r/>
            <w:r>
              <w:rPr>
                <w:rFonts w:ascii="Aptos" w:hAnsi="Aptos"/>
                <w:b w:val="0"/>
                <w:sz w:val="14"/>
              </w:rPr>
              <w:t>NIST SP 800-160 Vol. 1 Rev. 1, Engineering Trustworthy Secure Systems</w:t>
            </w:r>
          </w:p>
        </w:tc>
        <w:tc>
          <w:tcPr>
            <w:tcW w:type="dxa" w:w="5040"/>
            <w:vAlign w:val="center"/>
          </w:tcPr>
          <w:p>
            <w:pPr>
              <w:spacing w:after="0"/>
            </w:pPr>
            <w:r/>
            <w:r>
              <w:rPr>
                <w:rFonts w:ascii="Aptos" w:hAnsi="Aptos"/>
                <w:b w:val="0"/>
                <w:sz w:val="14"/>
              </w:rPr>
              <w:t>https://csrc.nist.gov/pubs/sp/800/160/v1/r1/final</w:t>
            </w:r>
          </w:p>
        </w:tc>
      </w:tr>
      <w:tr>
        <w:tc>
          <w:tcPr>
            <w:tcW w:type="dxa" w:w="5040"/>
            <w:vAlign w:val="center"/>
          </w:tcPr>
          <w:p>
            <w:pPr>
              <w:spacing w:after="0"/>
            </w:pPr>
            <w:r/>
            <w:r>
              <w:rPr>
                <w:rFonts w:ascii="Aptos" w:hAnsi="Aptos"/>
                <w:b w:val="0"/>
                <w:sz w:val="14"/>
              </w:rPr>
              <w:t>NIST Risk Management Framework — SP 800-53 Controls Downloads / machine-readable resources</w:t>
            </w:r>
          </w:p>
        </w:tc>
        <w:tc>
          <w:tcPr>
            <w:tcW w:type="dxa" w:w="5040"/>
            <w:vAlign w:val="center"/>
          </w:tcPr>
          <w:p>
            <w:pPr>
              <w:spacing w:after="0"/>
            </w:pPr>
            <w:r/>
            <w:r>
              <w:rPr>
                <w:rFonts w:ascii="Aptos" w:hAnsi="Aptos"/>
                <w:b w:val="0"/>
                <w:sz w:val="14"/>
              </w:rPr>
              <w:t>https://csrc.nist.gov/projects/risk-management/sp800-53-controls/downloads</w:t>
            </w:r>
          </w:p>
        </w:tc>
      </w:tr>
      <w:tr>
        <w:tc>
          <w:tcPr>
            <w:tcW w:type="dxa" w:w="5040"/>
            <w:vAlign w:val="center"/>
          </w:tcPr>
          <w:p>
            <w:pPr>
              <w:spacing w:after="0"/>
            </w:pPr>
            <w:r/>
            <w:r>
              <w:rPr>
                <w:rFonts w:ascii="Aptos" w:hAnsi="Aptos"/>
                <w:b w:val="0"/>
                <w:sz w:val="14"/>
              </w:rPr>
              <w:t>NIST OSCAL — Implementation Layer: Component Definition and System Security Plan</w:t>
            </w:r>
          </w:p>
        </w:tc>
        <w:tc>
          <w:tcPr>
            <w:tcW w:type="dxa" w:w="5040"/>
            <w:vAlign w:val="center"/>
          </w:tcPr>
          <w:p>
            <w:pPr>
              <w:spacing w:after="0"/>
            </w:pPr>
            <w:r/>
            <w:r>
              <w:rPr>
                <w:rFonts w:ascii="Aptos" w:hAnsi="Aptos"/>
                <w:b w:val="0"/>
                <w:sz w:val="14"/>
              </w:rPr>
              <w:t>https://pages.nist.gov/OSCAL/learn/concepts/layer/implementation/</w:t>
            </w:r>
          </w:p>
        </w:tc>
      </w:tr>
      <w:tr>
        <w:tc>
          <w:tcPr>
            <w:tcW w:type="dxa" w:w="5040"/>
            <w:vAlign w:val="center"/>
          </w:tcPr>
          <w:p>
            <w:pPr>
              <w:spacing w:after="0"/>
            </w:pPr>
            <w:r/>
            <w:r>
              <w:rPr>
                <w:rFonts w:ascii="Aptos" w:hAnsi="Aptos"/>
                <w:b w:val="0"/>
                <w:sz w:val="14"/>
              </w:rPr>
              <w:t>NIST OSCAL — System Security Plan Model</w:t>
            </w:r>
          </w:p>
        </w:tc>
        <w:tc>
          <w:tcPr>
            <w:tcW w:type="dxa" w:w="5040"/>
            <w:vAlign w:val="center"/>
          </w:tcPr>
          <w:p>
            <w:pPr>
              <w:spacing w:after="0"/>
            </w:pPr>
            <w:r/>
            <w:r>
              <w:rPr>
                <w:rFonts w:ascii="Aptos" w:hAnsi="Aptos"/>
                <w:b w:val="0"/>
                <w:sz w:val="14"/>
              </w:rPr>
              <w:t>https://pages.nist.gov/OSCAL/learn/concepts/layer/implementation/ssp/</w:t>
            </w:r>
          </w:p>
        </w:tc>
      </w:tr>
      <w:tr>
        <w:tc>
          <w:tcPr>
            <w:tcW w:type="dxa" w:w="5040"/>
            <w:vAlign w:val="center"/>
          </w:tcPr>
          <w:p>
            <w:pPr>
              <w:spacing w:after="0"/>
            </w:pPr>
            <w:r/>
            <w:r>
              <w:rPr>
                <w:rFonts w:ascii="Aptos" w:hAnsi="Aptos"/>
                <w:b w:val="0"/>
                <w:sz w:val="14"/>
              </w:rPr>
              <w:t>NIST OSCAL — Component Definition Model</w:t>
            </w:r>
          </w:p>
        </w:tc>
        <w:tc>
          <w:tcPr>
            <w:tcW w:type="dxa" w:w="5040"/>
            <w:vAlign w:val="center"/>
          </w:tcPr>
          <w:p>
            <w:pPr>
              <w:spacing w:after="0"/>
            </w:pPr>
            <w:r/>
            <w:r>
              <w:rPr>
                <w:rFonts w:ascii="Aptos" w:hAnsi="Aptos"/>
                <w:b w:val="0"/>
                <w:sz w:val="14"/>
              </w:rPr>
              <w:t>https://pages.nist.gov/OSCAL/learn/concepts/layer/implementation/component-definition/</w:t>
            </w:r>
          </w:p>
        </w:tc>
      </w:tr>
      <w:tr>
        <w:tc>
          <w:tcPr>
            <w:tcW w:type="dxa" w:w="5040"/>
            <w:vAlign w:val="center"/>
          </w:tcPr>
          <w:p>
            <w:pPr>
              <w:spacing w:after="0"/>
            </w:pPr>
            <w:r/>
            <w:r>
              <w:rPr>
                <w:rFonts w:ascii="Aptos" w:hAnsi="Aptos"/>
                <w:b w:val="0"/>
                <w:sz w:val="14"/>
              </w:rPr>
              <w:t>CNSSI No. 1253, Categorization and Control Selection for National Security Systems</w:t>
            </w:r>
          </w:p>
        </w:tc>
        <w:tc>
          <w:tcPr>
            <w:tcW w:type="dxa" w:w="5040"/>
            <w:vAlign w:val="center"/>
          </w:tcPr>
          <w:p>
            <w:pPr>
              <w:spacing w:after="0"/>
            </w:pPr>
            <w:r/>
            <w:r>
              <w:rPr>
                <w:rFonts w:ascii="Aptos" w:hAnsi="Aptos"/>
                <w:b w:val="0"/>
                <w:sz w:val="14"/>
              </w:rPr>
              <w:t>Use the edition designated authoritative by the applicable department/agency; public copies and organizational implementations may differ by edition.</w:t>
            </w:r>
          </w:p>
        </w:tc>
      </w:tr>
    </w:tbl>
    <w:p>
      <w:pPr>
        <w:pStyle w:val="Small"/>
      </w:pPr>
    </w:p>
    <w:p>
      <w:pPr>
        <w:pStyle w:val="Heading1"/>
        <w:keepNext/>
      </w:pPr>
      <w:r>
        <w:t>Appendix A — Example Query Set</w:t>
      </w:r>
    </w:p>
    <w:tbl>
      <w:tblPr>
        <w:tblStyle w:val="TableGrid"/>
        <w:tblW w:type="auto" w:w="0"/>
        <w:jc w:val="center"/>
        <w:tblLook w:firstColumn="1" w:firstRow="1" w:lastColumn="0" w:lastRow="0" w:noHBand="0" w:noVBand="1" w:val="04A0"/>
      </w:tblPr>
      <w:tblGrid>
        <w:gridCol w:w="10166"/>
      </w:tblGrid>
      <w:tr>
        <w:tc>
          <w:tcPr>
            <w:tcW w:type="dxa" w:w="10080"/>
            <w:vAlign w:val="center"/>
            <w:shd w:fill="E8EDF3"/>
          </w:tcPr>
          <w:p>
            <w:pPr>
              <w:spacing w:after="0"/>
            </w:pPr>
            <w:r/>
            <w:r>
              <w:rPr>
                <w:rFonts w:ascii="Aptos" w:hAnsi="Aptos"/>
                <w:b/>
                <w:sz w:val="15"/>
              </w:rPr>
              <w:t>Operational query</w:t>
            </w:r>
          </w:p>
        </w:tc>
      </w:tr>
      <w:tr>
        <w:tc>
          <w:tcPr>
            <w:tcW w:type="dxa" w:w="10080"/>
            <w:vAlign w:val="center"/>
          </w:tcPr>
          <w:p>
            <w:pPr>
              <w:spacing w:after="0"/>
            </w:pPr>
            <w:r/>
            <w:r>
              <w:rPr>
                <w:rFonts w:ascii="Aptos" w:hAnsi="Aptos"/>
                <w:b w:val="0"/>
                <w:sz w:val="15"/>
              </w:rPr>
              <w:t>For Product A, show selected controls with no approved implementation strategy.</w:t>
            </w:r>
          </w:p>
        </w:tc>
      </w:tr>
      <w:tr>
        <w:tc>
          <w:tcPr>
            <w:tcW w:type="dxa" w:w="10080"/>
            <w:vAlign w:val="center"/>
          </w:tcPr>
          <w:p>
            <w:pPr>
              <w:spacing w:after="0"/>
            </w:pPr>
            <w:r/>
            <w:r>
              <w:rPr>
                <w:rFonts w:ascii="Aptos" w:hAnsi="Aptos"/>
                <w:b w:val="0"/>
                <w:sz w:val="15"/>
              </w:rPr>
              <w:t>Show requirements derived from SI-7 that are allocated to Compute LRU-03.</w:t>
            </w:r>
          </w:p>
        </w:tc>
      </w:tr>
      <w:tr>
        <w:tc>
          <w:tcPr>
            <w:tcW w:type="dxa" w:w="10080"/>
            <w:vAlign w:val="center"/>
          </w:tcPr>
          <w:p>
            <w:pPr>
              <w:spacing w:after="0"/>
            </w:pPr>
            <w:r/>
            <w:r>
              <w:rPr>
                <w:rFonts w:ascii="Aptos" w:hAnsi="Aptos"/>
                <w:b w:val="0"/>
                <w:sz w:val="15"/>
              </w:rPr>
              <w:t>Show every control obligation that depends on Enterprise HSM Capability v4.2.</w:t>
            </w:r>
          </w:p>
        </w:tc>
      </w:tr>
      <w:tr>
        <w:tc>
          <w:tcPr>
            <w:tcW w:type="dxa" w:w="10080"/>
            <w:vAlign w:val="center"/>
          </w:tcPr>
          <w:p>
            <w:pPr>
              <w:spacing w:after="0"/>
            </w:pPr>
            <w:r/>
            <w:r>
              <w:rPr>
                <w:rFonts w:ascii="Aptos" w:hAnsi="Aptos"/>
                <w:b w:val="0"/>
                <w:sz w:val="15"/>
              </w:rPr>
              <w:t>Which systems consume Provisioning Station Profile v7 and would be affected by an eFuse workflow change?</w:t>
            </w:r>
          </w:p>
        </w:tc>
      </w:tr>
      <w:tr>
        <w:tc>
          <w:tcPr>
            <w:tcW w:type="dxa" w:w="10080"/>
            <w:vAlign w:val="center"/>
          </w:tcPr>
          <w:p>
            <w:pPr>
              <w:spacing w:after="0"/>
            </w:pPr>
            <w:r/>
            <w:r>
              <w:rPr>
                <w:rFonts w:ascii="Aptos" w:hAnsi="Aptos"/>
                <w:b w:val="0"/>
                <w:sz w:val="15"/>
              </w:rPr>
              <w:t>Which requirements have accepted allocations but no passing verification result on the currently deployed configuration?</w:t>
            </w:r>
          </w:p>
        </w:tc>
      </w:tr>
      <w:tr>
        <w:tc>
          <w:tcPr>
            <w:tcW w:type="dxa" w:w="10080"/>
            <w:vAlign w:val="center"/>
          </w:tcPr>
          <w:p>
            <w:pPr>
              <w:spacing w:after="0"/>
            </w:pPr>
            <w:r/>
            <w:r>
              <w:rPr>
                <w:rFonts w:ascii="Aptos" w:hAnsi="Aptos"/>
                <w:b w:val="0"/>
                <w:sz w:val="15"/>
              </w:rPr>
              <w:t>Which evidence artifacts became stale after Bootloader v3.8 replaced v3.7?</w:t>
            </w:r>
          </w:p>
        </w:tc>
      </w:tr>
      <w:tr>
        <w:tc>
          <w:tcPr>
            <w:tcW w:type="dxa" w:w="10080"/>
            <w:vAlign w:val="center"/>
          </w:tcPr>
          <w:p>
            <w:pPr>
              <w:spacing w:after="0"/>
            </w:pPr>
            <w:r/>
            <w:r>
              <w:rPr>
                <w:rFonts w:ascii="Aptos" w:hAnsi="Aptos"/>
                <w:b w:val="0"/>
                <w:sz w:val="15"/>
              </w:rPr>
              <w:t>Show all interface requirements crossing trust boundary TB-04 and the sender/receiver responsibility split.</w:t>
            </w:r>
          </w:p>
        </w:tc>
      </w:tr>
      <w:tr>
        <w:tc>
          <w:tcPr>
            <w:tcW w:type="dxa" w:w="10080"/>
            <w:vAlign w:val="center"/>
          </w:tcPr>
          <w:p>
            <w:pPr>
              <w:spacing w:after="0"/>
            </w:pPr>
            <w:r/>
            <w:r>
              <w:rPr>
                <w:rFonts w:ascii="Aptos" w:hAnsi="Aptos"/>
                <w:b w:val="0"/>
                <w:sz w:val="15"/>
              </w:rPr>
              <w:t>Which system controls are hybrid implementations and what residual responsibility remains with each system?</w:t>
            </w:r>
          </w:p>
        </w:tc>
      </w:tr>
      <w:tr>
        <w:tc>
          <w:tcPr>
            <w:tcW w:type="dxa" w:w="10080"/>
            <w:vAlign w:val="center"/>
          </w:tcPr>
          <w:p>
            <w:pPr>
              <w:spacing w:after="0"/>
            </w:pPr>
            <w:r/>
            <w:r>
              <w:rPr>
                <w:rFonts w:ascii="Aptos" w:hAnsi="Aptos"/>
                <w:b w:val="0"/>
                <w:sz w:val="15"/>
              </w:rPr>
              <w:t>Which product-line requirement patterns have been overridden by more than 30% of consuming products?</w:t>
            </w:r>
          </w:p>
        </w:tc>
      </w:tr>
      <w:tr>
        <w:tc>
          <w:tcPr>
            <w:tcW w:type="dxa" w:w="10080"/>
            <w:vAlign w:val="center"/>
          </w:tcPr>
          <w:p>
            <w:pPr>
              <w:spacing w:after="0"/>
            </w:pPr>
            <w:r/>
            <w:r>
              <w:rPr>
                <w:rFonts w:ascii="Aptos" w:hAnsi="Aptos"/>
                <w:b w:val="0"/>
                <w:sz w:val="15"/>
              </w:rPr>
              <w:t>Show control assessment conclusions that rely on evidence from a superseded provider version.</w:t>
            </w:r>
          </w:p>
        </w:tc>
      </w:tr>
    </w:tbl>
    <w:p>
      <w:pPr>
        <w:pStyle w:val="Small"/>
      </w:pPr>
    </w:p>
    <w:p>
      <w:pPr>
        <w:pStyle w:val="Heading1"/>
        <w:keepNext/>
      </w:pPr>
      <w:r>
        <w:t>Appendix B — Example API Resource Shapes</w:t>
      </w:r>
    </w:p>
    <w:p>
      <w:pPr>
        <w:pStyle w:val="Heading2"/>
        <w:keepNext/>
      </w:pPr>
      <w:r>
        <w:t>Requirement</w:t>
      </w:r>
    </w:p>
    <w:p>
      <w:pPr>
        <w:pStyle w:val="CodeText"/>
      </w:pPr>
      <w:r>
        <w:t>{</w:t>
      </w:r>
    </w:p>
    <w:p>
      <w:pPr>
        <w:pStyle w:val="CodeText"/>
      </w:pPr>
      <w:r>
        <w:t xml:space="preserve">  "id": "SSR-042.1",</w:t>
      </w:r>
    </w:p>
    <w:p>
      <w:pPr>
        <w:pStyle w:val="CodeText"/>
      </w:pPr>
      <w:r>
        <w:t xml:space="preserve">  "system_id": "product-a",</w:t>
      </w:r>
    </w:p>
    <w:p>
      <w:pPr>
        <w:pStyle w:val="CodeText"/>
      </w:pPr>
      <w:r>
        <w:t xml:space="preserve">  "type": "system_security_requirement",</w:t>
      </w:r>
    </w:p>
    <w:p>
      <w:pPr>
        <w:pStyle w:val="CodeText"/>
      </w:pPr>
      <w:r>
        <w:t xml:space="preserve">  "text": "Executable firmware shall be cryptographically authenticated before execution.",</w:t>
      </w:r>
    </w:p>
    <w:p>
      <w:pPr>
        <w:pStyle w:val="CodeText"/>
      </w:pPr>
      <w:r>
        <w:t xml:space="preserve">  "revision": 3,</w:t>
      </w:r>
    </w:p>
    <w:p>
      <w:pPr>
        <w:pStyle w:val="CodeText"/>
      </w:pPr>
      <w:r>
        <w:t xml:space="preserve">  "state": "approved",</w:t>
      </w:r>
    </w:p>
    <w:p>
      <w:pPr>
        <w:pStyle w:val="CodeText"/>
      </w:pPr>
      <w:r>
        <w:t xml:space="preserve">  "derivations": [</w:t>
      </w:r>
    </w:p>
    <w:p>
      <w:pPr>
        <w:pStyle w:val="CodeText"/>
      </w:pPr>
      <w:r>
        <w:t xml:space="preserve">    {"source_type": "control_statement", "source_id": "si-7:statement-x"},</w:t>
      </w:r>
    </w:p>
    <w:p>
      <w:pPr>
        <w:pStyle w:val="CodeText"/>
      </w:pPr>
      <w:r>
        <w:t xml:space="preserve">    {"source_type": "threat", "source_id": "THR-BOOT-001"}</w:t>
      </w:r>
    </w:p>
    <w:p>
      <w:pPr>
        <w:pStyle w:val="CodeText"/>
      </w:pPr>
      <w:r>
        <w:t xml:space="preserve">  ]</w:t>
      </w:r>
    </w:p>
    <w:p>
      <w:pPr>
        <w:pStyle w:val="CodeText"/>
      </w:pPr>
      <w:r>
        <w:t>}</w:t>
      </w:r>
    </w:p>
    <w:p>
      <w:pPr>
        <w:pStyle w:val="Heading2"/>
        <w:keepNext/>
      </w:pPr>
      <w:r>
        <w:t>Allocation</w:t>
      </w:r>
    </w:p>
    <w:p>
      <w:pPr>
        <w:pStyle w:val="CodeText"/>
      </w:pPr>
      <w:r>
        <w:t>{</w:t>
      </w:r>
    </w:p>
    <w:p>
      <w:pPr>
        <w:pStyle w:val="CodeText"/>
      </w:pPr>
      <w:r>
        <w:t xml:space="preserve">  "requirement_id": "SSR-042.1",</w:t>
      </w:r>
    </w:p>
    <w:p>
      <w:pPr>
        <w:pStyle w:val="CodeText"/>
      </w:pPr>
      <w:r>
        <w:t xml:space="preserve">  "element_id": "LRU-COMPUTE-01",</w:t>
      </w:r>
    </w:p>
    <w:p>
      <w:pPr>
        <w:pStyle w:val="CodeText"/>
      </w:pPr>
      <w:r>
        <w:t xml:space="preserve">  "responsibility": "primary",</w:t>
      </w:r>
    </w:p>
    <w:p>
      <w:pPr>
        <w:pStyle w:val="CodeText"/>
      </w:pPr>
      <w:r>
        <w:t xml:space="preserve">  "coverage": "partial",</w:t>
      </w:r>
    </w:p>
    <w:p>
      <w:pPr>
        <w:pStyle w:val="CodeText"/>
      </w:pPr>
      <w:r>
        <w:t xml:space="preserve">  "scope": "on-device verification prior to execution",</w:t>
      </w:r>
    </w:p>
    <w:p>
      <w:pPr>
        <w:pStyle w:val="CodeText"/>
      </w:pPr>
      <w:r>
        <w:t xml:space="preserve">  "status": "accepted"</w:t>
      </w:r>
    </w:p>
    <w:p>
      <w:pPr>
        <w:pStyle w:val="CodeText"/>
      </w:pPr>
      <w:r>
        <w:t>}</w:t>
      </w:r>
    </w:p>
    <w:p>
      <w:pPr>
        <w:pStyle w:val="Heading2"/>
        <w:keepNext/>
      </w:pPr>
      <w:r>
        <w:t>Inheritance</w:t>
      </w:r>
    </w:p>
    <w:p>
      <w:pPr>
        <w:pStyle w:val="CodeText"/>
      </w:pPr>
      <w:r>
        <w:t>{</w:t>
      </w:r>
    </w:p>
    <w:p>
      <w:pPr>
        <w:pStyle w:val="CodeText"/>
      </w:pPr>
      <w:r>
        <w:t xml:space="preserve">  "consumer_system_id": "product-a",</w:t>
      </w:r>
    </w:p>
    <w:p>
      <w:pPr>
        <w:pStyle w:val="CodeText"/>
      </w:pPr>
      <w:r>
        <w:t xml:space="preserve">  "provider_capability_version": "enterprise-signing@4.2",</w:t>
      </w:r>
    </w:p>
    <w:p>
      <w:pPr>
        <w:pStyle w:val="CodeText"/>
      </w:pPr>
      <w:r>
        <w:t xml:space="preserve">  "system_control_id": "SYSCTL-SI-7",</w:t>
      </w:r>
    </w:p>
    <w:p>
      <w:pPr>
        <w:pStyle w:val="CodeText"/>
      </w:pPr>
      <w:r>
        <w:t xml:space="preserve">  "contribution": "partial",</w:t>
      </w:r>
    </w:p>
    <w:p>
      <w:pPr>
        <w:pStyle w:val="CodeText"/>
      </w:pPr>
      <w:r>
        <w:t xml:space="preserve">  "consumer_responsibilities": [</w:t>
      </w:r>
    </w:p>
    <w:p>
      <w:pPr>
        <w:pStyle w:val="CodeText"/>
      </w:pPr>
      <w:r>
        <w:t xml:space="preserve">    "enforce trust anchor",</w:t>
      </w:r>
    </w:p>
    <w:p>
      <w:pPr>
        <w:pStyle w:val="CodeText"/>
      </w:pPr>
      <w:r>
        <w:t xml:space="preserve">    "validate image before execution",</w:t>
      </w:r>
    </w:p>
    <w:p>
      <w:pPr>
        <w:pStyle w:val="CodeText"/>
      </w:pPr>
      <w:r>
        <w:t xml:space="preserve">    "fail closed"</w:t>
      </w:r>
    </w:p>
    <w:p>
      <w:pPr>
        <w:pStyle w:val="CodeText"/>
      </w:pPr>
      <w:r>
        <w:t xml:space="preserve">  ],</w:t>
      </w:r>
    </w:p>
    <w:p>
      <w:pPr>
        <w:pStyle w:val="CodeText"/>
      </w:pPr>
      <w:r>
        <w:t xml:space="preserve">  "status": "active"</w:t>
      </w:r>
    </w:p>
    <w:p>
      <w:pPr>
        <w:pStyle w:val="CodeText"/>
      </w:pPr>
      <w:r>
        <w: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Internal Design Artifact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SYSTEMS SECURITY ENGINEERING PLATFORM —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20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449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6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B5B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ind w:left="259" w:right="259"/>
    </w:pPr>
    <w:rPr>
      <w:rFonts w:ascii="Aptos" w:hAnsi="Aptos"/>
      <w:b/>
      <w:color w:val="28364B"/>
      <w:sz w:val="18"/>
    </w:rPr>
  </w:style>
  <w:style w:type="paragraph" w:customStyle="1" w:styleId="Small">
    <w:name w:val="Small"/>
    <w:rPr>
      <w:rFonts w:ascii="Aptos" w:hAnsi="Aptos"/>
      <w:color w:val="4E5969"/>
      <w:sz w:val="15"/>
    </w:rPr>
  </w:style>
  <w:style w:type="paragraph" w:customStyle="1" w:styleId="CodeText">
    <w:name w:val="CodeText"/>
    <w:pPr>
      <w:ind w:left="259"/>
    </w:pPr>
    <w:rPr>
      <w:rFonts w:ascii="Consolas" w:hAnsi="Consolas"/>
      <w:sz w:val="15"/>
    </w:rPr>
  </w:style>
  <w:style w:type="paragraph" w:customStyle="1" w:styleId="TableText">
    <w:name w:val="TableText"/>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