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color w:val="1A365D"/>
          <w:sz w:val="96"/>
        </w:rPr>
        <w:t>SPREAD EAGLE</w:t>
      </w:r>
    </w:p>
    <w:p>
      <w:pPr>
        <w:jc w:val="center"/>
      </w:pPr>
      <w:r>
        <w:rPr>
          <w:color w:val="5C6B7A"/>
          <w:sz w:val="48"/>
        </w:rPr>
        <w:t>Sports Betting Analytics Platform</w:t>
      </w:r>
    </w:p>
    <w:p/>
    <w:p>
      <w:pPr>
        <w:jc w:val="center"/>
      </w:pPr>
      <w:r>
        <w:rPr>
          <w:i/>
          <w:color w:val="6C757D"/>
          <w:sz w:val="32"/>
        </w:rPr>
        <w:t>Find the Tail. Ride the Edge.</w:t>
      </w:r>
    </w:p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67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Eagl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A365D"/>
        </w:rPr>
        <w:t>Executive Summary</w:t>
      </w:r>
    </w:p>
    <w:p>
      <w:r>
        <w:t>Spread Eagle is a modern data analytics platform designed to identify low-volatility betting opportunities in college basketball. By analyzing historical betting lines, game statistics, and team performance metrics, the platform identifies teams that consistently play close to betting lines - creating valuable 'tail' opportunities for teaser bets.</w:t>
      </w:r>
    </w:p>
    <w:p/>
    <w:p>
      <w:r>
        <w:rPr>
          <w:b/>
        </w:rPr>
        <w:t xml:space="preserve">Mission: </w:t>
      </w:r>
      <w:r>
        <w:t>Find teams with predictable performance against the spread, enabling data-driven betting decisions with reduced variance.</w:t>
      </w:r>
    </w:p>
    <w:p/>
    <w:p>
      <w:pPr>
        <w:pStyle w:val="Heading2"/>
      </w:pPr>
      <w:r>
        <w:rPr>
          <w:color w:val="1A365D"/>
        </w:rPr>
        <w:t>By The Numbers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pPr>
              <w:jc w:val="center"/>
            </w:pPr>
            <w:r>
              <w:rPr>
                <w:b/>
                <w:color w:val="FFFFFF"/>
              </w:rPr>
              <w:t>31,056</w:t>
            </w:r>
          </w:p>
        </w:tc>
        <w:tc>
          <w:tcPr>
            <w:tcW w:type="dxa" w:w="1728"/>
            <w:shd w:fill="1a365d"/>
          </w:tcPr>
          <w:p>
            <w:pPr>
              <w:jc w:val="center"/>
            </w:pPr>
            <w:r>
              <w:rPr>
                <w:b/>
                <w:color w:val="FFFFFF"/>
              </w:rPr>
              <w:t>49,153</w:t>
            </w:r>
          </w:p>
        </w:tc>
        <w:tc>
          <w:tcPr>
            <w:tcW w:type="dxa" w:w="1728"/>
            <w:shd w:fill="1a365d"/>
          </w:tcPr>
          <w:p>
            <w:pPr>
              <w:jc w:val="center"/>
            </w:pPr>
            <w:r>
              <w:rPr>
                <w:b/>
                <w:color w:val="FFFFFF"/>
              </w:rPr>
              <w:t>55,062</w:t>
            </w:r>
          </w:p>
        </w:tc>
        <w:tc>
          <w:tcPr>
            <w:tcW w:type="dxa" w:w="1728"/>
            <w:shd w:fill="1a365d"/>
          </w:tcPr>
          <w:p>
            <w:pPr>
              <w:jc w:val="center"/>
            </w:pPr>
            <w:r>
              <w:rPr>
                <w:b/>
                <w:color w:val="FFFFFF"/>
              </w:rPr>
              <w:t>222,594</w:t>
            </w:r>
          </w:p>
        </w:tc>
        <w:tc>
          <w:tcPr>
            <w:tcW w:type="dxa" w:w="1728"/>
            <w:shd w:fill="1a365d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</w:tr>
      <w:tr>
        <w:tc>
          <w:tcPr>
            <w:tcW w:type="dxa" w:w="1728"/>
            <w:shd w:fill="E3F2FD"/>
          </w:tcPr>
          <w:p>
            <w:pPr>
              <w:jc w:val="center"/>
            </w:pPr>
            <w:r>
              <w:t>Games</w:t>
            </w:r>
          </w:p>
        </w:tc>
        <w:tc>
          <w:tcPr>
            <w:tcW w:type="dxa" w:w="1728"/>
            <w:shd w:fill="E3F2FD"/>
          </w:tcPr>
          <w:p>
            <w:pPr>
              <w:jc w:val="center"/>
            </w:pPr>
            <w:r>
              <w:t>Betting Lines</w:t>
            </w:r>
          </w:p>
        </w:tc>
        <w:tc>
          <w:tcPr>
            <w:tcW w:type="dxa" w:w="1728"/>
            <w:shd w:fill="E3F2FD"/>
          </w:tcPr>
          <w:p>
            <w:pPr>
              <w:jc w:val="center"/>
            </w:pPr>
            <w:r>
              <w:t>Team Stats</w:t>
            </w:r>
          </w:p>
        </w:tc>
        <w:tc>
          <w:tcPr>
            <w:tcW w:type="dxa" w:w="1728"/>
            <w:shd w:fill="E3F2FD"/>
          </w:tcPr>
          <w:p>
            <w:pPr>
              <w:jc w:val="center"/>
            </w:pPr>
            <w:r>
              <w:t>Player Stats</w:t>
            </w:r>
          </w:p>
        </w:tc>
        <w:tc>
          <w:tcPr>
            <w:tcW w:type="dxa" w:w="1728"/>
            <w:shd w:fill="E3F2FD"/>
          </w:tcPr>
          <w:p>
            <w:pPr>
              <w:jc w:val="center"/>
            </w:pPr>
            <w:r>
              <w:t>Seasons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</w:rPr>
        <w:t>System Architecture</w:t>
      </w:r>
    </w:p>
    <w:p>
      <w:r>
        <w:t>Spread Eagle follows a modern ELT (Extract, Load, Transform) architecture with clear separation between data ingestion, storage, and transformation layers.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2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Eagl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A365D"/>
        </w:rPr>
        <w:t>Data Pipeline Flow</w:t>
      </w:r>
    </w:p>
    <w:p>
      <w:r>
        <w:t>Data flows through six distinct stages, each optimized for its purpose: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25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Eagle_Data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1. API EXTRACTION</w:t>
      </w:r>
      <w:r>
        <w:br/>
        <w:t>College Basketball Data API provides REST endpoints with JSON responses. The API has a 3,000-record limit per request.</w:t>
      </w:r>
    </w:p>
    <w:p>
      <w:r>
        <w:rPr>
          <w:b/>
        </w:rPr>
        <w:t>2. PYTHON INGESTION</w:t>
      </w:r>
      <w:r>
        <w:br/>
        <w:t>Custom scripts use date-range pagination to overcome API limits. Data is fetched monthly, deduplicated, and uploaded to S3.</w:t>
      </w:r>
    </w:p>
    <w:p>
      <w:r>
        <w:rPr>
          <w:b/>
        </w:rPr>
        <w:t>3. S3 DATA LAKE</w:t>
      </w:r>
      <w:r>
        <w:br/>
        <w:t>Raw data stored as JSON (by season), CSV (consolidated), and Parquet (optimized). Lifecycle policies archive old data.</w:t>
      </w:r>
    </w:p>
    <w:p>
      <w:r>
        <w:rPr>
          <w:b/>
        </w:rPr>
        <w:t>4. POSTGRESQL LOADING</w:t>
      </w:r>
      <w:r>
        <w:br/>
        <w:t>Staging tables receive new data via COPY command. CDC pattern (INSERT ON CONFLICT) merges into main tables.</w:t>
      </w:r>
    </w:p>
    <w:p>
      <w:r>
        <w:rPr>
          <w:b/>
        </w:rPr>
        <w:t>5. DBT TRANSFORMATION</w:t>
      </w:r>
      <w:r>
        <w:br/>
        <w:t>SQL models calculate rolling statistics, ATS performance, volatility metrics. Incremental processing for efficiency.</w:t>
      </w:r>
    </w:p>
    <w:p>
      <w:r>
        <w:rPr>
          <w:b/>
        </w:rPr>
        <w:t>6. ANALYTICS OUTPUT</w:t>
      </w:r>
      <w:r>
        <w:br/>
        <w:t>Mart tables ready for dashboards, reports, and automated alerts.</w:t>
      </w:r>
    </w:p>
    <w:p>
      <w:r>
        <w:br w:type="page"/>
      </w:r>
    </w:p>
    <w:p>
      <w:pPr>
        <w:pStyle w:val="Heading1"/>
      </w:pPr>
      <w:r>
        <w:rPr>
          <w:color w:val="1A365D"/>
        </w:rPr>
        <w:t>Technology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2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Eagle_Tech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A365D"/>
        </w:rPr>
        <w:t>Python</w:t>
      </w:r>
    </w:p>
    <w:p>
      <w:r>
        <w:t>Core ingestion and orchestration</w:t>
      </w:r>
    </w:p>
    <w:p>
      <w:pPr>
        <w:pStyle w:val="ListBullet"/>
      </w:pPr>
      <w:r>
        <w:t>requests - API calls</w:t>
      </w:r>
    </w:p>
    <w:p>
      <w:pPr>
        <w:pStyle w:val="ListBullet"/>
      </w:pPr>
      <w:r>
        <w:t>boto3 - AWS SDK</w:t>
      </w:r>
    </w:p>
    <w:p>
      <w:pPr>
        <w:pStyle w:val="ListBullet"/>
      </w:pPr>
      <w:r>
        <w:t>pandas - Data manipulation</w:t>
      </w:r>
    </w:p>
    <w:p>
      <w:pPr>
        <w:pStyle w:val="ListBullet"/>
      </w:pPr>
      <w:r>
        <w:t>psycopg2 - PostgreSQL driver</w:t>
      </w:r>
    </w:p>
    <w:p>
      <w:pPr>
        <w:pStyle w:val="Heading2"/>
      </w:pPr>
      <w:r>
        <w:rPr>
          <w:color w:val="1A365D"/>
        </w:rPr>
        <w:t>AWS S3</w:t>
      </w:r>
    </w:p>
    <w:p>
      <w:r>
        <w:t>Scalable data lake storage</w:t>
      </w:r>
    </w:p>
    <w:p>
      <w:pPr>
        <w:pStyle w:val="ListBullet"/>
      </w:pPr>
      <w:r>
        <w:t>JSON raw files</w:t>
      </w:r>
    </w:p>
    <w:p>
      <w:pPr>
        <w:pStyle w:val="ListBullet"/>
      </w:pPr>
      <w:r>
        <w:t>CSV for analysis</w:t>
      </w:r>
    </w:p>
    <w:p>
      <w:pPr>
        <w:pStyle w:val="ListBullet"/>
      </w:pPr>
      <w:r>
        <w:t>Parquet for performance</w:t>
      </w:r>
    </w:p>
    <w:p>
      <w:pPr>
        <w:pStyle w:val="ListBullet"/>
      </w:pPr>
      <w:r>
        <w:t>Lifecycle policies</w:t>
      </w:r>
    </w:p>
    <w:p>
      <w:pPr>
        <w:pStyle w:val="Heading2"/>
      </w:pPr>
      <w:r>
        <w:rPr>
          <w:color w:val="1A365D"/>
        </w:rPr>
        <w:t>PostgreSQL (RDS)</w:t>
      </w:r>
    </w:p>
    <w:p>
      <w:r>
        <w:t>Relational data warehouse</w:t>
      </w:r>
    </w:p>
    <w:p>
      <w:pPr>
        <w:pStyle w:val="ListBullet"/>
      </w:pPr>
      <w:r>
        <w:t>cbb schema</w:t>
      </w:r>
    </w:p>
    <w:p>
      <w:pPr>
        <w:pStyle w:val="ListBullet"/>
      </w:pPr>
      <w:r>
        <w:t>Staging tables (stg_*)</w:t>
      </w:r>
    </w:p>
    <w:p>
      <w:pPr>
        <w:pStyle w:val="ListBullet"/>
      </w:pPr>
      <w:r>
        <w:t>Fact and dimension tables</w:t>
      </w:r>
    </w:p>
    <w:p>
      <w:pPr>
        <w:pStyle w:val="ListBullet"/>
      </w:pPr>
      <w:r>
        <w:t>CDC with load_date tracking</w:t>
      </w:r>
    </w:p>
    <w:p>
      <w:pPr>
        <w:pStyle w:val="Heading2"/>
      </w:pPr>
      <w:r>
        <w:rPr>
          <w:color w:val="1A365D"/>
        </w:rPr>
        <w:t>dbt</w:t>
      </w:r>
    </w:p>
    <w:p>
      <w:r>
        <w:t>Data transformation framework</w:t>
      </w:r>
    </w:p>
    <w:p>
      <w:pPr>
        <w:pStyle w:val="ListBullet"/>
      </w:pPr>
      <w:r>
        <w:t>Modular SQL models</w:t>
      </w:r>
    </w:p>
    <w:p>
      <w:pPr>
        <w:pStyle w:val="ListBullet"/>
      </w:pPr>
      <w:r>
        <w:t>Jinja templating</w:t>
      </w:r>
    </w:p>
    <w:p>
      <w:pPr>
        <w:pStyle w:val="ListBullet"/>
      </w:pPr>
      <w:r>
        <w:t>Incremental processing</w:t>
      </w:r>
    </w:p>
    <w:p>
      <w:pPr>
        <w:pStyle w:val="ListBullet"/>
      </w:pPr>
      <w:r>
        <w:t>Built-in testing</w:t>
      </w:r>
    </w:p>
    <w:p>
      <w:pPr>
        <w:pStyle w:val="Heading2"/>
      </w:pPr>
      <w:r>
        <w:rPr>
          <w:color w:val="1A365D"/>
        </w:rPr>
        <w:t>Terraform</w:t>
      </w:r>
    </w:p>
    <w:p>
      <w:r>
        <w:t>Infrastructure as code</w:t>
      </w:r>
    </w:p>
    <w:p>
      <w:pPr>
        <w:pStyle w:val="ListBullet"/>
      </w:pPr>
      <w:r>
        <w:t>VPC and networking</w:t>
      </w:r>
    </w:p>
    <w:p>
      <w:pPr>
        <w:pStyle w:val="ListBullet"/>
      </w:pPr>
      <w:r>
        <w:t>RDS provisioning</w:t>
      </w:r>
    </w:p>
    <w:p>
      <w:pPr>
        <w:pStyle w:val="ListBullet"/>
      </w:pPr>
      <w:r>
        <w:t>S3 bucket creation</w:t>
      </w:r>
    </w:p>
    <w:p>
      <w:pPr>
        <w:pStyle w:val="ListBullet"/>
      </w:pPr>
      <w:r>
        <w:t>IAM policies</w:t>
      </w:r>
    </w:p>
    <w:p>
      <w:r>
        <w:br w:type="page"/>
      </w:r>
    </w:p>
    <w:p>
      <w:pPr>
        <w:pStyle w:val="Heading1"/>
      </w:pPr>
      <w:r>
        <w:rPr>
          <w:color w:val="1A365D"/>
        </w:rPr>
        <w:t>Database Schema</w:t>
      </w:r>
    </w:p>
    <w:p>
      <w:r>
        <w:t>The database is organized into reference tables (dimensions) and transactional tables (facts):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Primary Key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Records</w:t>
            </w:r>
          </w:p>
        </w:tc>
      </w:tr>
      <w:tr>
        <w:tc>
          <w:tcPr>
            <w:tcW w:type="dxa" w:w="2160"/>
          </w:tcPr>
          <w:p>
            <w:r>
              <w:t>conferences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venues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979</w:t>
            </w:r>
          </w:p>
        </w:tc>
      </w:tr>
      <w:tr>
        <w:tc>
          <w:tcPr>
            <w:tcW w:type="dxa" w:w="2160"/>
          </w:tcPr>
          <w:p>
            <w:r>
              <w:t>teams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1,515</w:t>
            </w:r>
          </w:p>
        </w:tc>
      </w:tr>
      <w:tr>
        <w:tc>
          <w:tcPr>
            <w:tcW w:type="dxa" w:w="2160"/>
          </w:tcPr>
          <w:p>
            <w:r>
              <w:t>games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31,056</w:t>
            </w:r>
          </w:p>
        </w:tc>
      </w:tr>
      <w:tr>
        <w:tc>
          <w:tcPr>
            <w:tcW w:type="dxa" w:w="2160"/>
          </w:tcPr>
          <w:p>
            <w:r>
              <w:t>betting_lines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game_id, provider</w:t>
            </w:r>
          </w:p>
        </w:tc>
        <w:tc>
          <w:tcPr>
            <w:tcW w:type="dxa" w:w="2160"/>
          </w:tcPr>
          <w:p>
            <w:r>
              <w:t>49,153</w:t>
            </w:r>
          </w:p>
        </w:tc>
      </w:tr>
      <w:tr>
        <w:tc>
          <w:tcPr>
            <w:tcW w:type="dxa" w:w="2160"/>
          </w:tcPr>
          <w:p>
            <w:r>
              <w:t>game_team_stats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game_id, team_id</w:t>
            </w:r>
          </w:p>
        </w:tc>
        <w:tc>
          <w:tcPr>
            <w:tcW w:type="dxa" w:w="2160"/>
          </w:tcPr>
          <w:p>
            <w:r>
              <w:t>55,062</w:t>
            </w:r>
          </w:p>
        </w:tc>
      </w:tr>
      <w:tr>
        <w:tc>
          <w:tcPr>
            <w:tcW w:type="dxa" w:w="2160"/>
          </w:tcPr>
          <w:p>
            <w:r>
              <w:t>game_player_stats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game_id, athlete_id</w:t>
            </w:r>
          </w:p>
        </w:tc>
        <w:tc>
          <w:tcPr>
            <w:tcW w:type="dxa" w:w="2160"/>
          </w:tcPr>
          <w:p>
            <w:r>
              <w:t>222,594</w:t>
            </w:r>
          </w:p>
        </w:tc>
      </w:tr>
      <w:tr>
        <w:tc>
          <w:tcPr>
            <w:tcW w:type="dxa" w:w="2160"/>
          </w:tcPr>
          <w:p>
            <w:r>
              <w:t>team_season_stats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team_id, season</w:t>
            </w:r>
          </w:p>
        </w:tc>
        <w:tc>
          <w:tcPr>
            <w:tcW w:type="dxa" w:w="2160"/>
          </w:tcPr>
          <w:p>
            <w:r>
              <w:t>3,515</w:t>
            </w:r>
          </w:p>
        </w:tc>
      </w:tr>
      <w:tr>
        <w:tc>
          <w:tcPr>
            <w:tcW w:type="dxa" w:w="2160"/>
          </w:tcPr>
          <w:p>
            <w:r>
              <w:t>player_season_stats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athlete_id, team_id, season</w:t>
            </w:r>
          </w:p>
        </w:tc>
        <w:tc>
          <w:tcPr>
            <w:tcW w:type="dxa" w:w="2160"/>
          </w:tcPr>
          <w:p>
            <w:r>
              <w:t>48,551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</w:rPr>
        <w:t>Analytics Features</w:t>
      </w:r>
    </w:p>
    <w:p>
      <w:r>
        <w:t>The platform calculates key metrics for identifying betting opportunities:</w:t>
      </w:r>
    </w:p>
    <w:p>
      <w:pPr>
        <w:pStyle w:val="Heading2"/>
      </w:pPr>
      <w:r>
        <w:rPr>
          <w:color w:val="1A365D"/>
        </w:rPr>
        <w:t>Against The Spread (ATS) Analysis</w:t>
      </w:r>
    </w:p>
    <w:p>
      <w:r>
        <w:rPr>
          <w:rFonts w:ascii="Consolas" w:hAnsi="Consolas"/>
          <w:sz w:val="20"/>
        </w:rPr>
        <w:t>actual_margin = home_score - away_score</w:t>
      </w:r>
    </w:p>
    <w:p>
      <w:r>
        <w:rPr>
          <w:rFonts w:ascii="Consolas" w:hAnsi="Consolas"/>
          <w:sz w:val="20"/>
        </w:rPr>
        <w:t>ats_margin = actual_margin + spread</w:t>
      </w:r>
    </w:p>
    <w:p>
      <w:r>
        <w:rPr>
          <w:rFonts w:ascii="Consolas" w:hAnsi="Consolas"/>
          <w:sz w:val="20"/>
        </w:rPr>
        <w:t>covered = (ats_margin &gt; 0)</w:t>
      </w:r>
    </w:p>
    <w:p>
      <w:r>
        <w:rPr>
          <w:rFonts w:ascii="Consolas" w:hAnsi="Consolas"/>
          <w:sz w:val="20"/>
        </w:rPr>
        <w:t>push = (ats_margin = 0)</w:t>
      </w:r>
    </w:p>
    <w:p>
      <w:pPr>
        <w:pStyle w:val="Heading2"/>
      </w:pPr>
      <w:r>
        <w:rPr>
          <w:color w:val="1A365D"/>
        </w:rPr>
        <w:t>Volatility Metrics</w:t>
      </w:r>
    </w:p>
    <w:p>
      <w:r>
        <w:t>Lower volatility = more predictable performance against the spread:</w:t>
      </w:r>
    </w:p>
    <w:p>
      <w:r>
        <w:rPr>
          <w:rFonts w:ascii="Consolas" w:hAnsi="Consolas"/>
          <w:sz w:val="20"/>
        </w:rPr>
        <w:t>ats_volatility = STDDEV(ats_margin) over last N games</w:t>
      </w:r>
    </w:p>
    <w:p>
      <w:r>
        <w:rPr>
          <w:rFonts w:ascii="Consolas" w:hAnsi="Consolas"/>
          <w:sz w:val="20"/>
        </w:rPr>
        <w:t>consistency_score = 1 / (1 + STDDEV(ats_margin))</w:t>
      </w:r>
    </w:p>
    <w:p>
      <w:r>
        <w:rPr>
          <w:rFonts w:ascii="Consolas" w:hAnsi="Consolas"/>
          <w:sz w:val="20"/>
        </w:rPr>
        <w:t>ou_volatility = STDDEV(total_points - over_under)</w:t>
      </w:r>
    </w:p>
    <w:p>
      <w:pPr>
        <w:pStyle w:val="Heading2"/>
      </w:pPr>
      <w:r>
        <w:rPr>
          <w:color w:val="1A365D"/>
        </w:rPr>
        <w:t>Rolling Window Features</w:t>
      </w:r>
    </w:p>
    <w:p>
      <w:r>
        <w:t>Calculated over 3, 5, and 10 game windows:</w:t>
      </w:r>
    </w:p>
    <w:p>
      <w:pPr>
        <w:pStyle w:val="ListBullet"/>
      </w:pPr>
      <w:r>
        <w:t>rolling_avg_points_scored / allowed</w:t>
      </w:r>
    </w:p>
    <w:p>
      <w:pPr>
        <w:pStyle w:val="ListBullet"/>
      </w:pPr>
      <w:r>
        <w:t>rolling_avg_ats_margin</w:t>
      </w:r>
    </w:p>
    <w:p>
      <w:pPr>
        <w:pStyle w:val="ListBullet"/>
      </w:pPr>
      <w:r>
        <w:t>rolling_stddev_ats_margin</w:t>
      </w:r>
    </w:p>
    <w:p>
      <w:pPr>
        <w:pStyle w:val="ListBullet"/>
      </w:pPr>
      <w:r>
        <w:t>rolling_cover_rate</w:t>
      </w:r>
    </w:p>
    <w:p>
      <w:pPr>
        <w:pStyle w:val="ListBullet"/>
      </w:pPr>
      <w:r>
        <w:t>rolling_avg_pace</w:t>
      </w:r>
    </w:p>
    <w:p>
      <w:pPr>
        <w:pStyle w:val="ListBullet"/>
      </w:pPr>
      <w:r>
        <w:t>rolling_avg_offensive_rating / defensive_rating</w:t>
      </w:r>
    </w:p>
    <w:p>
      <w:r>
        <w:br w:type="page"/>
      </w:r>
    </w:p>
    <w:p>
      <w:pPr>
        <w:pStyle w:val="Heading1"/>
      </w:pPr>
      <w:r>
        <w:rPr>
          <w:color w:val="1A365D"/>
        </w:rPr>
        <w:t>Commands Reference</w:t>
      </w:r>
    </w:p>
    <w:p>
      <w:pPr>
        <w:pStyle w:val="Heading2"/>
      </w:pPr>
      <w:r>
        <w:rPr>
          <w:color w:val="1A365D"/>
        </w:rPr>
        <w:t>Full Data Load</w:t>
      </w:r>
    </w:p>
    <w:p>
      <w:r>
        <w:rPr>
          <w:rFonts w:ascii="Consolas" w:hAnsi="Consolas"/>
        </w:rPr>
        <w:t>python -m spread_eagle.ingest.cbb.run_full_load</w:t>
      </w:r>
    </w:p>
    <w:p>
      <w:pPr>
        <w:pStyle w:val="Heading2"/>
      </w:pPr>
      <w:r>
        <w:rPr>
          <w:color w:val="1A365D"/>
        </w:rPr>
        <w:t>Individual Endpoints</w:t>
      </w:r>
    </w:p>
    <w:p>
      <w:r>
        <w:rPr>
          <w:rFonts w:ascii="Consolas" w:hAnsi="Consolas"/>
        </w:rPr>
        <w:t>python -m spread_eagle.ingest.cbb.pull_conferences</w:t>
      </w:r>
    </w:p>
    <w:p>
      <w:r>
        <w:rPr>
          <w:rFonts w:ascii="Consolas" w:hAnsi="Consolas"/>
        </w:rPr>
        <w:t>python -m spread_eagle.ingest.cbb.pull_venues</w:t>
      </w:r>
    </w:p>
    <w:p>
      <w:r>
        <w:rPr>
          <w:rFonts w:ascii="Consolas" w:hAnsi="Consolas"/>
        </w:rPr>
        <w:t>python -m spread_eagle.ingest.cbb.pull_teams</w:t>
      </w:r>
    </w:p>
    <w:p>
      <w:r>
        <w:rPr>
          <w:rFonts w:ascii="Consolas" w:hAnsi="Consolas"/>
        </w:rPr>
        <w:t>python -m spread_eagle.ingest.cbb.pull_games_full</w:t>
      </w:r>
    </w:p>
    <w:p>
      <w:r>
        <w:rPr>
          <w:rFonts w:ascii="Consolas" w:hAnsi="Consolas"/>
        </w:rPr>
        <w:t>python -m spread_eagle.ingest.cbb.pull_lines_full</w:t>
      </w:r>
    </w:p>
    <w:p>
      <w:r>
        <w:rPr>
          <w:rFonts w:ascii="Consolas" w:hAnsi="Consolas"/>
        </w:rPr>
        <w:t>python -m spread_eagle.ingest.cbb.pull_team_stats_full</w:t>
      </w:r>
    </w:p>
    <w:p>
      <w:r>
        <w:rPr>
          <w:rFonts w:ascii="Consolas" w:hAnsi="Consolas"/>
        </w:rPr>
        <w:t>python -m spread_eagle.ingest.cbb.pull_game_players_full</w:t>
      </w:r>
    </w:p>
    <w:p>
      <w:r>
        <w:rPr>
          <w:rFonts w:ascii="Consolas" w:hAnsi="Consolas"/>
        </w:rPr>
        <w:t>python -m spread_eagle.ingest.cbb.pull_team_season_stats_full</w:t>
      </w:r>
    </w:p>
    <w:p>
      <w:r>
        <w:rPr>
          <w:rFonts w:ascii="Consolas" w:hAnsi="Consolas"/>
        </w:rPr>
        <w:t>python -m spread_eagle.ingest.cbb.pull_player_season_stats_full</w:t>
      </w:r>
    </w:p>
    <w:p>
      <w:pPr>
        <w:pStyle w:val="Heading2"/>
      </w:pPr>
      <w:r>
        <w:rPr>
          <w:color w:val="1A365D"/>
        </w:rPr>
        <w:t>Database Operations</w:t>
      </w:r>
    </w:p>
    <w:p>
      <w:r>
        <w:rPr>
          <w:rFonts w:ascii="Consolas" w:hAnsi="Consolas"/>
        </w:rPr>
        <w:t># Generate DDL from CSV schemas</w:t>
      </w:r>
    </w:p>
    <w:p>
      <w:r>
        <w:rPr>
          <w:rFonts w:ascii="Consolas" w:hAnsi="Consolas"/>
        </w:rPr>
        <w:t>python -m spread_eagle.ingest.cbb.generate_ddl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Run DDL on RDS</w:t>
      </w:r>
    </w:p>
    <w:p>
      <w:r>
        <w:rPr>
          <w:rFonts w:ascii="Consolas" w:hAnsi="Consolas"/>
        </w:rPr>
        <w:t>python -m spread_eagle.ingest.cbb.run_ddl</w:t>
      </w:r>
    </w:p>
    <w:p>
      <w:pPr>
        <w:pStyle w:val="Heading2"/>
      </w:pPr>
      <w:r>
        <w:rPr>
          <w:color w:val="1A365D"/>
        </w:rPr>
        <w:t>Infrastructure Management</w:t>
      </w:r>
    </w:p>
    <w:p>
      <w:r>
        <w:rPr>
          <w:rFonts w:ascii="Consolas" w:hAnsi="Consolas"/>
        </w:rPr>
        <w:t>cd infra/terraform/app</w:t>
      </w:r>
    </w:p>
    <w:p>
      <w:r>
        <w:rPr>
          <w:rFonts w:ascii="Consolas" w:hAnsi="Consolas"/>
        </w:rPr>
        <w:t>terraform init</w:t>
      </w:r>
    </w:p>
    <w:p>
      <w:r>
        <w:rPr>
          <w:rFonts w:ascii="Consolas" w:hAnsi="Consolas"/>
        </w:rPr>
        <w:t>terraform plan</w:t>
      </w:r>
    </w:p>
    <w:p>
      <w:r>
        <w:rPr>
          <w:rFonts w:ascii="Consolas" w:hAnsi="Consolas"/>
        </w:rPr>
        <w:t>terraform apply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Stop RDS to save money</w:t>
      </w:r>
    </w:p>
    <w:p>
      <w:r>
        <w:rPr>
          <w:rFonts w:ascii="Consolas" w:hAnsi="Consolas"/>
        </w:rPr>
        <w:t>aws rds stop-db-instance --db-instance-identifier spread-eagle-db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Start RDS</w:t>
      </w:r>
    </w:p>
    <w:p>
      <w:r>
        <w:rPr>
          <w:rFonts w:ascii="Consolas" w:hAnsi="Consolas"/>
        </w:rPr>
        <w:t>aws rds start-db-instance --db-instance-identifier spread-eagle-db</w:t>
      </w:r>
    </w:p>
    <w:p>
      <w:r>
        <w:br w:type="page"/>
      </w:r>
    </w:p>
    <w:p>
      <w:pPr>
        <w:pStyle w:val="Heading1"/>
      </w:pPr>
      <w:r>
        <w:rPr>
          <w:color w:val="1A365D"/>
        </w:rPr>
        <w:t>Roadmap</w:t>
      </w:r>
    </w:p>
    <w:p>
      <w:pPr>
        <w:pStyle w:val="Heading2"/>
      </w:pPr>
      <w:r>
        <w:rPr>
          <w:color w:val="1A365D"/>
        </w:rPr>
        <w:t>Phase 1: Foundation (Complete)</w:t>
      </w:r>
    </w:p>
    <w:p>
      <w:pPr>
        <w:pStyle w:val="ListBullet"/>
      </w:pPr>
      <w:r>
        <w:t>AWS Infrastructure (Terraform)</w:t>
      </w:r>
    </w:p>
    <w:p>
      <w:pPr>
        <w:pStyle w:val="ListBullet"/>
      </w:pPr>
      <w:r>
        <w:t>Data Ingestion Scripts (Python)</w:t>
      </w:r>
    </w:p>
    <w:p>
      <w:pPr>
        <w:pStyle w:val="ListBullet"/>
      </w:pPr>
      <w:r>
        <w:t>S3 Data Lake</w:t>
      </w:r>
    </w:p>
    <w:p>
      <w:pPr>
        <w:pStyle w:val="ListBullet"/>
      </w:pPr>
      <w:r>
        <w:t>PostgreSQL Schema (DDL)</w:t>
      </w:r>
    </w:p>
    <w:p>
      <w:pPr>
        <w:pStyle w:val="Heading2"/>
      </w:pPr>
      <w:r>
        <w:rPr>
          <w:color w:val="1A365D"/>
        </w:rPr>
        <w:t>Phase 2: Analytics (In Progress)</w:t>
      </w:r>
    </w:p>
    <w:p>
      <w:pPr>
        <w:pStyle w:val="ListBullet"/>
      </w:pPr>
      <w:r>
        <w:t>dbt Staging Models</w:t>
      </w:r>
    </w:p>
    <w:p>
      <w:pPr>
        <w:pStyle w:val="ListBullet"/>
      </w:pPr>
      <w:r>
        <w:t>Rolling Window Calculations</w:t>
      </w:r>
    </w:p>
    <w:p>
      <w:pPr>
        <w:pStyle w:val="ListBullet"/>
      </w:pPr>
      <w:r>
        <w:t>ATS Performance Metrics</w:t>
      </w:r>
    </w:p>
    <w:p>
      <w:pPr>
        <w:pStyle w:val="ListBullet"/>
      </w:pPr>
      <w:r>
        <w:t>Volatility Scoring</w:t>
      </w:r>
    </w:p>
    <w:p>
      <w:pPr>
        <w:pStyle w:val="Heading2"/>
      </w:pPr>
      <w:r>
        <w:rPr>
          <w:color w:val="1A365D"/>
        </w:rPr>
        <w:t>Phase 3: Visualization</w:t>
      </w:r>
    </w:p>
    <w:p>
      <w:pPr>
        <w:pStyle w:val="ListBullet"/>
      </w:pPr>
      <w:r>
        <w:t>Dashboard (Streamlit/Dash)</w:t>
      </w:r>
    </w:p>
    <w:p>
      <w:pPr>
        <w:pStyle w:val="ListBullet"/>
      </w:pPr>
      <w:r>
        <w:t>Team Comparison Tools</w:t>
      </w:r>
    </w:p>
    <w:p>
      <w:pPr>
        <w:pStyle w:val="ListBullet"/>
      </w:pPr>
      <w:r>
        <w:t>Daily Line Movement Alerts</w:t>
      </w:r>
    </w:p>
    <w:p>
      <w:pPr>
        <w:pStyle w:val="Heading2"/>
      </w:pPr>
      <w:r>
        <w:rPr>
          <w:color w:val="1A365D"/>
        </w:rPr>
        <w:t>Phase 4: Expansion</w:t>
      </w:r>
    </w:p>
    <w:p>
      <w:pPr>
        <w:pStyle w:val="ListBullet"/>
      </w:pPr>
      <w:r>
        <w:t>College Football (CFB)</w:t>
      </w:r>
    </w:p>
    <w:p>
      <w:pPr>
        <w:pStyle w:val="ListBullet"/>
      </w:pPr>
      <w:r>
        <w:t>NFL/NBA Integration</w:t>
      </w:r>
    </w:p>
    <w:p>
      <w:pPr>
        <w:pStyle w:val="ListBullet"/>
      </w:pPr>
      <w:r>
        <w:t>Live Odds API</w:t>
      </w:r>
    </w:p>
    <w:p>
      <w:pPr>
        <w:pStyle w:val="ListBullet"/>
      </w:pPr>
      <w:r>
        <w:t>ML Prediction Models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