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数字下变频与滤波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仿真1：正弦信号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参数：帧内脉冲数：128；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PRT：20us；采样率：80MHz；信号中心频率：20MHz；滤波器点数：60；通带频率：10MHz；阻带频率：20MHz；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生成的正弦信号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2477135" cy="2045970"/>
            <wp:effectExtent l="0" t="0" r="698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84755" cy="2062480"/>
            <wp:effectExtent l="0" t="0" r="1460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（a）128个脉冲                     （b）脉冲放大效果</w:t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图1.1 脉冲正弦信号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通过低通滤波器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滤波器通带10MHz，阻带20MHz。通过滤波器后的单个脉冲信号如图1.2所示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3472815" cy="1926590"/>
            <wp:effectExtent l="0" t="0" r="190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2815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图1.2 通过滤波器后信号实部</w:t>
      </w:r>
    </w:p>
    <w:p>
      <w:pPr>
        <w:widowControl w:val="0"/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186555" cy="1550035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图1.3 通过低通滤波器前后信号频域表现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仿真2：</w:t>
      </w:r>
      <w:r>
        <w:rPr>
          <w:rFonts w:hint="eastAsia"/>
          <w:lang w:val="en-US" w:eastAsia="zh-CN"/>
        </w:rPr>
        <w:t>频率步进信号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输入信号仿真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2661285" cy="2066290"/>
            <wp:effectExtent l="0" t="0" r="571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128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99690" cy="2059305"/>
            <wp:effectExtent l="0" t="0" r="635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图2.1 频率步进信号脉冲图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混频与低通滤波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与参考信号做混频前后处理，波形的频域表现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2540000" cy="2120265"/>
            <wp:effectExtent l="0" t="0" r="508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2545" cy="2123440"/>
            <wp:effectExtent l="0" t="0" r="825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混频前原始信号频域表现              （b）混频后信号频域表现</w:t>
      </w:r>
    </w:p>
    <w:p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图2.2 频率步进信号混频前后频域表现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可以看出混频前后，频域得到了2倍的扩展。设计低通滤波器通带截止频率为200MHz，阻带为250MHz，得到滤波后的频域和时域图像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5271770" cy="2007235"/>
            <wp:effectExtent l="0" t="0" r="127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滤波后频域表现                  （b）滤波后时域表现</w:t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图2.3 低通滤波后信号表现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匹配滤波器（脉冲压缩）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仿真1：LFM信号匹配滤波</w:t>
      </w:r>
    </w:p>
    <w:p>
      <w:pPr>
        <w:numPr>
          <w:ilvl w:val="1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LFM信号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586990" cy="1990725"/>
            <wp:effectExtent l="0" t="0" r="381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699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02865" cy="2051685"/>
            <wp:effectExtent l="0" t="0" r="317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图1.1 线性调频信号实部（去载频）及其匹配滤波输出</w:t>
      </w:r>
    </w:p>
    <w:p>
      <w:pPr>
        <w:numPr>
          <w:numId w:val="0"/>
        </w:numPr>
        <w:tabs>
          <w:tab w:val="right" w:pos="7886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设目标距离为500m，生成回波信号及其匹配滤波（脉冲压缩）输出信为</w:t>
      </w:r>
    </w:p>
    <w:p>
      <w:pPr>
        <w:numPr>
          <w:numId w:val="0"/>
        </w:numPr>
        <w:tabs>
          <w:tab w:val="right" w:pos="7886"/>
        </w:tabs>
        <w:jc w:val="center"/>
      </w:pPr>
      <w:r>
        <w:drawing>
          <wp:inline distT="0" distB="0" distL="114300" distR="114300">
            <wp:extent cx="2621915" cy="1983740"/>
            <wp:effectExtent l="0" t="0" r="1460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61590" cy="1999615"/>
            <wp:effectExtent l="0" t="0" r="13970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right" w:pos="7886"/>
        </w:tabs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图1.2 目标500m回波信号及其匹配滤波器输出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加入窗函数后的输出为</w:t>
      </w:r>
    </w:p>
    <w:p>
      <w:pPr>
        <w:bidi w:val="0"/>
        <w:jc w:val="center"/>
      </w:pPr>
      <w:r>
        <w:drawing>
          <wp:inline distT="0" distB="0" distL="114300" distR="114300">
            <wp:extent cx="2974975" cy="2322830"/>
            <wp:effectExtent l="0" t="0" r="12065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4975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图1.3 加入窗函数</w:t>
      </w:r>
    </w:p>
    <w:p>
      <w:p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可见加入窗函数后，匹配滤波器输出信号的副瓣得到了较好的抑制。</w:t>
      </w:r>
    </w:p>
    <w:p>
      <w:p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速度还没有加入（未完成）。</w:t>
      </w: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仿真2：</w:t>
      </w: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多个目标匹配滤波器输出</w:t>
      </w:r>
    </w:p>
    <w:p>
      <w:pPr>
        <w:bidi w:val="0"/>
        <w:jc w:val="center"/>
      </w:pPr>
      <w:r>
        <w:drawing>
          <wp:inline distT="0" distB="0" distL="114300" distR="114300">
            <wp:extent cx="4512310" cy="3573145"/>
            <wp:effectExtent l="0" t="0" r="1397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图2.1 多目标匹配滤波输出</w:t>
      </w:r>
    </w:p>
    <w:p>
      <w:pPr>
        <w:bidi w:val="0"/>
        <w:ind w:firstLine="420" w:firstLineChars="0"/>
        <w:jc w:val="both"/>
        <w:rPr>
          <w:rFonts w:hint="eastAsia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加入速度未完成</w:t>
      </w:r>
    </w:p>
    <w:p>
      <w:pPr>
        <w:bidi w:val="0"/>
        <w:jc w:val="both"/>
        <w:rPr>
          <w:rFonts w:hint="eastAsia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仿真3：去斜处理</w:t>
      </w:r>
    </w:p>
    <w:p>
      <w:p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设目标距离500m，参考距离1300m。去斜后的回波信号实部如图3.1所示</w:t>
      </w:r>
    </w:p>
    <w:p>
      <w:pPr>
        <w:bidi w:val="0"/>
        <w:jc w:val="center"/>
      </w:pPr>
      <w:r>
        <w:drawing>
          <wp:inline distT="0" distB="0" distL="114300" distR="114300">
            <wp:extent cx="2544445" cy="1982470"/>
            <wp:effectExtent l="0" t="0" r="635" b="139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90165" cy="1963420"/>
            <wp:effectExtent l="0" t="0" r="635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图3.1 去斜前和去斜后信号实部表现（时域）</w:t>
      </w:r>
    </w:p>
    <w:p>
      <w:p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可以看到去斜后信号的频率趋于恒定。对去斜后的信号做fft，根据距离分辨率改变横坐标为相对距离，信号输出如图3.2所示。</w:t>
      </w:r>
    </w:p>
    <w:p>
      <w:pPr>
        <w:bidi w:val="0"/>
        <w:jc w:val="center"/>
      </w:pPr>
      <w:r>
        <w:drawing>
          <wp:inline distT="0" distB="0" distL="114300" distR="114300">
            <wp:extent cx="4403090" cy="3430905"/>
            <wp:effectExtent l="0" t="0" r="1270" b="133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309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图3.2 去斜信号频域表现（横轴为相对距离）</w:t>
      </w:r>
    </w:p>
    <w:p>
      <w:pPr>
        <w:bidi w:val="0"/>
        <w:ind w:firstLine="420" w:firstLineChars="0"/>
        <w:jc w:val="both"/>
        <w:rPr>
          <w:rFonts w:hint="default"/>
          <w:lang w:val="en-US" w:eastAsia="zh-CN"/>
        </w:rPr>
      </w:pPr>
    </w:p>
    <w:p>
      <w:pPr>
        <w:bidi w:val="0"/>
        <w:ind w:firstLine="420" w:firstLineChars="0"/>
        <w:jc w:val="both"/>
        <w:rPr>
          <w:rFonts w:hint="default"/>
          <w:lang w:val="en-US" w:eastAsia="zh-CN"/>
        </w:rPr>
      </w:pPr>
    </w:p>
    <w:p>
      <w:pPr>
        <w:bidi w:val="0"/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速度补偿与多普勒处理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（速度未加入，未完成）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在慢时间对信号做fft，可以得到目标点的多普勒频率和距离信息。</w:t>
      </w:r>
    </w:p>
    <w:p>
      <w:r>
        <w:drawing>
          <wp:inline distT="0" distB="0" distL="114300" distR="114300">
            <wp:extent cx="2552065" cy="1946275"/>
            <wp:effectExtent l="0" t="0" r="8255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80310" cy="1934210"/>
            <wp:effectExtent l="0" t="0" r="381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图2.1 慢时间图像与多普勒处理结果</w:t>
      </w:r>
      <w:bookmarkStart w:id="0" w:name="_GoBack"/>
      <w:bookmarkEnd w:id="0"/>
    </w:p>
    <w:p>
      <w:pPr>
        <w:bidi w:val="0"/>
        <w:jc w:val="center"/>
        <w:rPr>
          <w:rFonts w:hint="default" w:eastAsia="宋体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2E3A30"/>
    <w:multiLevelType w:val="multilevel"/>
    <w:tmpl w:val="C02E3A3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173BA43"/>
    <w:multiLevelType w:val="singleLevel"/>
    <w:tmpl w:val="F173BA43"/>
    <w:lvl w:ilvl="0" w:tentative="0">
      <w:start w:val="1"/>
      <w:numFmt w:val="lowerLetter"/>
      <w:suff w:val="nothing"/>
      <w:lvlText w:val="（%1）"/>
      <w:lvlJc w:val="left"/>
    </w:lvl>
  </w:abstractNum>
  <w:abstractNum w:abstractNumId="2">
    <w:nsid w:val="1BDF4A88"/>
    <w:multiLevelType w:val="singleLevel"/>
    <w:tmpl w:val="1BDF4A88"/>
    <w:lvl w:ilvl="0" w:tentative="0">
      <w:start w:val="1"/>
      <w:numFmt w:val="lowerLetter"/>
      <w:suff w:val="nothing"/>
      <w:lvlText w:val="（%1）"/>
      <w:lvlJc w:val="left"/>
    </w:lvl>
  </w:abstractNum>
  <w:abstractNum w:abstractNumId="3">
    <w:nsid w:val="69C301A2"/>
    <w:multiLevelType w:val="multilevel"/>
    <w:tmpl w:val="69C301A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60390A"/>
    <w:rsid w:val="68976A09"/>
    <w:rsid w:val="7C35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2021-08-22T06:56:27Z</dcterms:created>
  <dc:creator>Jackie</dc:creator>
  <cp:lastModifiedBy>Ты знаешь о себе</cp:lastModifiedBy>
  <dcterms:modified xsi:type="dcterms:W3CDTF">2021-08-22T08:53:11Z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D83CFDC9857F40F0B385E9B22130D6DF</vt:lpwstr>
  </property>
</Properties>
</file>