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7EE88" w14:textId="5D881D74" w:rsidR="00C026EF" w:rsidRDefault="00C026EF" w:rsidP="00C026E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49DEC847" w14:textId="173553B4" w:rsidR="00C026EF" w:rsidRDefault="00C026EF" w:rsidP="00C026E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Crowdfunding campaigns had greater success during the months of </w:t>
      </w:r>
      <w:r w:rsidR="000C0798">
        <w:rPr>
          <w:rFonts w:ascii="Roboto" w:hAnsi="Roboto"/>
          <w:color w:val="2B2B2B"/>
          <w:sz w:val="30"/>
          <w:szCs w:val="30"/>
        </w:rPr>
        <w:t>M</w:t>
      </w:r>
      <w:r>
        <w:rPr>
          <w:rFonts w:ascii="Roboto" w:hAnsi="Roboto"/>
          <w:color w:val="2B2B2B"/>
          <w:sz w:val="30"/>
          <w:szCs w:val="30"/>
        </w:rPr>
        <w:t>ay, June and July, compared to the rest of the months</w:t>
      </w:r>
    </w:p>
    <w:p w14:paraId="545D8817" w14:textId="406DF749" w:rsidR="00C026EF" w:rsidRDefault="00C026EF" w:rsidP="00C026E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most popular type of crowdfunding campaign was Theater/Play</w:t>
      </w:r>
    </w:p>
    <w:p w14:paraId="5D0623D9" w14:textId="2E52015E" w:rsidR="00C026EF" w:rsidRDefault="00C026EF" w:rsidP="00C026E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least popular type of crowdfunding campaign was Journalism</w:t>
      </w:r>
    </w:p>
    <w:p w14:paraId="6096924C" w14:textId="1B0B2C65" w:rsidR="00C026EF" w:rsidRDefault="00C026EF" w:rsidP="00C026E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16B2EFD7" w14:textId="532B99D5" w:rsidR="00C026EF" w:rsidRDefault="000C0798" w:rsidP="00C026E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There isn’t much detail about WHY some campaigns were successful or not</w:t>
      </w:r>
    </w:p>
    <w:p w14:paraId="4AB956D9" w14:textId="6044A83B" w:rsidR="000C0798" w:rsidRDefault="000C0798" w:rsidP="00C026E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Looking at historical data does not always correlate to future success for fundraising campaigns</w:t>
      </w:r>
    </w:p>
    <w:p w14:paraId="0B7764F9" w14:textId="44F6DA14" w:rsidR="00C026EF" w:rsidRDefault="00C026EF" w:rsidP="00C026E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D190CFA" w14:textId="7FF13B31" w:rsidR="000C0798" w:rsidRDefault="000C0798" w:rsidP="000C079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 could be data about engagement rate for each type of fundraising campaign. If some campaigns have higher engagement from recipients, it could lead to higher funds raised </w:t>
      </w:r>
    </w:p>
    <w:p w14:paraId="6478C953" w14:textId="1C01EA77" w:rsidR="000C0798" w:rsidRDefault="000C0798" w:rsidP="000C079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There could be data about the people who actually sent money vs didn’t. If fundraising campaigns could target users that were more likely to donate, there could be a higher chance of raising more money overall.</w:t>
      </w:r>
    </w:p>
    <w:p w14:paraId="228F9CE2" w14:textId="77777777" w:rsidR="002C235D" w:rsidRDefault="002C235D"/>
    <w:sectPr w:rsidR="002C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B5922"/>
    <w:multiLevelType w:val="multilevel"/>
    <w:tmpl w:val="4FE4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75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EF"/>
    <w:rsid w:val="000C0798"/>
    <w:rsid w:val="002C235D"/>
    <w:rsid w:val="00391A5D"/>
    <w:rsid w:val="00A8067C"/>
    <w:rsid w:val="00C026EF"/>
    <w:rsid w:val="00E9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FE04"/>
  <w15:chartTrackingRefBased/>
  <w15:docId w15:val="{E979DE7E-CCD6-46A3-8F43-D4B88B58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Leigh</dc:creator>
  <cp:keywords/>
  <dc:description/>
  <cp:lastModifiedBy>john Leigh</cp:lastModifiedBy>
  <cp:revision>2</cp:revision>
  <dcterms:created xsi:type="dcterms:W3CDTF">2022-12-23T04:43:00Z</dcterms:created>
  <dcterms:modified xsi:type="dcterms:W3CDTF">2022-12-23T05:36:00Z</dcterms:modified>
</cp:coreProperties>
</file>