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B063" w14:textId="77777777" w:rsidR="00FF6A17" w:rsidRPr="006079BD" w:rsidRDefault="00FF6A17" w:rsidP="00C1189A">
      <w:pPr>
        <w:pStyle w:val="Descripcin"/>
        <w:tabs>
          <w:tab w:val="left" w:pos="284"/>
          <w:tab w:val="left" w:pos="426"/>
        </w:tabs>
        <w:spacing w:line="240" w:lineRule="auto"/>
        <w:outlineLvl w:val="0"/>
        <w:rPr>
          <w:bCs/>
          <w:szCs w:val="28"/>
          <w:lang w:val="es-ES"/>
        </w:rPr>
      </w:pPr>
      <w:r w:rsidRPr="006079BD">
        <w:rPr>
          <w:bCs/>
          <w:szCs w:val="28"/>
          <w:lang w:val="es-ES"/>
        </w:rPr>
        <w:t>REPÚBLICA DE COLOMBIA</w:t>
      </w:r>
    </w:p>
    <w:p w14:paraId="6BD1A4D2" w14:textId="3AA248FA" w:rsidR="00FF6A17" w:rsidRPr="006079BD" w:rsidRDefault="00C1189A" w:rsidP="00C1189A">
      <w:pPr>
        <w:pStyle w:val="Descripcin"/>
        <w:tabs>
          <w:tab w:val="left" w:pos="284"/>
          <w:tab w:val="left" w:pos="426"/>
        </w:tabs>
        <w:spacing w:line="240" w:lineRule="auto"/>
        <w:outlineLvl w:val="0"/>
        <w:rPr>
          <w:bCs/>
          <w:szCs w:val="28"/>
          <w:lang w:val="es-ES"/>
        </w:rPr>
      </w:pPr>
      <w:r>
        <w:rPr>
          <w:bCs/>
          <w:noProof/>
          <w:szCs w:val="28"/>
          <w:lang w:val="es-ES"/>
        </w:rPr>
        <w:drawing>
          <wp:inline distT="0" distB="0" distL="0" distR="0" wp14:anchorId="2DD38790" wp14:editId="30A164BC">
            <wp:extent cx="786765" cy="786765"/>
            <wp:effectExtent l="0" t="0" r="0" b="0"/>
            <wp:docPr id="2084556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65" cy="786765"/>
                    </a:xfrm>
                    <a:prstGeom prst="rect">
                      <a:avLst/>
                    </a:prstGeom>
                    <a:noFill/>
                  </pic:spPr>
                </pic:pic>
              </a:graphicData>
            </a:graphic>
          </wp:inline>
        </w:drawing>
      </w:r>
    </w:p>
    <w:p w14:paraId="58E26F7D" w14:textId="77777777" w:rsidR="00FF6A17" w:rsidRPr="006079BD" w:rsidRDefault="00FF6A17" w:rsidP="00C1189A">
      <w:pPr>
        <w:pStyle w:val="Descripcin"/>
        <w:tabs>
          <w:tab w:val="left" w:pos="284"/>
          <w:tab w:val="left" w:pos="426"/>
        </w:tabs>
        <w:spacing w:line="240" w:lineRule="auto"/>
        <w:outlineLvl w:val="0"/>
        <w:rPr>
          <w:bCs/>
          <w:szCs w:val="28"/>
          <w:lang w:val="es-ES"/>
        </w:rPr>
      </w:pPr>
      <w:r w:rsidRPr="006079BD">
        <w:rPr>
          <w:bCs/>
          <w:szCs w:val="28"/>
          <w:lang w:val="es-ES"/>
        </w:rPr>
        <w:t>CORTE CONSTITUCIONAL</w:t>
      </w:r>
    </w:p>
    <w:p w14:paraId="01DC01BB" w14:textId="77777777" w:rsidR="00FF6A17" w:rsidRPr="006079BD" w:rsidRDefault="00FF6A17" w:rsidP="00C1189A">
      <w:pPr>
        <w:spacing w:line="240" w:lineRule="auto"/>
        <w:jc w:val="center"/>
        <w:rPr>
          <w:rFonts w:cs="Times New Roman"/>
          <w:b/>
          <w:bCs/>
          <w:szCs w:val="28"/>
          <w:lang w:eastAsia="es-ES"/>
        </w:rPr>
      </w:pPr>
      <w:r w:rsidRPr="006079BD">
        <w:rPr>
          <w:rFonts w:cs="Times New Roman"/>
          <w:b/>
          <w:bCs/>
          <w:szCs w:val="28"/>
          <w:lang w:eastAsia="es-ES"/>
        </w:rPr>
        <w:t>Sala Novena de Revisión</w:t>
      </w:r>
    </w:p>
    <w:p w14:paraId="703B04F3" w14:textId="77777777" w:rsidR="00FF6A17" w:rsidRPr="006079BD" w:rsidRDefault="00FF6A17" w:rsidP="00FF6A17">
      <w:pPr>
        <w:keepNext/>
        <w:spacing w:after="0" w:line="240" w:lineRule="auto"/>
        <w:jc w:val="center"/>
        <w:outlineLvl w:val="2"/>
        <w:rPr>
          <w:rFonts w:eastAsia="Times New Roman" w:cs="Times New Roman"/>
          <w:b/>
          <w:bCs/>
          <w:position w:val="6"/>
          <w:szCs w:val="28"/>
          <w:lang w:eastAsia="es-ES"/>
        </w:rPr>
      </w:pPr>
    </w:p>
    <w:p w14:paraId="2339C9F4" w14:textId="68F58D2F" w:rsidR="00FF6A17" w:rsidRPr="006079BD" w:rsidRDefault="00FF6A17" w:rsidP="00FF6A17">
      <w:pPr>
        <w:keepNext/>
        <w:spacing w:after="0" w:line="240" w:lineRule="auto"/>
        <w:jc w:val="center"/>
        <w:outlineLvl w:val="2"/>
        <w:rPr>
          <w:rFonts w:eastAsia="Times New Roman" w:cs="Times New Roman"/>
          <w:b/>
          <w:bCs/>
          <w:position w:val="6"/>
          <w:szCs w:val="28"/>
          <w:lang w:eastAsia="es-ES"/>
        </w:rPr>
      </w:pPr>
      <w:r w:rsidRPr="006079BD">
        <w:rPr>
          <w:rFonts w:eastAsia="Times New Roman" w:cs="Times New Roman"/>
          <w:b/>
          <w:bCs/>
          <w:position w:val="6"/>
          <w:szCs w:val="28"/>
          <w:lang w:eastAsia="es-ES"/>
        </w:rPr>
        <w:t>SENTENCIA T-</w:t>
      </w:r>
      <w:r w:rsidR="00C55F4F">
        <w:rPr>
          <w:rFonts w:eastAsia="Times New Roman" w:cs="Times New Roman"/>
          <w:b/>
          <w:bCs/>
          <w:position w:val="6"/>
          <w:szCs w:val="28"/>
          <w:lang w:eastAsia="es-ES"/>
        </w:rPr>
        <w:t>497</w:t>
      </w:r>
      <w:r w:rsidRPr="006079BD">
        <w:rPr>
          <w:rFonts w:eastAsia="Times New Roman" w:cs="Times New Roman"/>
          <w:b/>
          <w:bCs/>
          <w:position w:val="6"/>
          <w:szCs w:val="28"/>
          <w:lang w:eastAsia="es-ES"/>
        </w:rPr>
        <w:t xml:space="preserve"> DE 2025</w:t>
      </w:r>
    </w:p>
    <w:p w14:paraId="7B0560CA" w14:textId="77777777" w:rsidR="00FF6A17" w:rsidRDefault="00FF6A17" w:rsidP="00FF6A17">
      <w:pPr>
        <w:tabs>
          <w:tab w:val="left" w:pos="3402"/>
        </w:tabs>
        <w:spacing w:after="0" w:line="240" w:lineRule="auto"/>
        <w:jc w:val="both"/>
        <w:rPr>
          <w:rFonts w:eastAsia="Times New Roman" w:cs="Times New Roman"/>
          <w:bCs/>
          <w:position w:val="6"/>
          <w:szCs w:val="28"/>
        </w:rPr>
      </w:pPr>
    </w:p>
    <w:p w14:paraId="185F2CB5" w14:textId="77777777" w:rsidR="00FF6A17" w:rsidRDefault="00FF6A17" w:rsidP="00FF6A17">
      <w:pPr>
        <w:tabs>
          <w:tab w:val="left" w:pos="3402"/>
        </w:tabs>
        <w:spacing w:after="0" w:line="240" w:lineRule="auto"/>
        <w:jc w:val="both"/>
        <w:rPr>
          <w:rFonts w:eastAsia="Times New Roman" w:cs="Times New Roman"/>
          <w:bCs/>
          <w:position w:val="6"/>
          <w:szCs w:val="28"/>
        </w:rPr>
      </w:pPr>
    </w:p>
    <w:p w14:paraId="1642D108" w14:textId="46BF053E" w:rsidR="00FF6A17" w:rsidRPr="008552BB" w:rsidRDefault="00FF6A17" w:rsidP="00FF6A17">
      <w:pPr>
        <w:tabs>
          <w:tab w:val="left" w:pos="8647"/>
        </w:tabs>
        <w:overflowPunct w:val="0"/>
        <w:autoSpaceDE w:val="0"/>
        <w:autoSpaceDN w:val="0"/>
        <w:adjustRightInd w:val="0"/>
        <w:spacing w:after="0" w:line="240" w:lineRule="auto"/>
        <w:ind w:left="4253" w:right="26"/>
        <w:jc w:val="both"/>
        <w:rPr>
          <w:rFonts w:eastAsia="Calibri" w:cs="Times New Roman"/>
          <w:position w:val="6"/>
          <w:szCs w:val="28"/>
          <w:lang w:val="es-ES_tradnl" w:eastAsia="es-ES"/>
        </w:rPr>
      </w:pPr>
      <w:r w:rsidRPr="008552BB">
        <w:rPr>
          <w:rFonts w:eastAsia="Calibri" w:cs="Times New Roman"/>
          <w:b/>
          <w:position w:val="6"/>
          <w:szCs w:val="28"/>
          <w:lang w:eastAsia="es-ES"/>
        </w:rPr>
        <w:t>Referencia:</w:t>
      </w:r>
      <w:r w:rsidRPr="008552BB">
        <w:rPr>
          <w:rFonts w:eastAsia="Calibri" w:cs="Times New Roman"/>
          <w:position w:val="6"/>
          <w:szCs w:val="28"/>
          <w:lang w:eastAsia="es-ES"/>
        </w:rPr>
        <w:t xml:space="preserve"> expediente T-11.224.975</w:t>
      </w:r>
      <w:r w:rsidR="00E558EE">
        <w:rPr>
          <w:rFonts w:eastAsia="Calibri" w:cs="Times New Roman"/>
          <w:position w:val="6"/>
          <w:szCs w:val="28"/>
          <w:lang w:eastAsia="es-ES"/>
        </w:rPr>
        <w:t>.</w:t>
      </w:r>
    </w:p>
    <w:p w14:paraId="1C59D901" w14:textId="77777777" w:rsidR="00FF6A17" w:rsidRPr="008552BB" w:rsidRDefault="00FF6A17" w:rsidP="00FF6A17">
      <w:pPr>
        <w:tabs>
          <w:tab w:val="left" w:pos="8647"/>
        </w:tabs>
        <w:overflowPunct w:val="0"/>
        <w:autoSpaceDE w:val="0"/>
        <w:autoSpaceDN w:val="0"/>
        <w:adjustRightInd w:val="0"/>
        <w:spacing w:after="0" w:line="240" w:lineRule="auto"/>
        <w:ind w:left="3240" w:right="26"/>
        <w:jc w:val="both"/>
        <w:rPr>
          <w:rFonts w:eastAsia="Calibri" w:cs="Times New Roman"/>
          <w:position w:val="6"/>
          <w:szCs w:val="28"/>
          <w:lang w:val="es-ES_tradnl" w:eastAsia="es-ES"/>
        </w:rPr>
      </w:pPr>
    </w:p>
    <w:p w14:paraId="3DE6BE93" w14:textId="2CA707CA" w:rsidR="00FF6A17" w:rsidRDefault="00FF6A17" w:rsidP="00FF6A17">
      <w:pPr>
        <w:spacing w:after="0" w:line="240" w:lineRule="auto"/>
        <w:ind w:left="4253" w:hanging="5"/>
        <w:jc w:val="both"/>
        <w:rPr>
          <w:rFonts w:eastAsia="Times New Roman" w:cs="Times New Roman"/>
          <w:position w:val="6"/>
          <w:szCs w:val="28"/>
          <w:lang w:val="es-ES_tradnl" w:eastAsia="es-ES"/>
        </w:rPr>
      </w:pPr>
      <w:r w:rsidRPr="00136910">
        <w:rPr>
          <w:rFonts w:eastAsia="Times New Roman" w:cs="Times New Roman"/>
          <w:b/>
          <w:bCs/>
          <w:position w:val="6"/>
          <w:szCs w:val="28"/>
          <w:lang w:val="es-ES_tradnl" w:eastAsia="es-ES"/>
        </w:rPr>
        <w:t>Asunto:</w:t>
      </w:r>
      <w:r>
        <w:rPr>
          <w:rFonts w:eastAsia="Times New Roman" w:cs="Times New Roman"/>
          <w:position w:val="6"/>
          <w:szCs w:val="28"/>
          <w:lang w:val="es-ES_tradnl" w:eastAsia="es-ES"/>
        </w:rPr>
        <w:t xml:space="preserve"> a</w:t>
      </w:r>
      <w:r w:rsidRPr="008552BB">
        <w:rPr>
          <w:rFonts w:eastAsia="Times New Roman" w:cs="Times New Roman"/>
          <w:position w:val="6"/>
          <w:szCs w:val="28"/>
          <w:lang w:val="es-ES_tradnl" w:eastAsia="es-ES"/>
        </w:rPr>
        <w:t xml:space="preserve">cción de tutela presentada por </w:t>
      </w:r>
      <w:r w:rsidR="00B23C73" w:rsidRPr="00B23C73">
        <w:rPr>
          <w:rFonts w:eastAsia="Times New Roman" w:cs="Times New Roman"/>
          <w:i/>
          <w:iCs/>
          <w:position w:val="6"/>
          <w:szCs w:val="28"/>
          <w:lang w:val="es-ES_tradnl" w:eastAsia="es-ES"/>
        </w:rPr>
        <w:t>Ariel</w:t>
      </w:r>
      <w:r w:rsidRPr="008552BB">
        <w:rPr>
          <w:rFonts w:eastAsia="Times New Roman" w:cs="Times New Roman"/>
          <w:position w:val="6"/>
          <w:szCs w:val="28"/>
          <w:lang w:val="es-ES_tradnl" w:eastAsia="es-ES"/>
        </w:rPr>
        <w:t xml:space="preserve"> contra el Ejército Nacional – Distrito Militar No. 4</w:t>
      </w:r>
      <w:r w:rsidR="00C82B2A">
        <w:rPr>
          <w:rFonts w:eastAsia="Times New Roman" w:cs="Times New Roman"/>
          <w:position w:val="6"/>
          <w:szCs w:val="28"/>
          <w:lang w:val="es-ES_tradnl" w:eastAsia="es-ES"/>
        </w:rPr>
        <w:t>.</w:t>
      </w:r>
    </w:p>
    <w:p w14:paraId="5829E49E" w14:textId="77777777" w:rsidR="00FF6A17" w:rsidRDefault="00FF6A17" w:rsidP="00FF6A17">
      <w:pPr>
        <w:spacing w:after="0" w:line="240" w:lineRule="auto"/>
        <w:ind w:left="4253" w:hanging="5"/>
        <w:jc w:val="both"/>
        <w:rPr>
          <w:rFonts w:eastAsia="Times New Roman" w:cs="Times New Roman"/>
          <w:position w:val="6"/>
          <w:szCs w:val="28"/>
          <w:lang w:val="es-ES_tradnl" w:eastAsia="es-ES"/>
        </w:rPr>
      </w:pPr>
    </w:p>
    <w:p w14:paraId="5A346BB8" w14:textId="5636F9A8" w:rsidR="00FF6A17" w:rsidRPr="008552BB" w:rsidRDefault="00FF6A17" w:rsidP="00FF6A17">
      <w:pPr>
        <w:spacing w:after="0" w:line="240" w:lineRule="auto"/>
        <w:ind w:left="4253" w:hanging="5"/>
        <w:jc w:val="both"/>
        <w:rPr>
          <w:rFonts w:eastAsia="Times New Roman" w:cs="Times New Roman"/>
          <w:position w:val="6"/>
          <w:szCs w:val="28"/>
          <w:lang w:val="es-ES_tradnl" w:eastAsia="es-ES"/>
        </w:rPr>
      </w:pPr>
      <w:r w:rsidRPr="00136910">
        <w:rPr>
          <w:rFonts w:eastAsia="Times New Roman" w:cs="Times New Roman"/>
          <w:b/>
          <w:bCs/>
          <w:position w:val="6"/>
          <w:szCs w:val="28"/>
          <w:lang w:val="es-ES_tradnl" w:eastAsia="es-ES"/>
        </w:rPr>
        <w:t>Tema:</w:t>
      </w:r>
      <w:r>
        <w:rPr>
          <w:rFonts w:eastAsia="Times New Roman" w:cs="Times New Roman"/>
          <w:position w:val="6"/>
          <w:szCs w:val="28"/>
          <w:lang w:val="es-ES_tradnl" w:eastAsia="es-ES"/>
        </w:rPr>
        <w:t xml:space="preserve"> </w:t>
      </w:r>
      <w:r w:rsidR="008826EB">
        <w:rPr>
          <w:rFonts w:eastAsia="Times New Roman" w:cs="Times New Roman"/>
          <w:position w:val="6"/>
          <w:szCs w:val="28"/>
          <w:lang w:val="es-ES_tradnl" w:eastAsia="es-ES"/>
        </w:rPr>
        <w:t>carencia actual de objeto por daño consumado en acción de tutela promovida por una persona</w:t>
      </w:r>
      <w:r w:rsidR="00303AE7">
        <w:rPr>
          <w:rFonts w:eastAsia="Times New Roman" w:cs="Times New Roman"/>
          <w:position w:val="6"/>
          <w:szCs w:val="28"/>
          <w:lang w:val="es-ES_tradnl" w:eastAsia="es-ES"/>
        </w:rPr>
        <w:t xml:space="preserve"> </w:t>
      </w:r>
      <w:r w:rsidR="008826EB">
        <w:rPr>
          <w:rFonts w:eastAsia="Times New Roman" w:cs="Times New Roman"/>
          <w:position w:val="6"/>
          <w:szCs w:val="28"/>
          <w:lang w:val="es-ES_tradnl" w:eastAsia="es-ES"/>
        </w:rPr>
        <w:t xml:space="preserve">no binaria a quien no se </w:t>
      </w:r>
      <w:r w:rsidR="009650D9">
        <w:rPr>
          <w:rFonts w:eastAsia="Times New Roman" w:cs="Times New Roman"/>
          <w:position w:val="6"/>
          <w:szCs w:val="28"/>
          <w:lang w:val="es-ES_tradnl" w:eastAsia="es-ES"/>
        </w:rPr>
        <w:t xml:space="preserve">le </w:t>
      </w:r>
      <w:r w:rsidR="008826EB">
        <w:rPr>
          <w:rFonts w:eastAsia="Times New Roman" w:cs="Times New Roman"/>
          <w:position w:val="6"/>
          <w:szCs w:val="28"/>
          <w:lang w:val="es-ES_tradnl" w:eastAsia="es-ES"/>
        </w:rPr>
        <w:t xml:space="preserve">reconoció su identidad de género en el trámite para la definición de la situación militar. </w:t>
      </w:r>
    </w:p>
    <w:p w14:paraId="28156862" w14:textId="77777777" w:rsidR="00FF6A17" w:rsidRPr="008552BB" w:rsidRDefault="00FF6A17" w:rsidP="00FF6A17">
      <w:pPr>
        <w:spacing w:after="0" w:line="240" w:lineRule="auto"/>
        <w:jc w:val="both"/>
        <w:rPr>
          <w:rFonts w:eastAsia="Times New Roman" w:cs="Times New Roman"/>
          <w:position w:val="6"/>
          <w:szCs w:val="28"/>
        </w:rPr>
      </w:pPr>
    </w:p>
    <w:p w14:paraId="43C67F24" w14:textId="77777777" w:rsidR="00E558EE" w:rsidRPr="00917789" w:rsidRDefault="00FF6A17" w:rsidP="00FF6A17">
      <w:pPr>
        <w:spacing w:after="0" w:line="240" w:lineRule="auto"/>
        <w:ind w:left="4248"/>
        <w:jc w:val="both"/>
        <w:rPr>
          <w:rFonts w:eastAsia="Times New Roman" w:cs="Times New Roman"/>
          <w:b/>
          <w:position w:val="6"/>
          <w:szCs w:val="28"/>
          <w:lang w:val="pt-PT"/>
        </w:rPr>
      </w:pPr>
      <w:r w:rsidRPr="00917789">
        <w:rPr>
          <w:rFonts w:eastAsia="Times New Roman" w:cs="Times New Roman"/>
          <w:b/>
          <w:position w:val="6"/>
          <w:szCs w:val="28"/>
          <w:lang w:val="pt-PT"/>
        </w:rPr>
        <w:t xml:space="preserve">Magistrado </w:t>
      </w:r>
      <w:r w:rsidR="00E558EE" w:rsidRPr="00917789">
        <w:rPr>
          <w:rFonts w:eastAsia="Times New Roman" w:cs="Times New Roman"/>
          <w:b/>
          <w:position w:val="6"/>
          <w:szCs w:val="28"/>
          <w:lang w:val="pt-PT"/>
        </w:rPr>
        <w:t>ponente</w:t>
      </w:r>
      <w:r w:rsidRPr="00917789">
        <w:rPr>
          <w:rFonts w:eastAsia="Times New Roman" w:cs="Times New Roman"/>
          <w:b/>
          <w:position w:val="6"/>
          <w:szCs w:val="28"/>
          <w:lang w:val="pt-PT"/>
        </w:rPr>
        <w:t>:</w:t>
      </w:r>
      <w:r w:rsidR="00E558EE" w:rsidRPr="00917789">
        <w:rPr>
          <w:rFonts w:eastAsia="Times New Roman" w:cs="Times New Roman"/>
          <w:b/>
          <w:position w:val="6"/>
          <w:szCs w:val="28"/>
          <w:lang w:val="pt-PT"/>
        </w:rPr>
        <w:t xml:space="preserve"> </w:t>
      </w:r>
    </w:p>
    <w:p w14:paraId="65569866" w14:textId="4300E165" w:rsidR="00FF6A17" w:rsidRPr="00917789" w:rsidRDefault="00FF6A17" w:rsidP="00FF6A17">
      <w:pPr>
        <w:spacing w:after="0" w:line="240" w:lineRule="auto"/>
        <w:ind w:left="4248"/>
        <w:jc w:val="both"/>
        <w:rPr>
          <w:rFonts w:eastAsia="Times New Roman" w:cs="Times New Roman"/>
          <w:position w:val="6"/>
          <w:szCs w:val="28"/>
          <w:lang w:val="pt-PT"/>
        </w:rPr>
      </w:pPr>
      <w:r w:rsidRPr="00917789">
        <w:rPr>
          <w:rFonts w:eastAsia="Times New Roman" w:cs="Times New Roman"/>
          <w:position w:val="6"/>
          <w:szCs w:val="28"/>
          <w:lang w:val="pt-PT" w:eastAsia="es-ES"/>
        </w:rPr>
        <w:t>Carlos Camargo Assis.</w:t>
      </w:r>
    </w:p>
    <w:p w14:paraId="46216BAD" w14:textId="77777777" w:rsidR="00FF6A17" w:rsidRPr="00917789" w:rsidRDefault="00FF6A17" w:rsidP="00FF6A17">
      <w:pPr>
        <w:pStyle w:val="Sinespaciado"/>
        <w:jc w:val="both"/>
        <w:rPr>
          <w:rFonts w:ascii="Times New Roman" w:hAnsi="Times New Roman" w:cs="Times New Roman"/>
          <w:sz w:val="28"/>
          <w:szCs w:val="28"/>
          <w:lang w:val="pt-PT"/>
        </w:rPr>
      </w:pPr>
    </w:p>
    <w:p w14:paraId="0B2CB7E6" w14:textId="77777777" w:rsidR="00FF6A17" w:rsidRPr="00917789" w:rsidRDefault="00FF6A17" w:rsidP="00FF6A17">
      <w:pPr>
        <w:pStyle w:val="Sinespaciado"/>
        <w:jc w:val="both"/>
        <w:rPr>
          <w:rFonts w:ascii="Times New Roman" w:hAnsi="Times New Roman" w:cs="Times New Roman"/>
          <w:sz w:val="28"/>
          <w:szCs w:val="28"/>
          <w:lang w:val="pt-PT"/>
        </w:rPr>
      </w:pPr>
    </w:p>
    <w:p w14:paraId="4D97A32F" w14:textId="532F2456" w:rsidR="00FF6A17" w:rsidRPr="006079BD" w:rsidRDefault="00FF6A17" w:rsidP="00FF6A17">
      <w:pPr>
        <w:pStyle w:val="Sinespaciado"/>
        <w:jc w:val="both"/>
        <w:rPr>
          <w:rFonts w:ascii="Times New Roman" w:hAnsi="Times New Roman" w:cs="Times New Roman"/>
          <w:sz w:val="28"/>
          <w:szCs w:val="28"/>
        </w:rPr>
      </w:pPr>
      <w:r w:rsidRPr="006079BD">
        <w:rPr>
          <w:rFonts w:ascii="Times New Roman" w:hAnsi="Times New Roman" w:cs="Times New Roman"/>
          <w:sz w:val="28"/>
          <w:szCs w:val="28"/>
        </w:rPr>
        <w:t>Bogotá, D</w:t>
      </w:r>
      <w:r w:rsidR="009131EC">
        <w:rPr>
          <w:rFonts w:ascii="Times New Roman" w:hAnsi="Times New Roman" w:cs="Times New Roman"/>
          <w:sz w:val="28"/>
          <w:szCs w:val="28"/>
        </w:rPr>
        <w:t>.</w:t>
      </w:r>
      <w:r w:rsidRPr="006079BD">
        <w:rPr>
          <w:rFonts w:ascii="Times New Roman" w:hAnsi="Times New Roman" w:cs="Times New Roman"/>
          <w:sz w:val="28"/>
          <w:szCs w:val="28"/>
        </w:rPr>
        <w:t xml:space="preserve">C., </w:t>
      </w:r>
      <w:r w:rsidR="00C55F4F">
        <w:rPr>
          <w:rFonts w:ascii="Times New Roman" w:hAnsi="Times New Roman" w:cs="Times New Roman"/>
          <w:sz w:val="28"/>
          <w:szCs w:val="28"/>
        </w:rPr>
        <w:t>diez</w:t>
      </w:r>
      <w:r w:rsidRPr="006079BD">
        <w:rPr>
          <w:rFonts w:ascii="Times New Roman" w:hAnsi="Times New Roman" w:cs="Times New Roman"/>
          <w:sz w:val="28"/>
          <w:szCs w:val="28"/>
        </w:rPr>
        <w:t xml:space="preserve"> (</w:t>
      </w:r>
      <w:r w:rsidR="00C55F4F">
        <w:rPr>
          <w:rFonts w:ascii="Times New Roman" w:hAnsi="Times New Roman" w:cs="Times New Roman"/>
          <w:sz w:val="28"/>
          <w:szCs w:val="28"/>
        </w:rPr>
        <w:t>10</w:t>
      </w:r>
      <w:r w:rsidRPr="006079BD">
        <w:rPr>
          <w:rFonts w:ascii="Times New Roman" w:hAnsi="Times New Roman" w:cs="Times New Roman"/>
          <w:sz w:val="28"/>
          <w:szCs w:val="28"/>
        </w:rPr>
        <w:t xml:space="preserve">) de </w:t>
      </w:r>
      <w:r w:rsidR="0034658B">
        <w:rPr>
          <w:rFonts w:ascii="Times New Roman" w:hAnsi="Times New Roman" w:cs="Times New Roman"/>
          <w:sz w:val="28"/>
          <w:szCs w:val="28"/>
        </w:rPr>
        <w:t>dici</w:t>
      </w:r>
      <w:r w:rsidR="00F07234">
        <w:rPr>
          <w:rFonts w:ascii="Times New Roman" w:hAnsi="Times New Roman" w:cs="Times New Roman"/>
          <w:sz w:val="28"/>
          <w:szCs w:val="28"/>
        </w:rPr>
        <w:t>embre</w:t>
      </w:r>
      <w:r>
        <w:rPr>
          <w:rFonts w:ascii="Times New Roman" w:hAnsi="Times New Roman" w:cs="Times New Roman"/>
          <w:sz w:val="28"/>
          <w:szCs w:val="28"/>
        </w:rPr>
        <w:t xml:space="preserve"> </w:t>
      </w:r>
      <w:r w:rsidRPr="006079BD">
        <w:rPr>
          <w:rFonts w:ascii="Times New Roman" w:hAnsi="Times New Roman" w:cs="Times New Roman"/>
          <w:sz w:val="28"/>
          <w:szCs w:val="28"/>
        </w:rPr>
        <w:t>de dos mil veinticinco (2025).</w:t>
      </w:r>
    </w:p>
    <w:p w14:paraId="009252A6" w14:textId="77777777" w:rsidR="00A71BA4" w:rsidRPr="008552BB" w:rsidRDefault="00A71BA4" w:rsidP="00B840F8">
      <w:pPr>
        <w:pStyle w:val="Sinespaciado"/>
        <w:jc w:val="both"/>
        <w:rPr>
          <w:rFonts w:ascii="Times New Roman" w:hAnsi="Times New Roman" w:cs="Times New Roman"/>
          <w:sz w:val="28"/>
          <w:szCs w:val="28"/>
          <w:lang w:val="es-ES" w:eastAsia="es-ES"/>
        </w:rPr>
      </w:pPr>
    </w:p>
    <w:p w14:paraId="30118189" w14:textId="59883F01" w:rsidR="00FF6A17" w:rsidRPr="006079BD" w:rsidRDefault="00FF6A17" w:rsidP="00FF6A17">
      <w:pPr>
        <w:pStyle w:val="Sinespaciado"/>
        <w:jc w:val="both"/>
        <w:rPr>
          <w:rFonts w:ascii="Times New Roman" w:hAnsi="Times New Roman" w:cs="Times New Roman"/>
          <w:bCs/>
          <w:sz w:val="28"/>
          <w:szCs w:val="28"/>
          <w:lang w:val="es-ES"/>
        </w:rPr>
      </w:pPr>
      <w:r w:rsidRPr="006079BD">
        <w:rPr>
          <w:rFonts w:ascii="Times New Roman" w:hAnsi="Times New Roman" w:cs="Times New Roman"/>
          <w:bCs/>
          <w:sz w:val="28"/>
          <w:szCs w:val="28"/>
          <w:lang w:val="es-ES"/>
        </w:rPr>
        <w:t xml:space="preserve">La Sala Novena de Revisión de Tutelas de la Corte Constitucional, integrada por la magistrada Natalia Ángel Cabo y los magistrados Juan Carlos Cortés González y </w:t>
      </w:r>
      <w:r>
        <w:rPr>
          <w:rFonts w:ascii="Times New Roman" w:hAnsi="Times New Roman" w:cs="Times New Roman"/>
          <w:bCs/>
          <w:sz w:val="28"/>
          <w:szCs w:val="28"/>
          <w:lang w:val="es-ES"/>
        </w:rPr>
        <w:t>Carlos Camargo Assis</w:t>
      </w:r>
      <w:r w:rsidRPr="006079BD">
        <w:rPr>
          <w:rFonts w:ascii="Times New Roman" w:hAnsi="Times New Roman" w:cs="Times New Roman"/>
          <w:bCs/>
          <w:sz w:val="28"/>
          <w:szCs w:val="28"/>
          <w:lang w:val="es-ES"/>
        </w:rPr>
        <w:t xml:space="preserve">, quien la preside, en ejercicio de sus competencias constitucionales y legales, profiere la siguiente: </w:t>
      </w:r>
    </w:p>
    <w:p w14:paraId="2AA33B03" w14:textId="77777777" w:rsidR="00FF6A17" w:rsidRPr="006079BD" w:rsidRDefault="00FF6A17" w:rsidP="00FF6A17">
      <w:pPr>
        <w:pStyle w:val="Sinespaciado"/>
        <w:jc w:val="both"/>
        <w:rPr>
          <w:rFonts w:ascii="Times New Roman" w:hAnsi="Times New Roman" w:cs="Times New Roman"/>
          <w:bCs/>
          <w:sz w:val="28"/>
          <w:szCs w:val="28"/>
          <w:lang w:val="es-ES"/>
        </w:rPr>
      </w:pPr>
    </w:p>
    <w:p w14:paraId="531BBE8D" w14:textId="77777777" w:rsidR="00FF6A17" w:rsidRPr="00807855" w:rsidRDefault="00FF6A17" w:rsidP="00FF6A17">
      <w:pPr>
        <w:spacing w:line="240" w:lineRule="auto"/>
        <w:ind w:right="99"/>
        <w:jc w:val="center"/>
        <w:rPr>
          <w:rFonts w:cs="Times New Roman"/>
          <w:b/>
          <w:snapToGrid w:val="0"/>
          <w:position w:val="6"/>
          <w:szCs w:val="28"/>
          <w:lang w:eastAsia="es-ES"/>
        </w:rPr>
      </w:pPr>
      <w:r w:rsidRPr="00807855">
        <w:rPr>
          <w:rFonts w:cs="Times New Roman"/>
          <w:b/>
          <w:snapToGrid w:val="0"/>
          <w:position w:val="6"/>
          <w:szCs w:val="28"/>
          <w:lang w:eastAsia="es-ES"/>
        </w:rPr>
        <w:t>SENTENCIA</w:t>
      </w:r>
    </w:p>
    <w:p w14:paraId="5844A7E9" w14:textId="77777777" w:rsidR="00A506DE" w:rsidRPr="00807855" w:rsidRDefault="00A506DE" w:rsidP="00A506DE">
      <w:pPr>
        <w:spacing w:after="0" w:line="240" w:lineRule="auto"/>
        <w:jc w:val="both"/>
        <w:rPr>
          <w:rFonts w:cs="Times New Roman"/>
          <w:b/>
          <w:bCs/>
          <w:snapToGrid w:val="0"/>
          <w:szCs w:val="28"/>
          <w:lang w:val="es-ES_tradnl"/>
        </w:rPr>
      </w:pPr>
      <w:r w:rsidRPr="00807855">
        <w:rPr>
          <w:rFonts w:cs="Times New Roman"/>
          <w:b/>
          <w:bCs/>
          <w:snapToGrid w:val="0"/>
          <w:szCs w:val="28"/>
          <w:lang w:val="es-ES_tradnl"/>
        </w:rPr>
        <w:t>Aclaración previa</w:t>
      </w:r>
    </w:p>
    <w:p w14:paraId="5CEA8C1B" w14:textId="77777777" w:rsidR="00A506DE" w:rsidRPr="00807855" w:rsidRDefault="00A506DE" w:rsidP="00A506DE">
      <w:pPr>
        <w:spacing w:after="0" w:line="240" w:lineRule="auto"/>
        <w:jc w:val="both"/>
        <w:rPr>
          <w:rFonts w:cs="Times New Roman"/>
          <w:b/>
          <w:bCs/>
          <w:snapToGrid w:val="0"/>
          <w:szCs w:val="28"/>
          <w:lang w:val="es-ES_tradnl"/>
        </w:rPr>
      </w:pPr>
    </w:p>
    <w:p w14:paraId="63F26F5B" w14:textId="5032B423" w:rsidR="00A506DE" w:rsidRPr="00807855" w:rsidRDefault="00A506DE" w:rsidP="00A506DE">
      <w:pPr>
        <w:spacing w:after="0" w:line="240" w:lineRule="auto"/>
        <w:jc w:val="both"/>
        <w:rPr>
          <w:rFonts w:cs="Times New Roman"/>
          <w:snapToGrid w:val="0"/>
          <w:szCs w:val="28"/>
          <w:lang w:val="es-ES_tradnl"/>
        </w:rPr>
      </w:pPr>
      <w:r w:rsidRPr="00807855">
        <w:rPr>
          <w:rFonts w:cs="Times New Roman"/>
          <w:snapToGrid w:val="0"/>
          <w:szCs w:val="28"/>
          <w:lang w:val="es-ES_tradnl"/>
        </w:rPr>
        <w:t xml:space="preserve">Durante el trámite de revisión la persona accionante </w:t>
      </w:r>
      <w:r w:rsidR="006315F8" w:rsidRPr="00807855">
        <w:rPr>
          <w:rFonts w:cs="Times New Roman"/>
          <w:snapToGrid w:val="0"/>
          <w:szCs w:val="28"/>
          <w:lang w:val="es-ES_tradnl"/>
        </w:rPr>
        <w:t>indicó</w:t>
      </w:r>
      <w:r w:rsidRPr="00807855">
        <w:rPr>
          <w:rFonts w:cs="Times New Roman"/>
          <w:snapToGrid w:val="0"/>
          <w:szCs w:val="28"/>
          <w:lang w:val="es-ES_tradnl"/>
        </w:rPr>
        <w:t xml:space="preserve"> que deseaba que </w:t>
      </w:r>
      <w:r w:rsidR="006315F8" w:rsidRPr="00807855">
        <w:rPr>
          <w:rFonts w:cs="Times New Roman"/>
          <w:snapToGrid w:val="0"/>
          <w:szCs w:val="28"/>
          <w:lang w:val="es-ES_tradnl"/>
        </w:rPr>
        <w:t>“[</w:t>
      </w:r>
      <w:r w:rsidRPr="00807855">
        <w:rPr>
          <w:rFonts w:cs="Times New Roman"/>
          <w:snapToGrid w:val="0"/>
          <w:szCs w:val="28"/>
          <w:lang w:val="es-ES_tradnl"/>
        </w:rPr>
        <w:t>sus</w:t>
      </w:r>
      <w:r w:rsidR="006315F8" w:rsidRPr="00807855">
        <w:rPr>
          <w:rFonts w:cs="Times New Roman"/>
          <w:snapToGrid w:val="0"/>
          <w:szCs w:val="28"/>
          <w:lang w:val="es-ES_tradnl"/>
        </w:rPr>
        <w:t>]</w:t>
      </w:r>
      <w:r w:rsidRPr="00807855">
        <w:rPr>
          <w:rFonts w:cs="Times New Roman"/>
          <w:snapToGrid w:val="0"/>
          <w:szCs w:val="28"/>
          <w:lang w:val="es-ES_tradnl"/>
        </w:rPr>
        <w:t xml:space="preserve"> datos se </w:t>
      </w:r>
      <w:r w:rsidR="006315F8" w:rsidRPr="00807855">
        <w:rPr>
          <w:rFonts w:cs="Times New Roman"/>
          <w:snapToGrid w:val="0"/>
          <w:szCs w:val="28"/>
          <w:lang w:val="es-ES_tradnl"/>
        </w:rPr>
        <w:t>mantengan</w:t>
      </w:r>
      <w:r w:rsidRPr="00807855">
        <w:rPr>
          <w:rFonts w:cs="Times New Roman"/>
          <w:snapToGrid w:val="0"/>
          <w:szCs w:val="28"/>
          <w:lang w:val="es-ES_tradnl"/>
        </w:rPr>
        <w:t xml:space="preserve"> en reserva</w:t>
      </w:r>
      <w:r w:rsidR="006315F8" w:rsidRPr="00807855">
        <w:rPr>
          <w:rFonts w:cs="Times New Roman"/>
          <w:snapToGrid w:val="0"/>
          <w:szCs w:val="28"/>
          <w:lang w:val="es-ES_tradnl"/>
        </w:rPr>
        <w:t>”</w:t>
      </w:r>
      <w:r w:rsidR="006315F8" w:rsidRPr="00807855">
        <w:rPr>
          <w:rStyle w:val="Refdenotaalpie"/>
          <w:rFonts w:cs="Times New Roman"/>
          <w:snapToGrid w:val="0"/>
          <w:szCs w:val="28"/>
          <w:lang w:val="es-ES_tradnl"/>
        </w:rPr>
        <w:footnoteReference w:id="1"/>
      </w:r>
      <w:r w:rsidR="006315F8" w:rsidRPr="00807855">
        <w:rPr>
          <w:rFonts w:cs="Times New Roman"/>
          <w:snapToGrid w:val="0"/>
          <w:szCs w:val="28"/>
          <w:lang w:val="es-ES_tradnl"/>
        </w:rPr>
        <w:t xml:space="preserve">. </w:t>
      </w:r>
      <w:r w:rsidR="005A2F5A" w:rsidRPr="00807855">
        <w:rPr>
          <w:rFonts w:cs="Times New Roman"/>
          <w:snapToGrid w:val="0"/>
          <w:szCs w:val="28"/>
          <w:lang w:val="es-ES_tradnl"/>
        </w:rPr>
        <w:t xml:space="preserve">Además, la Corte constató que aquella ha sido víctima de discriminación a causa de su identidad de género diversa. Por esos motivos </w:t>
      </w:r>
      <w:r w:rsidR="006315F8" w:rsidRPr="00807855">
        <w:rPr>
          <w:rFonts w:cs="Times New Roman"/>
          <w:snapToGrid w:val="0"/>
          <w:szCs w:val="28"/>
          <w:lang w:val="es-ES_tradnl"/>
        </w:rPr>
        <w:t xml:space="preserve">y </w:t>
      </w:r>
      <w:r w:rsidR="00804BAE" w:rsidRPr="00807855">
        <w:rPr>
          <w:rFonts w:cs="Times New Roman"/>
          <w:snapToGrid w:val="0"/>
          <w:szCs w:val="28"/>
          <w:lang w:val="es-ES_tradnl"/>
        </w:rPr>
        <w:t>atendiendo</w:t>
      </w:r>
      <w:r w:rsidR="006315F8" w:rsidRPr="00807855">
        <w:rPr>
          <w:rFonts w:cs="Times New Roman"/>
          <w:snapToGrid w:val="0"/>
          <w:szCs w:val="28"/>
          <w:lang w:val="es-ES_tradnl"/>
        </w:rPr>
        <w:t xml:space="preserve"> a la facultad prevista en el artículo 61 del Acuerdo 01 de 2025</w:t>
      </w:r>
      <w:r w:rsidR="006315F8" w:rsidRPr="00807855">
        <w:rPr>
          <w:rStyle w:val="Refdenotaalpie"/>
          <w:rFonts w:cs="Times New Roman"/>
          <w:snapToGrid w:val="0"/>
          <w:szCs w:val="28"/>
          <w:lang w:val="es-ES_tradnl"/>
        </w:rPr>
        <w:footnoteReference w:id="2"/>
      </w:r>
      <w:r w:rsidR="005A2F5A" w:rsidRPr="00807855">
        <w:rPr>
          <w:rFonts w:cs="Times New Roman"/>
          <w:snapToGrid w:val="0"/>
          <w:szCs w:val="28"/>
          <w:lang w:val="es-ES_tradnl"/>
        </w:rPr>
        <w:t xml:space="preserve"> y en la Circular Interna 010 de 2022</w:t>
      </w:r>
      <w:r w:rsidR="006315F8" w:rsidRPr="00807855">
        <w:rPr>
          <w:rFonts w:cs="Times New Roman"/>
          <w:snapToGrid w:val="0"/>
          <w:szCs w:val="28"/>
          <w:lang w:val="es-ES_tradnl"/>
        </w:rPr>
        <w:t xml:space="preserve">, </w:t>
      </w:r>
      <w:r w:rsidRPr="00807855">
        <w:rPr>
          <w:rFonts w:cs="Times New Roman"/>
          <w:snapToGrid w:val="0"/>
          <w:szCs w:val="28"/>
          <w:lang w:val="es-ES_tradnl"/>
        </w:rPr>
        <w:t>la Sala emitirá dos copias de es</w:t>
      </w:r>
      <w:r w:rsidR="006315F8" w:rsidRPr="00807855">
        <w:rPr>
          <w:rFonts w:cs="Times New Roman"/>
          <w:snapToGrid w:val="0"/>
          <w:szCs w:val="28"/>
          <w:lang w:val="es-ES_tradnl"/>
        </w:rPr>
        <w:t>ta providencia</w:t>
      </w:r>
      <w:r w:rsidRPr="00807855">
        <w:rPr>
          <w:rFonts w:cs="Times New Roman"/>
          <w:snapToGrid w:val="0"/>
          <w:szCs w:val="28"/>
          <w:lang w:val="es-ES_tradnl"/>
        </w:rPr>
        <w:t>: un</w:t>
      </w:r>
      <w:r w:rsidR="006315F8" w:rsidRPr="00807855">
        <w:rPr>
          <w:rFonts w:cs="Times New Roman"/>
          <w:snapToGrid w:val="0"/>
          <w:szCs w:val="28"/>
          <w:lang w:val="es-ES_tradnl"/>
        </w:rPr>
        <w:t>a</w:t>
      </w:r>
      <w:r w:rsidRPr="00807855">
        <w:rPr>
          <w:rFonts w:cs="Times New Roman"/>
          <w:snapToGrid w:val="0"/>
          <w:szCs w:val="28"/>
          <w:lang w:val="es-ES_tradnl"/>
        </w:rPr>
        <w:t xml:space="preserve"> con los nombres reales, que la Secretaría General remitirá a las </w:t>
      </w:r>
      <w:r w:rsidRPr="00807855">
        <w:rPr>
          <w:rFonts w:cs="Times New Roman"/>
          <w:snapToGrid w:val="0"/>
          <w:szCs w:val="28"/>
          <w:lang w:val="es-ES_tradnl"/>
        </w:rPr>
        <w:lastRenderedPageBreak/>
        <w:t>partes y autoridades involucradas en el caso; y otro en el que los nombres de los involucrados se reemplazarán por unos ficticios, para reservar su identidad.</w:t>
      </w:r>
    </w:p>
    <w:p w14:paraId="2890DB95" w14:textId="77777777" w:rsidR="00A506DE" w:rsidRPr="00807855" w:rsidRDefault="00A506DE" w:rsidP="00B840F8">
      <w:pPr>
        <w:pStyle w:val="Sinespaciado"/>
        <w:jc w:val="both"/>
        <w:rPr>
          <w:rFonts w:ascii="Times New Roman" w:hAnsi="Times New Roman" w:cs="Times New Roman"/>
          <w:b/>
          <w:bCs/>
          <w:snapToGrid w:val="0"/>
          <w:sz w:val="28"/>
          <w:szCs w:val="28"/>
          <w:lang w:val="es-ES" w:eastAsia="es-ES"/>
        </w:rPr>
      </w:pPr>
    </w:p>
    <w:p w14:paraId="15629A1C" w14:textId="66A6D045" w:rsidR="00FF6A17" w:rsidRPr="00807855" w:rsidRDefault="00FF6A17" w:rsidP="00B840F8">
      <w:pPr>
        <w:pStyle w:val="Sinespaciado"/>
        <w:jc w:val="both"/>
        <w:rPr>
          <w:rFonts w:ascii="Times New Roman" w:hAnsi="Times New Roman" w:cs="Times New Roman"/>
          <w:b/>
          <w:bCs/>
          <w:snapToGrid w:val="0"/>
          <w:sz w:val="28"/>
          <w:szCs w:val="28"/>
          <w:lang w:val="es-ES" w:eastAsia="es-ES"/>
        </w:rPr>
      </w:pPr>
      <w:r w:rsidRPr="00807855">
        <w:rPr>
          <w:rFonts w:ascii="Times New Roman" w:hAnsi="Times New Roman" w:cs="Times New Roman"/>
          <w:b/>
          <w:bCs/>
          <w:snapToGrid w:val="0"/>
          <w:sz w:val="28"/>
          <w:szCs w:val="28"/>
          <w:lang w:val="es-ES" w:eastAsia="es-ES"/>
        </w:rPr>
        <w:t>Síntesis de la decisión</w:t>
      </w:r>
    </w:p>
    <w:p w14:paraId="715DA1B5" w14:textId="77777777" w:rsidR="00FF6A17" w:rsidRPr="00807855" w:rsidRDefault="00FF6A17" w:rsidP="00B840F8">
      <w:pPr>
        <w:pStyle w:val="Sinespaciado"/>
        <w:jc w:val="both"/>
        <w:rPr>
          <w:rFonts w:ascii="Times New Roman" w:hAnsi="Times New Roman" w:cs="Times New Roman"/>
          <w:snapToGrid w:val="0"/>
          <w:sz w:val="28"/>
          <w:szCs w:val="28"/>
          <w:lang w:val="es-ES" w:eastAsia="es-ES"/>
        </w:rPr>
      </w:pPr>
    </w:p>
    <w:p w14:paraId="6928AFF9" w14:textId="50F34FD9" w:rsidR="00221254" w:rsidRDefault="00221254" w:rsidP="00221254">
      <w:pPr>
        <w:shd w:val="clear" w:color="auto" w:fill="FFFFFF"/>
        <w:spacing w:after="0" w:line="240" w:lineRule="auto"/>
        <w:ind w:right="49"/>
        <w:jc w:val="both"/>
        <w:textAlignment w:val="baseline"/>
        <w:rPr>
          <w:rFonts w:eastAsia="Times New Roman" w:cs="Times New Roman"/>
          <w:szCs w:val="28"/>
          <w:lang w:val="es-ES_tradnl" w:eastAsia="es-MX"/>
        </w:rPr>
      </w:pPr>
      <w:r w:rsidRPr="00807855">
        <w:rPr>
          <w:rFonts w:eastAsia="Times New Roman" w:cs="Times New Roman"/>
          <w:szCs w:val="28"/>
          <w:lang w:val="es-ES_tradnl" w:eastAsia="es-MX"/>
        </w:rPr>
        <w:t>A la Sala Novena de Revisión de Tutelas de la</w:t>
      </w:r>
      <w:r w:rsidRPr="00AA18C4">
        <w:rPr>
          <w:rFonts w:eastAsia="Times New Roman" w:cs="Times New Roman"/>
          <w:szCs w:val="28"/>
          <w:lang w:val="es-ES_tradnl" w:eastAsia="es-MX"/>
        </w:rPr>
        <w:t xml:space="preserve"> Corte Constitucional le correspondió </w:t>
      </w:r>
      <w:r>
        <w:rPr>
          <w:rFonts w:eastAsia="Times New Roman" w:cs="Times New Roman"/>
          <w:szCs w:val="28"/>
          <w:lang w:val="es-ES_tradnl" w:eastAsia="es-MX"/>
        </w:rPr>
        <w:t>pronunciarse sobre</w:t>
      </w:r>
      <w:r w:rsidRPr="00AA18C4">
        <w:rPr>
          <w:rFonts w:eastAsia="Times New Roman" w:cs="Times New Roman"/>
          <w:szCs w:val="28"/>
          <w:lang w:val="es-ES_tradnl" w:eastAsia="es-MX"/>
        </w:rPr>
        <w:t xml:space="preserve"> la acci</w:t>
      </w:r>
      <w:r>
        <w:rPr>
          <w:rFonts w:eastAsia="Times New Roman" w:cs="Times New Roman"/>
          <w:szCs w:val="28"/>
          <w:lang w:val="es-ES_tradnl" w:eastAsia="es-MX"/>
        </w:rPr>
        <w:t>ón</w:t>
      </w:r>
      <w:r w:rsidRPr="00AA18C4">
        <w:rPr>
          <w:rFonts w:eastAsia="Times New Roman" w:cs="Times New Roman"/>
          <w:szCs w:val="28"/>
          <w:lang w:val="es-ES_tradnl" w:eastAsia="es-MX"/>
        </w:rPr>
        <w:t xml:space="preserve"> de tutela promovida por </w:t>
      </w:r>
      <w:r w:rsidR="00B23C73" w:rsidRPr="00B23C73">
        <w:rPr>
          <w:rFonts w:eastAsia="Times New Roman" w:cs="Times New Roman"/>
          <w:i/>
          <w:iCs/>
          <w:szCs w:val="28"/>
          <w:lang w:val="es-ES_tradnl" w:eastAsia="es-MX"/>
        </w:rPr>
        <w:t>Ariel</w:t>
      </w:r>
      <w:r>
        <w:rPr>
          <w:rFonts w:eastAsia="Times New Roman" w:cs="Times New Roman"/>
          <w:szCs w:val="28"/>
          <w:lang w:val="es-ES_tradnl" w:eastAsia="es-MX"/>
        </w:rPr>
        <w:t xml:space="preserve"> contra el Distrito Militar No. 4 del Ejército Nacional. La parte actora es una persona de género no binario y </w:t>
      </w:r>
      <w:r w:rsidR="005C636F">
        <w:rPr>
          <w:rFonts w:eastAsia="Times New Roman" w:cs="Times New Roman"/>
          <w:szCs w:val="28"/>
          <w:lang w:val="es-ES_tradnl" w:eastAsia="es-MX"/>
        </w:rPr>
        <w:t xml:space="preserve">afirmó </w:t>
      </w:r>
      <w:r>
        <w:rPr>
          <w:rFonts w:eastAsia="Times New Roman" w:cs="Times New Roman"/>
          <w:szCs w:val="28"/>
          <w:lang w:val="es-ES_tradnl" w:eastAsia="es-MX"/>
        </w:rPr>
        <w:t xml:space="preserve">que la plataforma </w:t>
      </w:r>
      <w:r w:rsidRPr="00221254">
        <w:rPr>
          <w:rFonts w:eastAsia="Times New Roman" w:cs="Times New Roman"/>
          <w:i/>
          <w:iCs/>
          <w:szCs w:val="28"/>
          <w:lang w:val="es-ES_tradnl" w:eastAsia="es-MX"/>
        </w:rPr>
        <w:t>web</w:t>
      </w:r>
      <w:r>
        <w:rPr>
          <w:rFonts w:eastAsia="Times New Roman" w:cs="Times New Roman"/>
          <w:szCs w:val="28"/>
          <w:lang w:val="es-ES_tradnl" w:eastAsia="es-MX"/>
        </w:rPr>
        <w:t xml:space="preserve"> usada por la entidad </w:t>
      </w:r>
      <w:r w:rsidR="005C636F">
        <w:rPr>
          <w:rFonts w:eastAsia="Times New Roman" w:cs="Times New Roman"/>
          <w:szCs w:val="28"/>
          <w:lang w:val="es-ES_tradnl" w:eastAsia="es-MX"/>
        </w:rPr>
        <w:t xml:space="preserve">accionada </w:t>
      </w:r>
      <w:r>
        <w:rPr>
          <w:rFonts w:eastAsia="Times New Roman" w:cs="Times New Roman"/>
          <w:szCs w:val="28"/>
          <w:lang w:val="es-ES_tradnl" w:eastAsia="es-MX"/>
        </w:rPr>
        <w:t xml:space="preserve">para el reclutamiento no le permitía realizar la inscripción para definir su situación militar, pues </w:t>
      </w:r>
      <w:r w:rsidR="005C636F">
        <w:rPr>
          <w:rFonts w:eastAsia="Times New Roman" w:cs="Times New Roman"/>
          <w:szCs w:val="28"/>
          <w:lang w:val="es-ES_tradnl" w:eastAsia="es-MX"/>
        </w:rPr>
        <w:t xml:space="preserve">únicamente contempla los marcadores de género masculino y femenino. En consecuencia, formuló una petición ante el Ejército Nacional con el objetivo de que se le permitiera adelantar el trámite de expedición de la libreta militar de conformidad con su identidad de género no binaria. </w:t>
      </w:r>
    </w:p>
    <w:p w14:paraId="1CDC79D0" w14:textId="77777777" w:rsidR="00221254" w:rsidRDefault="00221254" w:rsidP="00221254">
      <w:pPr>
        <w:shd w:val="clear" w:color="auto" w:fill="FFFFFF"/>
        <w:spacing w:after="0" w:line="240" w:lineRule="auto"/>
        <w:ind w:right="49"/>
        <w:jc w:val="both"/>
        <w:textAlignment w:val="baseline"/>
        <w:rPr>
          <w:rFonts w:eastAsia="Times New Roman" w:cs="Times New Roman"/>
          <w:szCs w:val="28"/>
          <w:lang w:val="es-ES_tradnl" w:eastAsia="es-MX"/>
        </w:rPr>
      </w:pPr>
    </w:p>
    <w:p w14:paraId="72CD7002" w14:textId="312281CE" w:rsidR="008E74CA" w:rsidRPr="00321B60" w:rsidRDefault="005C636F" w:rsidP="008E74CA">
      <w:pPr>
        <w:pStyle w:val="Sinespaciado"/>
        <w:jc w:val="both"/>
        <w:rPr>
          <w:rFonts w:eastAsia="Times New Roman" w:cs="Times New Roman"/>
          <w:b/>
          <w:position w:val="6"/>
          <w:szCs w:val="28"/>
          <w:lang w:eastAsia="es-ES"/>
        </w:rPr>
      </w:pPr>
      <w:r>
        <w:rPr>
          <w:rFonts w:ascii="Times New Roman" w:hAnsi="Times New Roman" w:cs="Times New Roman"/>
          <w:snapToGrid w:val="0"/>
          <w:sz w:val="28"/>
          <w:szCs w:val="28"/>
          <w:lang w:val="es-ES" w:eastAsia="es-ES"/>
        </w:rPr>
        <w:t xml:space="preserve">La Corte determinó que la acción de tutela era procedente y analizó </w:t>
      </w:r>
      <w:r w:rsidR="008E74CA">
        <w:rPr>
          <w:rFonts w:ascii="Times New Roman" w:hAnsi="Times New Roman" w:cs="Times New Roman"/>
          <w:snapToGrid w:val="0"/>
          <w:sz w:val="28"/>
          <w:szCs w:val="28"/>
          <w:lang w:val="es-ES" w:eastAsia="es-ES"/>
        </w:rPr>
        <w:t>la configuración del fenómeno de la</w:t>
      </w:r>
      <w:r>
        <w:rPr>
          <w:rFonts w:ascii="Times New Roman" w:hAnsi="Times New Roman" w:cs="Times New Roman"/>
          <w:snapToGrid w:val="0"/>
          <w:sz w:val="28"/>
          <w:szCs w:val="28"/>
          <w:lang w:val="es-ES" w:eastAsia="es-ES"/>
        </w:rPr>
        <w:t xml:space="preserve"> carencia actual de objeto</w:t>
      </w:r>
      <w:r w:rsidR="008E74CA">
        <w:rPr>
          <w:rFonts w:ascii="Times New Roman" w:hAnsi="Times New Roman" w:cs="Times New Roman"/>
          <w:snapToGrid w:val="0"/>
          <w:sz w:val="28"/>
          <w:szCs w:val="28"/>
          <w:lang w:val="es-ES" w:eastAsia="es-ES"/>
        </w:rPr>
        <w:t xml:space="preserve"> en el caso concreto. Al respecto, concluyó (i) que se configuró un hecho superado únicamente respecto del derecho de petición de </w:t>
      </w:r>
      <w:r w:rsidR="00B23C73" w:rsidRPr="00B23C73">
        <w:rPr>
          <w:rFonts w:ascii="Times New Roman" w:hAnsi="Times New Roman" w:cs="Times New Roman"/>
          <w:i/>
          <w:iCs/>
          <w:snapToGrid w:val="0"/>
          <w:sz w:val="28"/>
          <w:szCs w:val="28"/>
          <w:lang w:val="es-ES" w:eastAsia="es-ES"/>
        </w:rPr>
        <w:t>Ariel</w:t>
      </w:r>
      <w:r w:rsidR="008E74CA">
        <w:rPr>
          <w:rFonts w:ascii="Times New Roman" w:hAnsi="Times New Roman" w:cs="Times New Roman"/>
          <w:snapToGrid w:val="0"/>
          <w:sz w:val="28"/>
          <w:szCs w:val="28"/>
          <w:lang w:val="es-ES" w:eastAsia="es-ES"/>
        </w:rPr>
        <w:t xml:space="preserve">, pues con posterioridad a la presentación de la acción constitucional el Ejército Nacional respondió de fondo y </w:t>
      </w:r>
      <w:r w:rsidR="008E74CA" w:rsidRPr="008E74CA">
        <w:rPr>
          <w:rFonts w:ascii="Times New Roman" w:hAnsi="Times New Roman" w:cs="Times New Roman"/>
          <w:snapToGrid w:val="0"/>
          <w:sz w:val="28"/>
          <w:szCs w:val="28"/>
          <w:lang w:val="es-ES" w:eastAsia="es-ES"/>
        </w:rPr>
        <w:t>de forma clara, precisa y congruente</w:t>
      </w:r>
      <w:r w:rsidR="008E74CA">
        <w:rPr>
          <w:rFonts w:ascii="Times New Roman" w:hAnsi="Times New Roman" w:cs="Times New Roman"/>
          <w:snapToGrid w:val="0"/>
          <w:sz w:val="28"/>
          <w:szCs w:val="28"/>
          <w:lang w:val="es-ES" w:eastAsia="es-ES"/>
        </w:rPr>
        <w:t xml:space="preserve"> la petición que aquella persona formuló. Además, (</w:t>
      </w:r>
      <w:proofErr w:type="spellStart"/>
      <w:r w:rsidR="008E74CA">
        <w:rPr>
          <w:rFonts w:ascii="Times New Roman" w:hAnsi="Times New Roman" w:cs="Times New Roman"/>
          <w:snapToGrid w:val="0"/>
          <w:sz w:val="28"/>
          <w:szCs w:val="28"/>
          <w:lang w:val="es-ES" w:eastAsia="es-ES"/>
        </w:rPr>
        <w:t>ii</w:t>
      </w:r>
      <w:proofErr w:type="spellEnd"/>
      <w:r w:rsidR="008E74CA">
        <w:rPr>
          <w:rFonts w:ascii="Times New Roman" w:hAnsi="Times New Roman" w:cs="Times New Roman"/>
          <w:snapToGrid w:val="0"/>
          <w:sz w:val="28"/>
          <w:szCs w:val="28"/>
          <w:lang w:val="es-ES" w:eastAsia="es-ES"/>
        </w:rPr>
        <w:t xml:space="preserve">) que se configuró un daño consumado respecto del derecho a la identidad de género de la parte actora, dado que en sede de revisión se informó a este Tribunal que el Ejército Nacional expidió la libreta de reservista militar de segunda clase a </w:t>
      </w:r>
      <w:r w:rsidR="00B23C73" w:rsidRPr="00B23C73">
        <w:rPr>
          <w:rFonts w:ascii="Times New Roman" w:hAnsi="Times New Roman" w:cs="Times New Roman"/>
          <w:i/>
          <w:iCs/>
          <w:snapToGrid w:val="0"/>
          <w:sz w:val="28"/>
          <w:szCs w:val="28"/>
          <w:lang w:val="es-ES" w:eastAsia="es-ES"/>
        </w:rPr>
        <w:t>Ariel</w:t>
      </w:r>
      <w:r w:rsidR="008E74CA">
        <w:rPr>
          <w:rFonts w:ascii="Times New Roman" w:hAnsi="Times New Roman" w:cs="Times New Roman"/>
          <w:snapToGrid w:val="0"/>
          <w:sz w:val="28"/>
          <w:szCs w:val="28"/>
          <w:lang w:val="es-ES" w:eastAsia="es-ES"/>
        </w:rPr>
        <w:t xml:space="preserve">, pero para ello tuvo que identificarse ante la entidad como mujer. En otras palabras, a la persona accionante se le privó de la </w:t>
      </w:r>
      <w:r w:rsidR="008E74CA" w:rsidRPr="008E74CA">
        <w:rPr>
          <w:rFonts w:ascii="Times New Roman" w:hAnsi="Times New Roman" w:cs="Times New Roman"/>
          <w:snapToGrid w:val="0"/>
          <w:sz w:val="28"/>
          <w:szCs w:val="28"/>
          <w:lang w:val="es-ES" w:eastAsia="es-ES"/>
        </w:rPr>
        <w:t>posibilidad de adelantar el trámite de definición de su situación militar de forma compatible con su vivencia de género</w:t>
      </w:r>
      <w:r w:rsidR="008E74CA">
        <w:rPr>
          <w:rFonts w:ascii="Times New Roman" w:hAnsi="Times New Roman" w:cs="Times New Roman"/>
          <w:snapToGrid w:val="0"/>
          <w:sz w:val="28"/>
          <w:szCs w:val="28"/>
          <w:lang w:val="es-ES" w:eastAsia="es-ES"/>
        </w:rPr>
        <w:t xml:space="preserve"> no binaria. </w:t>
      </w:r>
    </w:p>
    <w:p w14:paraId="72990122" w14:textId="1359252A" w:rsidR="008E74CA" w:rsidRDefault="008E74CA" w:rsidP="00B840F8">
      <w:pPr>
        <w:pStyle w:val="Sinespaciado"/>
        <w:jc w:val="both"/>
        <w:rPr>
          <w:rFonts w:ascii="Times New Roman" w:hAnsi="Times New Roman" w:cs="Times New Roman"/>
          <w:snapToGrid w:val="0"/>
          <w:sz w:val="28"/>
          <w:szCs w:val="28"/>
          <w:lang w:val="es-ES" w:eastAsia="es-ES"/>
        </w:rPr>
      </w:pPr>
    </w:p>
    <w:p w14:paraId="1A143D3B" w14:textId="0A86B2AA" w:rsidR="008E5AFE" w:rsidRPr="00807855" w:rsidRDefault="008E5AFE" w:rsidP="008E5AFE">
      <w:pPr>
        <w:pStyle w:val="Sinespaciado"/>
        <w:jc w:val="both"/>
        <w:rPr>
          <w:rFonts w:ascii="Times New Roman" w:hAnsi="Times New Roman" w:cs="Times New Roman"/>
          <w:snapToGrid w:val="0"/>
          <w:sz w:val="28"/>
          <w:szCs w:val="28"/>
          <w:lang w:val="es-ES" w:eastAsia="es-ES"/>
        </w:rPr>
      </w:pPr>
      <w:r>
        <w:rPr>
          <w:rFonts w:ascii="Times New Roman" w:hAnsi="Times New Roman" w:cs="Times New Roman"/>
          <w:snapToGrid w:val="0"/>
          <w:sz w:val="28"/>
          <w:szCs w:val="28"/>
          <w:lang w:val="es-ES" w:eastAsia="es-ES"/>
        </w:rPr>
        <w:t xml:space="preserve">Como medida de reparación, la Sala ordenó al </w:t>
      </w:r>
      <w:r w:rsidRPr="008E5AFE">
        <w:rPr>
          <w:rFonts w:ascii="Times New Roman" w:hAnsi="Times New Roman" w:cs="Times New Roman"/>
          <w:snapToGrid w:val="0"/>
          <w:sz w:val="28"/>
          <w:szCs w:val="28"/>
          <w:lang w:val="es-ES" w:eastAsia="es-ES"/>
        </w:rPr>
        <w:t xml:space="preserve">Ejército Nacional que, dentro del término de un (1) mes contado a partir de la notificación de esta decisión, primero, ofrezca disculpas por escrito a </w:t>
      </w:r>
      <w:r w:rsidR="00B23C73" w:rsidRPr="00B23C73">
        <w:rPr>
          <w:rFonts w:ascii="Times New Roman" w:hAnsi="Times New Roman" w:cs="Times New Roman"/>
          <w:i/>
          <w:iCs/>
          <w:snapToGrid w:val="0"/>
          <w:sz w:val="28"/>
          <w:szCs w:val="28"/>
          <w:lang w:val="es-ES" w:eastAsia="es-ES"/>
        </w:rPr>
        <w:t>Ariel</w:t>
      </w:r>
      <w:r w:rsidRPr="008E5AFE">
        <w:rPr>
          <w:rFonts w:ascii="Times New Roman" w:hAnsi="Times New Roman" w:cs="Times New Roman"/>
          <w:snapToGrid w:val="0"/>
          <w:sz w:val="28"/>
          <w:szCs w:val="28"/>
          <w:lang w:val="es-ES" w:eastAsia="es-ES"/>
        </w:rPr>
        <w:t xml:space="preserve"> por el no reconocimiento de su identidad de género no binaria durante todo el proceso para la definición de su situación militar. </w:t>
      </w:r>
      <w:r>
        <w:rPr>
          <w:rFonts w:ascii="Times New Roman" w:hAnsi="Times New Roman" w:cs="Times New Roman"/>
          <w:snapToGrid w:val="0"/>
          <w:sz w:val="28"/>
          <w:szCs w:val="28"/>
          <w:lang w:val="es-ES" w:eastAsia="es-ES"/>
        </w:rPr>
        <w:t>Asimismo</w:t>
      </w:r>
      <w:r w:rsidRPr="00807855">
        <w:rPr>
          <w:rFonts w:ascii="Times New Roman" w:hAnsi="Times New Roman" w:cs="Times New Roman"/>
          <w:snapToGrid w:val="0"/>
          <w:sz w:val="28"/>
          <w:szCs w:val="28"/>
          <w:lang w:val="es-ES" w:eastAsia="es-ES"/>
        </w:rPr>
        <w:t>, siempre que la persona accionante lo consienta, deberá fijar por el término de treinta (30) días calendario, en un lugar visible de las oficinas del Distrito Militar No. 4 del Ejercito Nacional, un documento en el que además se expliquen los hechos ocurridos y se transcriba la parte resolutiva de esta sentencia</w:t>
      </w:r>
      <w:r w:rsidR="00E64EC0" w:rsidRPr="00807855">
        <w:rPr>
          <w:rFonts w:ascii="Times New Roman" w:hAnsi="Times New Roman" w:cs="Times New Roman"/>
          <w:snapToGrid w:val="0"/>
          <w:sz w:val="28"/>
          <w:szCs w:val="28"/>
          <w:lang w:val="es-ES" w:eastAsia="es-ES"/>
        </w:rPr>
        <w:t xml:space="preserve">. En caso de que </w:t>
      </w:r>
      <w:r w:rsidR="00B23C73" w:rsidRPr="00B23C73">
        <w:rPr>
          <w:rFonts w:ascii="Times New Roman" w:hAnsi="Times New Roman" w:cs="Times New Roman"/>
          <w:i/>
          <w:iCs/>
          <w:snapToGrid w:val="0"/>
          <w:sz w:val="28"/>
          <w:szCs w:val="28"/>
          <w:lang w:val="es-ES" w:eastAsia="es-ES"/>
        </w:rPr>
        <w:t>Ariel</w:t>
      </w:r>
      <w:r w:rsidR="00E64EC0" w:rsidRPr="00807855">
        <w:rPr>
          <w:rFonts w:ascii="Times New Roman" w:hAnsi="Times New Roman" w:cs="Times New Roman"/>
          <w:snapToGrid w:val="0"/>
          <w:sz w:val="28"/>
          <w:szCs w:val="28"/>
          <w:lang w:val="es-ES" w:eastAsia="es-ES"/>
        </w:rPr>
        <w:t xml:space="preserve"> acceda a que se realice dicha publicación, se le deberá preguntar si desea que la misma se haga con sus datos reales o que se mantenga la reserva de su identidad.</w:t>
      </w:r>
      <w:r w:rsidRPr="00807855">
        <w:rPr>
          <w:rFonts w:ascii="Times New Roman" w:hAnsi="Times New Roman" w:cs="Times New Roman"/>
          <w:snapToGrid w:val="0"/>
          <w:sz w:val="28"/>
          <w:szCs w:val="28"/>
          <w:lang w:val="es-ES" w:eastAsia="es-ES"/>
        </w:rPr>
        <w:t xml:space="preserve"> Segundo, deberá adelantar las gestiones técnicas y administrativas necesarias para que en todas las bases de datos de la entidad en que se registre el “sexo” o “género” de las personas, se reemplace el marcador de género de </w:t>
      </w:r>
      <w:r w:rsidR="00B23C73" w:rsidRPr="00B23C73">
        <w:rPr>
          <w:rFonts w:ascii="Times New Roman" w:hAnsi="Times New Roman" w:cs="Times New Roman"/>
          <w:i/>
          <w:iCs/>
          <w:snapToGrid w:val="0"/>
          <w:sz w:val="28"/>
          <w:szCs w:val="28"/>
          <w:lang w:val="es-ES" w:eastAsia="es-ES"/>
        </w:rPr>
        <w:t>Ariel</w:t>
      </w:r>
      <w:r w:rsidRPr="00807855">
        <w:rPr>
          <w:rFonts w:ascii="Times New Roman" w:hAnsi="Times New Roman" w:cs="Times New Roman"/>
          <w:snapToGrid w:val="0"/>
          <w:sz w:val="28"/>
          <w:szCs w:val="28"/>
          <w:lang w:val="es-ES" w:eastAsia="es-ES"/>
        </w:rPr>
        <w:t xml:space="preserve"> por “NB” o “no binario”. </w:t>
      </w:r>
    </w:p>
    <w:p w14:paraId="1415302E" w14:textId="77777777" w:rsidR="008E5AFE" w:rsidRPr="00807855" w:rsidRDefault="008E5AFE" w:rsidP="008E5AFE">
      <w:pPr>
        <w:pStyle w:val="Sinespaciado"/>
        <w:jc w:val="both"/>
        <w:rPr>
          <w:rFonts w:ascii="Times New Roman" w:hAnsi="Times New Roman" w:cs="Times New Roman"/>
          <w:snapToGrid w:val="0"/>
          <w:sz w:val="28"/>
          <w:szCs w:val="28"/>
          <w:lang w:val="es-ES" w:eastAsia="es-ES"/>
        </w:rPr>
      </w:pPr>
    </w:p>
    <w:p w14:paraId="69ADBA4B" w14:textId="4FDE1D25" w:rsidR="008E5AFE" w:rsidRPr="00807855" w:rsidRDefault="008E5AFE" w:rsidP="008E5AFE">
      <w:pPr>
        <w:pStyle w:val="Sinespaciado"/>
        <w:jc w:val="both"/>
        <w:rPr>
          <w:rFonts w:ascii="Times New Roman" w:hAnsi="Times New Roman" w:cs="Times New Roman"/>
          <w:snapToGrid w:val="0"/>
          <w:sz w:val="28"/>
          <w:szCs w:val="28"/>
          <w:lang w:val="es-ES" w:eastAsia="es-ES"/>
        </w:rPr>
      </w:pPr>
      <w:r w:rsidRPr="00807855">
        <w:rPr>
          <w:rFonts w:ascii="Times New Roman" w:hAnsi="Times New Roman" w:cs="Times New Roman"/>
          <w:snapToGrid w:val="0"/>
          <w:sz w:val="28"/>
          <w:szCs w:val="28"/>
          <w:lang w:val="es-ES" w:eastAsia="es-ES"/>
        </w:rPr>
        <w:t xml:space="preserve">De otro lado, para evitar que el daño se proyecte hacia el futuro y afecte a otras personas de género no binario que adelanten el trámite para la definición de su situación militar, la Sala ordenó al Ejército Nacional y a la Registraduría Nacional del Estado Civil que, en el término de seis (6) meses contados a partir de la notificación del presente fallo y de conformidad con lo dispuesto en el artículo 66 </w:t>
      </w:r>
      <w:r w:rsidRPr="00807855">
        <w:rPr>
          <w:rFonts w:ascii="Times New Roman" w:hAnsi="Times New Roman" w:cs="Times New Roman"/>
          <w:snapToGrid w:val="0"/>
          <w:sz w:val="28"/>
          <w:szCs w:val="28"/>
          <w:lang w:val="es-ES" w:eastAsia="es-ES"/>
        </w:rPr>
        <w:lastRenderedPageBreak/>
        <w:t>de la Ley 1861 de 2017, adopten todas las medidas técnicas y administrativas necesarias para garantizar la interoperabilidad entre la información administrada por ambas entidades</w:t>
      </w:r>
      <w:r w:rsidR="00401C5D" w:rsidRPr="00807855">
        <w:rPr>
          <w:rFonts w:ascii="Times New Roman" w:hAnsi="Times New Roman" w:cs="Times New Roman"/>
          <w:snapToGrid w:val="0"/>
          <w:sz w:val="28"/>
          <w:szCs w:val="28"/>
          <w:lang w:val="es-ES" w:eastAsia="es-ES"/>
        </w:rPr>
        <w:t>, con el objetivo de que estas tengan acceso a la misma información sobre el marcador de sexo o identidad de género de las personas.</w:t>
      </w:r>
      <w:r w:rsidRPr="00807855">
        <w:rPr>
          <w:rFonts w:ascii="Times New Roman" w:hAnsi="Times New Roman" w:cs="Times New Roman"/>
          <w:snapToGrid w:val="0"/>
          <w:sz w:val="28"/>
          <w:szCs w:val="28"/>
          <w:lang w:val="es-ES" w:eastAsia="es-ES"/>
        </w:rPr>
        <w:t xml:space="preserve"> </w:t>
      </w:r>
      <w:r w:rsidR="00141C5A" w:rsidRPr="00807855">
        <w:rPr>
          <w:rFonts w:ascii="Times New Roman" w:hAnsi="Times New Roman" w:cs="Times New Roman"/>
          <w:snapToGrid w:val="0"/>
          <w:sz w:val="28"/>
          <w:szCs w:val="28"/>
          <w:lang w:val="es-ES" w:eastAsia="es-ES"/>
        </w:rPr>
        <w:t>Finalmente, la Corte reiteró el exhorto al Congreso de la República, efectuado en el resolutivo sexto de la Sentencia T-033 de 2022, para que promueva las propuestas legislativas pertinentes en aras de regular los derechos, obligaciones y servicios que encuentran en el sexo o en el género un criterio de asignación</w:t>
      </w:r>
      <w:r w:rsidR="00D93AD5" w:rsidRPr="00807855">
        <w:rPr>
          <w:rFonts w:ascii="Times New Roman" w:hAnsi="Times New Roman" w:cs="Times New Roman"/>
          <w:snapToGrid w:val="0"/>
          <w:sz w:val="28"/>
          <w:szCs w:val="28"/>
          <w:lang w:val="es-ES" w:eastAsia="es-ES"/>
        </w:rPr>
        <w:t xml:space="preserve"> y garantizar de manera efectiva los derechos fundamentales de las personas con identidad de género no binaria.</w:t>
      </w:r>
    </w:p>
    <w:p w14:paraId="3570F7EA" w14:textId="77777777" w:rsidR="00A71BA4" w:rsidRPr="00807855" w:rsidRDefault="00A71BA4" w:rsidP="00B840F8">
      <w:pPr>
        <w:spacing w:after="0" w:line="240" w:lineRule="auto"/>
        <w:ind w:right="99"/>
        <w:jc w:val="both"/>
        <w:rPr>
          <w:rFonts w:eastAsia="Times New Roman" w:cs="Times New Roman"/>
          <w:b/>
          <w:snapToGrid w:val="0"/>
          <w:position w:val="6"/>
          <w:szCs w:val="28"/>
          <w:lang w:eastAsia="es-ES"/>
        </w:rPr>
      </w:pPr>
    </w:p>
    <w:p w14:paraId="49E3933A" w14:textId="304DD6B4" w:rsidR="00A71BA4" w:rsidRPr="00807855" w:rsidRDefault="00A71BA4" w:rsidP="00B242A7">
      <w:pPr>
        <w:pStyle w:val="Prrafodelista"/>
        <w:numPr>
          <w:ilvl w:val="0"/>
          <w:numId w:val="31"/>
        </w:numPr>
        <w:shd w:val="clear" w:color="auto" w:fill="FFFFFF"/>
        <w:spacing w:after="0" w:line="240" w:lineRule="auto"/>
        <w:ind w:hanging="436"/>
        <w:jc w:val="both"/>
        <w:rPr>
          <w:rFonts w:eastAsia="Times New Roman" w:cs="Times New Roman"/>
          <w:b/>
          <w:bCs/>
          <w:position w:val="6"/>
          <w:szCs w:val="28"/>
          <w:lang w:eastAsia="es-ES"/>
        </w:rPr>
      </w:pPr>
      <w:r w:rsidRPr="00807855">
        <w:rPr>
          <w:rFonts w:eastAsia="Times New Roman" w:cs="Times New Roman"/>
          <w:b/>
          <w:bCs/>
          <w:position w:val="6"/>
          <w:szCs w:val="28"/>
          <w:lang w:eastAsia="es-ES"/>
        </w:rPr>
        <w:t>ANTECEDENTES</w:t>
      </w:r>
    </w:p>
    <w:p w14:paraId="3A93F7AE" w14:textId="77777777" w:rsidR="00A71BA4" w:rsidRPr="00807855" w:rsidRDefault="00A71BA4" w:rsidP="00B840F8">
      <w:pPr>
        <w:shd w:val="clear" w:color="auto" w:fill="FFFFFF"/>
        <w:spacing w:after="0" w:line="240" w:lineRule="auto"/>
        <w:jc w:val="both"/>
        <w:rPr>
          <w:rFonts w:eastAsia="Times New Roman" w:cs="Times New Roman"/>
          <w:b/>
          <w:bCs/>
          <w:position w:val="6"/>
          <w:szCs w:val="28"/>
          <w:lang w:eastAsia="es-ES"/>
        </w:rPr>
      </w:pPr>
    </w:p>
    <w:p w14:paraId="59919F5B" w14:textId="04CE02E7" w:rsidR="00A71BA4" w:rsidRPr="00807855" w:rsidRDefault="00A71BA4" w:rsidP="00B840F8">
      <w:pPr>
        <w:shd w:val="clear" w:color="auto" w:fill="FFFFFF"/>
        <w:spacing w:after="0" w:line="240" w:lineRule="auto"/>
        <w:jc w:val="both"/>
        <w:rPr>
          <w:rFonts w:eastAsia="Times New Roman" w:cs="Times New Roman"/>
          <w:b/>
          <w:bCs/>
          <w:position w:val="6"/>
          <w:szCs w:val="28"/>
          <w:lang w:eastAsia="es-ES"/>
        </w:rPr>
      </w:pPr>
      <w:r w:rsidRPr="00807855">
        <w:rPr>
          <w:rFonts w:eastAsia="Times New Roman" w:cs="Times New Roman"/>
          <w:b/>
          <w:bCs/>
          <w:position w:val="6"/>
          <w:szCs w:val="28"/>
          <w:lang w:eastAsia="es-ES"/>
        </w:rPr>
        <w:t>Hechos</w:t>
      </w:r>
      <w:r w:rsidR="00FF6A17" w:rsidRPr="00807855">
        <w:rPr>
          <w:rStyle w:val="Refdenotaalpie"/>
          <w:rFonts w:eastAsia="Times New Roman" w:cs="Times New Roman"/>
          <w:b/>
          <w:bCs/>
          <w:position w:val="6"/>
          <w:szCs w:val="28"/>
          <w:lang w:eastAsia="es-ES"/>
        </w:rPr>
        <w:footnoteReference w:id="3"/>
      </w:r>
    </w:p>
    <w:p w14:paraId="429B5B65" w14:textId="77777777" w:rsidR="00A71BA4" w:rsidRPr="00807855" w:rsidRDefault="00A71BA4" w:rsidP="00B840F8">
      <w:pPr>
        <w:shd w:val="clear" w:color="auto" w:fill="FFFFFF"/>
        <w:spacing w:after="0" w:line="240" w:lineRule="auto"/>
        <w:jc w:val="both"/>
        <w:rPr>
          <w:rFonts w:eastAsia="Times New Roman" w:cs="Times New Roman"/>
          <w:b/>
          <w:bCs/>
          <w:position w:val="6"/>
          <w:szCs w:val="28"/>
          <w:lang w:eastAsia="es-ES"/>
        </w:rPr>
      </w:pPr>
    </w:p>
    <w:p w14:paraId="21AD3394" w14:textId="261B86FB" w:rsidR="00753A32" w:rsidRPr="00807855" w:rsidRDefault="00B23C73">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bCs/>
          <w:position w:val="6"/>
          <w:szCs w:val="28"/>
          <w:lang w:eastAsia="es-ES"/>
        </w:rPr>
      </w:pPr>
      <w:r w:rsidRPr="00B23C73">
        <w:rPr>
          <w:rFonts w:eastAsia="Times New Roman" w:cs="Times New Roman"/>
          <w:i/>
          <w:iCs/>
          <w:position w:val="6"/>
          <w:szCs w:val="28"/>
          <w:lang w:eastAsia="es-ES"/>
        </w:rPr>
        <w:t>Ariel</w:t>
      </w:r>
      <w:r w:rsidR="00C473D3" w:rsidRPr="00807855">
        <w:rPr>
          <w:rFonts w:eastAsia="Times New Roman" w:cs="Times New Roman"/>
          <w:position w:val="6"/>
          <w:szCs w:val="28"/>
          <w:lang w:eastAsia="es-ES"/>
        </w:rPr>
        <w:t xml:space="preserve"> informó que se identifica</w:t>
      </w:r>
      <w:r w:rsidR="006A50C2" w:rsidRPr="00807855">
        <w:rPr>
          <w:rFonts w:eastAsia="Times New Roman" w:cs="Times New Roman"/>
          <w:position w:val="6"/>
          <w:szCs w:val="28"/>
          <w:lang w:eastAsia="es-ES"/>
        </w:rPr>
        <w:t xml:space="preserve"> </w:t>
      </w:r>
      <w:r w:rsidR="00C473D3" w:rsidRPr="00807855">
        <w:rPr>
          <w:rFonts w:eastAsia="Times New Roman" w:cs="Times New Roman"/>
          <w:position w:val="6"/>
          <w:szCs w:val="28"/>
          <w:lang w:eastAsia="es-ES"/>
        </w:rPr>
        <w:t>como</w:t>
      </w:r>
      <w:r w:rsidR="006A50C2" w:rsidRPr="00807855">
        <w:rPr>
          <w:rFonts w:eastAsia="Times New Roman" w:cs="Times New Roman"/>
          <w:position w:val="6"/>
          <w:szCs w:val="28"/>
          <w:lang w:eastAsia="es-ES"/>
        </w:rPr>
        <w:t xml:space="preserve"> una persona no binaria</w:t>
      </w:r>
      <w:r w:rsidR="00512BDF" w:rsidRPr="00807855">
        <w:rPr>
          <w:rFonts w:eastAsia="Times New Roman" w:cs="Times New Roman"/>
          <w:position w:val="6"/>
          <w:szCs w:val="28"/>
          <w:lang w:eastAsia="es-ES"/>
        </w:rPr>
        <w:t xml:space="preserve"> </w:t>
      </w:r>
      <w:r w:rsidR="00C473D3" w:rsidRPr="00807855">
        <w:rPr>
          <w:rFonts w:eastAsia="Times New Roman" w:cs="Times New Roman"/>
          <w:position w:val="6"/>
          <w:szCs w:val="28"/>
          <w:lang w:eastAsia="es-ES"/>
        </w:rPr>
        <w:t xml:space="preserve">y que así consta </w:t>
      </w:r>
      <w:r w:rsidR="00512BDF" w:rsidRPr="00807855">
        <w:rPr>
          <w:rFonts w:eastAsia="Times New Roman" w:cs="Times New Roman"/>
          <w:position w:val="6"/>
          <w:szCs w:val="28"/>
          <w:lang w:eastAsia="es-ES"/>
        </w:rPr>
        <w:t>en su cédula de ciudadanía</w:t>
      </w:r>
      <w:r w:rsidR="00512BDF" w:rsidRPr="00807855">
        <w:rPr>
          <w:rStyle w:val="Refdenotaalpie"/>
          <w:rFonts w:eastAsia="Times New Roman" w:cs="Times New Roman"/>
          <w:position w:val="6"/>
          <w:szCs w:val="28"/>
          <w:lang w:eastAsia="es-ES"/>
        </w:rPr>
        <w:footnoteReference w:id="4"/>
      </w:r>
      <w:r w:rsidR="00512BDF" w:rsidRPr="00807855">
        <w:rPr>
          <w:rFonts w:eastAsia="Times New Roman" w:cs="Times New Roman"/>
          <w:position w:val="6"/>
          <w:szCs w:val="28"/>
          <w:lang w:eastAsia="es-ES"/>
        </w:rPr>
        <w:t>.</w:t>
      </w:r>
    </w:p>
    <w:p w14:paraId="2FEB6BCD" w14:textId="77777777" w:rsidR="00753A32" w:rsidRPr="00807855" w:rsidRDefault="00753A32" w:rsidP="00753A32">
      <w:pPr>
        <w:pStyle w:val="Prrafodelista"/>
        <w:shd w:val="clear" w:color="auto" w:fill="FFFFFF"/>
        <w:tabs>
          <w:tab w:val="left" w:pos="284"/>
        </w:tabs>
        <w:spacing w:after="0" w:line="240" w:lineRule="auto"/>
        <w:ind w:left="0"/>
        <w:jc w:val="both"/>
        <w:rPr>
          <w:rFonts w:eastAsia="Times New Roman" w:cs="Times New Roman"/>
          <w:b/>
          <w:bCs/>
          <w:position w:val="6"/>
          <w:szCs w:val="28"/>
          <w:lang w:eastAsia="es-ES"/>
        </w:rPr>
      </w:pPr>
    </w:p>
    <w:p w14:paraId="4FF22C6D" w14:textId="2D6E3D27" w:rsidR="006D44BC" w:rsidRPr="00807855" w:rsidRDefault="00512BDF" w:rsidP="006D44BC">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bCs/>
          <w:position w:val="6"/>
          <w:szCs w:val="28"/>
          <w:lang w:eastAsia="es-ES"/>
        </w:rPr>
      </w:pPr>
      <w:r w:rsidRPr="00807855">
        <w:rPr>
          <w:rFonts w:eastAsia="Times New Roman" w:cs="Times New Roman"/>
          <w:position w:val="6"/>
          <w:szCs w:val="28"/>
          <w:lang w:eastAsia="es-ES"/>
        </w:rPr>
        <w:t>Manifestó que</w:t>
      </w:r>
      <w:r w:rsidR="006D44BC" w:rsidRPr="00807855">
        <w:rPr>
          <w:rFonts w:eastAsia="Times New Roman" w:cs="Times New Roman"/>
          <w:position w:val="6"/>
          <w:szCs w:val="28"/>
          <w:lang w:eastAsia="es-ES"/>
        </w:rPr>
        <w:t xml:space="preserve"> es profesiona</w:t>
      </w:r>
      <w:r w:rsidR="0083714B" w:rsidRPr="00807855">
        <w:rPr>
          <w:rFonts w:eastAsia="Times New Roman" w:cs="Times New Roman"/>
          <w:position w:val="6"/>
          <w:szCs w:val="28"/>
          <w:lang w:eastAsia="es-ES"/>
        </w:rPr>
        <w:t>l</w:t>
      </w:r>
      <w:r w:rsidR="006D44BC" w:rsidRPr="00807855">
        <w:rPr>
          <w:rFonts w:eastAsia="Times New Roman" w:cs="Times New Roman"/>
          <w:position w:val="6"/>
          <w:szCs w:val="28"/>
          <w:lang w:eastAsia="es-ES"/>
        </w:rPr>
        <w:t xml:space="preserve"> en psicología y que</w:t>
      </w:r>
      <w:r w:rsidRPr="00807855">
        <w:rPr>
          <w:rFonts w:eastAsia="Times New Roman" w:cs="Times New Roman"/>
          <w:position w:val="6"/>
          <w:szCs w:val="28"/>
          <w:lang w:eastAsia="es-ES"/>
        </w:rPr>
        <w:t xml:space="preserve"> no le ha sido posible </w:t>
      </w:r>
      <w:r w:rsidR="00406A06" w:rsidRPr="00807855">
        <w:rPr>
          <w:rFonts w:eastAsia="Times New Roman" w:cs="Times New Roman"/>
          <w:position w:val="6"/>
          <w:szCs w:val="28"/>
          <w:lang w:eastAsia="es-ES"/>
        </w:rPr>
        <w:t>definir</w:t>
      </w:r>
      <w:r w:rsidRPr="00807855">
        <w:rPr>
          <w:rFonts w:eastAsia="Times New Roman" w:cs="Times New Roman"/>
          <w:position w:val="6"/>
          <w:szCs w:val="28"/>
          <w:lang w:eastAsia="es-ES"/>
        </w:rPr>
        <w:t xml:space="preserve"> su situación militar debido a que la plataforma </w:t>
      </w:r>
      <w:r w:rsidRPr="00807855">
        <w:rPr>
          <w:rFonts w:eastAsia="Times New Roman" w:cs="Times New Roman"/>
          <w:i/>
          <w:iCs/>
          <w:position w:val="6"/>
          <w:szCs w:val="28"/>
          <w:lang w:eastAsia="es-ES"/>
        </w:rPr>
        <w:t>web</w:t>
      </w:r>
      <w:r w:rsidRPr="00807855">
        <w:rPr>
          <w:rFonts w:eastAsia="Times New Roman" w:cs="Times New Roman"/>
          <w:position w:val="6"/>
          <w:szCs w:val="28"/>
          <w:lang w:eastAsia="es-ES"/>
        </w:rPr>
        <w:t xml:space="preserve"> destinada para </w:t>
      </w:r>
      <w:r w:rsidRPr="00807855">
        <w:rPr>
          <w:rFonts w:eastAsia="Times New Roman" w:cs="Times New Roman"/>
          <w:bCs/>
          <w:position w:val="6"/>
          <w:szCs w:val="28"/>
          <w:lang w:eastAsia="es-ES"/>
        </w:rPr>
        <w:t>ello por el Ejército Nacional “no permite cargar los documentos a una persona que aparece en el apartado de ‘sexo’ de la cédula de ciudadanía con las Siglas NB (No binaria</w:t>
      </w:r>
      <w:r w:rsidRPr="00807855">
        <w:rPr>
          <w:rFonts w:eastAsia="Times New Roman" w:cs="Times New Roman"/>
          <w:position w:val="6"/>
          <w:szCs w:val="28"/>
          <w:lang w:eastAsia="es-ES"/>
        </w:rPr>
        <w:t>)”</w:t>
      </w:r>
      <w:r w:rsidRPr="00807855">
        <w:rPr>
          <w:rStyle w:val="Refdenotaalpie"/>
          <w:rFonts w:eastAsia="Times New Roman" w:cs="Times New Roman"/>
          <w:position w:val="6"/>
          <w:szCs w:val="28"/>
          <w:lang w:eastAsia="es-ES"/>
        </w:rPr>
        <w:footnoteReference w:id="5"/>
      </w:r>
      <w:r w:rsidRPr="00807855">
        <w:rPr>
          <w:rFonts w:eastAsia="Times New Roman" w:cs="Times New Roman"/>
          <w:position w:val="6"/>
          <w:szCs w:val="28"/>
          <w:lang w:eastAsia="es-ES"/>
        </w:rPr>
        <w:t>.</w:t>
      </w:r>
    </w:p>
    <w:p w14:paraId="189F41FE" w14:textId="77777777" w:rsidR="006D44BC" w:rsidRPr="00807855" w:rsidRDefault="006D44BC" w:rsidP="006D44BC">
      <w:pPr>
        <w:pStyle w:val="Prrafodelista"/>
        <w:rPr>
          <w:rFonts w:eastAsia="Times New Roman" w:cs="Times New Roman"/>
          <w:position w:val="6"/>
          <w:szCs w:val="28"/>
          <w:lang w:eastAsia="es-ES"/>
        </w:rPr>
      </w:pPr>
    </w:p>
    <w:p w14:paraId="272180C1" w14:textId="45E6EAEC" w:rsidR="00512BDF" w:rsidRPr="00807855" w:rsidRDefault="006D44BC" w:rsidP="006D44BC">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bCs/>
          <w:position w:val="6"/>
          <w:szCs w:val="28"/>
          <w:lang w:eastAsia="es-ES"/>
        </w:rPr>
      </w:pPr>
      <w:r w:rsidRPr="00807855">
        <w:rPr>
          <w:rFonts w:eastAsia="Times New Roman" w:cs="Times New Roman"/>
          <w:position w:val="6"/>
          <w:szCs w:val="28"/>
          <w:lang w:eastAsia="es-ES"/>
        </w:rPr>
        <w:t xml:space="preserve">Afirmó que, en atención a la circunstancia descrita, </w:t>
      </w:r>
      <w:r w:rsidR="00512BDF" w:rsidRPr="00807855">
        <w:rPr>
          <w:rFonts w:eastAsia="Times New Roman" w:cs="Times New Roman"/>
          <w:position w:val="6"/>
          <w:szCs w:val="28"/>
          <w:lang w:eastAsia="es-ES"/>
        </w:rPr>
        <w:t>el 21 de febrero de 2025 presentó una petición ante el Ejército Nacional, mediante la cual</w:t>
      </w:r>
      <w:r w:rsidR="00702EBC" w:rsidRPr="00807855">
        <w:rPr>
          <w:rFonts w:eastAsia="Times New Roman" w:cs="Times New Roman"/>
          <w:position w:val="6"/>
          <w:szCs w:val="28"/>
          <w:lang w:eastAsia="es-ES"/>
        </w:rPr>
        <w:t xml:space="preserve"> </w:t>
      </w:r>
      <w:r w:rsidR="00512BDF" w:rsidRPr="00807855">
        <w:rPr>
          <w:rFonts w:eastAsia="Times New Roman" w:cs="Times New Roman"/>
          <w:position w:val="6"/>
          <w:szCs w:val="28"/>
          <w:lang w:eastAsia="es-ES"/>
        </w:rPr>
        <w:t xml:space="preserve">solicitó </w:t>
      </w:r>
      <w:r w:rsidR="00702EBC" w:rsidRPr="00807855">
        <w:rPr>
          <w:rFonts w:eastAsia="Times New Roman" w:cs="Times New Roman"/>
          <w:position w:val="6"/>
          <w:szCs w:val="28"/>
          <w:lang w:eastAsia="es-ES"/>
        </w:rPr>
        <w:t xml:space="preserve">“ayuda urgente en la resolución de [los] inconvenientes [de la plataforma </w:t>
      </w:r>
      <w:r w:rsidR="00702EBC" w:rsidRPr="00807855">
        <w:rPr>
          <w:rFonts w:eastAsia="Times New Roman" w:cs="Times New Roman"/>
          <w:i/>
          <w:iCs/>
          <w:position w:val="6"/>
          <w:szCs w:val="28"/>
          <w:lang w:eastAsia="es-ES"/>
        </w:rPr>
        <w:t>web</w:t>
      </w:r>
      <w:r w:rsidR="00702EBC" w:rsidRPr="00807855">
        <w:rPr>
          <w:rFonts w:eastAsia="Times New Roman" w:cs="Times New Roman"/>
          <w:position w:val="6"/>
          <w:szCs w:val="28"/>
          <w:lang w:eastAsia="es-ES"/>
        </w:rPr>
        <w:t xml:space="preserve">] pues ya [ha] completado toda la información requerida, y [cuenta] con la declaración </w:t>
      </w:r>
      <w:proofErr w:type="gramStart"/>
      <w:r w:rsidR="00917789" w:rsidRPr="00807855">
        <w:rPr>
          <w:rFonts w:eastAsia="Times New Roman" w:cs="Times New Roman"/>
          <w:position w:val="6"/>
          <w:szCs w:val="28"/>
          <w:lang w:eastAsia="es-ES"/>
        </w:rPr>
        <w:t>extra juicio</w:t>
      </w:r>
      <w:proofErr w:type="gramEnd"/>
      <w:r w:rsidR="00702EBC" w:rsidRPr="00807855">
        <w:rPr>
          <w:rFonts w:eastAsia="Times New Roman" w:cs="Times New Roman"/>
          <w:position w:val="6"/>
          <w:szCs w:val="28"/>
          <w:lang w:eastAsia="es-ES"/>
        </w:rPr>
        <w:t xml:space="preserve"> necesaria para aplicar a la Ley 2341</w:t>
      </w:r>
      <w:r w:rsidR="000A0F41" w:rsidRPr="00807855">
        <w:rPr>
          <w:rFonts w:eastAsia="Times New Roman" w:cs="Times New Roman"/>
          <w:position w:val="6"/>
          <w:szCs w:val="28"/>
          <w:lang w:eastAsia="es-ES"/>
        </w:rPr>
        <w:t xml:space="preserve"> [de 2023]</w:t>
      </w:r>
      <w:r w:rsidR="00E44733" w:rsidRPr="00807855">
        <w:rPr>
          <w:rStyle w:val="Refdenotaalpie"/>
          <w:rFonts w:eastAsia="Times New Roman" w:cs="Times New Roman"/>
          <w:position w:val="6"/>
          <w:szCs w:val="28"/>
          <w:lang w:eastAsia="es-ES"/>
        </w:rPr>
        <w:footnoteReference w:id="6"/>
      </w:r>
      <w:r w:rsidR="00702EBC" w:rsidRPr="00807855">
        <w:rPr>
          <w:rFonts w:eastAsia="Times New Roman" w:cs="Times New Roman"/>
          <w:position w:val="6"/>
          <w:szCs w:val="28"/>
          <w:lang w:eastAsia="es-ES"/>
        </w:rPr>
        <w:t>, con el fin de poder acceder prontamente a la libreta militar”</w:t>
      </w:r>
      <w:r w:rsidR="00512BDF" w:rsidRPr="00807855">
        <w:rPr>
          <w:rStyle w:val="Refdenotaalpie"/>
          <w:rFonts w:eastAsia="Times New Roman" w:cs="Times New Roman"/>
          <w:position w:val="6"/>
          <w:szCs w:val="28"/>
          <w:lang w:eastAsia="es-ES"/>
        </w:rPr>
        <w:footnoteReference w:id="7"/>
      </w:r>
      <w:r w:rsidR="00702EBC" w:rsidRPr="00807855">
        <w:rPr>
          <w:rFonts w:eastAsia="Times New Roman" w:cs="Times New Roman"/>
          <w:position w:val="6"/>
          <w:szCs w:val="28"/>
          <w:lang w:eastAsia="es-ES"/>
        </w:rPr>
        <w:t>.</w:t>
      </w:r>
    </w:p>
    <w:p w14:paraId="1136E307" w14:textId="77777777" w:rsidR="00512BDF" w:rsidRPr="00807855" w:rsidRDefault="00512BDF" w:rsidP="00512BDF">
      <w:pPr>
        <w:pStyle w:val="Prrafodelista"/>
        <w:rPr>
          <w:rFonts w:eastAsia="Times New Roman" w:cs="Times New Roman"/>
          <w:position w:val="6"/>
          <w:szCs w:val="28"/>
          <w:lang w:eastAsia="es-ES"/>
        </w:rPr>
      </w:pPr>
    </w:p>
    <w:p w14:paraId="470F07D6" w14:textId="7F43FFCC" w:rsidR="0083714B" w:rsidRPr="00807855" w:rsidRDefault="00917789" w:rsidP="0083714B">
      <w:pPr>
        <w:pStyle w:val="Prrafodelista"/>
        <w:numPr>
          <w:ilvl w:val="0"/>
          <w:numId w:val="8"/>
        </w:numPr>
        <w:shd w:val="clear" w:color="auto" w:fill="FFFFFF"/>
        <w:tabs>
          <w:tab w:val="left" w:pos="284"/>
        </w:tabs>
        <w:spacing w:after="0" w:line="240" w:lineRule="auto"/>
        <w:ind w:left="0" w:firstLine="0"/>
        <w:jc w:val="both"/>
        <w:rPr>
          <w:rFonts w:eastAsia="Times New Roman" w:cs="Times New Roman"/>
          <w:position w:val="6"/>
          <w:szCs w:val="28"/>
          <w:lang w:eastAsia="es-ES"/>
        </w:rPr>
      </w:pPr>
      <w:r w:rsidRPr="00807855">
        <w:rPr>
          <w:rFonts w:eastAsia="Times New Roman" w:cs="Times New Roman"/>
          <w:position w:val="6"/>
          <w:szCs w:val="28"/>
          <w:lang w:eastAsia="es-ES"/>
        </w:rPr>
        <w:t>Señaló que, e</w:t>
      </w:r>
      <w:r w:rsidR="000A0F41" w:rsidRPr="00807855">
        <w:rPr>
          <w:rFonts w:eastAsia="Times New Roman" w:cs="Times New Roman"/>
          <w:position w:val="6"/>
          <w:szCs w:val="28"/>
          <w:lang w:eastAsia="es-ES"/>
        </w:rPr>
        <w:t>n comunicación del</w:t>
      </w:r>
      <w:r w:rsidR="00512BDF" w:rsidRPr="00807855">
        <w:rPr>
          <w:rFonts w:eastAsia="Times New Roman" w:cs="Times New Roman"/>
          <w:position w:val="6"/>
          <w:szCs w:val="28"/>
          <w:lang w:eastAsia="es-ES"/>
        </w:rPr>
        <w:t xml:space="preserve"> 14 de marzo de 2025</w:t>
      </w:r>
      <w:r w:rsidR="000A0F41" w:rsidRPr="00807855">
        <w:rPr>
          <w:rStyle w:val="Refdenotaalpie"/>
          <w:rFonts w:eastAsia="Times New Roman" w:cs="Times New Roman"/>
          <w:position w:val="6"/>
          <w:szCs w:val="28"/>
          <w:lang w:eastAsia="es-ES"/>
        </w:rPr>
        <w:footnoteReference w:id="8"/>
      </w:r>
      <w:r w:rsidR="00512BDF" w:rsidRPr="00807855">
        <w:rPr>
          <w:rFonts w:eastAsia="Times New Roman" w:cs="Times New Roman"/>
          <w:position w:val="6"/>
          <w:szCs w:val="28"/>
          <w:lang w:eastAsia="es-ES"/>
        </w:rPr>
        <w:t xml:space="preserve">, el </w:t>
      </w:r>
      <w:r w:rsidR="00CC2494" w:rsidRPr="00807855">
        <w:rPr>
          <w:rFonts w:eastAsia="Times New Roman" w:cs="Times New Roman"/>
          <w:position w:val="6"/>
          <w:szCs w:val="28"/>
          <w:lang w:eastAsia="es-ES"/>
        </w:rPr>
        <w:t>comandante</w:t>
      </w:r>
      <w:r w:rsidR="00512BDF" w:rsidRPr="00807855">
        <w:rPr>
          <w:rFonts w:eastAsia="Times New Roman" w:cs="Times New Roman"/>
          <w:position w:val="6"/>
          <w:szCs w:val="28"/>
          <w:lang w:eastAsia="es-ES"/>
        </w:rPr>
        <w:t xml:space="preserve"> del Distrito Militar No. 4</w:t>
      </w:r>
      <w:r w:rsidR="00702EBC" w:rsidRPr="00807855">
        <w:rPr>
          <w:rFonts w:eastAsia="Times New Roman" w:cs="Times New Roman"/>
          <w:position w:val="6"/>
          <w:szCs w:val="28"/>
          <w:lang w:eastAsia="es-ES"/>
        </w:rPr>
        <w:t xml:space="preserve"> del Ejército Nacional </w:t>
      </w:r>
      <w:r w:rsidRPr="00807855">
        <w:rPr>
          <w:rFonts w:eastAsia="Times New Roman" w:cs="Times New Roman"/>
          <w:position w:val="6"/>
          <w:szCs w:val="28"/>
          <w:lang w:eastAsia="es-ES"/>
        </w:rPr>
        <w:t xml:space="preserve">le </w:t>
      </w:r>
      <w:r w:rsidR="00B453F1" w:rsidRPr="00807855">
        <w:rPr>
          <w:rFonts w:eastAsia="Times New Roman" w:cs="Times New Roman"/>
          <w:position w:val="6"/>
          <w:szCs w:val="28"/>
          <w:lang w:eastAsia="es-ES"/>
        </w:rPr>
        <w:t>inform</w:t>
      </w:r>
      <w:r w:rsidRPr="00807855">
        <w:rPr>
          <w:rFonts w:eastAsia="Times New Roman" w:cs="Times New Roman"/>
          <w:position w:val="6"/>
          <w:szCs w:val="28"/>
          <w:lang w:eastAsia="es-ES"/>
        </w:rPr>
        <w:t>ó que</w:t>
      </w:r>
      <w:r w:rsidR="000A0F41" w:rsidRPr="00807855">
        <w:rPr>
          <w:rFonts w:eastAsia="Times New Roman" w:cs="Times New Roman"/>
          <w:position w:val="6"/>
          <w:szCs w:val="28"/>
          <w:lang w:eastAsia="es-ES"/>
        </w:rPr>
        <w:t xml:space="preserve"> ampliaría por 14 días el término establecido en la Ley 1755 de 2015</w:t>
      </w:r>
      <w:r w:rsidR="000A0F41" w:rsidRPr="00807855">
        <w:rPr>
          <w:rStyle w:val="Refdenotaalpie"/>
          <w:rFonts w:eastAsia="Times New Roman" w:cs="Times New Roman"/>
          <w:position w:val="6"/>
          <w:szCs w:val="28"/>
          <w:lang w:eastAsia="es-ES"/>
        </w:rPr>
        <w:footnoteReference w:id="9"/>
      </w:r>
      <w:r w:rsidR="000A0F41" w:rsidRPr="00807855">
        <w:rPr>
          <w:rFonts w:eastAsia="Times New Roman" w:cs="Times New Roman"/>
          <w:position w:val="6"/>
          <w:szCs w:val="28"/>
          <w:lang w:eastAsia="es-ES"/>
        </w:rPr>
        <w:t xml:space="preserve"> para responder la petición. Esto, dado que “</w:t>
      </w:r>
      <w:r w:rsidR="004F6296" w:rsidRPr="00807855">
        <w:rPr>
          <w:rFonts w:eastAsia="Times New Roman" w:cs="Times New Roman"/>
          <w:position w:val="6"/>
          <w:szCs w:val="28"/>
          <w:lang w:eastAsia="es-ES"/>
        </w:rPr>
        <w:t>la Ley 1861/2017</w:t>
      </w:r>
      <w:r w:rsidR="004A676E" w:rsidRPr="00807855">
        <w:rPr>
          <w:rStyle w:val="Refdenotaalpie"/>
          <w:rFonts w:eastAsia="Times New Roman" w:cs="Times New Roman"/>
          <w:position w:val="6"/>
          <w:szCs w:val="28"/>
          <w:lang w:eastAsia="es-ES"/>
        </w:rPr>
        <w:footnoteReference w:id="10"/>
      </w:r>
      <w:r w:rsidR="004F6296" w:rsidRPr="00807855">
        <w:rPr>
          <w:rFonts w:eastAsia="Times New Roman" w:cs="Times New Roman"/>
          <w:position w:val="6"/>
          <w:szCs w:val="28"/>
          <w:lang w:eastAsia="es-ES"/>
        </w:rPr>
        <w:t xml:space="preserve"> establece la definición de la situación</w:t>
      </w:r>
      <w:r w:rsidR="000A0F41" w:rsidRPr="00807855">
        <w:rPr>
          <w:rFonts w:eastAsia="Times New Roman" w:cs="Times New Roman"/>
          <w:position w:val="6"/>
          <w:szCs w:val="28"/>
          <w:lang w:eastAsia="es-ES"/>
        </w:rPr>
        <w:t xml:space="preserve"> </w:t>
      </w:r>
      <w:r w:rsidR="004F6296" w:rsidRPr="00807855">
        <w:rPr>
          <w:rFonts w:eastAsia="Times New Roman" w:cs="Times New Roman"/>
          <w:position w:val="6"/>
          <w:szCs w:val="28"/>
          <w:lang w:eastAsia="es-ES"/>
        </w:rPr>
        <w:t>militar obligatoria para el género masculino y la prestación del servicio militar</w:t>
      </w:r>
      <w:r w:rsidR="000A0F41" w:rsidRPr="00807855">
        <w:rPr>
          <w:rFonts w:eastAsia="Times New Roman" w:cs="Times New Roman"/>
          <w:position w:val="6"/>
          <w:szCs w:val="28"/>
          <w:lang w:eastAsia="es-ES"/>
        </w:rPr>
        <w:t xml:space="preserve"> </w:t>
      </w:r>
      <w:r w:rsidR="004F6296" w:rsidRPr="00807855">
        <w:rPr>
          <w:rFonts w:eastAsia="Times New Roman" w:cs="Times New Roman"/>
          <w:position w:val="6"/>
          <w:szCs w:val="28"/>
          <w:lang w:eastAsia="es-ES"/>
        </w:rPr>
        <w:t>voluntario para el género femenino, como quiera que en dicha norma no se indica</w:t>
      </w:r>
      <w:r w:rsidR="000A0F41" w:rsidRPr="00807855">
        <w:rPr>
          <w:rFonts w:eastAsia="Times New Roman" w:cs="Times New Roman"/>
          <w:position w:val="6"/>
          <w:szCs w:val="28"/>
          <w:lang w:eastAsia="es-ES"/>
        </w:rPr>
        <w:t xml:space="preserve"> </w:t>
      </w:r>
      <w:r w:rsidR="004F6296" w:rsidRPr="00807855">
        <w:rPr>
          <w:rFonts w:eastAsia="Times New Roman" w:cs="Times New Roman"/>
          <w:position w:val="6"/>
          <w:szCs w:val="28"/>
          <w:lang w:eastAsia="es-ES"/>
        </w:rPr>
        <w:t xml:space="preserve">el género no binario, </w:t>
      </w:r>
      <w:bookmarkStart w:id="0" w:name="OLE_LINK2"/>
      <w:r w:rsidR="004F6296" w:rsidRPr="00807855">
        <w:rPr>
          <w:rFonts w:eastAsia="Times New Roman" w:cs="Times New Roman"/>
          <w:position w:val="6"/>
          <w:szCs w:val="28"/>
          <w:lang w:eastAsia="es-ES"/>
        </w:rPr>
        <w:t>no se ha implementado la interoperabilidad con la</w:t>
      </w:r>
      <w:r w:rsidR="000A0F41" w:rsidRPr="00807855">
        <w:rPr>
          <w:rFonts w:eastAsia="Times New Roman" w:cs="Times New Roman"/>
          <w:position w:val="6"/>
          <w:szCs w:val="28"/>
          <w:lang w:eastAsia="es-ES"/>
        </w:rPr>
        <w:t xml:space="preserve"> </w:t>
      </w:r>
      <w:r w:rsidR="004F6296" w:rsidRPr="00807855">
        <w:rPr>
          <w:rFonts w:eastAsia="Times New Roman" w:cs="Times New Roman"/>
          <w:position w:val="6"/>
          <w:szCs w:val="28"/>
          <w:lang w:eastAsia="es-ES"/>
        </w:rPr>
        <w:t>Registradur</w:t>
      </w:r>
      <w:r w:rsidR="000A0F41" w:rsidRPr="00807855">
        <w:rPr>
          <w:rFonts w:eastAsia="Times New Roman" w:cs="Times New Roman"/>
          <w:position w:val="6"/>
          <w:szCs w:val="28"/>
          <w:lang w:eastAsia="es-ES"/>
        </w:rPr>
        <w:t>í</w:t>
      </w:r>
      <w:r w:rsidR="004F6296" w:rsidRPr="00807855">
        <w:rPr>
          <w:rFonts w:eastAsia="Times New Roman" w:cs="Times New Roman"/>
          <w:position w:val="6"/>
          <w:szCs w:val="28"/>
          <w:lang w:eastAsia="es-ES"/>
        </w:rPr>
        <w:t xml:space="preserve">a </w:t>
      </w:r>
      <w:r w:rsidR="004F6296" w:rsidRPr="00807855">
        <w:rPr>
          <w:rFonts w:eastAsia="Times New Roman" w:cs="Times New Roman"/>
          <w:position w:val="6"/>
          <w:szCs w:val="28"/>
          <w:lang w:eastAsia="es-ES"/>
        </w:rPr>
        <w:lastRenderedPageBreak/>
        <w:t>Nacional</w:t>
      </w:r>
      <w:r w:rsidR="000A0F41" w:rsidRPr="00807855">
        <w:rPr>
          <w:rFonts w:eastAsia="Times New Roman" w:cs="Times New Roman"/>
          <w:position w:val="6"/>
          <w:szCs w:val="28"/>
          <w:lang w:eastAsia="es-ES"/>
        </w:rPr>
        <w:t>”</w:t>
      </w:r>
      <w:r w:rsidR="000A0F41" w:rsidRPr="00807855">
        <w:rPr>
          <w:rStyle w:val="Refdenotaalpie"/>
          <w:rFonts w:eastAsia="Times New Roman" w:cs="Times New Roman"/>
          <w:position w:val="6"/>
          <w:szCs w:val="28"/>
          <w:lang w:eastAsia="es-ES"/>
        </w:rPr>
        <w:footnoteReference w:id="11"/>
      </w:r>
      <w:r w:rsidR="004F6296" w:rsidRPr="00807855">
        <w:rPr>
          <w:rFonts w:eastAsia="Times New Roman" w:cs="Times New Roman"/>
          <w:position w:val="6"/>
          <w:szCs w:val="28"/>
          <w:lang w:eastAsia="es-ES"/>
        </w:rPr>
        <w:t>.</w:t>
      </w:r>
      <w:bookmarkEnd w:id="0"/>
      <w:r w:rsidR="00F228CD" w:rsidRPr="00807855">
        <w:rPr>
          <w:rFonts w:eastAsia="Times New Roman" w:cs="Times New Roman"/>
          <w:position w:val="6"/>
          <w:szCs w:val="28"/>
          <w:lang w:eastAsia="es-ES"/>
        </w:rPr>
        <w:t xml:space="preserve"> Sin embargo, transcurrido el término adicional, la accionada no había emitido una respuesta de fondo a la petición. </w:t>
      </w:r>
    </w:p>
    <w:p w14:paraId="26AC6C9E" w14:textId="77777777" w:rsidR="0083714B" w:rsidRPr="00807855" w:rsidRDefault="0083714B" w:rsidP="0083714B">
      <w:pPr>
        <w:pStyle w:val="Prrafodelista"/>
        <w:rPr>
          <w:rFonts w:eastAsia="Times New Roman" w:cs="Times New Roman"/>
          <w:position w:val="6"/>
          <w:szCs w:val="28"/>
          <w:lang w:eastAsia="es-ES"/>
        </w:rPr>
      </w:pPr>
    </w:p>
    <w:p w14:paraId="348D54F3" w14:textId="2C5BA51E" w:rsidR="00263BFA" w:rsidRPr="00807855" w:rsidRDefault="00F228CD" w:rsidP="0083714B">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position w:val="6"/>
          <w:szCs w:val="28"/>
          <w:lang w:eastAsia="es-ES"/>
        </w:rPr>
        <w:t xml:space="preserve">El 30 de </w:t>
      </w:r>
      <w:r w:rsidRPr="00807855">
        <w:rPr>
          <w:rFonts w:eastAsia="Times New Roman" w:cs="Times New Roman"/>
          <w:bCs/>
          <w:position w:val="6"/>
          <w:szCs w:val="28"/>
          <w:lang w:eastAsia="es-ES"/>
        </w:rPr>
        <w:t>abril de 2025</w:t>
      </w:r>
      <w:r w:rsidRPr="00807855">
        <w:rPr>
          <w:rStyle w:val="Refdenotaalpie"/>
          <w:rFonts w:eastAsia="Times New Roman" w:cs="Times New Roman"/>
          <w:bCs/>
          <w:position w:val="6"/>
          <w:szCs w:val="28"/>
          <w:lang w:eastAsia="es-ES"/>
        </w:rPr>
        <w:footnoteReference w:id="12"/>
      </w:r>
      <w:r w:rsidRPr="00807855">
        <w:rPr>
          <w:rFonts w:eastAsia="Times New Roman" w:cs="Times New Roman"/>
          <w:bCs/>
          <w:position w:val="6"/>
          <w:szCs w:val="28"/>
          <w:lang w:eastAsia="es-ES"/>
        </w:rPr>
        <w:t xml:space="preserve">, actuando a través de apoderado judicial, </w:t>
      </w:r>
      <w:r w:rsidR="00B23C73" w:rsidRPr="00B23C73">
        <w:rPr>
          <w:rFonts w:eastAsia="Times New Roman" w:cs="Times New Roman"/>
          <w:i/>
          <w:iCs/>
          <w:position w:val="6"/>
          <w:szCs w:val="28"/>
          <w:lang w:eastAsia="es-ES"/>
        </w:rPr>
        <w:t>Ariel</w:t>
      </w:r>
      <w:r w:rsidR="000905DB" w:rsidRPr="00807855">
        <w:rPr>
          <w:rFonts w:eastAsia="Times New Roman" w:cs="Times New Roman"/>
          <w:position w:val="6"/>
          <w:szCs w:val="28"/>
          <w:lang w:eastAsia="es-ES"/>
        </w:rPr>
        <w:t xml:space="preserve"> </w:t>
      </w:r>
      <w:r w:rsidR="00753A32" w:rsidRPr="00807855">
        <w:rPr>
          <w:rFonts w:eastAsia="Times New Roman" w:cs="Times New Roman"/>
          <w:bCs/>
          <w:position w:val="6"/>
          <w:szCs w:val="28"/>
          <w:lang w:eastAsia="es-ES"/>
        </w:rPr>
        <w:t xml:space="preserve">presentó acción de tutela contra el </w:t>
      </w:r>
      <w:r w:rsidR="008B44E8" w:rsidRPr="00807855">
        <w:rPr>
          <w:rFonts w:eastAsia="Times New Roman" w:cs="Times New Roman"/>
          <w:position w:val="6"/>
          <w:szCs w:val="28"/>
          <w:lang w:eastAsia="es-ES"/>
        </w:rPr>
        <w:t>Distrito Militar No. 4 del Ejército Nacional</w:t>
      </w:r>
      <w:r w:rsidR="008B44E8" w:rsidRPr="00807855">
        <w:rPr>
          <w:rFonts w:eastAsia="Times New Roman" w:cs="Times New Roman"/>
          <w:bCs/>
          <w:position w:val="6"/>
          <w:szCs w:val="28"/>
          <w:lang w:eastAsia="es-ES"/>
        </w:rPr>
        <w:t xml:space="preserve"> </w:t>
      </w:r>
      <w:r w:rsidR="006A50C2" w:rsidRPr="00807855">
        <w:rPr>
          <w:rFonts w:eastAsia="Times New Roman" w:cs="Times New Roman"/>
          <w:bCs/>
          <w:position w:val="6"/>
          <w:szCs w:val="28"/>
          <w:lang w:eastAsia="es-ES"/>
        </w:rPr>
        <w:t>por la presunta vulneración de sus derechos fundamentales de petición, identidad de género, debido proceso y mínimo vital</w:t>
      </w:r>
      <w:r w:rsidR="006A50C2" w:rsidRPr="00807855">
        <w:rPr>
          <w:rStyle w:val="Refdenotaalpie"/>
          <w:rFonts w:eastAsia="Times New Roman" w:cs="Times New Roman"/>
          <w:bCs/>
          <w:position w:val="6"/>
          <w:szCs w:val="28"/>
          <w:lang w:eastAsia="es-ES"/>
        </w:rPr>
        <w:footnoteReference w:id="13"/>
      </w:r>
      <w:r w:rsidR="006A50C2" w:rsidRPr="00807855">
        <w:rPr>
          <w:rFonts w:eastAsia="Times New Roman" w:cs="Times New Roman"/>
          <w:bCs/>
          <w:position w:val="6"/>
          <w:szCs w:val="28"/>
          <w:lang w:eastAsia="es-ES"/>
        </w:rPr>
        <w:t xml:space="preserve">. </w:t>
      </w:r>
      <w:r w:rsidR="0083714B" w:rsidRPr="00807855">
        <w:rPr>
          <w:rFonts w:eastAsia="Times New Roman" w:cs="Times New Roman"/>
          <w:bCs/>
          <w:position w:val="6"/>
          <w:szCs w:val="28"/>
          <w:lang w:eastAsia="es-ES"/>
        </w:rPr>
        <w:t>En consecuencia, s</w:t>
      </w:r>
      <w:r w:rsidR="006A50C2" w:rsidRPr="00807855">
        <w:rPr>
          <w:rFonts w:eastAsia="Times New Roman" w:cs="Times New Roman"/>
          <w:bCs/>
          <w:position w:val="6"/>
          <w:szCs w:val="28"/>
          <w:lang w:eastAsia="es-ES"/>
        </w:rPr>
        <w:t>olicitó ordenar a la accionada que “dentro de un plazo prudencial perentorio, en amparo del derecho fundamental de petición y [el] derecho a la identidad de género [resuelva] de fondo la</w:t>
      </w:r>
      <w:r w:rsidR="00850B67" w:rsidRPr="00807855">
        <w:rPr>
          <w:rFonts w:eastAsia="Times New Roman" w:cs="Times New Roman"/>
          <w:bCs/>
          <w:position w:val="6"/>
          <w:szCs w:val="28"/>
          <w:lang w:eastAsia="es-ES"/>
        </w:rPr>
        <w:t xml:space="preserve"> </w:t>
      </w:r>
      <w:r w:rsidR="006A50C2" w:rsidRPr="00807855">
        <w:rPr>
          <w:rFonts w:eastAsia="Times New Roman" w:cs="Times New Roman"/>
          <w:bCs/>
          <w:position w:val="6"/>
          <w:szCs w:val="28"/>
          <w:lang w:eastAsia="es-ES"/>
        </w:rPr>
        <w:t>petición de resolución de su situación militar”</w:t>
      </w:r>
      <w:r w:rsidR="006A50C2" w:rsidRPr="00807855">
        <w:rPr>
          <w:rStyle w:val="Refdenotaalpie"/>
          <w:rFonts w:eastAsia="Times New Roman" w:cs="Times New Roman"/>
          <w:bCs/>
          <w:position w:val="6"/>
          <w:szCs w:val="28"/>
          <w:lang w:eastAsia="es-ES"/>
        </w:rPr>
        <w:footnoteReference w:id="14"/>
      </w:r>
      <w:r w:rsidR="006A50C2" w:rsidRPr="00807855">
        <w:rPr>
          <w:rFonts w:eastAsia="Times New Roman" w:cs="Times New Roman"/>
          <w:bCs/>
          <w:position w:val="6"/>
          <w:szCs w:val="28"/>
          <w:lang w:eastAsia="es-ES"/>
        </w:rPr>
        <w:t>.</w:t>
      </w:r>
    </w:p>
    <w:p w14:paraId="2D0DDD1D" w14:textId="77777777" w:rsidR="003A5E0E" w:rsidRPr="00807855" w:rsidRDefault="003A5E0E" w:rsidP="00B840F8">
      <w:pPr>
        <w:pStyle w:val="Prrafodelista"/>
        <w:spacing w:after="0" w:line="240" w:lineRule="auto"/>
        <w:ind w:left="0"/>
        <w:jc w:val="both"/>
        <w:rPr>
          <w:rFonts w:eastAsia="Calibri" w:cs="Times New Roman"/>
          <w:b/>
          <w:bCs/>
          <w:szCs w:val="28"/>
          <w:lang w:eastAsia="es-CO"/>
        </w:rPr>
      </w:pPr>
    </w:p>
    <w:p w14:paraId="69AE6A39" w14:textId="0E8B98E4" w:rsidR="00582D3A" w:rsidRPr="00807855" w:rsidRDefault="003A5E0E" w:rsidP="00B840F8">
      <w:pPr>
        <w:pStyle w:val="Prrafodelista"/>
        <w:spacing w:after="0" w:line="240" w:lineRule="auto"/>
        <w:ind w:left="0"/>
        <w:jc w:val="both"/>
        <w:rPr>
          <w:rFonts w:eastAsia="Calibri" w:cs="Times New Roman"/>
          <w:b/>
          <w:bCs/>
          <w:szCs w:val="28"/>
          <w:lang w:eastAsia="es-CO"/>
        </w:rPr>
      </w:pPr>
      <w:r w:rsidRPr="00807855">
        <w:rPr>
          <w:rFonts w:eastAsia="Calibri" w:cs="Times New Roman"/>
          <w:b/>
          <w:bCs/>
          <w:szCs w:val="28"/>
          <w:lang w:eastAsia="es-CO"/>
        </w:rPr>
        <w:t>Trámite procesal</w:t>
      </w:r>
      <w:r w:rsidR="00FF6A17" w:rsidRPr="00807855">
        <w:rPr>
          <w:rFonts w:eastAsia="Calibri" w:cs="Times New Roman"/>
          <w:b/>
          <w:bCs/>
          <w:szCs w:val="28"/>
          <w:lang w:eastAsia="es-CO"/>
        </w:rPr>
        <w:t xml:space="preserve"> y respuesta de la entidad accionada</w:t>
      </w:r>
    </w:p>
    <w:p w14:paraId="6474E8E1" w14:textId="77777777" w:rsidR="00F30310" w:rsidRPr="00807855" w:rsidRDefault="00F30310" w:rsidP="00B840F8">
      <w:pPr>
        <w:pStyle w:val="Prrafodelista"/>
        <w:shd w:val="clear" w:color="auto" w:fill="FFFFFF"/>
        <w:tabs>
          <w:tab w:val="left" w:pos="284"/>
          <w:tab w:val="left" w:pos="426"/>
        </w:tabs>
        <w:spacing w:after="0" w:line="240" w:lineRule="auto"/>
        <w:ind w:left="0"/>
        <w:jc w:val="both"/>
        <w:rPr>
          <w:rFonts w:eastAsia="Times New Roman" w:cs="Times New Roman"/>
          <w:bCs/>
          <w:position w:val="6"/>
          <w:szCs w:val="28"/>
          <w:lang w:eastAsia="es-ES"/>
        </w:rPr>
      </w:pPr>
    </w:p>
    <w:p w14:paraId="232AD59B" w14:textId="581BBF3C" w:rsidR="003A5E0E" w:rsidRPr="00807855" w:rsidRDefault="003A5E0E" w:rsidP="00C75DEB">
      <w:pPr>
        <w:pStyle w:val="Prrafodelista"/>
        <w:numPr>
          <w:ilvl w:val="0"/>
          <w:numId w:val="8"/>
        </w:numPr>
        <w:shd w:val="clear" w:color="auto" w:fill="FFFFFF"/>
        <w:tabs>
          <w:tab w:val="left" w:pos="284"/>
          <w:tab w:val="left" w:pos="426"/>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Mediante auto del 30 de abril de 2025</w:t>
      </w:r>
      <w:r w:rsidRPr="00807855">
        <w:rPr>
          <w:rStyle w:val="Refdenotaalpie"/>
          <w:rFonts w:eastAsia="Times New Roman" w:cs="Times New Roman"/>
          <w:bCs/>
          <w:position w:val="6"/>
          <w:szCs w:val="28"/>
          <w:lang w:eastAsia="es-ES"/>
        </w:rPr>
        <w:footnoteReference w:id="15"/>
      </w:r>
      <w:r w:rsidRPr="00807855">
        <w:rPr>
          <w:rFonts w:eastAsia="Times New Roman" w:cs="Times New Roman"/>
          <w:bCs/>
          <w:position w:val="6"/>
          <w:szCs w:val="28"/>
          <w:lang w:eastAsia="es-ES"/>
        </w:rPr>
        <w:t xml:space="preserve">, el Juzgado 031 de Familia de </w:t>
      </w:r>
      <w:r w:rsidR="0044149A" w:rsidRPr="0044149A">
        <w:rPr>
          <w:rFonts w:eastAsia="Times New Roman" w:cs="Times New Roman"/>
          <w:bCs/>
          <w:i/>
          <w:iCs/>
          <w:position w:val="6"/>
          <w:szCs w:val="28"/>
          <w:lang w:eastAsia="es-ES"/>
        </w:rPr>
        <w:t>La Ciudad</w:t>
      </w:r>
      <w:r w:rsidRPr="00807855">
        <w:rPr>
          <w:rFonts w:eastAsia="Times New Roman" w:cs="Times New Roman"/>
          <w:bCs/>
          <w:position w:val="6"/>
          <w:szCs w:val="28"/>
          <w:lang w:eastAsia="es-ES"/>
        </w:rPr>
        <w:t xml:space="preserve"> admitió la acción de tutela y corrió traslado a la entidad accionada. </w:t>
      </w:r>
    </w:p>
    <w:p w14:paraId="751CE89C" w14:textId="77777777" w:rsidR="003A5E0E" w:rsidRPr="00807855" w:rsidRDefault="003A5E0E" w:rsidP="003A5E0E">
      <w:pPr>
        <w:pStyle w:val="Prrafodelista"/>
        <w:shd w:val="clear" w:color="auto" w:fill="FFFFFF"/>
        <w:tabs>
          <w:tab w:val="left" w:pos="284"/>
          <w:tab w:val="left" w:pos="426"/>
        </w:tabs>
        <w:spacing w:after="0" w:line="240" w:lineRule="auto"/>
        <w:ind w:left="0"/>
        <w:jc w:val="both"/>
        <w:rPr>
          <w:rFonts w:eastAsia="Times New Roman" w:cs="Times New Roman"/>
          <w:bCs/>
          <w:position w:val="6"/>
          <w:szCs w:val="28"/>
          <w:lang w:eastAsia="es-ES"/>
        </w:rPr>
      </w:pPr>
    </w:p>
    <w:p w14:paraId="3BBBF27E" w14:textId="1B90A63B" w:rsidR="006305A0" w:rsidRPr="00807855" w:rsidRDefault="003A5E0E" w:rsidP="00C75DEB">
      <w:pPr>
        <w:pStyle w:val="Prrafodelista"/>
        <w:numPr>
          <w:ilvl w:val="0"/>
          <w:numId w:val="8"/>
        </w:numPr>
        <w:shd w:val="clear" w:color="auto" w:fill="FFFFFF"/>
        <w:tabs>
          <w:tab w:val="left" w:pos="284"/>
          <w:tab w:val="left" w:pos="426"/>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iCs/>
          <w:position w:val="6"/>
          <w:szCs w:val="28"/>
          <w:lang w:eastAsia="es-ES"/>
        </w:rPr>
        <w:t>E</w:t>
      </w:r>
      <w:r w:rsidR="00F92602" w:rsidRPr="00807855">
        <w:rPr>
          <w:rFonts w:eastAsia="Times New Roman" w:cs="Times New Roman"/>
          <w:bCs/>
          <w:iCs/>
          <w:position w:val="6"/>
          <w:szCs w:val="28"/>
          <w:lang w:eastAsia="es-ES"/>
        </w:rPr>
        <w:t xml:space="preserve">n </w:t>
      </w:r>
      <w:r w:rsidR="004F6296" w:rsidRPr="00807855">
        <w:rPr>
          <w:rFonts w:eastAsia="Times New Roman" w:cs="Times New Roman"/>
          <w:bCs/>
          <w:iCs/>
          <w:position w:val="6"/>
          <w:szCs w:val="28"/>
          <w:lang w:eastAsia="es-ES"/>
        </w:rPr>
        <w:t>su contestación</w:t>
      </w:r>
      <w:r w:rsidR="00F92602" w:rsidRPr="00807855">
        <w:rPr>
          <w:rFonts w:eastAsia="Times New Roman" w:cs="Times New Roman"/>
          <w:bCs/>
          <w:iCs/>
          <w:position w:val="6"/>
          <w:szCs w:val="28"/>
          <w:lang w:eastAsia="es-ES"/>
        </w:rPr>
        <w:t>, e</w:t>
      </w:r>
      <w:r w:rsidR="0081383C" w:rsidRPr="00807855">
        <w:rPr>
          <w:rFonts w:eastAsia="Times New Roman" w:cs="Times New Roman"/>
          <w:bCs/>
          <w:iCs/>
          <w:position w:val="6"/>
          <w:szCs w:val="28"/>
          <w:lang w:eastAsia="es-ES"/>
        </w:rPr>
        <w:t xml:space="preserve">l </w:t>
      </w:r>
      <w:r w:rsidR="00753A32" w:rsidRPr="00807855">
        <w:rPr>
          <w:rFonts w:eastAsia="Times New Roman" w:cs="Times New Roman"/>
          <w:bCs/>
          <w:iCs/>
          <w:position w:val="6"/>
          <w:szCs w:val="28"/>
          <w:lang w:eastAsia="es-ES"/>
        </w:rPr>
        <w:t>Distrito Militar No. 4 del Ejército Nacional solicitó declarar improcedente la acción de tutela</w:t>
      </w:r>
      <w:r w:rsidR="00753A32" w:rsidRPr="00807855">
        <w:rPr>
          <w:rStyle w:val="Refdenotaalpie"/>
          <w:rFonts w:eastAsia="Times New Roman" w:cs="Times New Roman"/>
          <w:bCs/>
          <w:position w:val="6"/>
          <w:szCs w:val="28"/>
          <w:lang w:eastAsia="es-ES"/>
        </w:rPr>
        <w:footnoteReference w:id="16"/>
      </w:r>
      <w:r w:rsidR="00753A32" w:rsidRPr="00807855">
        <w:rPr>
          <w:rFonts w:eastAsia="Times New Roman" w:cs="Times New Roman"/>
          <w:bCs/>
          <w:iCs/>
          <w:position w:val="6"/>
          <w:szCs w:val="28"/>
          <w:lang w:eastAsia="es-ES"/>
        </w:rPr>
        <w:t xml:space="preserve">. </w:t>
      </w:r>
      <w:r w:rsidR="00702EBC" w:rsidRPr="00807855">
        <w:rPr>
          <w:rFonts w:eastAsia="Times New Roman" w:cs="Times New Roman"/>
          <w:bCs/>
          <w:iCs/>
          <w:position w:val="6"/>
          <w:szCs w:val="28"/>
          <w:lang w:eastAsia="es-ES"/>
        </w:rPr>
        <w:t xml:space="preserve">Expuso que el 7 de mayo de 2025 </w:t>
      </w:r>
      <w:r w:rsidR="00C75DEB" w:rsidRPr="00807855">
        <w:rPr>
          <w:rFonts w:eastAsia="Times New Roman" w:cs="Times New Roman"/>
          <w:bCs/>
          <w:iCs/>
          <w:position w:val="6"/>
          <w:szCs w:val="28"/>
          <w:lang w:eastAsia="es-ES"/>
        </w:rPr>
        <w:t xml:space="preserve">respondió la petición de </w:t>
      </w:r>
      <w:r w:rsidR="00B23C73" w:rsidRPr="00B23C73">
        <w:rPr>
          <w:rFonts w:eastAsia="Times New Roman" w:cs="Times New Roman"/>
          <w:bCs/>
          <w:i/>
          <w:position w:val="6"/>
          <w:szCs w:val="28"/>
          <w:lang w:eastAsia="es-ES"/>
        </w:rPr>
        <w:t>Ariel</w:t>
      </w:r>
      <w:r w:rsidR="00C75DEB" w:rsidRPr="00807855">
        <w:rPr>
          <w:rStyle w:val="Refdenotaalpie"/>
          <w:rFonts w:eastAsia="Times New Roman" w:cs="Times New Roman"/>
          <w:bCs/>
          <w:position w:val="6"/>
          <w:szCs w:val="28"/>
          <w:lang w:eastAsia="es-ES"/>
        </w:rPr>
        <w:footnoteReference w:id="17"/>
      </w:r>
      <w:r w:rsidR="00C75DEB" w:rsidRPr="00807855">
        <w:rPr>
          <w:rFonts w:eastAsia="Times New Roman" w:cs="Times New Roman"/>
          <w:bCs/>
          <w:iCs/>
          <w:position w:val="6"/>
          <w:szCs w:val="28"/>
          <w:lang w:eastAsia="es-ES"/>
        </w:rPr>
        <w:t xml:space="preserve"> y le explicó los motivos por los cuales no podía </w:t>
      </w:r>
      <w:r w:rsidR="00B453F1" w:rsidRPr="00807855">
        <w:rPr>
          <w:rFonts w:eastAsia="Times New Roman" w:cs="Times New Roman"/>
          <w:bCs/>
          <w:iCs/>
          <w:position w:val="6"/>
          <w:szCs w:val="28"/>
          <w:lang w:eastAsia="es-ES"/>
        </w:rPr>
        <w:t>expedir</w:t>
      </w:r>
      <w:r w:rsidR="00C75DEB" w:rsidRPr="00807855">
        <w:rPr>
          <w:rFonts w:eastAsia="Times New Roman" w:cs="Times New Roman"/>
          <w:bCs/>
          <w:iCs/>
          <w:position w:val="6"/>
          <w:szCs w:val="28"/>
          <w:lang w:eastAsia="es-ES"/>
        </w:rPr>
        <w:t xml:space="preserve"> la libreta militar con el género no binario. En particular, la entidad sostuvo que “l</w:t>
      </w:r>
      <w:r w:rsidR="00C75DEB" w:rsidRPr="00807855">
        <w:rPr>
          <w:rFonts w:eastAsia="Times New Roman" w:cs="Times New Roman"/>
          <w:bCs/>
          <w:position w:val="6"/>
          <w:szCs w:val="28"/>
          <w:lang w:eastAsia="es-ES"/>
        </w:rPr>
        <w:t>a plataforma de reclutamiento no cuenta con un fundamento jurídico que permita efectuar el cambio en el sistema y que se expida el documento al ciudadano con el comp</w:t>
      </w:r>
      <w:r w:rsidR="008640BB" w:rsidRPr="00807855">
        <w:rPr>
          <w:rFonts w:eastAsia="Times New Roman" w:cs="Times New Roman"/>
          <w:bCs/>
          <w:position w:val="6"/>
          <w:szCs w:val="28"/>
          <w:lang w:eastAsia="es-ES"/>
        </w:rPr>
        <w:t>onente</w:t>
      </w:r>
      <w:r w:rsidR="00C75DEB" w:rsidRPr="00807855">
        <w:rPr>
          <w:rFonts w:eastAsia="Times New Roman" w:cs="Times New Roman"/>
          <w:bCs/>
          <w:position w:val="6"/>
          <w:szCs w:val="28"/>
          <w:lang w:eastAsia="es-ES"/>
        </w:rPr>
        <w:t xml:space="preserve"> no binario”</w:t>
      </w:r>
      <w:r w:rsidR="00C75DEB" w:rsidRPr="00807855">
        <w:rPr>
          <w:rStyle w:val="Refdenotaalpie"/>
          <w:rFonts w:eastAsia="Times New Roman" w:cs="Times New Roman"/>
          <w:bCs/>
          <w:position w:val="6"/>
          <w:szCs w:val="28"/>
          <w:lang w:eastAsia="es-ES"/>
        </w:rPr>
        <w:footnoteReference w:id="18"/>
      </w:r>
      <w:r w:rsidR="00C75DEB" w:rsidRPr="00807855">
        <w:rPr>
          <w:rFonts w:eastAsia="Times New Roman" w:cs="Times New Roman"/>
          <w:bCs/>
          <w:position w:val="6"/>
          <w:szCs w:val="28"/>
          <w:lang w:eastAsia="es-ES"/>
        </w:rPr>
        <w:t>. Por tanto, señaló que no era posible acceder a la solicitud de la parte actora hasta tanto el Congreso de la República regulara la materia, pues de lo contrario se estaría incurriendo en una extralimitación de funciones que impactaría la misionalidad de</w:t>
      </w:r>
      <w:r w:rsidR="006305A0" w:rsidRPr="00807855">
        <w:rPr>
          <w:rFonts w:eastAsia="Times New Roman" w:cs="Times New Roman"/>
          <w:bCs/>
          <w:position w:val="6"/>
          <w:szCs w:val="28"/>
          <w:lang w:eastAsia="es-ES"/>
        </w:rPr>
        <w:t xml:space="preserve"> la institución</w:t>
      </w:r>
      <w:r w:rsidR="00C75DEB" w:rsidRPr="00807855">
        <w:rPr>
          <w:rFonts w:eastAsia="Times New Roman" w:cs="Times New Roman"/>
          <w:bCs/>
          <w:position w:val="6"/>
          <w:szCs w:val="28"/>
          <w:lang w:eastAsia="es-ES"/>
        </w:rPr>
        <w:t xml:space="preserve">. </w:t>
      </w:r>
    </w:p>
    <w:p w14:paraId="3452AD08" w14:textId="77777777" w:rsidR="006305A0" w:rsidRPr="00807855" w:rsidRDefault="006305A0" w:rsidP="006305A0">
      <w:pPr>
        <w:pStyle w:val="Prrafodelista"/>
        <w:rPr>
          <w:rFonts w:eastAsia="Times New Roman" w:cs="Times New Roman"/>
          <w:bCs/>
          <w:position w:val="6"/>
          <w:szCs w:val="28"/>
          <w:lang w:eastAsia="es-ES"/>
        </w:rPr>
      </w:pPr>
    </w:p>
    <w:p w14:paraId="628A51E3" w14:textId="7039D634" w:rsidR="00C75DEB" w:rsidRPr="00807855" w:rsidRDefault="00C75DEB" w:rsidP="00C75DEB">
      <w:pPr>
        <w:pStyle w:val="Prrafodelista"/>
        <w:numPr>
          <w:ilvl w:val="0"/>
          <w:numId w:val="8"/>
        </w:numPr>
        <w:shd w:val="clear" w:color="auto" w:fill="FFFFFF"/>
        <w:tabs>
          <w:tab w:val="left" w:pos="284"/>
          <w:tab w:val="left" w:pos="426"/>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Finalmente, en la respuesta a la petición, la entidad </w:t>
      </w:r>
      <w:r w:rsidR="005B746C" w:rsidRPr="00807855">
        <w:rPr>
          <w:rFonts w:eastAsia="Times New Roman" w:cs="Times New Roman"/>
          <w:bCs/>
          <w:position w:val="6"/>
          <w:szCs w:val="28"/>
          <w:lang w:eastAsia="es-ES"/>
        </w:rPr>
        <w:t xml:space="preserve">requirió </w:t>
      </w:r>
      <w:r w:rsidRPr="00807855">
        <w:rPr>
          <w:rFonts w:eastAsia="Times New Roman" w:cs="Times New Roman"/>
          <w:bCs/>
          <w:position w:val="6"/>
          <w:szCs w:val="28"/>
          <w:lang w:eastAsia="es-ES"/>
        </w:rPr>
        <w:t>a la parte ac</w:t>
      </w:r>
      <w:r w:rsidR="000905DB" w:rsidRPr="00807855">
        <w:rPr>
          <w:rFonts w:eastAsia="Times New Roman" w:cs="Times New Roman"/>
          <w:bCs/>
          <w:position w:val="6"/>
          <w:szCs w:val="28"/>
          <w:lang w:eastAsia="es-ES"/>
        </w:rPr>
        <w:t>cionante</w:t>
      </w:r>
      <w:r w:rsidR="005B746C" w:rsidRPr="00807855">
        <w:rPr>
          <w:rFonts w:eastAsia="Times New Roman" w:cs="Times New Roman"/>
          <w:bCs/>
          <w:position w:val="6"/>
          <w:szCs w:val="28"/>
          <w:lang w:eastAsia="es-ES"/>
        </w:rPr>
        <w:t xml:space="preserve"> para que </w:t>
      </w:r>
      <w:r w:rsidR="00B65613" w:rsidRPr="00807855">
        <w:rPr>
          <w:rFonts w:eastAsia="Times New Roman" w:cs="Times New Roman"/>
          <w:bCs/>
          <w:position w:val="6"/>
          <w:szCs w:val="28"/>
          <w:lang w:eastAsia="es-ES"/>
        </w:rPr>
        <w:t xml:space="preserve">se </w:t>
      </w:r>
      <w:r w:rsidR="005B746C" w:rsidRPr="00807855">
        <w:rPr>
          <w:rFonts w:eastAsia="Times New Roman" w:cs="Times New Roman"/>
          <w:bCs/>
          <w:position w:val="6"/>
          <w:szCs w:val="28"/>
          <w:lang w:eastAsia="es-ES"/>
        </w:rPr>
        <w:t>presentara</w:t>
      </w:r>
      <w:r w:rsidR="00B65613" w:rsidRPr="00807855">
        <w:rPr>
          <w:rFonts w:eastAsia="Times New Roman" w:cs="Times New Roman"/>
          <w:bCs/>
          <w:position w:val="6"/>
          <w:szCs w:val="28"/>
          <w:lang w:eastAsia="es-ES"/>
        </w:rPr>
        <w:t xml:space="preserve"> ante el Distrito Militar con</w:t>
      </w:r>
      <w:r w:rsidR="005B746C" w:rsidRPr="00807855">
        <w:rPr>
          <w:rFonts w:eastAsia="Times New Roman" w:cs="Times New Roman"/>
          <w:bCs/>
          <w:position w:val="6"/>
          <w:szCs w:val="28"/>
          <w:lang w:eastAsia="es-ES"/>
        </w:rPr>
        <w:t xml:space="preserve"> una serie de documentos a fin de efectuar la liquidación de la cuota única de compensación militar. </w:t>
      </w:r>
    </w:p>
    <w:p w14:paraId="1DDB37EF" w14:textId="77777777" w:rsidR="00582D3A" w:rsidRPr="00807855" w:rsidRDefault="00582D3A" w:rsidP="00B840F8">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0413F00E" w14:textId="4497C6D2" w:rsidR="004A6C53" w:rsidRPr="00807855" w:rsidRDefault="00582D3A" w:rsidP="00850B67">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r w:rsidRPr="00807855">
        <w:rPr>
          <w:rFonts w:eastAsia="Times New Roman" w:cs="Times New Roman"/>
          <w:b/>
          <w:position w:val="6"/>
          <w:szCs w:val="28"/>
          <w:lang w:eastAsia="es-ES"/>
        </w:rPr>
        <w:t>Sentencia objeto de revisión</w:t>
      </w:r>
      <w:r w:rsidR="0063460D" w:rsidRPr="00807855">
        <w:rPr>
          <w:rFonts w:eastAsia="Times New Roman" w:cs="Times New Roman"/>
          <w:b/>
          <w:position w:val="6"/>
          <w:szCs w:val="28"/>
          <w:lang w:eastAsia="es-ES"/>
        </w:rPr>
        <w:t xml:space="preserve"> </w:t>
      </w:r>
    </w:p>
    <w:p w14:paraId="6EF3B6C8" w14:textId="77777777" w:rsidR="00850B67" w:rsidRPr="00807855" w:rsidRDefault="00850B67" w:rsidP="00850B67">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75B05345" w14:textId="5F36DDEE" w:rsidR="00CE3A25" w:rsidRPr="00807855" w:rsidRDefault="0063460D" w:rsidP="00CE3A2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Mediante sentencia del </w:t>
      </w:r>
      <w:r w:rsidR="00753A32" w:rsidRPr="00807855">
        <w:rPr>
          <w:rFonts w:eastAsia="Times New Roman" w:cs="Times New Roman"/>
          <w:bCs/>
          <w:position w:val="6"/>
          <w:szCs w:val="28"/>
          <w:lang w:eastAsia="es-ES"/>
        </w:rPr>
        <w:t xml:space="preserve">14 de mayo de 2025, el Juzgado </w:t>
      </w:r>
      <w:r w:rsidR="008E5B88" w:rsidRPr="00807855">
        <w:rPr>
          <w:rFonts w:eastAsia="Times New Roman" w:cs="Times New Roman"/>
          <w:bCs/>
          <w:position w:val="6"/>
          <w:szCs w:val="28"/>
          <w:lang w:eastAsia="es-ES"/>
        </w:rPr>
        <w:t>0</w:t>
      </w:r>
      <w:r w:rsidR="00753A32" w:rsidRPr="00807855">
        <w:rPr>
          <w:rFonts w:eastAsia="Times New Roman" w:cs="Times New Roman"/>
          <w:bCs/>
          <w:position w:val="6"/>
          <w:szCs w:val="28"/>
          <w:lang w:eastAsia="es-ES"/>
        </w:rPr>
        <w:t xml:space="preserve">31 de Familia de </w:t>
      </w:r>
      <w:r w:rsidR="0044149A" w:rsidRPr="0044149A">
        <w:rPr>
          <w:rFonts w:eastAsia="Times New Roman" w:cs="Times New Roman"/>
          <w:bCs/>
          <w:i/>
          <w:iCs/>
          <w:position w:val="6"/>
          <w:szCs w:val="28"/>
          <w:lang w:eastAsia="es-ES"/>
        </w:rPr>
        <w:t>La Ciudad</w:t>
      </w:r>
      <w:r w:rsidR="00753A32" w:rsidRPr="0044149A">
        <w:rPr>
          <w:rFonts w:eastAsia="Times New Roman" w:cs="Times New Roman"/>
          <w:bCs/>
          <w:i/>
          <w:iCs/>
          <w:position w:val="6"/>
          <w:szCs w:val="28"/>
          <w:lang w:eastAsia="es-ES"/>
        </w:rPr>
        <w:t xml:space="preserve"> </w:t>
      </w:r>
      <w:r w:rsidR="00753A32" w:rsidRPr="00807855">
        <w:rPr>
          <w:rFonts w:eastAsia="Times New Roman" w:cs="Times New Roman"/>
          <w:bCs/>
          <w:position w:val="6"/>
          <w:szCs w:val="28"/>
          <w:lang w:eastAsia="es-ES"/>
        </w:rPr>
        <w:t>declaró la carencia actual de objeto por hecho superado</w:t>
      </w:r>
      <w:r w:rsidR="00753A32" w:rsidRPr="00807855">
        <w:rPr>
          <w:rStyle w:val="Refdenotaalpie"/>
          <w:rFonts w:eastAsia="Times New Roman" w:cs="Times New Roman"/>
          <w:bCs/>
          <w:position w:val="6"/>
          <w:szCs w:val="28"/>
          <w:lang w:eastAsia="es-ES"/>
        </w:rPr>
        <w:footnoteReference w:id="19"/>
      </w:r>
      <w:r w:rsidR="00753A32" w:rsidRPr="00807855">
        <w:rPr>
          <w:rFonts w:eastAsia="Times New Roman" w:cs="Times New Roman"/>
          <w:bCs/>
          <w:iCs/>
          <w:position w:val="6"/>
          <w:szCs w:val="28"/>
          <w:lang w:eastAsia="es-ES"/>
        </w:rPr>
        <w:t>.</w:t>
      </w:r>
      <w:r w:rsidR="00F0365E" w:rsidRPr="00807855">
        <w:rPr>
          <w:rFonts w:eastAsia="Times New Roman" w:cs="Times New Roman"/>
          <w:bCs/>
          <w:iCs/>
          <w:position w:val="6"/>
          <w:szCs w:val="28"/>
          <w:lang w:eastAsia="es-ES"/>
        </w:rPr>
        <w:t xml:space="preserve"> Sostuvo que el 7 de mayo de 2025 la </w:t>
      </w:r>
      <w:r w:rsidR="00DC54E5" w:rsidRPr="00807855">
        <w:rPr>
          <w:rFonts w:eastAsia="Times New Roman" w:cs="Times New Roman"/>
          <w:bCs/>
          <w:iCs/>
          <w:position w:val="6"/>
          <w:szCs w:val="28"/>
          <w:lang w:eastAsia="es-ES"/>
        </w:rPr>
        <w:t xml:space="preserve">entidad </w:t>
      </w:r>
      <w:r w:rsidR="00F0365E" w:rsidRPr="00807855">
        <w:rPr>
          <w:rFonts w:eastAsia="Times New Roman" w:cs="Times New Roman"/>
          <w:bCs/>
          <w:iCs/>
          <w:position w:val="6"/>
          <w:szCs w:val="28"/>
          <w:lang w:eastAsia="es-ES"/>
        </w:rPr>
        <w:t xml:space="preserve">accionada respondió de manera clara y completa la petición presentada por </w:t>
      </w:r>
      <w:r w:rsidR="00850B67" w:rsidRPr="00807855">
        <w:rPr>
          <w:rFonts w:eastAsia="Times New Roman" w:cs="Times New Roman"/>
          <w:bCs/>
          <w:iCs/>
          <w:position w:val="6"/>
          <w:szCs w:val="28"/>
          <w:lang w:eastAsia="es-ES"/>
        </w:rPr>
        <w:t>la parte</w:t>
      </w:r>
      <w:r w:rsidR="00F0365E" w:rsidRPr="00807855">
        <w:rPr>
          <w:rFonts w:eastAsia="Times New Roman" w:cs="Times New Roman"/>
          <w:bCs/>
          <w:iCs/>
          <w:position w:val="6"/>
          <w:szCs w:val="28"/>
          <w:lang w:eastAsia="es-ES"/>
        </w:rPr>
        <w:t xml:space="preserve"> accionante, por lo que cesó la presunta vulneración de sus derechos fundamentales. En particular, precisó que “la contestación plena es aquella que asegure que el derecho de petición se ha respetado y que el particular ha obtenido la correspondiente respuesta, sin </w:t>
      </w:r>
      <w:r w:rsidR="00F0365E" w:rsidRPr="00807855">
        <w:rPr>
          <w:rFonts w:eastAsia="Times New Roman" w:cs="Times New Roman"/>
          <w:bCs/>
          <w:iCs/>
          <w:position w:val="6"/>
          <w:szCs w:val="28"/>
          <w:lang w:eastAsia="es-ES"/>
        </w:rPr>
        <w:lastRenderedPageBreak/>
        <w:t>importar que la misma sea favorable o no a sus intereses”</w:t>
      </w:r>
      <w:r w:rsidR="00F0365E" w:rsidRPr="00807855">
        <w:rPr>
          <w:rStyle w:val="Refdenotaalpie"/>
          <w:rFonts w:eastAsia="Times New Roman" w:cs="Times New Roman"/>
          <w:bCs/>
          <w:iCs/>
          <w:position w:val="6"/>
          <w:szCs w:val="28"/>
          <w:lang w:eastAsia="es-ES"/>
        </w:rPr>
        <w:footnoteReference w:id="20"/>
      </w:r>
      <w:r w:rsidR="00F0365E" w:rsidRPr="00807855">
        <w:rPr>
          <w:rFonts w:eastAsia="Times New Roman" w:cs="Times New Roman"/>
          <w:bCs/>
          <w:iCs/>
          <w:position w:val="6"/>
          <w:szCs w:val="28"/>
          <w:lang w:eastAsia="es-ES"/>
        </w:rPr>
        <w:t>.</w:t>
      </w:r>
      <w:r w:rsidR="00A73251" w:rsidRPr="00807855">
        <w:rPr>
          <w:rFonts w:eastAsia="Times New Roman" w:cs="Times New Roman"/>
          <w:bCs/>
          <w:iCs/>
          <w:position w:val="6"/>
          <w:szCs w:val="28"/>
          <w:lang w:eastAsia="es-ES"/>
        </w:rPr>
        <w:t xml:space="preserve"> Esta sentencia no fue impugnada.</w:t>
      </w:r>
    </w:p>
    <w:p w14:paraId="61A6AFAC" w14:textId="77777777" w:rsidR="00FA4FE6" w:rsidRPr="00807855" w:rsidRDefault="00FA4FE6" w:rsidP="00FA4FE6">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01B154C8" w14:textId="58FD467B" w:rsidR="00FA4FE6" w:rsidRPr="00807855" w:rsidRDefault="00FA4FE6" w:rsidP="00FA4FE6">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r w:rsidRPr="00807855">
        <w:rPr>
          <w:rFonts w:eastAsia="Times New Roman" w:cs="Times New Roman"/>
          <w:b/>
          <w:position w:val="6"/>
          <w:szCs w:val="28"/>
          <w:lang w:eastAsia="es-ES"/>
        </w:rPr>
        <w:t>Actuaciones en sede de revisión</w:t>
      </w:r>
    </w:p>
    <w:p w14:paraId="3C4AA3A7" w14:textId="77777777" w:rsidR="00FA4FE6" w:rsidRPr="00807855" w:rsidRDefault="00FA4FE6" w:rsidP="00FA4FE6">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7FFC5B72" w14:textId="739B1011" w:rsidR="00FA4FE6" w:rsidRPr="00807855" w:rsidRDefault="00FA4FE6" w:rsidP="00FA4FE6">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La Sala de Selección de Tutelas Número </w:t>
      </w:r>
      <w:r w:rsidR="00753A32" w:rsidRPr="00807855">
        <w:rPr>
          <w:rFonts w:eastAsia="Times New Roman" w:cs="Times New Roman"/>
          <w:bCs/>
          <w:position w:val="6"/>
          <w:szCs w:val="28"/>
          <w:lang w:eastAsia="es-ES"/>
        </w:rPr>
        <w:t>Siete</w:t>
      </w:r>
      <w:r w:rsidRPr="00807855">
        <w:rPr>
          <w:rFonts w:eastAsia="Times New Roman" w:cs="Times New Roman"/>
          <w:bCs/>
          <w:position w:val="6"/>
          <w:szCs w:val="28"/>
          <w:lang w:eastAsia="es-ES"/>
        </w:rPr>
        <w:t xml:space="preserve"> de 202</w:t>
      </w:r>
      <w:r w:rsidR="00753A32" w:rsidRPr="00807855">
        <w:rPr>
          <w:rFonts w:eastAsia="Times New Roman" w:cs="Times New Roman"/>
          <w:bCs/>
          <w:position w:val="6"/>
          <w:szCs w:val="28"/>
          <w:lang w:eastAsia="es-ES"/>
        </w:rPr>
        <w:t>5</w:t>
      </w:r>
      <w:r w:rsidRPr="00807855">
        <w:rPr>
          <w:rFonts w:eastAsia="Times New Roman"/>
          <w:bCs/>
          <w:position w:val="6"/>
          <w:vertAlign w:val="superscript"/>
          <w:lang w:eastAsia="es-ES"/>
        </w:rPr>
        <w:footnoteReference w:id="21"/>
      </w:r>
      <w:r w:rsidRPr="00807855">
        <w:rPr>
          <w:rFonts w:eastAsia="Times New Roman" w:cs="Times New Roman"/>
          <w:bCs/>
          <w:position w:val="6"/>
          <w:szCs w:val="28"/>
          <w:lang w:eastAsia="es-ES"/>
        </w:rPr>
        <w:t xml:space="preserve">, mediante auto del </w:t>
      </w:r>
      <w:r w:rsidR="00753A32" w:rsidRPr="00807855">
        <w:rPr>
          <w:rFonts w:eastAsia="Times New Roman" w:cs="Times New Roman"/>
          <w:bCs/>
          <w:position w:val="6"/>
          <w:szCs w:val="28"/>
          <w:lang w:eastAsia="es-ES"/>
        </w:rPr>
        <w:t xml:space="preserve">29 de julio de 2025, </w:t>
      </w:r>
      <w:r w:rsidRPr="00807855">
        <w:rPr>
          <w:rFonts w:eastAsia="Times New Roman" w:cs="Times New Roman"/>
          <w:bCs/>
          <w:position w:val="6"/>
          <w:szCs w:val="28"/>
          <w:lang w:eastAsia="es-ES"/>
        </w:rPr>
        <w:t>seleccionó el expediente T-</w:t>
      </w:r>
      <w:r w:rsidR="00753A32" w:rsidRPr="00807855">
        <w:rPr>
          <w:rFonts w:eastAsia="Times New Roman" w:cs="Times New Roman"/>
          <w:bCs/>
          <w:position w:val="6"/>
          <w:szCs w:val="28"/>
          <w:lang w:eastAsia="es-ES"/>
        </w:rPr>
        <w:t xml:space="preserve">11.224.975 </w:t>
      </w:r>
      <w:r w:rsidRPr="00807855">
        <w:rPr>
          <w:rFonts w:eastAsia="Times New Roman" w:cs="Times New Roman"/>
          <w:bCs/>
          <w:position w:val="6"/>
          <w:szCs w:val="28"/>
          <w:lang w:eastAsia="es-ES"/>
        </w:rPr>
        <w:t>para su revisión.</w:t>
      </w:r>
      <w:r w:rsidR="00F557EB" w:rsidRPr="00807855">
        <w:rPr>
          <w:rFonts w:eastAsia="Times New Roman" w:cs="Times New Roman"/>
          <w:bCs/>
          <w:position w:val="6"/>
          <w:szCs w:val="28"/>
          <w:lang w:eastAsia="es-ES"/>
        </w:rPr>
        <w:t xml:space="preserve"> El asunto fue repartido por sorteo a la Sala Novena de Revisión</w:t>
      </w:r>
      <w:r w:rsidR="00E04D5D" w:rsidRPr="00807855">
        <w:rPr>
          <w:rFonts w:eastAsia="Times New Roman" w:cs="Times New Roman"/>
          <w:bCs/>
          <w:position w:val="6"/>
          <w:szCs w:val="28"/>
          <w:lang w:eastAsia="es-ES"/>
        </w:rPr>
        <w:t xml:space="preserve">. </w:t>
      </w:r>
    </w:p>
    <w:p w14:paraId="57C5A206" w14:textId="77777777" w:rsidR="00B3539E" w:rsidRPr="00807855" w:rsidRDefault="00B3539E" w:rsidP="00B3539E">
      <w:pPr>
        <w:pStyle w:val="Prrafodelista"/>
        <w:rPr>
          <w:rFonts w:eastAsia="Times New Roman" w:cs="Times New Roman"/>
          <w:position w:val="6"/>
          <w:szCs w:val="28"/>
          <w:lang w:eastAsia="es-ES"/>
        </w:rPr>
      </w:pPr>
    </w:p>
    <w:p w14:paraId="6C5BB0A9" w14:textId="60BD761D" w:rsidR="00E558EE" w:rsidRPr="00807855" w:rsidRDefault="007B17F4" w:rsidP="00F33754">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position w:val="6"/>
          <w:szCs w:val="28"/>
          <w:lang w:eastAsia="es-ES"/>
        </w:rPr>
        <w:t xml:space="preserve">Mediante auto del 25 de septiembre de 2025, </w:t>
      </w:r>
      <w:r w:rsidR="00CB3261" w:rsidRPr="00807855">
        <w:rPr>
          <w:rFonts w:eastAsia="Times New Roman" w:cs="Times New Roman"/>
          <w:position w:val="6"/>
          <w:szCs w:val="28"/>
          <w:lang w:eastAsia="es-ES"/>
        </w:rPr>
        <w:t xml:space="preserve">el </w:t>
      </w:r>
      <w:r w:rsidR="00B32DD4" w:rsidRPr="00807855">
        <w:rPr>
          <w:rFonts w:eastAsia="Times New Roman" w:cs="Times New Roman"/>
          <w:position w:val="6"/>
          <w:szCs w:val="28"/>
          <w:lang w:eastAsia="es-ES"/>
        </w:rPr>
        <w:t xml:space="preserve">magistrado (e) </w:t>
      </w:r>
      <w:r w:rsidRPr="00807855">
        <w:rPr>
          <w:rFonts w:eastAsia="Times New Roman" w:cs="Times New Roman"/>
          <w:position w:val="6"/>
          <w:szCs w:val="28"/>
          <w:lang w:eastAsia="es-ES"/>
        </w:rPr>
        <w:t>Juan Jacobo Calderón Villegas</w:t>
      </w:r>
      <w:r w:rsidRPr="00807855">
        <w:rPr>
          <w:rStyle w:val="Refdenotaalpie"/>
          <w:rFonts w:eastAsia="Times New Roman" w:cs="Times New Roman"/>
          <w:position w:val="6"/>
          <w:szCs w:val="28"/>
          <w:lang w:eastAsia="es-ES"/>
        </w:rPr>
        <w:footnoteReference w:id="22"/>
      </w:r>
      <w:r w:rsidR="00B32DD4" w:rsidRPr="00807855">
        <w:rPr>
          <w:rFonts w:eastAsia="Times New Roman" w:cs="Times New Roman"/>
          <w:position w:val="6"/>
          <w:szCs w:val="28"/>
          <w:lang w:eastAsia="es-ES"/>
        </w:rPr>
        <w:t xml:space="preserve"> </w:t>
      </w:r>
      <w:r w:rsidR="00E558EE" w:rsidRPr="00807855">
        <w:rPr>
          <w:rFonts w:eastAsia="Times New Roman" w:cs="Times New Roman"/>
          <w:position w:val="6"/>
          <w:szCs w:val="28"/>
          <w:lang w:eastAsia="es-ES"/>
        </w:rPr>
        <w:t xml:space="preserve">(i) </w:t>
      </w:r>
      <w:r w:rsidRPr="00807855">
        <w:rPr>
          <w:rFonts w:eastAsia="Times New Roman" w:cs="Times New Roman"/>
          <w:position w:val="6"/>
          <w:szCs w:val="28"/>
          <w:lang w:eastAsia="es-ES"/>
        </w:rPr>
        <w:t>vinculó al proceso a la Registraduría Nacional del Estado Civil</w:t>
      </w:r>
      <w:r w:rsidR="000905DB" w:rsidRPr="00807855">
        <w:rPr>
          <w:rFonts w:eastAsia="Times New Roman" w:cs="Times New Roman"/>
          <w:position w:val="6"/>
          <w:szCs w:val="28"/>
          <w:lang w:eastAsia="es-ES"/>
        </w:rPr>
        <w:t>. Est</w:t>
      </w:r>
      <w:r w:rsidR="00CB3261" w:rsidRPr="00807855">
        <w:rPr>
          <w:rFonts w:eastAsia="Times New Roman" w:cs="Times New Roman"/>
          <w:position w:val="6"/>
          <w:szCs w:val="28"/>
          <w:lang w:eastAsia="es-ES"/>
        </w:rPr>
        <w:t xml:space="preserve">a decisión obedeció </w:t>
      </w:r>
      <w:r w:rsidR="00E558EE" w:rsidRPr="00807855">
        <w:rPr>
          <w:rFonts w:eastAsia="Times New Roman" w:cs="Times New Roman"/>
          <w:position w:val="6"/>
          <w:szCs w:val="28"/>
          <w:lang w:eastAsia="es-ES"/>
        </w:rPr>
        <w:t xml:space="preserve">a la relevancia </w:t>
      </w:r>
      <w:proofErr w:type="spellStart"/>
      <w:r w:rsidR="00E558EE" w:rsidRPr="00807855">
        <w:rPr>
          <w:rFonts w:eastAsia="Times New Roman" w:cs="Times New Roman"/>
          <w:position w:val="6"/>
          <w:szCs w:val="28"/>
          <w:lang w:eastAsia="es-ES"/>
        </w:rPr>
        <w:t>iusfundamental</w:t>
      </w:r>
      <w:proofErr w:type="spellEnd"/>
      <w:r w:rsidR="00E558EE" w:rsidRPr="00807855">
        <w:rPr>
          <w:rFonts w:eastAsia="Times New Roman" w:cs="Times New Roman"/>
          <w:position w:val="6"/>
          <w:szCs w:val="28"/>
          <w:lang w:eastAsia="es-ES"/>
        </w:rPr>
        <w:t xml:space="preserve"> que, </w:t>
      </w:r>
      <w:r w:rsidR="00E558EE" w:rsidRPr="00807855">
        <w:rPr>
          <w:rFonts w:eastAsia="Times New Roman" w:cs="Times New Roman"/>
          <w:i/>
          <w:iCs/>
          <w:position w:val="6"/>
          <w:szCs w:val="28"/>
          <w:lang w:eastAsia="es-ES"/>
        </w:rPr>
        <w:t>prima facie</w:t>
      </w:r>
      <w:r w:rsidR="00E558EE" w:rsidRPr="00807855">
        <w:rPr>
          <w:rFonts w:eastAsia="Times New Roman" w:cs="Times New Roman"/>
          <w:position w:val="6"/>
          <w:szCs w:val="28"/>
          <w:lang w:eastAsia="es-ES"/>
        </w:rPr>
        <w:t>, se predica de las pretensiones planteadas en el escrito de tutela, a que la definición de la situación militar</w:t>
      </w:r>
      <w:r w:rsidR="00CB3261" w:rsidRPr="00807855">
        <w:rPr>
          <w:rFonts w:eastAsia="Times New Roman" w:cs="Times New Roman"/>
          <w:position w:val="6"/>
          <w:szCs w:val="28"/>
          <w:lang w:eastAsia="es-ES"/>
        </w:rPr>
        <w:t xml:space="preserve"> de la parte accionante</w:t>
      </w:r>
      <w:r w:rsidR="00E558EE" w:rsidRPr="00807855">
        <w:rPr>
          <w:rFonts w:eastAsia="Times New Roman" w:cs="Times New Roman"/>
          <w:position w:val="6"/>
          <w:szCs w:val="28"/>
          <w:lang w:eastAsia="es-ES"/>
        </w:rPr>
        <w:t xml:space="preserve"> puede tornarse urgente y a la necesidad de verificar si la eventual ausencia de una herramienta para el intercambio de información entre la Registraduría y el Ejército Nacional </w:t>
      </w:r>
      <w:r w:rsidR="00CB3261" w:rsidRPr="00807855">
        <w:rPr>
          <w:rFonts w:eastAsia="Times New Roman" w:cs="Times New Roman"/>
          <w:position w:val="6"/>
          <w:szCs w:val="28"/>
          <w:lang w:eastAsia="es-ES"/>
        </w:rPr>
        <w:t xml:space="preserve">podría estar </w:t>
      </w:r>
      <w:r w:rsidR="00E558EE" w:rsidRPr="00807855">
        <w:rPr>
          <w:rFonts w:eastAsia="Times New Roman" w:cs="Times New Roman"/>
          <w:position w:val="6"/>
          <w:szCs w:val="28"/>
          <w:lang w:eastAsia="es-ES"/>
        </w:rPr>
        <w:t xml:space="preserve">relacionada con la presunta vulneración de los derechos fundamentales </w:t>
      </w:r>
      <w:r w:rsidR="00CB3261" w:rsidRPr="00807855">
        <w:rPr>
          <w:rFonts w:eastAsia="Times New Roman" w:cs="Times New Roman"/>
          <w:position w:val="6"/>
          <w:szCs w:val="28"/>
          <w:lang w:eastAsia="es-ES"/>
        </w:rPr>
        <w:t>invocados.</w:t>
      </w:r>
    </w:p>
    <w:p w14:paraId="14952BD9" w14:textId="77777777" w:rsidR="00E558EE" w:rsidRPr="00807855" w:rsidRDefault="00E558EE" w:rsidP="00E558EE">
      <w:pPr>
        <w:pStyle w:val="Prrafodelista"/>
        <w:rPr>
          <w:rFonts w:eastAsia="Times New Roman" w:cs="Times New Roman"/>
          <w:position w:val="6"/>
          <w:szCs w:val="28"/>
          <w:lang w:eastAsia="es-ES"/>
        </w:rPr>
      </w:pPr>
    </w:p>
    <w:p w14:paraId="2BF55ED1" w14:textId="6FFAD928" w:rsidR="00E04D5D" w:rsidRPr="00807855" w:rsidRDefault="007B17F4" w:rsidP="00E04D5D">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position w:val="6"/>
          <w:szCs w:val="28"/>
          <w:lang w:eastAsia="es-ES"/>
        </w:rPr>
        <w:t xml:space="preserve"> </w:t>
      </w:r>
      <w:r w:rsidR="00E558EE" w:rsidRPr="00807855">
        <w:rPr>
          <w:rFonts w:eastAsia="Times New Roman" w:cs="Times New Roman"/>
          <w:position w:val="6"/>
          <w:szCs w:val="28"/>
          <w:lang w:eastAsia="es-ES"/>
        </w:rPr>
        <w:t>Asimismo, en la providencia referida (</w:t>
      </w:r>
      <w:proofErr w:type="spellStart"/>
      <w:r w:rsidR="00E558EE" w:rsidRPr="00807855">
        <w:rPr>
          <w:rFonts w:eastAsia="Times New Roman" w:cs="Times New Roman"/>
          <w:position w:val="6"/>
          <w:szCs w:val="28"/>
          <w:lang w:eastAsia="es-ES"/>
        </w:rPr>
        <w:t>ii</w:t>
      </w:r>
      <w:proofErr w:type="spellEnd"/>
      <w:r w:rsidR="00E558EE" w:rsidRPr="00807855">
        <w:rPr>
          <w:rFonts w:eastAsia="Times New Roman" w:cs="Times New Roman"/>
          <w:position w:val="6"/>
          <w:szCs w:val="28"/>
          <w:lang w:eastAsia="es-ES"/>
        </w:rPr>
        <w:t>) se</w:t>
      </w:r>
      <w:r w:rsidRPr="00807855">
        <w:rPr>
          <w:rFonts w:eastAsia="Times New Roman" w:cs="Times New Roman"/>
          <w:position w:val="6"/>
          <w:szCs w:val="28"/>
          <w:lang w:eastAsia="es-ES"/>
        </w:rPr>
        <w:t xml:space="preserve"> decret</w:t>
      </w:r>
      <w:r w:rsidR="00E558EE" w:rsidRPr="00807855">
        <w:rPr>
          <w:rFonts w:eastAsia="Times New Roman" w:cs="Times New Roman"/>
          <w:position w:val="6"/>
          <w:szCs w:val="28"/>
          <w:lang w:eastAsia="es-ES"/>
        </w:rPr>
        <w:t xml:space="preserve">aron </w:t>
      </w:r>
      <w:r w:rsidRPr="00807855">
        <w:rPr>
          <w:rFonts w:eastAsia="Times New Roman" w:cs="Times New Roman"/>
          <w:position w:val="6"/>
          <w:szCs w:val="28"/>
          <w:lang w:eastAsia="es-ES"/>
        </w:rPr>
        <w:t>pruebas para conocer, principalmente,</w:t>
      </w:r>
      <w:r w:rsidR="00E558EE" w:rsidRPr="00807855">
        <w:rPr>
          <w:rFonts w:eastAsia="Times New Roman" w:cs="Times New Roman"/>
          <w:position w:val="6"/>
          <w:szCs w:val="28"/>
          <w:lang w:eastAsia="es-ES"/>
        </w:rPr>
        <w:t xml:space="preserve"> el estado del trámite administrativo de expedición de la libreta militar de </w:t>
      </w:r>
      <w:r w:rsidR="00B23C73" w:rsidRPr="00B23C73">
        <w:rPr>
          <w:rFonts w:eastAsia="Times New Roman" w:cs="Times New Roman"/>
          <w:i/>
          <w:iCs/>
          <w:position w:val="6"/>
          <w:szCs w:val="28"/>
          <w:lang w:eastAsia="es-ES"/>
        </w:rPr>
        <w:t>Ariel</w:t>
      </w:r>
      <w:r w:rsidR="00E558EE" w:rsidRPr="00807855">
        <w:rPr>
          <w:rFonts w:eastAsia="Times New Roman" w:cs="Times New Roman"/>
          <w:position w:val="6"/>
          <w:szCs w:val="28"/>
          <w:lang w:eastAsia="es-ES"/>
        </w:rPr>
        <w:t xml:space="preserve"> y la implementación institucional del marcador “no binario” en el sistema del Ejército Nacional. </w:t>
      </w:r>
      <w:r w:rsidR="00406A06" w:rsidRPr="00807855">
        <w:rPr>
          <w:rFonts w:eastAsia="Times New Roman" w:cs="Times New Roman"/>
          <w:position w:val="6"/>
          <w:szCs w:val="28"/>
          <w:lang w:eastAsia="es-ES"/>
        </w:rPr>
        <w:t>Por último</w:t>
      </w:r>
      <w:r w:rsidR="00E558EE" w:rsidRPr="00807855">
        <w:rPr>
          <w:rFonts w:eastAsia="Times New Roman" w:cs="Times New Roman"/>
          <w:position w:val="6"/>
          <w:szCs w:val="28"/>
          <w:lang w:eastAsia="es-ES"/>
        </w:rPr>
        <w:t>, (</w:t>
      </w:r>
      <w:proofErr w:type="spellStart"/>
      <w:r w:rsidR="00E558EE" w:rsidRPr="00807855">
        <w:rPr>
          <w:rFonts w:eastAsia="Times New Roman" w:cs="Times New Roman"/>
          <w:position w:val="6"/>
          <w:szCs w:val="28"/>
          <w:lang w:eastAsia="es-ES"/>
        </w:rPr>
        <w:t>iii</w:t>
      </w:r>
      <w:proofErr w:type="spellEnd"/>
      <w:r w:rsidR="00E558EE" w:rsidRPr="00807855">
        <w:rPr>
          <w:rFonts w:eastAsia="Times New Roman" w:cs="Times New Roman"/>
          <w:position w:val="6"/>
          <w:szCs w:val="28"/>
          <w:lang w:eastAsia="es-ES"/>
        </w:rPr>
        <w:t>) se accedió a la solicitud de copia del expediente presentada por la Defensoría del Pueblo</w:t>
      </w:r>
      <w:r w:rsidR="001D6317" w:rsidRPr="00807855">
        <w:rPr>
          <w:rFonts w:eastAsia="Times New Roman" w:cs="Times New Roman"/>
          <w:position w:val="6"/>
          <w:szCs w:val="28"/>
          <w:lang w:eastAsia="es-ES"/>
        </w:rPr>
        <w:t>, qu</w:t>
      </w:r>
      <w:r w:rsidR="00A62C1D" w:rsidRPr="00807855">
        <w:rPr>
          <w:rFonts w:eastAsia="Times New Roman" w:cs="Times New Roman"/>
          <w:position w:val="6"/>
          <w:szCs w:val="28"/>
          <w:lang w:eastAsia="es-ES"/>
        </w:rPr>
        <w:t>ien</w:t>
      </w:r>
      <w:r w:rsidR="001D6317" w:rsidRPr="00807855">
        <w:rPr>
          <w:rFonts w:eastAsia="Times New Roman" w:cs="Times New Roman"/>
          <w:position w:val="6"/>
          <w:szCs w:val="28"/>
          <w:lang w:eastAsia="es-ES"/>
        </w:rPr>
        <w:t xml:space="preserve"> manifestó su intención de </w:t>
      </w:r>
      <w:r w:rsidR="00E558EE" w:rsidRPr="00807855">
        <w:rPr>
          <w:rFonts w:eastAsia="Times New Roman" w:cs="Times New Roman"/>
          <w:position w:val="6"/>
          <w:szCs w:val="28"/>
          <w:lang w:eastAsia="es-ES"/>
        </w:rPr>
        <w:t xml:space="preserve">“intervenir eventualmente en el presente caso mediante un concepto técnico o </w:t>
      </w:r>
      <w:proofErr w:type="spellStart"/>
      <w:r w:rsidR="00E558EE" w:rsidRPr="00807855">
        <w:rPr>
          <w:rFonts w:eastAsia="Times New Roman" w:cs="Times New Roman"/>
          <w:i/>
          <w:iCs/>
          <w:position w:val="6"/>
          <w:szCs w:val="28"/>
          <w:lang w:eastAsia="es-ES"/>
        </w:rPr>
        <w:t>amicus</w:t>
      </w:r>
      <w:proofErr w:type="spellEnd"/>
      <w:r w:rsidR="00E558EE" w:rsidRPr="00807855">
        <w:rPr>
          <w:rFonts w:eastAsia="Times New Roman" w:cs="Times New Roman"/>
          <w:i/>
          <w:iCs/>
          <w:position w:val="6"/>
          <w:szCs w:val="28"/>
          <w:lang w:eastAsia="es-ES"/>
        </w:rPr>
        <w:t xml:space="preserve"> </w:t>
      </w:r>
      <w:proofErr w:type="spellStart"/>
      <w:r w:rsidR="00E558EE" w:rsidRPr="00807855">
        <w:rPr>
          <w:rFonts w:eastAsia="Times New Roman" w:cs="Times New Roman"/>
          <w:i/>
          <w:iCs/>
          <w:position w:val="6"/>
          <w:szCs w:val="28"/>
          <w:lang w:eastAsia="es-ES"/>
        </w:rPr>
        <w:t>curiae</w:t>
      </w:r>
      <w:proofErr w:type="spellEnd"/>
      <w:r w:rsidR="00E558EE" w:rsidRPr="00807855">
        <w:rPr>
          <w:rFonts w:eastAsia="Times New Roman" w:cs="Times New Roman"/>
          <w:position w:val="6"/>
          <w:szCs w:val="28"/>
          <w:lang w:eastAsia="es-ES"/>
        </w:rPr>
        <w:t>”</w:t>
      </w:r>
      <w:r w:rsidR="00E558EE" w:rsidRPr="00807855">
        <w:rPr>
          <w:rStyle w:val="Refdenotaalpie"/>
          <w:rFonts w:eastAsia="Times New Roman" w:cs="Times New Roman"/>
          <w:bCs/>
          <w:position w:val="6"/>
          <w:szCs w:val="28"/>
          <w:lang w:eastAsia="es-ES"/>
        </w:rPr>
        <w:footnoteReference w:id="23"/>
      </w:r>
      <w:r w:rsidR="00E558EE" w:rsidRPr="00807855">
        <w:rPr>
          <w:rFonts w:eastAsia="Times New Roman" w:cs="Times New Roman"/>
          <w:position w:val="6"/>
          <w:szCs w:val="28"/>
          <w:lang w:eastAsia="es-ES"/>
        </w:rPr>
        <w:t xml:space="preserve">.  </w:t>
      </w:r>
      <w:r w:rsidR="00AD156E" w:rsidRPr="00807855">
        <w:rPr>
          <w:rFonts w:eastAsia="Times New Roman" w:cs="Times New Roman"/>
          <w:position w:val="6"/>
          <w:szCs w:val="28"/>
          <w:lang w:eastAsia="es-ES"/>
        </w:rPr>
        <w:t>En virtud del auto proferido se recibieron l</w:t>
      </w:r>
      <w:r w:rsidR="000A69BC" w:rsidRPr="00807855">
        <w:rPr>
          <w:rFonts w:eastAsia="Times New Roman" w:cs="Times New Roman"/>
          <w:position w:val="6"/>
          <w:szCs w:val="28"/>
          <w:lang w:eastAsia="es-ES"/>
        </w:rPr>
        <w:t>o</w:t>
      </w:r>
      <w:r w:rsidR="00AD156E" w:rsidRPr="00807855">
        <w:rPr>
          <w:rFonts w:eastAsia="Times New Roman" w:cs="Times New Roman"/>
          <w:position w:val="6"/>
          <w:szCs w:val="28"/>
          <w:lang w:eastAsia="es-ES"/>
        </w:rPr>
        <w:t>s siguientes</w:t>
      </w:r>
      <w:r w:rsidR="000A69BC" w:rsidRPr="00807855">
        <w:rPr>
          <w:rFonts w:eastAsia="Times New Roman" w:cs="Times New Roman"/>
          <w:position w:val="6"/>
          <w:szCs w:val="28"/>
          <w:lang w:eastAsia="es-ES"/>
        </w:rPr>
        <w:t xml:space="preserve"> pronunciamientos</w:t>
      </w:r>
      <w:r w:rsidR="00AD156E" w:rsidRPr="00807855">
        <w:rPr>
          <w:rFonts w:eastAsia="Times New Roman" w:cs="Times New Roman"/>
          <w:position w:val="6"/>
          <w:szCs w:val="28"/>
          <w:lang w:eastAsia="es-ES"/>
        </w:rPr>
        <w:t>.</w:t>
      </w:r>
    </w:p>
    <w:p w14:paraId="1C26BFAA" w14:textId="77777777" w:rsidR="00AD156E" w:rsidRPr="00807855" w:rsidRDefault="00AD156E" w:rsidP="00AD156E">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3A330840" w14:textId="6DCE293E" w:rsidR="00F64136" w:rsidRPr="00807855" w:rsidRDefault="00F64136" w:rsidP="004905F8">
      <w:pPr>
        <w:pStyle w:val="Prrafodelista"/>
        <w:shd w:val="clear" w:color="auto" w:fill="FFFFFF"/>
        <w:tabs>
          <w:tab w:val="left" w:pos="284"/>
        </w:tabs>
        <w:spacing w:after="0" w:line="240" w:lineRule="auto"/>
        <w:ind w:left="0"/>
        <w:jc w:val="center"/>
        <w:rPr>
          <w:rFonts w:eastAsia="Times New Roman" w:cs="Times New Roman"/>
          <w:bCs/>
          <w:position w:val="6"/>
          <w:sz w:val="22"/>
          <w:lang w:eastAsia="es-ES"/>
        </w:rPr>
      </w:pPr>
      <w:r w:rsidRPr="00807855">
        <w:rPr>
          <w:rFonts w:eastAsia="Times New Roman" w:cs="Times New Roman"/>
          <w:bCs/>
          <w:position w:val="6"/>
          <w:sz w:val="22"/>
          <w:lang w:eastAsia="es-ES"/>
        </w:rPr>
        <w:t xml:space="preserve">Tabla 1. </w:t>
      </w:r>
      <w:r w:rsidRPr="00807855">
        <w:rPr>
          <w:rFonts w:eastAsia="Times New Roman" w:cs="Times New Roman"/>
          <w:bCs/>
          <w:i/>
          <w:iCs/>
          <w:position w:val="6"/>
          <w:sz w:val="22"/>
          <w:lang w:eastAsia="es-ES"/>
        </w:rPr>
        <w:t>Pronunciamientos recibidos por la Sala en sede de revisión.</w:t>
      </w:r>
    </w:p>
    <w:tbl>
      <w:tblPr>
        <w:tblStyle w:val="Tablaconcuadrcula"/>
        <w:tblW w:w="0" w:type="auto"/>
        <w:tblLook w:val="04A0" w:firstRow="1" w:lastRow="0" w:firstColumn="1" w:lastColumn="0" w:noHBand="0" w:noVBand="1"/>
      </w:tblPr>
      <w:tblGrid>
        <w:gridCol w:w="1838"/>
        <w:gridCol w:w="7218"/>
      </w:tblGrid>
      <w:tr w:rsidR="00E558EE" w:rsidRPr="00807855" w14:paraId="6ECA2B75" w14:textId="77777777" w:rsidTr="00303AE7">
        <w:trPr>
          <w:trHeight w:val="454"/>
        </w:trPr>
        <w:tc>
          <w:tcPr>
            <w:tcW w:w="1838" w:type="dxa"/>
            <w:shd w:val="clear" w:color="auto" w:fill="E7E6E6" w:themeFill="background2"/>
            <w:vAlign w:val="center"/>
          </w:tcPr>
          <w:p w14:paraId="3E29645E" w14:textId="45072F41" w:rsidR="00E558EE" w:rsidRPr="00807855" w:rsidRDefault="008826EB" w:rsidP="008826EB">
            <w:pPr>
              <w:pStyle w:val="Prrafodelista"/>
              <w:tabs>
                <w:tab w:val="left" w:pos="284"/>
              </w:tabs>
              <w:ind w:left="0"/>
              <w:jc w:val="center"/>
              <w:rPr>
                <w:b/>
                <w:i/>
                <w:iCs/>
                <w:position w:val="6"/>
                <w:sz w:val="22"/>
                <w:lang w:eastAsia="es-ES"/>
              </w:rPr>
            </w:pPr>
            <w:r w:rsidRPr="00807855">
              <w:rPr>
                <w:b/>
                <w:i/>
                <w:iCs/>
                <w:position w:val="6"/>
                <w:sz w:val="22"/>
                <w:lang w:eastAsia="es-ES"/>
              </w:rPr>
              <w:t>Parte</w:t>
            </w:r>
            <w:r w:rsidR="001F1289" w:rsidRPr="00807855">
              <w:rPr>
                <w:b/>
                <w:i/>
                <w:iCs/>
                <w:position w:val="6"/>
                <w:sz w:val="22"/>
                <w:lang w:eastAsia="es-ES"/>
              </w:rPr>
              <w:t xml:space="preserve"> </w:t>
            </w:r>
            <w:r w:rsidR="000A69BC" w:rsidRPr="00807855">
              <w:rPr>
                <w:b/>
                <w:i/>
                <w:iCs/>
                <w:position w:val="6"/>
                <w:sz w:val="22"/>
                <w:lang w:eastAsia="es-ES"/>
              </w:rPr>
              <w:t>o interviniente</w:t>
            </w:r>
          </w:p>
        </w:tc>
        <w:tc>
          <w:tcPr>
            <w:tcW w:w="7218" w:type="dxa"/>
            <w:shd w:val="clear" w:color="auto" w:fill="E7E6E6" w:themeFill="background2"/>
            <w:vAlign w:val="center"/>
          </w:tcPr>
          <w:p w14:paraId="54FC515C" w14:textId="1FCEB766" w:rsidR="00E558EE" w:rsidRPr="00807855" w:rsidRDefault="000A69BC" w:rsidP="008826EB">
            <w:pPr>
              <w:pStyle w:val="Prrafodelista"/>
              <w:tabs>
                <w:tab w:val="left" w:pos="284"/>
              </w:tabs>
              <w:ind w:left="0"/>
              <w:jc w:val="center"/>
              <w:rPr>
                <w:b/>
                <w:i/>
                <w:iCs/>
                <w:position w:val="6"/>
                <w:sz w:val="22"/>
                <w:lang w:eastAsia="es-ES"/>
              </w:rPr>
            </w:pPr>
            <w:r w:rsidRPr="00807855">
              <w:rPr>
                <w:b/>
                <w:i/>
                <w:iCs/>
                <w:position w:val="6"/>
                <w:sz w:val="22"/>
                <w:lang w:eastAsia="es-ES"/>
              </w:rPr>
              <w:t>Contenido de la respuesta</w:t>
            </w:r>
          </w:p>
        </w:tc>
      </w:tr>
      <w:tr w:rsidR="00474F09" w:rsidRPr="00807855" w14:paraId="3E158DAC" w14:textId="77777777" w:rsidTr="00303AE7">
        <w:trPr>
          <w:trHeight w:val="693"/>
        </w:trPr>
        <w:tc>
          <w:tcPr>
            <w:tcW w:w="1838" w:type="dxa"/>
            <w:vAlign w:val="center"/>
          </w:tcPr>
          <w:p w14:paraId="1B901537" w14:textId="44A54ACF" w:rsidR="00474F09" w:rsidRPr="00807855" w:rsidRDefault="00B23C73" w:rsidP="008826EB">
            <w:pPr>
              <w:pStyle w:val="Prrafodelista"/>
              <w:tabs>
                <w:tab w:val="left" w:pos="284"/>
              </w:tabs>
              <w:ind w:left="0"/>
              <w:jc w:val="center"/>
              <w:rPr>
                <w:bCs/>
                <w:position w:val="6"/>
                <w:sz w:val="22"/>
                <w:lang w:eastAsia="es-ES"/>
              </w:rPr>
            </w:pPr>
            <w:r w:rsidRPr="00B23C73">
              <w:rPr>
                <w:bCs/>
                <w:i/>
                <w:iCs/>
                <w:position w:val="6"/>
                <w:sz w:val="22"/>
                <w:lang w:eastAsia="es-ES"/>
              </w:rPr>
              <w:t>Ariel</w:t>
            </w:r>
            <w:r w:rsidR="00474F09" w:rsidRPr="00807855">
              <w:rPr>
                <w:rStyle w:val="Refdenotaalpie"/>
                <w:bCs/>
                <w:position w:val="6"/>
                <w:sz w:val="22"/>
                <w:lang w:eastAsia="es-ES"/>
              </w:rPr>
              <w:footnoteReference w:id="24"/>
            </w:r>
          </w:p>
        </w:tc>
        <w:tc>
          <w:tcPr>
            <w:tcW w:w="7218" w:type="dxa"/>
            <w:vAlign w:val="center"/>
          </w:tcPr>
          <w:p w14:paraId="7B995DAC" w14:textId="38DA77ED" w:rsidR="0018159B" w:rsidRPr="00807855" w:rsidRDefault="002062E9" w:rsidP="00474F09">
            <w:pPr>
              <w:tabs>
                <w:tab w:val="left" w:pos="284"/>
              </w:tabs>
              <w:jc w:val="both"/>
              <w:rPr>
                <w:bCs/>
                <w:position w:val="6"/>
                <w:sz w:val="22"/>
                <w:lang w:eastAsia="es-ES"/>
              </w:rPr>
            </w:pPr>
            <w:r w:rsidRPr="00807855">
              <w:rPr>
                <w:bCs/>
                <w:position w:val="6"/>
                <w:sz w:val="22"/>
                <w:lang w:eastAsia="es-ES"/>
              </w:rPr>
              <w:t>Informó que</w:t>
            </w:r>
            <w:r w:rsidR="00A94364" w:rsidRPr="00807855">
              <w:rPr>
                <w:bCs/>
                <w:position w:val="6"/>
                <w:sz w:val="22"/>
                <w:lang w:eastAsia="es-ES"/>
              </w:rPr>
              <w:t xml:space="preserve"> ya le fue expedida la libreta militar digital, de la cual aportó copia</w:t>
            </w:r>
            <w:r w:rsidR="00A94364" w:rsidRPr="00807855">
              <w:rPr>
                <w:rStyle w:val="Refdenotaalpie"/>
                <w:bCs/>
                <w:position w:val="6"/>
                <w:sz w:val="22"/>
                <w:lang w:eastAsia="es-ES"/>
              </w:rPr>
              <w:footnoteReference w:id="25"/>
            </w:r>
            <w:r w:rsidR="00A94364" w:rsidRPr="00807855">
              <w:rPr>
                <w:bCs/>
                <w:position w:val="6"/>
                <w:sz w:val="22"/>
                <w:lang w:eastAsia="es-ES"/>
              </w:rPr>
              <w:t>. Además, señaló que requería ese documento para registrarse en la plataforma SIGEP II, puesto que estaba en proceso para vincularse al Instituto Colombiano de Bienestar Familiar</w:t>
            </w:r>
            <w:r w:rsidR="00406A06" w:rsidRPr="00807855">
              <w:rPr>
                <w:bCs/>
                <w:position w:val="6"/>
                <w:sz w:val="22"/>
                <w:lang w:eastAsia="es-ES"/>
              </w:rPr>
              <w:t xml:space="preserve"> </w:t>
            </w:r>
            <w:r w:rsidR="000E7004" w:rsidRPr="00807855">
              <w:rPr>
                <w:bCs/>
                <w:position w:val="6"/>
                <w:sz w:val="22"/>
                <w:lang w:eastAsia="es-ES"/>
              </w:rPr>
              <w:t>(</w:t>
            </w:r>
            <w:r w:rsidR="00406A06" w:rsidRPr="00807855">
              <w:rPr>
                <w:bCs/>
                <w:position w:val="6"/>
                <w:sz w:val="22"/>
                <w:lang w:eastAsia="es-ES"/>
              </w:rPr>
              <w:t>ICBF</w:t>
            </w:r>
            <w:r w:rsidR="000E7004" w:rsidRPr="00807855">
              <w:rPr>
                <w:bCs/>
                <w:position w:val="6"/>
                <w:sz w:val="22"/>
                <w:lang w:eastAsia="es-ES"/>
              </w:rPr>
              <w:t>)</w:t>
            </w:r>
            <w:r w:rsidR="00F1319F" w:rsidRPr="00807855">
              <w:rPr>
                <w:bCs/>
                <w:position w:val="6"/>
                <w:sz w:val="22"/>
                <w:lang w:eastAsia="es-ES"/>
              </w:rPr>
              <w:t xml:space="preserve"> a través de un contrato de prestación de servicios</w:t>
            </w:r>
            <w:r w:rsidR="00A94364" w:rsidRPr="00807855">
              <w:rPr>
                <w:bCs/>
                <w:position w:val="6"/>
                <w:sz w:val="22"/>
                <w:lang w:eastAsia="es-ES"/>
              </w:rPr>
              <w:t>. Dicha vinculación tuvo lugar el 20 de junio de 2025</w:t>
            </w:r>
            <w:r w:rsidR="004702BA" w:rsidRPr="00807855">
              <w:rPr>
                <w:rStyle w:val="Refdenotaalpie"/>
                <w:bCs/>
                <w:position w:val="6"/>
                <w:sz w:val="22"/>
                <w:lang w:eastAsia="es-ES"/>
              </w:rPr>
              <w:footnoteReference w:id="26"/>
            </w:r>
            <w:r w:rsidR="00A94364" w:rsidRPr="00807855">
              <w:rPr>
                <w:bCs/>
                <w:position w:val="6"/>
                <w:sz w:val="22"/>
                <w:lang w:eastAsia="es-ES"/>
              </w:rPr>
              <w:t xml:space="preserve">, pero para adelantar el proceso de contratación la parte actora tuvo que formular peticiones al Ejército Nacional, a la Policía Nacional, a Colpensiones y a la EPS Sanitas </w:t>
            </w:r>
            <w:r w:rsidR="00CA098F" w:rsidRPr="00807855">
              <w:rPr>
                <w:bCs/>
                <w:position w:val="6"/>
                <w:sz w:val="22"/>
                <w:lang w:eastAsia="es-ES"/>
              </w:rPr>
              <w:t xml:space="preserve">con el fin de que </w:t>
            </w:r>
            <w:r w:rsidR="00406A06" w:rsidRPr="00807855">
              <w:rPr>
                <w:bCs/>
                <w:position w:val="6"/>
                <w:sz w:val="22"/>
                <w:lang w:eastAsia="es-ES"/>
              </w:rPr>
              <w:t>se le permitiera</w:t>
            </w:r>
            <w:r w:rsidR="00A94364" w:rsidRPr="00807855">
              <w:rPr>
                <w:bCs/>
                <w:position w:val="6"/>
                <w:sz w:val="22"/>
                <w:lang w:eastAsia="es-ES"/>
              </w:rPr>
              <w:t xml:space="preserve"> registrarse como persona </w:t>
            </w:r>
            <w:r w:rsidR="00384A19" w:rsidRPr="00807855">
              <w:rPr>
                <w:bCs/>
                <w:position w:val="6"/>
                <w:sz w:val="22"/>
                <w:lang w:eastAsia="es-ES"/>
              </w:rPr>
              <w:t xml:space="preserve">de género </w:t>
            </w:r>
            <w:r w:rsidR="00A94364" w:rsidRPr="00807855">
              <w:rPr>
                <w:bCs/>
                <w:position w:val="6"/>
                <w:sz w:val="22"/>
                <w:lang w:eastAsia="es-ES"/>
              </w:rPr>
              <w:t xml:space="preserve">no binaria o para que se modificara </w:t>
            </w:r>
            <w:r w:rsidR="00384A19" w:rsidRPr="00807855">
              <w:rPr>
                <w:bCs/>
                <w:position w:val="6"/>
                <w:sz w:val="22"/>
                <w:lang w:eastAsia="es-ES"/>
              </w:rPr>
              <w:t>el marcador del</w:t>
            </w:r>
            <w:r w:rsidR="00A94364" w:rsidRPr="00807855">
              <w:rPr>
                <w:bCs/>
                <w:position w:val="6"/>
                <w:sz w:val="22"/>
                <w:lang w:eastAsia="es-ES"/>
              </w:rPr>
              <w:t xml:space="preserve"> género en las bases de datos de las entidades. </w:t>
            </w:r>
            <w:r w:rsidR="00384A19" w:rsidRPr="00807855">
              <w:rPr>
                <w:bCs/>
                <w:position w:val="6"/>
                <w:sz w:val="22"/>
                <w:lang w:eastAsia="es-ES"/>
              </w:rPr>
              <w:t>Expuso que ese proceso fue “largo, complejo y desgastante”</w:t>
            </w:r>
            <w:r w:rsidR="00384A19" w:rsidRPr="00807855">
              <w:rPr>
                <w:rStyle w:val="Refdenotaalpie"/>
                <w:bCs/>
                <w:position w:val="6"/>
                <w:sz w:val="22"/>
                <w:lang w:eastAsia="es-ES"/>
              </w:rPr>
              <w:footnoteReference w:id="27"/>
            </w:r>
            <w:r w:rsidR="00384A19" w:rsidRPr="00807855">
              <w:rPr>
                <w:bCs/>
                <w:position w:val="6"/>
                <w:sz w:val="22"/>
                <w:lang w:eastAsia="es-ES"/>
              </w:rPr>
              <w:t xml:space="preserve"> y precisó que tuvo que </w:t>
            </w:r>
            <w:r w:rsidR="00384A19" w:rsidRPr="00807855">
              <w:rPr>
                <w:bCs/>
                <w:position w:val="6"/>
                <w:sz w:val="22"/>
                <w:lang w:eastAsia="es-ES"/>
              </w:rPr>
              <w:lastRenderedPageBreak/>
              <w:t xml:space="preserve">afiliarse a la </w:t>
            </w:r>
            <w:r w:rsidR="000E7004" w:rsidRPr="00807855">
              <w:rPr>
                <w:bCs/>
                <w:position w:val="6"/>
                <w:sz w:val="22"/>
                <w:lang w:eastAsia="es-ES"/>
              </w:rPr>
              <w:t>entidad promotora de salud</w:t>
            </w:r>
            <w:r w:rsidR="00384A19" w:rsidRPr="00807855">
              <w:rPr>
                <w:bCs/>
                <w:position w:val="6"/>
                <w:sz w:val="22"/>
                <w:lang w:eastAsia="es-ES"/>
              </w:rPr>
              <w:t xml:space="preserve"> mencionada “bajo la categoría de Masculino porque la plataforma para el registro presentaba las mismas limitaciones en el registro”</w:t>
            </w:r>
            <w:r w:rsidR="00B81ABB" w:rsidRPr="00807855">
              <w:rPr>
                <w:rStyle w:val="Refdenotaalpie"/>
                <w:bCs/>
                <w:position w:val="6"/>
                <w:sz w:val="22"/>
                <w:lang w:eastAsia="es-ES"/>
              </w:rPr>
              <w:footnoteReference w:id="28"/>
            </w:r>
            <w:r w:rsidR="00384A19" w:rsidRPr="00807855">
              <w:rPr>
                <w:bCs/>
                <w:position w:val="6"/>
                <w:sz w:val="22"/>
                <w:lang w:eastAsia="es-ES"/>
              </w:rPr>
              <w:t>.</w:t>
            </w:r>
            <w:r w:rsidR="0018159B" w:rsidRPr="00807855">
              <w:rPr>
                <w:bCs/>
                <w:position w:val="6"/>
                <w:sz w:val="22"/>
                <w:lang w:eastAsia="es-ES"/>
              </w:rPr>
              <w:t xml:space="preserve"> </w:t>
            </w:r>
            <w:r w:rsidR="00406A06" w:rsidRPr="00807855">
              <w:rPr>
                <w:bCs/>
                <w:position w:val="6"/>
                <w:sz w:val="22"/>
                <w:lang w:eastAsia="es-ES"/>
              </w:rPr>
              <w:t xml:space="preserve">Pese a ello, afirmó que dio por terminado el contrato con el ICBF debido a que sufrió discriminación </w:t>
            </w:r>
            <w:proofErr w:type="gramStart"/>
            <w:r w:rsidR="00406A06" w:rsidRPr="00807855">
              <w:rPr>
                <w:bCs/>
                <w:position w:val="6"/>
                <w:sz w:val="22"/>
                <w:lang w:eastAsia="es-ES"/>
              </w:rPr>
              <w:t>en razón de</w:t>
            </w:r>
            <w:proofErr w:type="gramEnd"/>
            <w:r w:rsidR="00406A06" w:rsidRPr="00807855">
              <w:rPr>
                <w:bCs/>
                <w:position w:val="6"/>
                <w:sz w:val="22"/>
                <w:lang w:eastAsia="es-ES"/>
              </w:rPr>
              <w:t xml:space="preserve"> su género</w:t>
            </w:r>
            <w:r w:rsidR="00406A06" w:rsidRPr="00807855">
              <w:rPr>
                <w:rStyle w:val="Refdenotaalpie"/>
                <w:bCs/>
                <w:position w:val="6"/>
                <w:sz w:val="22"/>
                <w:lang w:eastAsia="es-ES"/>
              </w:rPr>
              <w:footnoteReference w:id="29"/>
            </w:r>
            <w:r w:rsidR="00406A06" w:rsidRPr="00807855">
              <w:rPr>
                <w:bCs/>
                <w:position w:val="6"/>
                <w:sz w:val="22"/>
                <w:lang w:eastAsia="es-ES"/>
              </w:rPr>
              <w:t xml:space="preserve">. </w:t>
            </w:r>
          </w:p>
          <w:p w14:paraId="626C1C68" w14:textId="77777777" w:rsidR="0018159B" w:rsidRPr="00807855" w:rsidRDefault="0018159B" w:rsidP="00474F09">
            <w:pPr>
              <w:tabs>
                <w:tab w:val="left" w:pos="284"/>
              </w:tabs>
              <w:jc w:val="both"/>
              <w:rPr>
                <w:bCs/>
                <w:position w:val="6"/>
                <w:sz w:val="22"/>
                <w:lang w:eastAsia="es-ES"/>
              </w:rPr>
            </w:pPr>
          </w:p>
          <w:p w14:paraId="397C8E0A" w14:textId="6A444C62" w:rsidR="002062E9" w:rsidRPr="00807855" w:rsidRDefault="0018159B" w:rsidP="00474F09">
            <w:pPr>
              <w:tabs>
                <w:tab w:val="left" w:pos="284"/>
              </w:tabs>
              <w:jc w:val="both"/>
              <w:rPr>
                <w:bCs/>
                <w:position w:val="6"/>
                <w:sz w:val="22"/>
                <w:lang w:eastAsia="es-ES"/>
              </w:rPr>
            </w:pPr>
            <w:r w:rsidRPr="00807855">
              <w:rPr>
                <w:bCs/>
                <w:position w:val="6"/>
                <w:sz w:val="22"/>
                <w:lang w:eastAsia="es-ES"/>
              </w:rPr>
              <w:t xml:space="preserve">En su criterio, </w:t>
            </w:r>
            <w:r w:rsidR="00B54E78" w:rsidRPr="00807855">
              <w:rPr>
                <w:bCs/>
                <w:position w:val="6"/>
                <w:sz w:val="22"/>
                <w:lang w:eastAsia="es-ES"/>
              </w:rPr>
              <w:t>l</w:t>
            </w:r>
            <w:r w:rsidR="004702BA" w:rsidRPr="00807855">
              <w:rPr>
                <w:bCs/>
                <w:position w:val="6"/>
                <w:sz w:val="22"/>
                <w:lang w:eastAsia="es-ES"/>
              </w:rPr>
              <w:t>a</w:t>
            </w:r>
            <w:r w:rsidRPr="00807855">
              <w:rPr>
                <w:bCs/>
                <w:position w:val="6"/>
                <w:sz w:val="22"/>
                <w:lang w:eastAsia="es-ES"/>
              </w:rPr>
              <w:t>s barreras</w:t>
            </w:r>
            <w:r w:rsidR="00B54E78" w:rsidRPr="00807855">
              <w:rPr>
                <w:bCs/>
                <w:position w:val="6"/>
                <w:sz w:val="22"/>
                <w:lang w:eastAsia="es-ES"/>
              </w:rPr>
              <w:t xml:space="preserve"> mencionadas</w:t>
            </w:r>
            <w:r w:rsidRPr="00807855">
              <w:rPr>
                <w:bCs/>
                <w:position w:val="6"/>
                <w:sz w:val="22"/>
                <w:lang w:eastAsia="es-ES"/>
              </w:rPr>
              <w:t xml:space="preserve"> sitúan a las personas con identidades de género diversas “en un lugar de vulnerabilidad y marginalización, o, les obliga a tener que renunciar a su propia identidad para poder obtener oportunidades educativas y laborales, a partir de estrategias de ocultamiento o negación de su construcción como personas trans y no binarias con el fin de acceder a la plenitud de sus derechos”</w:t>
            </w:r>
            <w:r w:rsidRPr="00807855">
              <w:rPr>
                <w:rStyle w:val="Refdenotaalpie"/>
                <w:bCs/>
                <w:position w:val="6"/>
                <w:sz w:val="22"/>
                <w:lang w:eastAsia="es-ES"/>
              </w:rPr>
              <w:footnoteReference w:id="30"/>
            </w:r>
            <w:r w:rsidRPr="00807855">
              <w:rPr>
                <w:bCs/>
                <w:position w:val="6"/>
                <w:sz w:val="22"/>
                <w:lang w:eastAsia="es-ES"/>
              </w:rPr>
              <w:t>.</w:t>
            </w:r>
          </w:p>
          <w:p w14:paraId="16727191" w14:textId="77777777" w:rsidR="002062E9" w:rsidRPr="00807855" w:rsidRDefault="002062E9" w:rsidP="00474F09">
            <w:pPr>
              <w:tabs>
                <w:tab w:val="left" w:pos="284"/>
              </w:tabs>
              <w:jc w:val="both"/>
              <w:rPr>
                <w:bCs/>
                <w:position w:val="6"/>
                <w:sz w:val="22"/>
                <w:lang w:eastAsia="es-ES"/>
              </w:rPr>
            </w:pPr>
          </w:p>
          <w:p w14:paraId="018A9F7F" w14:textId="62CD8F76" w:rsidR="00FA5651" w:rsidRPr="00807855" w:rsidRDefault="00406A06" w:rsidP="00474F09">
            <w:pPr>
              <w:tabs>
                <w:tab w:val="left" w:pos="284"/>
              </w:tabs>
              <w:jc w:val="both"/>
              <w:rPr>
                <w:sz w:val="22"/>
                <w:lang w:val="es-MX"/>
              </w:rPr>
            </w:pPr>
            <w:r w:rsidRPr="00807855">
              <w:rPr>
                <w:bCs/>
                <w:position w:val="6"/>
                <w:sz w:val="22"/>
                <w:lang w:eastAsia="es-ES"/>
              </w:rPr>
              <w:t>Asimismo,</w:t>
            </w:r>
            <w:r w:rsidR="004702BA" w:rsidRPr="00807855">
              <w:rPr>
                <w:bCs/>
                <w:position w:val="6"/>
                <w:sz w:val="22"/>
                <w:lang w:eastAsia="es-ES"/>
              </w:rPr>
              <w:t xml:space="preserve"> e</w:t>
            </w:r>
            <w:r w:rsidR="005746DB" w:rsidRPr="00807855">
              <w:rPr>
                <w:bCs/>
                <w:position w:val="6"/>
                <w:sz w:val="22"/>
                <w:lang w:eastAsia="es-ES"/>
              </w:rPr>
              <w:t>xplicó que “[su] identidad de género abarca mucho más que [su] vivencia individual y subjetiva del género; es una identidad política colectiva, que defiende y celebra las diversas formas y experiencias que tenemos los seres humanos para construir nuestras subjetividades y expresarlas en la vida pública y privada desde la libertad, la autonomía y la autodeterminación sin tener que temer a ningún tipo de represalia o perjuicio”</w:t>
            </w:r>
            <w:r w:rsidR="005746DB" w:rsidRPr="00807855">
              <w:rPr>
                <w:rStyle w:val="Refdenotaalpie"/>
                <w:bCs/>
                <w:position w:val="6"/>
                <w:sz w:val="22"/>
                <w:lang w:eastAsia="es-ES"/>
              </w:rPr>
              <w:footnoteReference w:id="31"/>
            </w:r>
            <w:r w:rsidR="005746DB" w:rsidRPr="00807855">
              <w:rPr>
                <w:bCs/>
                <w:position w:val="6"/>
                <w:sz w:val="22"/>
                <w:lang w:eastAsia="es-ES"/>
              </w:rPr>
              <w:t xml:space="preserve">.  </w:t>
            </w:r>
            <w:r w:rsidR="004702BA" w:rsidRPr="00807855">
              <w:rPr>
                <w:sz w:val="22"/>
                <w:lang w:val="es-MX"/>
              </w:rPr>
              <w:t xml:space="preserve"> </w:t>
            </w:r>
          </w:p>
        </w:tc>
      </w:tr>
      <w:tr w:rsidR="00E558EE" w:rsidRPr="00807855" w14:paraId="15457E63" w14:textId="77777777" w:rsidTr="00303AE7">
        <w:trPr>
          <w:trHeight w:val="7228"/>
        </w:trPr>
        <w:tc>
          <w:tcPr>
            <w:tcW w:w="1838" w:type="dxa"/>
            <w:vAlign w:val="center"/>
          </w:tcPr>
          <w:p w14:paraId="5CF21D11" w14:textId="06B491A6" w:rsidR="00E558EE" w:rsidRPr="00807855" w:rsidRDefault="008826EB" w:rsidP="008826EB">
            <w:pPr>
              <w:pStyle w:val="Prrafodelista"/>
              <w:tabs>
                <w:tab w:val="left" w:pos="284"/>
              </w:tabs>
              <w:ind w:left="0"/>
              <w:jc w:val="center"/>
              <w:rPr>
                <w:bCs/>
                <w:position w:val="6"/>
                <w:sz w:val="22"/>
                <w:lang w:eastAsia="es-ES"/>
              </w:rPr>
            </w:pPr>
            <w:r w:rsidRPr="00807855">
              <w:rPr>
                <w:bCs/>
                <w:position w:val="6"/>
                <w:sz w:val="22"/>
                <w:lang w:eastAsia="es-ES"/>
              </w:rPr>
              <w:lastRenderedPageBreak/>
              <w:t>Ejército Nacional</w:t>
            </w:r>
            <w:r w:rsidRPr="00807855">
              <w:rPr>
                <w:rStyle w:val="Refdenotaalpie"/>
                <w:bCs/>
                <w:position w:val="6"/>
                <w:sz w:val="22"/>
                <w:lang w:eastAsia="es-ES"/>
              </w:rPr>
              <w:footnoteReference w:id="32"/>
            </w:r>
          </w:p>
        </w:tc>
        <w:tc>
          <w:tcPr>
            <w:tcW w:w="7218" w:type="dxa"/>
            <w:vAlign w:val="center"/>
          </w:tcPr>
          <w:p w14:paraId="19AA81DD" w14:textId="08AA8618" w:rsidR="001F1289" w:rsidRPr="00807855" w:rsidRDefault="00FB6DFE" w:rsidP="001F1289">
            <w:pPr>
              <w:pStyle w:val="Prrafodelista"/>
              <w:numPr>
                <w:ilvl w:val="0"/>
                <w:numId w:val="36"/>
              </w:numPr>
              <w:tabs>
                <w:tab w:val="left" w:pos="284"/>
              </w:tabs>
              <w:jc w:val="both"/>
              <w:rPr>
                <w:b/>
                <w:position w:val="6"/>
                <w:sz w:val="22"/>
                <w:lang w:eastAsia="es-ES"/>
              </w:rPr>
            </w:pPr>
            <w:r w:rsidRPr="00807855">
              <w:rPr>
                <w:b/>
                <w:position w:val="6"/>
                <w:sz w:val="22"/>
                <w:lang w:eastAsia="es-ES"/>
              </w:rPr>
              <w:t>Sobre</w:t>
            </w:r>
            <w:r w:rsidR="001F1289" w:rsidRPr="00807855">
              <w:rPr>
                <w:b/>
                <w:position w:val="6"/>
                <w:sz w:val="22"/>
                <w:lang w:eastAsia="es-ES"/>
              </w:rPr>
              <w:t xml:space="preserve"> el caso concreto</w:t>
            </w:r>
          </w:p>
          <w:p w14:paraId="0F5621A1" w14:textId="77777777" w:rsidR="001F1289" w:rsidRPr="00807855" w:rsidRDefault="001F1289" w:rsidP="001F1289">
            <w:pPr>
              <w:pStyle w:val="Prrafodelista"/>
              <w:tabs>
                <w:tab w:val="left" w:pos="284"/>
              </w:tabs>
              <w:ind w:left="1080"/>
              <w:jc w:val="both"/>
              <w:rPr>
                <w:bCs/>
                <w:position w:val="6"/>
                <w:sz w:val="22"/>
                <w:lang w:eastAsia="es-ES"/>
              </w:rPr>
            </w:pPr>
          </w:p>
          <w:p w14:paraId="2FDA2E22" w14:textId="1BC2B2B2" w:rsidR="00E558EE" w:rsidRPr="00807855" w:rsidRDefault="008826EB" w:rsidP="001D6317">
            <w:pPr>
              <w:pStyle w:val="Prrafodelista"/>
              <w:tabs>
                <w:tab w:val="left" w:pos="284"/>
              </w:tabs>
              <w:ind w:left="0"/>
              <w:jc w:val="both"/>
              <w:rPr>
                <w:bCs/>
                <w:position w:val="6"/>
                <w:sz w:val="22"/>
                <w:lang w:eastAsia="es-ES"/>
              </w:rPr>
            </w:pPr>
            <w:r w:rsidRPr="00807855">
              <w:rPr>
                <w:bCs/>
                <w:position w:val="6"/>
                <w:sz w:val="22"/>
                <w:lang w:eastAsia="es-ES"/>
              </w:rPr>
              <w:t xml:space="preserve">El </w:t>
            </w:r>
            <w:r w:rsidR="00917789" w:rsidRPr="00807855">
              <w:rPr>
                <w:bCs/>
                <w:position w:val="6"/>
                <w:sz w:val="22"/>
                <w:lang w:eastAsia="es-ES"/>
              </w:rPr>
              <w:t>director</w:t>
            </w:r>
            <w:r w:rsidRPr="00807855">
              <w:rPr>
                <w:bCs/>
                <w:position w:val="6"/>
                <w:sz w:val="22"/>
                <w:lang w:eastAsia="es-ES"/>
              </w:rPr>
              <w:t xml:space="preserve"> de Reclutamiento del Ejército Nacional </w:t>
            </w:r>
            <w:r w:rsidR="007E21FA" w:rsidRPr="00807855">
              <w:rPr>
                <w:bCs/>
                <w:position w:val="6"/>
                <w:sz w:val="22"/>
                <w:lang w:eastAsia="es-ES"/>
              </w:rPr>
              <w:t>informó que “</w:t>
            </w:r>
            <w:r w:rsidR="00B23C73">
              <w:rPr>
                <w:bCs/>
                <w:position w:val="6"/>
                <w:sz w:val="22"/>
                <w:lang w:eastAsia="es-ES"/>
              </w:rPr>
              <w:t>[</w:t>
            </w:r>
            <w:r w:rsidR="00B23C73" w:rsidRPr="00B23C73">
              <w:rPr>
                <w:bCs/>
                <w:i/>
                <w:iCs/>
                <w:position w:val="6"/>
                <w:sz w:val="22"/>
                <w:lang w:eastAsia="es-ES"/>
              </w:rPr>
              <w:t>Ariel</w:t>
            </w:r>
            <w:r w:rsidR="00B23C73">
              <w:rPr>
                <w:bCs/>
                <w:position w:val="6"/>
                <w:sz w:val="22"/>
                <w:lang w:eastAsia="es-ES"/>
              </w:rPr>
              <w:t>]</w:t>
            </w:r>
            <w:r w:rsidR="007E21FA" w:rsidRPr="00807855">
              <w:rPr>
                <w:bCs/>
                <w:position w:val="6"/>
                <w:sz w:val="22"/>
                <w:lang w:eastAsia="es-ES"/>
              </w:rPr>
              <w:t xml:space="preserve"> definió la situación militar como reservista de segunda clase el día dieciséis (16) de mayo del año en curso bajo los parámetros de la Ley 2341 de 2023, cancelando $72.000 pesos por concepto de cuota de compensación militar, recibo pagado ese mismo día”</w:t>
            </w:r>
            <w:r w:rsidR="007E21FA" w:rsidRPr="00807855">
              <w:rPr>
                <w:rStyle w:val="Refdenotaalpie"/>
                <w:bCs/>
                <w:position w:val="6"/>
                <w:sz w:val="22"/>
                <w:lang w:eastAsia="es-ES"/>
              </w:rPr>
              <w:footnoteReference w:id="33"/>
            </w:r>
            <w:r w:rsidR="007E21FA" w:rsidRPr="00807855">
              <w:rPr>
                <w:bCs/>
                <w:position w:val="6"/>
                <w:sz w:val="22"/>
                <w:lang w:eastAsia="es-ES"/>
              </w:rPr>
              <w:t>.</w:t>
            </w:r>
            <w:r w:rsidR="003E055A" w:rsidRPr="00807855">
              <w:rPr>
                <w:bCs/>
                <w:position w:val="6"/>
                <w:sz w:val="22"/>
                <w:lang w:eastAsia="es-ES"/>
              </w:rPr>
              <w:t xml:space="preserve"> Además, según los documentos aportados por la entidad, la parte accionante se inscribió</w:t>
            </w:r>
            <w:r w:rsidR="00B54E78" w:rsidRPr="00807855">
              <w:rPr>
                <w:bCs/>
                <w:position w:val="6"/>
                <w:sz w:val="22"/>
                <w:lang w:eastAsia="es-ES"/>
              </w:rPr>
              <w:t xml:space="preserve"> </w:t>
            </w:r>
            <w:r w:rsidR="003E055A" w:rsidRPr="00807855">
              <w:rPr>
                <w:bCs/>
                <w:position w:val="6"/>
                <w:sz w:val="22"/>
                <w:lang w:eastAsia="es-ES"/>
              </w:rPr>
              <w:t>como mujer</w:t>
            </w:r>
            <w:r w:rsidR="00B54E78" w:rsidRPr="00807855">
              <w:rPr>
                <w:bCs/>
                <w:position w:val="6"/>
                <w:sz w:val="22"/>
                <w:lang w:eastAsia="es-ES"/>
              </w:rPr>
              <w:t xml:space="preserve"> para obtener la tarjeta de reservista militar</w:t>
            </w:r>
            <w:r w:rsidR="003E055A" w:rsidRPr="00807855">
              <w:rPr>
                <w:rStyle w:val="Refdenotaalpie"/>
                <w:bCs/>
                <w:position w:val="6"/>
                <w:sz w:val="22"/>
                <w:lang w:eastAsia="es-ES"/>
              </w:rPr>
              <w:footnoteReference w:id="34"/>
            </w:r>
            <w:r w:rsidR="003E055A" w:rsidRPr="00807855">
              <w:rPr>
                <w:bCs/>
                <w:position w:val="6"/>
                <w:sz w:val="22"/>
                <w:lang w:eastAsia="es-ES"/>
              </w:rPr>
              <w:t>.</w:t>
            </w:r>
          </w:p>
          <w:p w14:paraId="7504784E" w14:textId="77777777" w:rsidR="001F1289" w:rsidRPr="00807855" w:rsidRDefault="001F1289" w:rsidP="001F1289">
            <w:pPr>
              <w:tabs>
                <w:tab w:val="left" w:pos="284"/>
              </w:tabs>
              <w:jc w:val="both"/>
              <w:rPr>
                <w:bCs/>
                <w:position w:val="6"/>
                <w:sz w:val="22"/>
                <w:lang w:eastAsia="es-ES"/>
              </w:rPr>
            </w:pPr>
          </w:p>
          <w:p w14:paraId="7B448262" w14:textId="3054E8B7" w:rsidR="001F1289" w:rsidRPr="00807855" w:rsidRDefault="00FB6DFE" w:rsidP="001F1289">
            <w:pPr>
              <w:pStyle w:val="Prrafodelista"/>
              <w:numPr>
                <w:ilvl w:val="0"/>
                <w:numId w:val="36"/>
              </w:numPr>
              <w:tabs>
                <w:tab w:val="left" w:pos="284"/>
              </w:tabs>
              <w:jc w:val="both"/>
              <w:rPr>
                <w:b/>
                <w:position w:val="6"/>
                <w:sz w:val="22"/>
                <w:lang w:eastAsia="es-ES"/>
              </w:rPr>
            </w:pPr>
            <w:r w:rsidRPr="00807855">
              <w:rPr>
                <w:b/>
                <w:position w:val="6"/>
                <w:sz w:val="22"/>
                <w:lang w:eastAsia="es-ES"/>
              </w:rPr>
              <w:t>Sobre</w:t>
            </w:r>
            <w:r w:rsidR="001F1289" w:rsidRPr="00807855">
              <w:rPr>
                <w:b/>
                <w:position w:val="6"/>
                <w:sz w:val="22"/>
                <w:lang w:eastAsia="es-ES"/>
              </w:rPr>
              <w:t xml:space="preserve"> la interoperabilidad con la Registraduría Nacional del Estado Civil</w:t>
            </w:r>
          </w:p>
          <w:p w14:paraId="3EA1A081" w14:textId="77777777" w:rsidR="001F1289" w:rsidRPr="00807855" w:rsidRDefault="001F1289" w:rsidP="001F1289">
            <w:pPr>
              <w:tabs>
                <w:tab w:val="left" w:pos="284"/>
              </w:tabs>
              <w:jc w:val="both"/>
              <w:rPr>
                <w:bCs/>
                <w:position w:val="6"/>
                <w:sz w:val="22"/>
                <w:lang w:eastAsia="es-ES"/>
              </w:rPr>
            </w:pPr>
          </w:p>
          <w:p w14:paraId="3F14671B" w14:textId="77777777" w:rsidR="0010444E" w:rsidRPr="00807855" w:rsidRDefault="00FB6DFE" w:rsidP="001F1289">
            <w:pPr>
              <w:tabs>
                <w:tab w:val="left" w:pos="284"/>
              </w:tabs>
              <w:jc w:val="both"/>
              <w:rPr>
                <w:bCs/>
                <w:position w:val="6"/>
                <w:sz w:val="22"/>
                <w:lang w:eastAsia="es-ES"/>
              </w:rPr>
            </w:pPr>
            <w:r w:rsidRPr="00807855">
              <w:rPr>
                <w:bCs/>
                <w:position w:val="6"/>
                <w:sz w:val="22"/>
                <w:lang w:eastAsia="es-ES"/>
              </w:rPr>
              <w:t>De otro lado, expuso que “no se ha dado aplicación a la inclusión del género ‘no binario’ en la plataforma informática de Reclutamiento FENIX, por no ser sujetos de dentro [sic] del proceso de definición de situación militar”</w:t>
            </w:r>
            <w:r w:rsidRPr="00807855">
              <w:rPr>
                <w:rStyle w:val="Refdenotaalpie"/>
                <w:bCs/>
                <w:position w:val="6"/>
                <w:sz w:val="22"/>
                <w:lang w:eastAsia="es-ES"/>
              </w:rPr>
              <w:t xml:space="preserve"> </w:t>
            </w:r>
            <w:r w:rsidRPr="00807855">
              <w:rPr>
                <w:rStyle w:val="Refdenotaalpie"/>
                <w:bCs/>
                <w:position w:val="6"/>
                <w:sz w:val="22"/>
                <w:lang w:eastAsia="es-ES"/>
              </w:rPr>
              <w:footnoteReference w:id="35"/>
            </w:r>
            <w:r w:rsidRPr="00807855">
              <w:rPr>
                <w:bCs/>
                <w:position w:val="6"/>
                <w:sz w:val="22"/>
                <w:lang w:eastAsia="es-ES"/>
              </w:rPr>
              <w:t xml:space="preserve">. </w:t>
            </w:r>
            <w:r w:rsidR="00C0343F" w:rsidRPr="00807855">
              <w:rPr>
                <w:bCs/>
                <w:position w:val="6"/>
                <w:sz w:val="22"/>
                <w:lang w:eastAsia="es-ES"/>
              </w:rPr>
              <w:t xml:space="preserve">En otras palabras, </w:t>
            </w:r>
            <w:r w:rsidRPr="00807855">
              <w:rPr>
                <w:bCs/>
                <w:position w:val="6"/>
                <w:sz w:val="22"/>
                <w:lang w:eastAsia="es-ES"/>
              </w:rPr>
              <w:t xml:space="preserve">actualmente la página </w:t>
            </w:r>
            <w:r w:rsidRPr="00807855">
              <w:rPr>
                <w:bCs/>
                <w:i/>
                <w:iCs/>
                <w:position w:val="6"/>
                <w:sz w:val="22"/>
                <w:lang w:eastAsia="es-ES"/>
              </w:rPr>
              <w:t>web</w:t>
            </w:r>
            <w:r w:rsidRPr="00807855">
              <w:rPr>
                <w:bCs/>
                <w:position w:val="6"/>
                <w:sz w:val="22"/>
                <w:lang w:eastAsia="es-ES"/>
              </w:rPr>
              <w:t xml:space="preserve"> del Ejército Nacional solo permite </w:t>
            </w:r>
            <w:r w:rsidR="00C0343F" w:rsidRPr="00807855">
              <w:rPr>
                <w:bCs/>
                <w:position w:val="6"/>
                <w:sz w:val="22"/>
                <w:lang w:eastAsia="es-ES"/>
              </w:rPr>
              <w:t xml:space="preserve">seleccionar “masculino” o “femenino” al momento </w:t>
            </w:r>
            <w:r w:rsidRPr="00807855">
              <w:rPr>
                <w:bCs/>
                <w:position w:val="6"/>
                <w:sz w:val="22"/>
                <w:lang w:eastAsia="es-ES"/>
              </w:rPr>
              <w:t xml:space="preserve">realizar el proceso de inscripción </w:t>
            </w:r>
            <w:r w:rsidR="00C0343F" w:rsidRPr="00807855">
              <w:rPr>
                <w:bCs/>
                <w:position w:val="6"/>
                <w:sz w:val="22"/>
                <w:lang w:eastAsia="es-ES"/>
              </w:rPr>
              <w:t>para la definición de la situación militar. En consecuencia, cuando el trámite lo adelanta una persona cuyo género figura como no binario en la cédula de ciudadanía, la plataforma “genera error, ya que la información no concuerda con la registrada en la base de datos de la Registraduría”</w:t>
            </w:r>
            <w:r w:rsidR="00C0343F" w:rsidRPr="00807855">
              <w:rPr>
                <w:rStyle w:val="Refdenotaalpie"/>
                <w:bCs/>
                <w:position w:val="6"/>
                <w:sz w:val="22"/>
                <w:lang w:eastAsia="es-ES"/>
              </w:rPr>
              <w:footnoteReference w:id="36"/>
            </w:r>
            <w:r w:rsidR="00C0343F" w:rsidRPr="00807855">
              <w:rPr>
                <w:bCs/>
                <w:position w:val="6"/>
                <w:sz w:val="22"/>
                <w:lang w:eastAsia="es-ES"/>
              </w:rPr>
              <w:t xml:space="preserve">. </w:t>
            </w:r>
          </w:p>
          <w:p w14:paraId="6348371C" w14:textId="77777777" w:rsidR="0010444E" w:rsidRPr="00807855" w:rsidRDefault="0010444E" w:rsidP="001F1289">
            <w:pPr>
              <w:tabs>
                <w:tab w:val="left" w:pos="284"/>
              </w:tabs>
              <w:jc w:val="both"/>
              <w:rPr>
                <w:bCs/>
                <w:position w:val="6"/>
                <w:sz w:val="22"/>
                <w:lang w:eastAsia="es-ES"/>
              </w:rPr>
            </w:pPr>
          </w:p>
          <w:p w14:paraId="4F51EEDD" w14:textId="41CE11D1" w:rsidR="001F1289" w:rsidRPr="00807855" w:rsidRDefault="0010444E" w:rsidP="001F1289">
            <w:pPr>
              <w:tabs>
                <w:tab w:val="left" w:pos="284"/>
              </w:tabs>
              <w:jc w:val="both"/>
              <w:rPr>
                <w:bCs/>
                <w:position w:val="6"/>
                <w:sz w:val="22"/>
                <w:lang w:eastAsia="es-ES"/>
              </w:rPr>
            </w:pPr>
            <w:r w:rsidRPr="00807855">
              <w:rPr>
                <w:bCs/>
                <w:position w:val="6"/>
                <w:sz w:val="22"/>
                <w:lang w:eastAsia="es-ES"/>
              </w:rPr>
              <w:t>A</w:t>
            </w:r>
            <w:r w:rsidR="00C0343F" w:rsidRPr="00807855">
              <w:rPr>
                <w:bCs/>
                <w:position w:val="6"/>
                <w:sz w:val="22"/>
                <w:lang w:eastAsia="es-ES"/>
              </w:rPr>
              <w:t>gregó que “la interoperabilidad con la Registraduría se encuentra en marcha”</w:t>
            </w:r>
            <w:r w:rsidR="00C0343F" w:rsidRPr="00807855">
              <w:rPr>
                <w:rStyle w:val="Refdenotaalpie"/>
                <w:bCs/>
                <w:position w:val="6"/>
                <w:sz w:val="22"/>
                <w:lang w:eastAsia="es-ES"/>
              </w:rPr>
              <w:footnoteReference w:id="37"/>
            </w:r>
            <w:r w:rsidR="00C0343F" w:rsidRPr="00807855">
              <w:rPr>
                <w:bCs/>
                <w:position w:val="6"/>
                <w:sz w:val="22"/>
                <w:lang w:eastAsia="es-ES"/>
              </w:rPr>
              <w:t xml:space="preserve">, pero que </w:t>
            </w:r>
            <w:r w:rsidR="00303AE7" w:rsidRPr="00807855">
              <w:rPr>
                <w:bCs/>
                <w:position w:val="6"/>
                <w:sz w:val="22"/>
                <w:lang w:eastAsia="es-ES"/>
              </w:rPr>
              <w:t>e</w:t>
            </w:r>
            <w:r w:rsidRPr="00807855">
              <w:rPr>
                <w:bCs/>
                <w:position w:val="6"/>
                <w:sz w:val="22"/>
                <w:lang w:eastAsia="es-ES"/>
              </w:rPr>
              <w:t>sta</w:t>
            </w:r>
            <w:r w:rsidR="00C0343F" w:rsidRPr="00807855">
              <w:rPr>
                <w:bCs/>
                <w:position w:val="6"/>
                <w:sz w:val="22"/>
                <w:lang w:eastAsia="es-ES"/>
              </w:rPr>
              <w:t xml:space="preserve"> no es indispensable para la expedición de la tarjeta de reservista</w:t>
            </w:r>
            <w:r w:rsidR="00B54E78" w:rsidRPr="00807855">
              <w:rPr>
                <w:bCs/>
                <w:position w:val="6"/>
                <w:sz w:val="22"/>
                <w:lang w:eastAsia="es-ES"/>
              </w:rPr>
              <w:t xml:space="preserve"> militar</w:t>
            </w:r>
            <w:r w:rsidR="00C0343F" w:rsidRPr="00807855">
              <w:rPr>
                <w:bCs/>
                <w:position w:val="6"/>
                <w:sz w:val="22"/>
                <w:lang w:eastAsia="es-ES"/>
              </w:rPr>
              <w:t xml:space="preserve"> de las personas de género no binario “puesto que la regulación de la definición de los ciudadanos no binarios no ha sido emitida por el Legislativo”</w:t>
            </w:r>
            <w:r w:rsidR="00C0343F" w:rsidRPr="00807855">
              <w:rPr>
                <w:rStyle w:val="Refdenotaalpie"/>
                <w:bCs/>
                <w:position w:val="6"/>
                <w:sz w:val="22"/>
                <w:lang w:eastAsia="es-ES"/>
              </w:rPr>
              <w:footnoteReference w:id="38"/>
            </w:r>
            <w:r w:rsidR="00C0343F" w:rsidRPr="00807855">
              <w:rPr>
                <w:bCs/>
                <w:position w:val="6"/>
                <w:sz w:val="22"/>
                <w:lang w:eastAsia="es-ES"/>
              </w:rPr>
              <w:t>.</w:t>
            </w:r>
          </w:p>
        </w:tc>
      </w:tr>
      <w:tr w:rsidR="00DB5CD5" w:rsidRPr="00807855" w14:paraId="749ADA64" w14:textId="77777777" w:rsidTr="00303AE7">
        <w:tc>
          <w:tcPr>
            <w:tcW w:w="1838" w:type="dxa"/>
            <w:vAlign w:val="center"/>
          </w:tcPr>
          <w:p w14:paraId="68B28DF0" w14:textId="3FE272A3" w:rsidR="00DB5CD5" w:rsidRPr="00807855" w:rsidRDefault="00DB5CD5" w:rsidP="008826EB">
            <w:pPr>
              <w:pStyle w:val="Prrafodelista"/>
              <w:tabs>
                <w:tab w:val="left" w:pos="284"/>
              </w:tabs>
              <w:ind w:left="0"/>
              <w:jc w:val="center"/>
              <w:rPr>
                <w:bCs/>
                <w:position w:val="6"/>
                <w:sz w:val="22"/>
                <w:lang w:eastAsia="es-ES"/>
              </w:rPr>
            </w:pPr>
            <w:r w:rsidRPr="00807855">
              <w:rPr>
                <w:bCs/>
                <w:position w:val="6"/>
                <w:sz w:val="22"/>
                <w:lang w:eastAsia="es-ES"/>
              </w:rPr>
              <w:lastRenderedPageBreak/>
              <w:t>Registraduría Nacional del Estado Civil</w:t>
            </w:r>
            <w:r w:rsidRPr="00807855">
              <w:rPr>
                <w:rStyle w:val="Refdenotaalpie"/>
                <w:bCs/>
                <w:position w:val="6"/>
                <w:sz w:val="22"/>
                <w:lang w:eastAsia="es-ES"/>
              </w:rPr>
              <w:footnoteReference w:id="39"/>
            </w:r>
          </w:p>
        </w:tc>
        <w:tc>
          <w:tcPr>
            <w:tcW w:w="7218" w:type="dxa"/>
            <w:vAlign w:val="center"/>
          </w:tcPr>
          <w:p w14:paraId="01C6C618" w14:textId="77777777" w:rsidR="00DB5CD5" w:rsidRPr="00807855" w:rsidRDefault="00DB5CD5" w:rsidP="00DB5CD5">
            <w:pPr>
              <w:pStyle w:val="Prrafodelista"/>
              <w:numPr>
                <w:ilvl w:val="0"/>
                <w:numId w:val="37"/>
              </w:numPr>
              <w:tabs>
                <w:tab w:val="left" w:pos="284"/>
              </w:tabs>
              <w:jc w:val="both"/>
              <w:rPr>
                <w:b/>
                <w:position w:val="6"/>
                <w:sz w:val="22"/>
                <w:lang w:eastAsia="es-ES"/>
              </w:rPr>
            </w:pPr>
            <w:r w:rsidRPr="00807855">
              <w:rPr>
                <w:b/>
                <w:position w:val="6"/>
                <w:sz w:val="22"/>
                <w:lang w:eastAsia="es-ES"/>
              </w:rPr>
              <w:t>Sobre el caso concreto</w:t>
            </w:r>
          </w:p>
          <w:p w14:paraId="41AA41EA" w14:textId="77777777" w:rsidR="00DB5CD5" w:rsidRPr="00807855" w:rsidRDefault="00DB5CD5" w:rsidP="00DB5CD5">
            <w:pPr>
              <w:tabs>
                <w:tab w:val="left" w:pos="284"/>
              </w:tabs>
              <w:jc w:val="both"/>
              <w:rPr>
                <w:b/>
                <w:position w:val="6"/>
                <w:sz w:val="22"/>
                <w:lang w:eastAsia="es-ES"/>
              </w:rPr>
            </w:pPr>
          </w:p>
          <w:p w14:paraId="3BAF7485" w14:textId="2F9790BE" w:rsidR="00DB5CD5" w:rsidRPr="00807855" w:rsidRDefault="00DB5CD5" w:rsidP="00DB5CD5">
            <w:pPr>
              <w:tabs>
                <w:tab w:val="left" w:pos="284"/>
              </w:tabs>
              <w:jc w:val="both"/>
              <w:rPr>
                <w:bCs/>
                <w:position w:val="6"/>
                <w:sz w:val="22"/>
                <w:lang w:eastAsia="es-ES"/>
              </w:rPr>
            </w:pPr>
            <w:r w:rsidRPr="00807855">
              <w:rPr>
                <w:bCs/>
                <w:position w:val="6"/>
                <w:sz w:val="22"/>
                <w:lang w:eastAsia="es-ES"/>
              </w:rPr>
              <w:t xml:space="preserve">El jefe de la Oficina Jurídica de la Registraduría Nacional del Estado Civil afirmó que tanto el registro civil de nacimiento como la cédula de ciudadanía de </w:t>
            </w:r>
            <w:r w:rsidR="00B23C73" w:rsidRPr="00B23C73">
              <w:rPr>
                <w:bCs/>
                <w:i/>
                <w:iCs/>
                <w:position w:val="6"/>
                <w:sz w:val="22"/>
                <w:lang w:eastAsia="es-ES"/>
              </w:rPr>
              <w:t>Ariel</w:t>
            </w:r>
            <w:r w:rsidRPr="00807855">
              <w:rPr>
                <w:bCs/>
                <w:position w:val="6"/>
                <w:sz w:val="22"/>
                <w:lang w:eastAsia="es-ES"/>
              </w:rPr>
              <w:t xml:space="preserve"> cuentan con el marcador de sexo</w:t>
            </w:r>
            <w:r w:rsidRPr="00807855">
              <w:rPr>
                <w:rStyle w:val="Refdenotaalpie"/>
                <w:bCs/>
                <w:position w:val="6"/>
                <w:sz w:val="22"/>
                <w:lang w:eastAsia="es-ES"/>
              </w:rPr>
              <w:footnoteReference w:id="40"/>
            </w:r>
            <w:r w:rsidRPr="00807855">
              <w:rPr>
                <w:bCs/>
                <w:position w:val="6"/>
                <w:sz w:val="22"/>
                <w:lang w:eastAsia="es-ES"/>
              </w:rPr>
              <w:t xml:space="preserve"> NB (no binario). Además, indicó que no ha recibido ninguna petición relacionada con la definición de la situación militar de la parte actora. </w:t>
            </w:r>
          </w:p>
          <w:p w14:paraId="5515D9DF" w14:textId="77777777" w:rsidR="00DB5CD5" w:rsidRPr="00807855" w:rsidRDefault="00DB5CD5" w:rsidP="00DB5CD5">
            <w:pPr>
              <w:tabs>
                <w:tab w:val="left" w:pos="284"/>
              </w:tabs>
              <w:jc w:val="both"/>
              <w:rPr>
                <w:bCs/>
                <w:position w:val="6"/>
                <w:sz w:val="22"/>
                <w:lang w:eastAsia="es-ES"/>
              </w:rPr>
            </w:pPr>
          </w:p>
          <w:p w14:paraId="42542BC2" w14:textId="77777777" w:rsidR="00DB5CD5" w:rsidRPr="00807855" w:rsidRDefault="00DB5CD5" w:rsidP="00DB5CD5">
            <w:pPr>
              <w:pStyle w:val="Prrafodelista"/>
              <w:numPr>
                <w:ilvl w:val="0"/>
                <w:numId w:val="37"/>
              </w:numPr>
              <w:tabs>
                <w:tab w:val="left" w:pos="284"/>
              </w:tabs>
              <w:jc w:val="both"/>
              <w:rPr>
                <w:b/>
                <w:position w:val="6"/>
                <w:sz w:val="22"/>
                <w:lang w:eastAsia="es-ES"/>
              </w:rPr>
            </w:pPr>
            <w:r w:rsidRPr="00807855">
              <w:rPr>
                <w:b/>
                <w:position w:val="6"/>
                <w:sz w:val="22"/>
                <w:lang w:eastAsia="es-ES"/>
              </w:rPr>
              <w:t>Sobre la interoperabilidad con el Ejército Nacional</w:t>
            </w:r>
          </w:p>
          <w:p w14:paraId="321F92F6" w14:textId="77777777" w:rsidR="00DB5CD5" w:rsidRPr="00807855" w:rsidRDefault="00DB5CD5" w:rsidP="00DB5CD5">
            <w:pPr>
              <w:tabs>
                <w:tab w:val="left" w:pos="284"/>
              </w:tabs>
              <w:jc w:val="both"/>
              <w:rPr>
                <w:bCs/>
                <w:position w:val="6"/>
                <w:sz w:val="22"/>
                <w:lang w:eastAsia="es-ES"/>
              </w:rPr>
            </w:pPr>
          </w:p>
          <w:p w14:paraId="0055A6E9" w14:textId="4B291270" w:rsidR="00DB5CD5" w:rsidRPr="00807855" w:rsidRDefault="00DB5CD5" w:rsidP="00DB5CD5">
            <w:pPr>
              <w:tabs>
                <w:tab w:val="left" w:pos="284"/>
              </w:tabs>
              <w:jc w:val="both"/>
              <w:rPr>
                <w:bCs/>
                <w:position w:val="6"/>
                <w:sz w:val="22"/>
                <w:lang w:eastAsia="es-ES"/>
              </w:rPr>
            </w:pPr>
            <w:r w:rsidRPr="00807855">
              <w:rPr>
                <w:bCs/>
                <w:position w:val="6"/>
                <w:sz w:val="22"/>
                <w:lang w:eastAsia="es-ES"/>
              </w:rPr>
              <w:t>Señaló que “[e]l Comando de Reclutamiento y Control de Reservas del Ejército Nacional de Colombia – COREC, tiene acceso al Archivo Nacional de Identificación – ANI y al Sistema de Información de Registro Civil – SIRC, debido a que el Ministerio de Defensa suscribió el Convenio 003 de 2023 (anteriormente 008 de 2018) con la Registraduría Nacional del Estado Civil, el cual está vigente y permite el acceso a las bases de datos enunciadas en tiempo real”</w:t>
            </w:r>
            <w:r w:rsidRPr="00807855">
              <w:rPr>
                <w:rStyle w:val="Refdenotaalpie"/>
                <w:bCs/>
                <w:position w:val="6"/>
                <w:sz w:val="22"/>
                <w:lang w:eastAsia="es-ES"/>
              </w:rPr>
              <w:footnoteReference w:id="41"/>
            </w:r>
            <w:r w:rsidRPr="00807855">
              <w:rPr>
                <w:bCs/>
                <w:position w:val="6"/>
                <w:sz w:val="22"/>
                <w:lang w:eastAsia="es-ES"/>
              </w:rPr>
              <w:t xml:space="preserve">. Puntualizó que, al ingresar al ANI, el Ejército Nacional sí puede conocer el sexo con el que se reconoce a la persona en sus documentos de identificación. En efecto, la Registraduría presentó una captura de pantalla del ANI en que se evidencia que el marcador </w:t>
            </w:r>
            <w:r w:rsidR="00FA5651" w:rsidRPr="00807855">
              <w:rPr>
                <w:bCs/>
                <w:position w:val="6"/>
                <w:sz w:val="22"/>
                <w:lang w:eastAsia="es-ES"/>
              </w:rPr>
              <w:t xml:space="preserve">denominado </w:t>
            </w:r>
            <w:r w:rsidRPr="00807855">
              <w:rPr>
                <w:bCs/>
                <w:position w:val="6"/>
                <w:sz w:val="22"/>
                <w:lang w:eastAsia="es-ES"/>
              </w:rPr>
              <w:t xml:space="preserve">“sexo” de </w:t>
            </w:r>
            <w:r w:rsidR="00B23C73" w:rsidRPr="00B23C73">
              <w:rPr>
                <w:bCs/>
                <w:i/>
                <w:iCs/>
                <w:position w:val="6"/>
                <w:sz w:val="22"/>
                <w:lang w:eastAsia="es-ES"/>
              </w:rPr>
              <w:t>Ariel</w:t>
            </w:r>
            <w:r w:rsidRPr="00807855">
              <w:rPr>
                <w:bCs/>
                <w:position w:val="6"/>
                <w:sz w:val="22"/>
                <w:lang w:eastAsia="es-ES"/>
              </w:rPr>
              <w:t xml:space="preserve"> es no binario</w:t>
            </w:r>
            <w:r w:rsidRPr="00807855">
              <w:rPr>
                <w:rStyle w:val="Refdenotaalpie"/>
                <w:bCs/>
                <w:position w:val="6"/>
                <w:sz w:val="22"/>
                <w:lang w:eastAsia="es-ES"/>
              </w:rPr>
              <w:footnoteReference w:id="42"/>
            </w:r>
            <w:r w:rsidRPr="00807855">
              <w:rPr>
                <w:bCs/>
                <w:position w:val="6"/>
                <w:sz w:val="22"/>
                <w:lang w:eastAsia="es-ES"/>
              </w:rPr>
              <w:t xml:space="preserve">. </w:t>
            </w:r>
          </w:p>
          <w:p w14:paraId="70F0ED51" w14:textId="77777777" w:rsidR="00DB5CD5" w:rsidRPr="00807855" w:rsidRDefault="00DB5CD5" w:rsidP="00DB5CD5">
            <w:pPr>
              <w:tabs>
                <w:tab w:val="left" w:pos="284"/>
              </w:tabs>
              <w:jc w:val="both"/>
              <w:rPr>
                <w:bCs/>
                <w:position w:val="6"/>
                <w:sz w:val="22"/>
                <w:lang w:eastAsia="es-ES"/>
              </w:rPr>
            </w:pPr>
          </w:p>
          <w:p w14:paraId="24FC0D66" w14:textId="65CD30DD" w:rsidR="00DB5CD5" w:rsidRPr="00807855" w:rsidRDefault="00DB5CD5" w:rsidP="00DB5CD5">
            <w:pPr>
              <w:tabs>
                <w:tab w:val="left" w:pos="284"/>
              </w:tabs>
              <w:jc w:val="both"/>
              <w:rPr>
                <w:b/>
                <w:position w:val="6"/>
                <w:sz w:val="22"/>
                <w:lang w:eastAsia="es-ES"/>
              </w:rPr>
            </w:pPr>
            <w:r w:rsidRPr="00807855">
              <w:rPr>
                <w:bCs/>
                <w:position w:val="6"/>
                <w:sz w:val="22"/>
                <w:lang w:eastAsia="es-ES"/>
              </w:rPr>
              <w:t xml:space="preserve">Por último, explicó que los artículos 113 y 209 de la Constitución, 6 y 95 de la Ley 489 de 1998 y 159 de la Ley 1753 de 2015 se refieren al principio de colaboración armónica entre entidades públicas y establecen que estas pueden celebrar convenios interadministrativos con el objetivo de lograr el cumplimiento de los fines estatales. Agregó que esos convenios “son ejecutados y dirigidos por el Grupo de Gestión de Convenios y Términos de Acceso a las Bases de Datos de la Registraduría </w:t>
            </w:r>
            <w:proofErr w:type="gramStart"/>
            <w:r w:rsidRPr="00807855">
              <w:rPr>
                <w:bCs/>
                <w:position w:val="6"/>
                <w:sz w:val="22"/>
                <w:lang w:eastAsia="es-ES"/>
              </w:rPr>
              <w:t>Delegada</w:t>
            </w:r>
            <w:proofErr w:type="gramEnd"/>
            <w:r w:rsidRPr="00807855">
              <w:rPr>
                <w:bCs/>
                <w:position w:val="6"/>
                <w:sz w:val="22"/>
                <w:lang w:eastAsia="es-ES"/>
              </w:rPr>
              <w:t xml:space="preserve"> para el Registro Civil y la Identificación que estará presto a responder y dar trámite a todo lo relacionado con acceso a las bases de datos”</w:t>
            </w:r>
            <w:r w:rsidRPr="00807855">
              <w:rPr>
                <w:rStyle w:val="Refdenotaalpie"/>
                <w:bCs/>
                <w:position w:val="6"/>
                <w:sz w:val="22"/>
                <w:lang w:eastAsia="es-ES"/>
              </w:rPr>
              <w:footnoteReference w:id="43"/>
            </w:r>
            <w:r w:rsidRPr="00807855">
              <w:rPr>
                <w:bCs/>
                <w:position w:val="6"/>
                <w:sz w:val="22"/>
                <w:lang w:eastAsia="es-ES"/>
              </w:rPr>
              <w:t>.</w:t>
            </w:r>
          </w:p>
        </w:tc>
      </w:tr>
      <w:tr w:rsidR="00CC573C" w:rsidRPr="00807855" w14:paraId="4BDEB3F1" w14:textId="77777777" w:rsidTr="00B23C73">
        <w:trPr>
          <w:trHeight w:val="416"/>
        </w:trPr>
        <w:tc>
          <w:tcPr>
            <w:tcW w:w="1838" w:type="dxa"/>
            <w:vAlign w:val="center"/>
          </w:tcPr>
          <w:p w14:paraId="49430EF4" w14:textId="3BF7054A" w:rsidR="00CC573C" w:rsidRPr="00807855" w:rsidRDefault="00CC573C" w:rsidP="008826EB">
            <w:pPr>
              <w:pStyle w:val="Prrafodelista"/>
              <w:tabs>
                <w:tab w:val="left" w:pos="284"/>
              </w:tabs>
              <w:ind w:left="0"/>
              <w:jc w:val="center"/>
              <w:rPr>
                <w:bCs/>
                <w:position w:val="6"/>
                <w:sz w:val="22"/>
                <w:lang w:eastAsia="es-ES"/>
              </w:rPr>
            </w:pPr>
            <w:r w:rsidRPr="00807855">
              <w:rPr>
                <w:bCs/>
                <w:position w:val="6"/>
                <w:sz w:val="22"/>
                <w:lang w:eastAsia="es-ES"/>
              </w:rPr>
              <w:t>Defensoría del Pueblo</w:t>
            </w:r>
            <w:r w:rsidRPr="00807855">
              <w:rPr>
                <w:rStyle w:val="Refdenotaalpie"/>
                <w:bCs/>
                <w:position w:val="6"/>
                <w:sz w:val="22"/>
                <w:lang w:eastAsia="es-ES"/>
              </w:rPr>
              <w:footnoteReference w:id="44"/>
            </w:r>
          </w:p>
        </w:tc>
        <w:tc>
          <w:tcPr>
            <w:tcW w:w="7218" w:type="dxa"/>
            <w:vAlign w:val="center"/>
          </w:tcPr>
          <w:p w14:paraId="2CA187AD" w14:textId="1C3E0274" w:rsidR="00CC573C" w:rsidRPr="00807855" w:rsidRDefault="00401C5D" w:rsidP="00CC573C">
            <w:pPr>
              <w:tabs>
                <w:tab w:val="left" w:pos="284"/>
              </w:tabs>
              <w:jc w:val="both"/>
              <w:rPr>
                <w:bCs/>
                <w:position w:val="6"/>
                <w:sz w:val="22"/>
                <w:lang w:eastAsia="es-ES"/>
              </w:rPr>
            </w:pPr>
            <w:r w:rsidRPr="00807855">
              <w:rPr>
                <w:bCs/>
                <w:position w:val="6"/>
                <w:sz w:val="22"/>
                <w:lang w:eastAsia="es-ES"/>
              </w:rPr>
              <w:t xml:space="preserve">Advirtió que, pese a que en el trámite de la acción de tutela se expidió la libreta militar de </w:t>
            </w:r>
            <w:r w:rsidR="00B23C73" w:rsidRPr="00B23C73">
              <w:rPr>
                <w:bCs/>
                <w:i/>
                <w:iCs/>
                <w:position w:val="6"/>
                <w:sz w:val="22"/>
                <w:lang w:eastAsia="es-ES"/>
              </w:rPr>
              <w:t>Ariel</w:t>
            </w:r>
            <w:r w:rsidRPr="00807855">
              <w:rPr>
                <w:bCs/>
                <w:position w:val="6"/>
                <w:sz w:val="22"/>
                <w:lang w:eastAsia="es-ES"/>
              </w:rPr>
              <w:t>, el presente asunto da cuenta de que “aún persiste la falta de claridad en el procedimiento de definición de la libreta militar de las personas no binarias, que incluye la falta de adecuación en los sistemas de información del Ejército Nacional”</w:t>
            </w:r>
            <w:r w:rsidRPr="00807855">
              <w:rPr>
                <w:rStyle w:val="Refdenotaalpie"/>
                <w:bCs/>
                <w:position w:val="6"/>
                <w:sz w:val="22"/>
                <w:lang w:eastAsia="es-ES"/>
              </w:rPr>
              <w:footnoteReference w:id="45"/>
            </w:r>
            <w:r w:rsidRPr="00807855">
              <w:rPr>
                <w:bCs/>
                <w:position w:val="6"/>
                <w:sz w:val="22"/>
                <w:lang w:eastAsia="es-ES"/>
              </w:rPr>
              <w:t xml:space="preserve">. Así, a juicio de la entidad, </w:t>
            </w:r>
            <w:r w:rsidR="00A57816" w:rsidRPr="00807855">
              <w:rPr>
                <w:bCs/>
                <w:position w:val="6"/>
                <w:sz w:val="22"/>
                <w:lang w:eastAsia="es-ES"/>
              </w:rPr>
              <w:t>la accionada vulneró los derechos fundamentales al libre desarrollo de la personalidad, la identidad de género y el “buen futuro”</w:t>
            </w:r>
            <w:r w:rsidR="00A57816" w:rsidRPr="00807855">
              <w:rPr>
                <w:rStyle w:val="Refdenotaalpie"/>
                <w:bCs/>
                <w:position w:val="6"/>
                <w:sz w:val="22"/>
                <w:lang w:eastAsia="es-ES"/>
              </w:rPr>
              <w:footnoteReference w:id="46"/>
            </w:r>
            <w:r w:rsidR="00A57816" w:rsidRPr="00807855">
              <w:rPr>
                <w:bCs/>
                <w:position w:val="6"/>
                <w:sz w:val="22"/>
                <w:lang w:eastAsia="es-ES"/>
              </w:rPr>
              <w:t xml:space="preserve"> de la parte actora, por lo que solicitó a esta Corporación ordenar al Ejército Nacional que adecúe el procedimiento para la definición de la situación militar de las personas de género no binario e incluya el marcador de sexo NB en los sistemas de información usados para el reclutamiento. Finalmente, destacó que “la inexistencia de una norma legal que regule específicamente el tema no exime al Ejército Nacional de su obligación de cumplir con la Constitución y con las órdenes judiciales que la desarrollan”</w:t>
            </w:r>
            <w:r w:rsidR="00A57816" w:rsidRPr="00807855">
              <w:rPr>
                <w:rStyle w:val="Refdenotaalpie"/>
                <w:bCs/>
                <w:position w:val="6"/>
                <w:sz w:val="22"/>
                <w:lang w:eastAsia="es-ES"/>
              </w:rPr>
              <w:t xml:space="preserve"> </w:t>
            </w:r>
            <w:r w:rsidR="00A57816" w:rsidRPr="00807855">
              <w:rPr>
                <w:rStyle w:val="Refdenotaalpie"/>
                <w:bCs/>
                <w:position w:val="6"/>
                <w:sz w:val="22"/>
                <w:lang w:eastAsia="es-ES"/>
              </w:rPr>
              <w:lastRenderedPageBreak/>
              <w:footnoteReference w:id="47"/>
            </w:r>
            <w:r w:rsidR="00A57816" w:rsidRPr="00807855">
              <w:rPr>
                <w:bCs/>
                <w:position w:val="6"/>
                <w:sz w:val="22"/>
                <w:lang w:eastAsia="es-ES"/>
              </w:rPr>
              <w:t xml:space="preserve">, pues ello supone un trato discriminatorio contra las personas con identidades de género diversas.  </w:t>
            </w:r>
          </w:p>
        </w:tc>
      </w:tr>
    </w:tbl>
    <w:p w14:paraId="49E76439" w14:textId="77777777" w:rsidR="00406A06" w:rsidRPr="00807855" w:rsidRDefault="00406A06" w:rsidP="00B840F8">
      <w:pPr>
        <w:pStyle w:val="Prrafodelista"/>
        <w:shd w:val="clear" w:color="auto" w:fill="FFFFFF"/>
        <w:tabs>
          <w:tab w:val="left" w:pos="426"/>
        </w:tabs>
        <w:spacing w:after="0" w:line="240" w:lineRule="auto"/>
        <w:ind w:left="0"/>
        <w:jc w:val="both"/>
        <w:rPr>
          <w:rFonts w:eastAsia="Times New Roman" w:cs="Times New Roman"/>
          <w:bCs/>
          <w:position w:val="6"/>
          <w:szCs w:val="28"/>
          <w:lang w:eastAsia="es-ES"/>
        </w:rPr>
      </w:pPr>
    </w:p>
    <w:p w14:paraId="6569FB26" w14:textId="3DA9D14D" w:rsidR="0086289F" w:rsidRPr="00807855" w:rsidRDefault="00A71BA4" w:rsidP="005328AC">
      <w:pPr>
        <w:pStyle w:val="Prrafodelista"/>
        <w:numPr>
          <w:ilvl w:val="0"/>
          <w:numId w:val="31"/>
        </w:numPr>
        <w:shd w:val="clear" w:color="auto" w:fill="FFFFFF"/>
        <w:spacing w:after="0" w:line="240" w:lineRule="auto"/>
        <w:ind w:hanging="294"/>
        <w:jc w:val="both"/>
        <w:rPr>
          <w:rFonts w:eastAsia="Times New Roman" w:cs="Times New Roman"/>
          <w:position w:val="6"/>
          <w:szCs w:val="28"/>
          <w:lang w:eastAsia="es-ES"/>
        </w:rPr>
      </w:pPr>
      <w:r w:rsidRPr="00807855">
        <w:rPr>
          <w:rFonts w:eastAsia="Times New Roman" w:cs="Times New Roman"/>
          <w:b/>
          <w:position w:val="6"/>
          <w:szCs w:val="28"/>
          <w:lang w:eastAsia="es-ES"/>
        </w:rPr>
        <w:t xml:space="preserve">CONSIDERACIONES </w:t>
      </w:r>
    </w:p>
    <w:p w14:paraId="653A98EB" w14:textId="77777777" w:rsidR="00FF6A17" w:rsidRPr="00807855" w:rsidRDefault="00FF6A17" w:rsidP="00FF6A17">
      <w:pPr>
        <w:pStyle w:val="Prrafodelista"/>
        <w:shd w:val="clear" w:color="auto" w:fill="FFFFFF"/>
        <w:tabs>
          <w:tab w:val="left" w:pos="426"/>
        </w:tabs>
        <w:spacing w:after="0" w:line="240" w:lineRule="auto"/>
        <w:ind w:left="0"/>
        <w:jc w:val="both"/>
        <w:rPr>
          <w:rFonts w:eastAsia="Times New Roman" w:cs="Times New Roman"/>
          <w:position w:val="6"/>
          <w:szCs w:val="28"/>
          <w:lang w:eastAsia="es-ES"/>
        </w:rPr>
      </w:pPr>
    </w:p>
    <w:p w14:paraId="1409573A" w14:textId="77777777" w:rsidR="00FF6A17" w:rsidRPr="00807855" w:rsidRDefault="00FF6A17" w:rsidP="00FF6A17">
      <w:pPr>
        <w:pStyle w:val="Prrafodelista"/>
        <w:numPr>
          <w:ilvl w:val="0"/>
          <w:numId w:val="34"/>
        </w:numPr>
        <w:shd w:val="clear" w:color="auto" w:fill="FFFFFF"/>
        <w:tabs>
          <w:tab w:val="left" w:pos="426"/>
        </w:tabs>
        <w:spacing w:after="0" w:line="240" w:lineRule="auto"/>
        <w:jc w:val="both"/>
        <w:rPr>
          <w:rFonts w:eastAsia="Times New Roman" w:cs="Times New Roman"/>
          <w:b/>
          <w:bCs/>
          <w:position w:val="6"/>
          <w:szCs w:val="28"/>
          <w:lang w:eastAsia="es-ES"/>
        </w:rPr>
      </w:pPr>
      <w:r w:rsidRPr="00807855">
        <w:rPr>
          <w:rFonts w:eastAsia="Times New Roman" w:cs="Times New Roman"/>
          <w:b/>
          <w:bCs/>
          <w:position w:val="6"/>
          <w:szCs w:val="28"/>
          <w:lang w:eastAsia="es-ES"/>
        </w:rPr>
        <w:t>Competencia</w:t>
      </w:r>
    </w:p>
    <w:p w14:paraId="4563F61B" w14:textId="77777777" w:rsidR="00FF6A17" w:rsidRPr="00807855" w:rsidRDefault="00FF6A17" w:rsidP="00FF6A17">
      <w:pPr>
        <w:pStyle w:val="Prrafodelista"/>
        <w:shd w:val="clear" w:color="auto" w:fill="FFFFFF"/>
        <w:tabs>
          <w:tab w:val="left" w:pos="426"/>
        </w:tabs>
        <w:spacing w:after="0" w:line="240" w:lineRule="auto"/>
        <w:ind w:left="0"/>
        <w:jc w:val="both"/>
        <w:rPr>
          <w:rFonts w:eastAsia="Times New Roman" w:cs="Times New Roman"/>
          <w:position w:val="6"/>
          <w:szCs w:val="28"/>
          <w:lang w:eastAsia="es-ES"/>
        </w:rPr>
      </w:pPr>
    </w:p>
    <w:p w14:paraId="2CFCAA86" w14:textId="74DDFCB5" w:rsidR="00E04D5D" w:rsidRPr="00807855" w:rsidRDefault="00FF6A17" w:rsidP="00FF6A17">
      <w:pPr>
        <w:pStyle w:val="Prrafodelista"/>
        <w:numPr>
          <w:ilvl w:val="0"/>
          <w:numId w:val="8"/>
        </w:numPr>
        <w:shd w:val="clear" w:color="auto" w:fill="FFFFFF"/>
        <w:tabs>
          <w:tab w:val="left" w:pos="426"/>
        </w:tabs>
        <w:spacing w:after="0" w:line="240" w:lineRule="auto"/>
        <w:ind w:left="0" w:firstLine="0"/>
        <w:jc w:val="both"/>
        <w:rPr>
          <w:rFonts w:eastAsia="Times New Roman" w:cs="Times New Roman"/>
          <w:position w:val="6"/>
          <w:szCs w:val="28"/>
          <w:lang w:eastAsia="es-ES"/>
        </w:rPr>
      </w:pPr>
      <w:r w:rsidRPr="00807855">
        <w:rPr>
          <w:rFonts w:eastAsia="Times New Roman" w:cs="Times New Roman"/>
          <w:position w:val="6"/>
          <w:szCs w:val="28"/>
          <w:lang w:eastAsia="es-ES"/>
        </w:rPr>
        <w:t xml:space="preserve">Esta Sala es competente para </w:t>
      </w:r>
      <w:r w:rsidR="00E04D5D" w:rsidRPr="00807855">
        <w:rPr>
          <w:rFonts w:eastAsia="Times New Roman" w:cs="Times New Roman"/>
          <w:position w:val="6"/>
          <w:szCs w:val="28"/>
          <w:lang w:eastAsia="es-ES"/>
        </w:rPr>
        <w:t>revisar la</w:t>
      </w:r>
      <w:r w:rsidR="005321F8" w:rsidRPr="00807855">
        <w:rPr>
          <w:rFonts w:eastAsia="Times New Roman" w:cs="Times New Roman"/>
          <w:position w:val="6"/>
          <w:szCs w:val="28"/>
          <w:lang w:eastAsia="es-ES"/>
        </w:rPr>
        <w:t xml:space="preserve"> sentencia </w:t>
      </w:r>
      <w:r w:rsidR="00E04D5D" w:rsidRPr="00807855">
        <w:rPr>
          <w:rFonts w:eastAsia="Times New Roman" w:cs="Times New Roman"/>
          <w:position w:val="6"/>
          <w:szCs w:val="28"/>
          <w:lang w:eastAsia="es-ES"/>
        </w:rPr>
        <w:t>proferida dentro de</w:t>
      </w:r>
      <w:r w:rsidR="005321F8" w:rsidRPr="00807855">
        <w:rPr>
          <w:rFonts w:eastAsia="Times New Roman" w:cs="Times New Roman"/>
          <w:position w:val="6"/>
          <w:szCs w:val="28"/>
          <w:lang w:eastAsia="es-ES"/>
        </w:rPr>
        <w:t>l proceso de</w:t>
      </w:r>
      <w:r w:rsidR="00E04D5D" w:rsidRPr="00807855">
        <w:rPr>
          <w:rFonts w:eastAsia="Times New Roman" w:cs="Times New Roman"/>
          <w:position w:val="6"/>
          <w:szCs w:val="28"/>
          <w:lang w:eastAsia="es-ES"/>
        </w:rPr>
        <w:t xml:space="preserve"> </w:t>
      </w:r>
      <w:r w:rsidR="000905DB" w:rsidRPr="00807855">
        <w:rPr>
          <w:rFonts w:eastAsia="Times New Roman" w:cs="Times New Roman"/>
          <w:position w:val="6"/>
          <w:szCs w:val="28"/>
          <w:lang w:eastAsia="es-ES"/>
        </w:rPr>
        <w:t>la</w:t>
      </w:r>
      <w:r w:rsidR="00E04D5D" w:rsidRPr="00807855">
        <w:rPr>
          <w:rFonts w:eastAsia="Times New Roman" w:cs="Times New Roman"/>
          <w:position w:val="6"/>
          <w:szCs w:val="28"/>
          <w:lang w:eastAsia="es-ES"/>
        </w:rPr>
        <w:t xml:space="preserve"> acción de tutela de la referencia, de acuerdo con lo establecido en los artículos 86 y 241.9 de la Constitución y los artículos 31 a 36 del Decreto 2591 de 1991.</w:t>
      </w:r>
    </w:p>
    <w:p w14:paraId="794448DB" w14:textId="77777777" w:rsidR="00AF1440" w:rsidRPr="00807855" w:rsidRDefault="00AF1440" w:rsidP="00740EA2">
      <w:pPr>
        <w:pStyle w:val="Prrafodelista"/>
        <w:shd w:val="clear" w:color="auto" w:fill="FFFFFF"/>
        <w:tabs>
          <w:tab w:val="left" w:pos="426"/>
        </w:tabs>
        <w:spacing w:after="0" w:line="240" w:lineRule="auto"/>
        <w:ind w:left="360"/>
        <w:jc w:val="both"/>
        <w:rPr>
          <w:rFonts w:eastAsia="Times New Roman" w:cs="Times New Roman"/>
          <w:position w:val="6"/>
          <w:szCs w:val="28"/>
          <w:lang w:eastAsia="es-ES"/>
        </w:rPr>
      </w:pPr>
    </w:p>
    <w:p w14:paraId="5A341BE2" w14:textId="055C0533" w:rsidR="00245EFE" w:rsidRPr="00807855" w:rsidRDefault="00137695" w:rsidP="00B54E78">
      <w:pPr>
        <w:pStyle w:val="Prrafodelista"/>
        <w:numPr>
          <w:ilvl w:val="0"/>
          <w:numId w:val="34"/>
        </w:numPr>
        <w:shd w:val="clear" w:color="auto" w:fill="FFFFFF"/>
        <w:tabs>
          <w:tab w:val="left" w:pos="426"/>
        </w:tabs>
        <w:spacing w:after="0" w:line="240" w:lineRule="auto"/>
        <w:jc w:val="both"/>
        <w:rPr>
          <w:rFonts w:eastAsia="Times New Roman" w:cs="Times New Roman"/>
          <w:position w:val="6"/>
          <w:szCs w:val="28"/>
          <w:lang w:eastAsia="es-ES"/>
        </w:rPr>
      </w:pPr>
      <w:r w:rsidRPr="00807855">
        <w:rPr>
          <w:rFonts w:eastAsia="Times New Roman" w:cs="Times New Roman"/>
          <w:b/>
          <w:bCs/>
          <w:position w:val="6"/>
          <w:szCs w:val="28"/>
          <w:lang w:eastAsia="es-ES"/>
        </w:rPr>
        <w:t>Planteamiento general del caso, d</w:t>
      </w:r>
      <w:r w:rsidR="00B54E78" w:rsidRPr="00807855">
        <w:rPr>
          <w:rFonts w:eastAsia="Times New Roman" w:cs="Times New Roman"/>
          <w:b/>
          <w:bCs/>
          <w:position w:val="6"/>
          <w:szCs w:val="28"/>
          <w:lang w:eastAsia="es-ES"/>
        </w:rPr>
        <w:t>elimitación del p</w:t>
      </w:r>
      <w:r w:rsidR="00FF6A17" w:rsidRPr="00807855">
        <w:rPr>
          <w:rFonts w:eastAsia="Times New Roman" w:cs="Times New Roman"/>
          <w:b/>
          <w:bCs/>
          <w:position w:val="6"/>
          <w:szCs w:val="28"/>
          <w:lang w:eastAsia="es-ES"/>
        </w:rPr>
        <w:t>roblema jurídico y metodología de la decisión</w:t>
      </w:r>
    </w:p>
    <w:p w14:paraId="7C4B2A6A" w14:textId="77777777" w:rsidR="00B54E78" w:rsidRPr="00807855" w:rsidRDefault="00B54E78" w:rsidP="00B54E78">
      <w:pPr>
        <w:pStyle w:val="Prrafodelista"/>
        <w:shd w:val="clear" w:color="auto" w:fill="FFFFFF"/>
        <w:tabs>
          <w:tab w:val="left" w:pos="426"/>
        </w:tabs>
        <w:spacing w:after="0" w:line="240" w:lineRule="auto"/>
        <w:ind w:left="360"/>
        <w:jc w:val="both"/>
        <w:rPr>
          <w:rFonts w:eastAsia="Times New Roman" w:cs="Times New Roman"/>
          <w:position w:val="6"/>
          <w:szCs w:val="28"/>
          <w:lang w:eastAsia="es-ES"/>
        </w:rPr>
      </w:pPr>
    </w:p>
    <w:p w14:paraId="2F30ECC8" w14:textId="77777777" w:rsidR="005A2F5A" w:rsidRPr="00807855" w:rsidRDefault="00245EFE" w:rsidP="005A2F5A">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Como se expuso en </w:t>
      </w:r>
      <w:r w:rsidR="00B54E78" w:rsidRPr="00807855">
        <w:rPr>
          <w:rFonts w:eastAsia="Times New Roman" w:cs="Times New Roman"/>
          <w:spacing w:val="-3"/>
          <w:position w:val="6"/>
          <w:szCs w:val="28"/>
          <w:lang w:val="es-CO" w:eastAsia="es-ES"/>
        </w:rPr>
        <w:t>los antecedentes</w:t>
      </w:r>
      <w:r w:rsidRPr="00807855">
        <w:rPr>
          <w:rFonts w:eastAsia="Times New Roman" w:cs="Times New Roman"/>
          <w:spacing w:val="-3"/>
          <w:position w:val="6"/>
          <w:szCs w:val="28"/>
          <w:lang w:val="es-CO" w:eastAsia="es-ES"/>
        </w:rPr>
        <w:t>,</w:t>
      </w:r>
      <w:r w:rsidR="00B54E78" w:rsidRPr="00807855">
        <w:rPr>
          <w:rFonts w:eastAsia="Times New Roman" w:cs="Times New Roman"/>
          <w:spacing w:val="-3"/>
          <w:position w:val="6"/>
          <w:szCs w:val="28"/>
          <w:lang w:val="es-CO" w:eastAsia="es-ES"/>
        </w:rPr>
        <w:t xml:space="preserve"> la persona accionante solicitó al juez constitucional la protección de sus derechos fundamentales </w:t>
      </w:r>
      <w:r w:rsidR="00B54E78" w:rsidRPr="00807855">
        <w:rPr>
          <w:rFonts w:eastAsia="Times New Roman" w:cs="Times New Roman"/>
          <w:bCs/>
          <w:position w:val="6"/>
          <w:szCs w:val="28"/>
          <w:lang w:eastAsia="es-ES"/>
        </w:rPr>
        <w:t xml:space="preserve">de petición, identidad de género, debido proceso y mínimo vital. Esto, en tanto al momento de presentación de la acción de tutela el Ejército Nacional no había respondido la petición que aquella presentó el 21 de febrero de 2025 con el objetivo de que se resolvieran los problemas </w:t>
      </w:r>
      <w:r w:rsidR="00F1319F" w:rsidRPr="00807855">
        <w:rPr>
          <w:rFonts w:eastAsia="Times New Roman" w:cs="Times New Roman"/>
          <w:bCs/>
          <w:position w:val="6"/>
          <w:szCs w:val="28"/>
          <w:lang w:eastAsia="es-ES"/>
        </w:rPr>
        <w:t xml:space="preserve">de la plataforma </w:t>
      </w:r>
      <w:r w:rsidR="00F1319F" w:rsidRPr="00807855">
        <w:rPr>
          <w:rFonts w:eastAsia="Times New Roman" w:cs="Times New Roman"/>
          <w:bCs/>
          <w:i/>
          <w:iCs/>
          <w:position w:val="6"/>
          <w:szCs w:val="28"/>
          <w:lang w:eastAsia="es-ES"/>
        </w:rPr>
        <w:t>web</w:t>
      </w:r>
      <w:r w:rsidR="00F1319F" w:rsidRPr="00807855">
        <w:rPr>
          <w:rFonts w:eastAsia="Times New Roman" w:cs="Times New Roman"/>
          <w:bCs/>
          <w:position w:val="6"/>
          <w:szCs w:val="28"/>
          <w:lang w:eastAsia="es-ES"/>
        </w:rPr>
        <w:t xml:space="preserve"> de la accionada</w:t>
      </w:r>
      <w:r w:rsidR="00B54E78" w:rsidRPr="00807855">
        <w:rPr>
          <w:rFonts w:eastAsia="Times New Roman" w:cs="Times New Roman"/>
          <w:bCs/>
          <w:position w:val="6"/>
          <w:szCs w:val="28"/>
          <w:lang w:eastAsia="es-ES"/>
        </w:rPr>
        <w:t xml:space="preserve"> que le impedían inscribirse para resolver su situación militar. </w:t>
      </w:r>
    </w:p>
    <w:p w14:paraId="10A57C2C" w14:textId="77777777" w:rsidR="005A2F5A" w:rsidRPr="00807855" w:rsidRDefault="005A2F5A" w:rsidP="005A2F5A">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7BACF83" w14:textId="7DED01B4" w:rsidR="005A2F5A" w:rsidRPr="00807855" w:rsidRDefault="00137695" w:rsidP="005A2F5A">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bCs/>
          <w:position w:val="6"/>
          <w:szCs w:val="28"/>
          <w:lang w:eastAsia="es-ES"/>
        </w:rPr>
        <w:t xml:space="preserve">Antes de delimitar el alcance de este </w:t>
      </w:r>
      <w:r w:rsidR="0072783B" w:rsidRPr="00807855">
        <w:rPr>
          <w:rFonts w:eastAsia="Times New Roman" w:cs="Times New Roman"/>
          <w:bCs/>
          <w:position w:val="6"/>
          <w:szCs w:val="28"/>
          <w:lang w:eastAsia="es-ES"/>
        </w:rPr>
        <w:t>fallo</w:t>
      </w:r>
      <w:r w:rsidRPr="00807855">
        <w:rPr>
          <w:rFonts w:eastAsia="Times New Roman" w:cs="Times New Roman"/>
          <w:bCs/>
          <w:position w:val="6"/>
          <w:szCs w:val="28"/>
          <w:lang w:eastAsia="es-ES"/>
        </w:rPr>
        <w:t xml:space="preserve"> es importante</w:t>
      </w:r>
      <w:r w:rsidR="00160925" w:rsidRPr="00807855">
        <w:rPr>
          <w:rFonts w:eastAsia="Times New Roman" w:cs="Times New Roman"/>
          <w:bCs/>
          <w:position w:val="6"/>
          <w:szCs w:val="28"/>
          <w:lang w:eastAsia="es-ES"/>
        </w:rPr>
        <w:t xml:space="preserve"> precisar que </w:t>
      </w:r>
      <w:r w:rsidR="00160925" w:rsidRPr="00807855">
        <w:rPr>
          <w:rFonts w:eastAsia="Times New Roman" w:cs="Times New Roman"/>
          <w:spacing w:val="-3"/>
          <w:position w:val="6"/>
          <w:szCs w:val="28"/>
          <w:lang w:val="es-CO" w:eastAsia="es-ES"/>
        </w:rPr>
        <w:t>la Sala no analizará</w:t>
      </w:r>
      <w:r w:rsidR="005A2F5A" w:rsidRPr="00807855">
        <w:rPr>
          <w:rFonts w:eastAsia="Times New Roman" w:cs="Times New Roman"/>
          <w:spacing w:val="-3"/>
          <w:position w:val="6"/>
          <w:szCs w:val="28"/>
          <w:lang w:val="es-CO" w:eastAsia="es-ES"/>
        </w:rPr>
        <w:t xml:space="preserve"> la presunta vulneración del derecho</w:t>
      </w:r>
      <w:r w:rsidR="00160925" w:rsidRPr="00807855">
        <w:rPr>
          <w:rFonts w:eastAsia="Times New Roman" w:cs="Times New Roman"/>
          <w:spacing w:val="-3"/>
          <w:position w:val="6"/>
          <w:szCs w:val="28"/>
          <w:lang w:val="es-CO" w:eastAsia="es-ES"/>
        </w:rPr>
        <w:t xml:space="preserve"> al mínimo vital de la persona accionante</w:t>
      </w:r>
      <w:r w:rsidR="005A2F5A" w:rsidRPr="00807855">
        <w:rPr>
          <w:rFonts w:eastAsia="Times New Roman" w:cs="Times New Roman"/>
          <w:spacing w:val="-3"/>
          <w:position w:val="6"/>
          <w:szCs w:val="28"/>
          <w:lang w:val="es-CO" w:eastAsia="es-ES"/>
        </w:rPr>
        <w:t>, pues de lo consignado en el escrito de tutela no se desprenden los elementos decisivos para que la Corte evalúe tal infracción</w:t>
      </w:r>
      <w:r w:rsidR="005A2F5A" w:rsidRPr="00807855">
        <w:rPr>
          <w:rStyle w:val="Refdenotaalpie"/>
          <w:rFonts w:eastAsia="Times New Roman" w:cs="Times New Roman"/>
          <w:spacing w:val="-3"/>
          <w:position w:val="6"/>
          <w:szCs w:val="28"/>
          <w:lang w:val="es-CO" w:eastAsia="es-ES"/>
        </w:rPr>
        <w:footnoteReference w:id="48"/>
      </w:r>
      <w:r w:rsidR="005A2F5A" w:rsidRPr="00807855">
        <w:rPr>
          <w:rFonts w:eastAsia="Times New Roman" w:cs="Times New Roman"/>
          <w:spacing w:val="-3"/>
          <w:position w:val="6"/>
          <w:szCs w:val="28"/>
          <w:lang w:val="es-CO" w:eastAsia="es-ES"/>
        </w:rPr>
        <w:t xml:space="preserve">. </w:t>
      </w:r>
      <w:r w:rsidR="00807855" w:rsidRPr="00807855">
        <w:rPr>
          <w:rFonts w:eastAsia="Times New Roman" w:cs="Times New Roman"/>
          <w:spacing w:val="-3"/>
          <w:position w:val="6"/>
          <w:szCs w:val="28"/>
          <w:lang w:val="es-CO" w:eastAsia="es-ES"/>
        </w:rPr>
        <w:t>En particular, la información disponible no permite establecer de manera clara cómo los obstáculos presentados por el Ejército Nacional para la expedición de la libreta militar afectaron sus condiciones mínimas de subsistencia digna. Esto no desconoce las barreras que suelen enfrentar las personas no binarias para obtener documentos que reflejen su identidad. Sin embargo, en este caso concreto, el expediente no permite identificar de manera suficiente un impacto directo en el mínimo vital</w:t>
      </w:r>
      <w:r w:rsidR="00807855">
        <w:rPr>
          <w:rFonts w:eastAsia="Times New Roman" w:cs="Times New Roman"/>
          <w:spacing w:val="-3"/>
          <w:position w:val="6"/>
          <w:szCs w:val="28"/>
          <w:lang w:val="es-CO" w:eastAsia="es-ES"/>
        </w:rPr>
        <w:t xml:space="preserve">, </w:t>
      </w:r>
      <w:r w:rsidR="00807855" w:rsidRPr="00807855">
        <w:rPr>
          <w:rFonts w:eastAsia="Times New Roman" w:cs="Times New Roman"/>
          <w:spacing w:val="-3"/>
          <w:position w:val="6"/>
          <w:szCs w:val="28"/>
          <w:lang w:val="es-CO" w:eastAsia="es-ES"/>
        </w:rPr>
        <w:t>especialmente porque la persona accionante indicó que, pese a dichas barreras, logró acceder al empleo</w:t>
      </w:r>
      <w:r w:rsidR="00807855">
        <w:rPr>
          <w:rFonts w:eastAsia="Times New Roman" w:cs="Times New Roman"/>
          <w:spacing w:val="-3"/>
          <w:position w:val="6"/>
          <w:szCs w:val="28"/>
          <w:lang w:val="es-CO" w:eastAsia="es-ES"/>
        </w:rPr>
        <w:t xml:space="preserve">. </w:t>
      </w:r>
      <w:r w:rsidR="00571FEE" w:rsidRPr="00807855">
        <w:rPr>
          <w:rFonts w:eastAsia="Times New Roman" w:cs="Times New Roman"/>
          <w:spacing w:val="-3"/>
          <w:position w:val="6"/>
          <w:szCs w:val="28"/>
          <w:lang w:val="es-CO" w:eastAsia="es-ES"/>
        </w:rPr>
        <w:t xml:space="preserve">En todo caso, se recuerda que </w:t>
      </w:r>
      <w:r w:rsidR="002902A7" w:rsidRPr="00807855">
        <w:rPr>
          <w:rFonts w:eastAsia="Times New Roman" w:cs="Times New Roman"/>
          <w:spacing w:val="-3"/>
          <w:position w:val="6"/>
          <w:szCs w:val="28"/>
          <w:lang w:val="es-CO" w:eastAsia="es-ES"/>
        </w:rPr>
        <w:t>la Corte Constitucional, al ejercer la función de revisión de sentencias de tutela, no tiene el deber de pronunciarse sobre todos los asuntos planteados por la parte accionante. Por el contrario, la Corporación “goza (…) de una razonable discrecionalidad para delimitar los temas que en el caso concreto ameritan un examen en sede de revisión”</w:t>
      </w:r>
      <w:r w:rsidR="002902A7" w:rsidRPr="00807855">
        <w:rPr>
          <w:rStyle w:val="Refdenotaalpie"/>
          <w:rFonts w:eastAsia="Times New Roman" w:cs="Times New Roman"/>
          <w:spacing w:val="-3"/>
          <w:position w:val="6"/>
          <w:szCs w:val="28"/>
          <w:lang w:val="es-CO" w:eastAsia="es-ES"/>
        </w:rPr>
        <w:footnoteReference w:id="49"/>
      </w:r>
      <w:r w:rsidR="002902A7" w:rsidRPr="00807855">
        <w:rPr>
          <w:rFonts w:eastAsia="Times New Roman" w:cs="Times New Roman"/>
          <w:spacing w:val="-3"/>
          <w:position w:val="6"/>
          <w:szCs w:val="28"/>
          <w:lang w:val="es-CO" w:eastAsia="es-ES"/>
        </w:rPr>
        <w:t xml:space="preserve">. </w:t>
      </w:r>
    </w:p>
    <w:p w14:paraId="636EF6F9" w14:textId="77777777" w:rsidR="00807855" w:rsidRPr="00807855" w:rsidRDefault="00807855" w:rsidP="005A2F5A">
      <w:pPr>
        <w:pStyle w:val="Prrafodelista"/>
        <w:rPr>
          <w:rFonts w:eastAsia="Times New Roman" w:cs="Times New Roman"/>
          <w:bCs/>
          <w:position w:val="6"/>
          <w:szCs w:val="28"/>
          <w:lang w:eastAsia="es-ES"/>
        </w:rPr>
      </w:pPr>
    </w:p>
    <w:p w14:paraId="01E91808" w14:textId="7B93FF6C" w:rsidR="00B54E78" w:rsidRPr="00807855" w:rsidRDefault="001332A4" w:rsidP="005A2F5A">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bCs/>
          <w:position w:val="6"/>
          <w:szCs w:val="28"/>
          <w:lang w:eastAsia="es-ES"/>
        </w:rPr>
        <w:t>Así pues, l</w:t>
      </w:r>
      <w:r w:rsidR="00F1319F" w:rsidRPr="00807855">
        <w:rPr>
          <w:rFonts w:eastAsia="Times New Roman" w:cs="Times New Roman"/>
          <w:bCs/>
          <w:position w:val="6"/>
          <w:szCs w:val="28"/>
          <w:lang w:eastAsia="es-ES"/>
        </w:rPr>
        <w:t>a Sala</w:t>
      </w:r>
      <w:r w:rsidRPr="00807855">
        <w:rPr>
          <w:rFonts w:eastAsia="Times New Roman" w:cs="Times New Roman"/>
          <w:bCs/>
          <w:position w:val="6"/>
          <w:szCs w:val="28"/>
          <w:lang w:eastAsia="es-ES"/>
        </w:rPr>
        <w:t xml:space="preserve"> (i) estudiará si respecto del derecho de petición alegado por </w:t>
      </w:r>
      <w:r w:rsidR="00FA5651" w:rsidRPr="00807855">
        <w:rPr>
          <w:rFonts w:eastAsia="Times New Roman" w:cs="Times New Roman"/>
          <w:bCs/>
          <w:position w:val="6"/>
          <w:szCs w:val="28"/>
          <w:lang w:eastAsia="es-ES"/>
        </w:rPr>
        <w:t xml:space="preserve">la persona </w:t>
      </w:r>
      <w:r w:rsidRPr="00807855">
        <w:rPr>
          <w:rFonts w:eastAsia="Times New Roman" w:cs="Times New Roman"/>
          <w:bCs/>
          <w:position w:val="6"/>
          <w:szCs w:val="28"/>
          <w:lang w:eastAsia="es-ES"/>
        </w:rPr>
        <w:t>accionante se configuró una carencia actual de objeto por hecho superado, como declaró el juez de instancia; y (</w:t>
      </w:r>
      <w:proofErr w:type="spellStart"/>
      <w:r w:rsidRPr="00807855">
        <w:rPr>
          <w:rFonts w:eastAsia="Times New Roman" w:cs="Times New Roman"/>
          <w:bCs/>
          <w:position w:val="6"/>
          <w:szCs w:val="28"/>
          <w:lang w:eastAsia="es-ES"/>
        </w:rPr>
        <w:t>ii</w:t>
      </w:r>
      <w:proofErr w:type="spellEnd"/>
      <w:r w:rsidRPr="00807855">
        <w:rPr>
          <w:rFonts w:eastAsia="Times New Roman" w:cs="Times New Roman"/>
          <w:bCs/>
          <w:position w:val="6"/>
          <w:szCs w:val="28"/>
          <w:lang w:eastAsia="es-ES"/>
        </w:rPr>
        <w:t xml:space="preserve">) analizará si en el caso concreto se materializó </w:t>
      </w:r>
      <w:r w:rsidR="00F1319F" w:rsidRPr="00807855">
        <w:rPr>
          <w:rFonts w:eastAsia="Times New Roman" w:cs="Times New Roman"/>
          <w:bCs/>
          <w:position w:val="6"/>
          <w:szCs w:val="28"/>
          <w:lang w:eastAsia="es-ES"/>
        </w:rPr>
        <w:t>la presunta vulneración de</w:t>
      </w:r>
      <w:r w:rsidR="00AE4AFF" w:rsidRPr="00807855">
        <w:rPr>
          <w:rFonts w:eastAsia="Times New Roman" w:cs="Times New Roman"/>
          <w:bCs/>
          <w:position w:val="6"/>
          <w:szCs w:val="28"/>
          <w:lang w:eastAsia="es-ES"/>
        </w:rPr>
        <w:t xml:space="preserve">l </w:t>
      </w:r>
      <w:r w:rsidR="00F1319F" w:rsidRPr="00807855">
        <w:rPr>
          <w:rFonts w:eastAsia="Times New Roman" w:cs="Times New Roman"/>
          <w:bCs/>
          <w:position w:val="6"/>
          <w:szCs w:val="28"/>
          <w:lang w:eastAsia="es-ES"/>
        </w:rPr>
        <w:t xml:space="preserve">derecho fundamental de identidad de </w:t>
      </w:r>
      <w:r w:rsidR="00F1319F" w:rsidRPr="00807855">
        <w:rPr>
          <w:rFonts w:eastAsia="Times New Roman" w:cs="Times New Roman"/>
          <w:bCs/>
          <w:position w:val="6"/>
          <w:szCs w:val="28"/>
          <w:lang w:eastAsia="es-ES"/>
        </w:rPr>
        <w:lastRenderedPageBreak/>
        <w:t>género</w:t>
      </w:r>
      <w:r w:rsidRPr="00807855">
        <w:rPr>
          <w:rFonts w:eastAsia="Times New Roman" w:cs="Times New Roman"/>
          <w:bCs/>
          <w:position w:val="6"/>
          <w:szCs w:val="28"/>
          <w:lang w:eastAsia="es-ES"/>
        </w:rPr>
        <w:t xml:space="preserve">, que comprende, como se explicará, </w:t>
      </w:r>
      <w:r w:rsidR="00AE4AFF" w:rsidRPr="00807855">
        <w:rPr>
          <w:rFonts w:eastAsia="Times New Roman" w:cs="Times New Roman"/>
          <w:bCs/>
          <w:position w:val="6"/>
          <w:szCs w:val="28"/>
          <w:lang w:eastAsia="es-ES"/>
        </w:rPr>
        <w:t xml:space="preserve">el </w:t>
      </w:r>
      <w:r w:rsidR="00F1319F" w:rsidRPr="00807855">
        <w:rPr>
          <w:rFonts w:eastAsia="Times New Roman" w:cs="Times New Roman"/>
          <w:bCs/>
          <w:position w:val="6"/>
          <w:szCs w:val="28"/>
          <w:lang w:eastAsia="es-ES"/>
        </w:rPr>
        <w:t>debido proceso</w:t>
      </w:r>
      <w:r w:rsidR="00DB5CD5" w:rsidRPr="00807855">
        <w:rPr>
          <w:rFonts w:eastAsia="Times New Roman" w:cs="Times New Roman"/>
          <w:bCs/>
          <w:position w:val="6"/>
          <w:szCs w:val="28"/>
          <w:lang w:eastAsia="es-ES"/>
        </w:rPr>
        <w:t xml:space="preserve"> </w:t>
      </w:r>
      <w:r w:rsidR="00AE4AFF" w:rsidRPr="00807855">
        <w:rPr>
          <w:rFonts w:eastAsia="Times New Roman" w:cs="Times New Roman"/>
          <w:bCs/>
          <w:position w:val="6"/>
          <w:szCs w:val="28"/>
          <w:lang w:eastAsia="es-ES"/>
        </w:rPr>
        <w:t>aplicable en los trámites adelantados por personas que reclaman el respeto a su vivencia de género</w:t>
      </w:r>
      <w:r w:rsidR="00997C86" w:rsidRPr="00807855">
        <w:rPr>
          <w:rStyle w:val="Refdenotaalpie"/>
          <w:rFonts w:eastAsia="Times New Roman" w:cs="Times New Roman"/>
          <w:bCs/>
          <w:position w:val="6"/>
          <w:szCs w:val="28"/>
          <w:lang w:eastAsia="es-ES"/>
        </w:rPr>
        <w:footnoteReference w:id="50"/>
      </w:r>
      <w:r w:rsidR="00F1319F" w:rsidRPr="00807855">
        <w:rPr>
          <w:rFonts w:eastAsia="Times New Roman" w:cs="Times New Roman"/>
          <w:bCs/>
          <w:position w:val="6"/>
          <w:szCs w:val="28"/>
          <w:lang w:eastAsia="es-ES"/>
        </w:rPr>
        <w:t xml:space="preserve">. </w:t>
      </w:r>
      <w:r w:rsidR="00B54E78" w:rsidRPr="00807855">
        <w:rPr>
          <w:rFonts w:eastAsia="Times New Roman" w:cs="Times New Roman"/>
          <w:spacing w:val="-3"/>
          <w:position w:val="6"/>
          <w:szCs w:val="28"/>
          <w:lang w:val="es-CO" w:eastAsia="es-ES"/>
        </w:rPr>
        <w:t xml:space="preserve">Así </w:t>
      </w:r>
      <w:r w:rsidR="001A7214" w:rsidRPr="00807855">
        <w:rPr>
          <w:rFonts w:eastAsia="Times New Roman" w:cs="Times New Roman"/>
          <w:spacing w:val="-3"/>
          <w:position w:val="6"/>
          <w:szCs w:val="28"/>
          <w:lang w:val="es-CO" w:eastAsia="es-ES"/>
        </w:rPr>
        <w:t>las cosas</w:t>
      </w:r>
      <w:r w:rsidR="00B54E78" w:rsidRPr="00807855">
        <w:rPr>
          <w:rFonts w:eastAsia="Times New Roman" w:cs="Times New Roman"/>
          <w:spacing w:val="-3"/>
          <w:position w:val="6"/>
          <w:szCs w:val="28"/>
          <w:lang w:val="es-CO" w:eastAsia="es-ES"/>
        </w:rPr>
        <w:t>, corresponderá a esta Sala de Revisión responder l</w:t>
      </w:r>
      <w:r w:rsidR="009131EC" w:rsidRPr="00807855">
        <w:rPr>
          <w:rFonts w:eastAsia="Times New Roman" w:cs="Times New Roman"/>
          <w:spacing w:val="-3"/>
          <w:position w:val="6"/>
          <w:szCs w:val="28"/>
          <w:lang w:val="es-CO" w:eastAsia="es-ES"/>
        </w:rPr>
        <w:t>os</w:t>
      </w:r>
      <w:r w:rsidR="00B54E78" w:rsidRPr="00807855">
        <w:rPr>
          <w:rFonts w:eastAsia="Times New Roman" w:cs="Times New Roman"/>
          <w:spacing w:val="-3"/>
          <w:position w:val="6"/>
          <w:szCs w:val="28"/>
          <w:lang w:val="es-CO" w:eastAsia="es-ES"/>
        </w:rPr>
        <w:t xml:space="preserve"> siguiente</w:t>
      </w:r>
      <w:r w:rsidR="009131EC" w:rsidRPr="00807855">
        <w:rPr>
          <w:rFonts w:eastAsia="Times New Roman" w:cs="Times New Roman"/>
          <w:spacing w:val="-3"/>
          <w:position w:val="6"/>
          <w:szCs w:val="28"/>
          <w:lang w:val="es-CO" w:eastAsia="es-ES"/>
        </w:rPr>
        <w:t>s</w:t>
      </w:r>
      <w:r w:rsidR="00B54E78" w:rsidRPr="00807855">
        <w:rPr>
          <w:rFonts w:eastAsia="Times New Roman" w:cs="Times New Roman"/>
          <w:spacing w:val="-3"/>
          <w:position w:val="6"/>
          <w:szCs w:val="28"/>
          <w:lang w:val="es-CO" w:eastAsia="es-ES"/>
        </w:rPr>
        <w:t xml:space="preserve"> problema</w:t>
      </w:r>
      <w:r w:rsidR="009131EC" w:rsidRPr="00807855">
        <w:rPr>
          <w:rFonts w:eastAsia="Times New Roman" w:cs="Times New Roman"/>
          <w:spacing w:val="-3"/>
          <w:position w:val="6"/>
          <w:szCs w:val="28"/>
          <w:lang w:val="es-CO" w:eastAsia="es-ES"/>
        </w:rPr>
        <w:t>s</w:t>
      </w:r>
      <w:r w:rsidR="00B54E78" w:rsidRPr="00807855">
        <w:rPr>
          <w:rFonts w:eastAsia="Times New Roman" w:cs="Times New Roman"/>
          <w:spacing w:val="-3"/>
          <w:position w:val="6"/>
          <w:szCs w:val="28"/>
          <w:lang w:val="es-CO" w:eastAsia="es-ES"/>
        </w:rPr>
        <w:t xml:space="preserve"> jurídico</w:t>
      </w:r>
      <w:r w:rsidR="009131EC" w:rsidRPr="00807855">
        <w:rPr>
          <w:rFonts w:eastAsia="Times New Roman" w:cs="Times New Roman"/>
          <w:spacing w:val="-3"/>
          <w:position w:val="6"/>
          <w:szCs w:val="28"/>
          <w:lang w:val="es-CO" w:eastAsia="es-ES"/>
        </w:rPr>
        <w:t>s</w:t>
      </w:r>
      <w:r w:rsidR="00B54E78" w:rsidRPr="00807855">
        <w:rPr>
          <w:rFonts w:eastAsia="Times New Roman" w:cs="Times New Roman"/>
          <w:spacing w:val="-3"/>
          <w:position w:val="6"/>
          <w:szCs w:val="28"/>
          <w:lang w:val="es-CO" w:eastAsia="es-ES"/>
        </w:rPr>
        <w:t>:</w:t>
      </w:r>
      <w:r w:rsidR="009131EC" w:rsidRPr="00807855">
        <w:rPr>
          <w:rFonts w:eastAsia="Times New Roman" w:cs="Times New Roman"/>
          <w:spacing w:val="-3"/>
          <w:position w:val="6"/>
          <w:szCs w:val="28"/>
          <w:lang w:val="es-CO" w:eastAsia="es-ES"/>
        </w:rPr>
        <w:t xml:space="preserve"> (i) ¿</w:t>
      </w:r>
      <w:r w:rsidR="00437E3D" w:rsidRPr="00807855">
        <w:rPr>
          <w:rFonts w:eastAsia="Times New Roman" w:cs="Times New Roman"/>
          <w:spacing w:val="-3"/>
          <w:position w:val="6"/>
          <w:szCs w:val="28"/>
          <w:lang w:val="es-CO" w:eastAsia="es-ES"/>
        </w:rPr>
        <w:t>se configura una carencia actual de objeto por hecho superado</w:t>
      </w:r>
      <w:r w:rsidR="00572E5B" w:rsidRPr="00807855">
        <w:rPr>
          <w:rFonts w:eastAsia="Times New Roman" w:cs="Times New Roman"/>
          <w:spacing w:val="-3"/>
          <w:position w:val="6"/>
          <w:szCs w:val="28"/>
          <w:lang w:val="es-CO" w:eastAsia="es-ES"/>
        </w:rPr>
        <w:t xml:space="preserve"> cuando durante el trámite de la acción de tutela la entidad accionada </w:t>
      </w:r>
      <w:r w:rsidR="00EC1AEB" w:rsidRPr="00807855">
        <w:rPr>
          <w:rFonts w:eastAsia="Times New Roman" w:cs="Times New Roman"/>
          <w:spacing w:val="-3"/>
          <w:position w:val="6"/>
          <w:szCs w:val="28"/>
          <w:lang w:val="es-CO" w:eastAsia="es-ES"/>
        </w:rPr>
        <w:t>respondió de fondo la petición formulada por la parte accionante</w:t>
      </w:r>
      <w:r w:rsidR="009131EC" w:rsidRPr="00807855">
        <w:rPr>
          <w:rFonts w:eastAsia="Times New Roman" w:cs="Times New Roman"/>
          <w:spacing w:val="-3"/>
          <w:position w:val="6"/>
          <w:szCs w:val="28"/>
          <w:lang w:val="es-CO" w:eastAsia="es-ES"/>
        </w:rPr>
        <w:t>?; y (</w:t>
      </w:r>
      <w:proofErr w:type="spellStart"/>
      <w:r w:rsidR="009131EC" w:rsidRPr="00807855">
        <w:rPr>
          <w:rFonts w:eastAsia="Times New Roman" w:cs="Times New Roman"/>
          <w:spacing w:val="-3"/>
          <w:position w:val="6"/>
          <w:szCs w:val="28"/>
          <w:lang w:val="es-CO" w:eastAsia="es-ES"/>
        </w:rPr>
        <w:t>ii</w:t>
      </w:r>
      <w:proofErr w:type="spellEnd"/>
      <w:r w:rsidR="009131EC" w:rsidRPr="00807855">
        <w:rPr>
          <w:rFonts w:eastAsia="Times New Roman" w:cs="Times New Roman"/>
          <w:spacing w:val="-3"/>
          <w:position w:val="6"/>
          <w:szCs w:val="28"/>
          <w:lang w:val="es-CO" w:eastAsia="es-ES"/>
        </w:rPr>
        <w:t>)</w:t>
      </w:r>
      <w:r w:rsidR="00B54E78" w:rsidRPr="00807855">
        <w:rPr>
          <w:rFonts w:eastAsia="Times New Roman" w:cs="Times New Roman"/>
          <w:spacing w:val="-3"/>
          <w:position w:val="6"/>
          <w:szCs w:val="28"/>
          <w:lang w:val="es-CO" w:eastAsia="es-ES"/>
        </w:rPr>
        <w:t xml:space="preserve"> ¿</w:t>
      </w:r>
      <w:r w:rsidR="00F64136" w:rsidRPr="00807855">
        <w:rPr>
          <w:rFonts w:eastAsia="Times New Roman" w:cs="Times New Roman"/>
          <w:spacing w:val="-3"/>
          <w:position w:val="6"/>
          <w:szCs w:val="28"/>
          <w:lang w:val="es-CO" w:eastAsia="es-ES"/>
        </w:rPr>
        <w:t>vulner</w:t>
      </w:r>
      <w:r w:rsidR="00E551B1" w:rsidRPr="00807855">
        <w:rPr>
          <w:rFonts w:eastAsia="Times New Roman" w:cs="Times New Roman"/>
          <w:spacing w:val="-3"/>
          <w:position w:val="6"/>
          <w:szCs w:val="28"/>
          <w:lang w:val="es-CO" w:eastAsia="es-ES"/>
        </w:rPr>
        <w:t>a</w:t>
      </w:r>
      <w:r w:rsidR="00F64136" w:rsidRPr="00807855">
        <w:rPr>
          <w:rFonts w:eastAsia="Times New Roman" w:cs="Times New Roman"/>
          <w:spacing w:val="-3"/>
          <w:position w:val="6"/>
          <w:szCs w:val="28"/>
          <w:lang w:val="es-CO" w:eastAsia="es-ES"/>
        </w:rPr>
        <w:t xml:space="preserve"> </w:t>
      </w:r>
      <w:r w:rsidR="001A7214" w:rsidRPr="00807855">
        <w:rPr>
          <w:rFonts w:eastAsia="Times New Roman" w:cs="Times New Roman"/>
          <w:spacing w:val="-3"/>
          <w:position w:val="6"/>
          <w:szCs w:val="28"/>
          <w:lang w:val="es-CO" w:eastAsia="es-ES"/>
        </w:rPr>
        <w:t xml:space="preserve">el Ejército Nacional </w:t>
      </w:r>
      <w:r w:rsidR="0003325E" w:rsidRPr="00807855">
        <w:rPr>
          <w:rFonts w:eastAsia="Times New Roman" w:cs="Times New Roman"/>
          <w:spacing w:val="-3"/>
          <w:position w:val="6"/>
          <w:szCs w:val="28"/>
          <w:lang w:val="es-CO" w:eastAsia="es-ES"/>
        </w:rPr>
        <w:t>el</w:t>
      </w:r>
      <w:r w:rsidR="001A7214" w:rsidRPr="00807855">
        <w:rPr>
          <w:rFonts w:eastAsia="Times New Roman" w:cs="Times New Roman"/>
          <w:spacing w:val="-3"/>
          <w:position w:val="6"/>
          <w:szCs w:val="28"/>
          <w:lang w:val="es-CO" w:eastAsia="es-ES"/>
        </w:rPr>
        <w:t xml:space="preserve"> derecho</w:t>
      </w:r>
      <w:r w:rsidR="0003325E" w:rsidRPr="00807855">
        <w:rPr>
          <w:rFonts w:eastAsia="Times New Roman" w:cs="Times New Roman"/>
          <w:spacing w:val="-3"/>
          <w:position w:val="6"/>
          <w:szCs w:val="28"/>
          <w:lang w:val="es-CO" w:eastAsia="es-ES"/>
        </w:rPr>
        <w:t xml:space="preserve"> </w:t>
      </w:r>
      <w:r w:rsidR="001A7214" w:rsidRPr="00807855">
        <w:rPr>
          <w:rFonts w:eastAsia="Times New Roman" w:cs="Times New Roman"/>
          <w:spacing w:val="-3"/>
          <w:position w:val="6"/>
          <w:szCs w:val="28"/>
          <w:lang w:val="es-CO" w:eastAsia="es-ES"/>
        </w:rPr>
        <w:t>a la identidad de género de una persona de género no binario al impedirle reconocerse como tal y adelantar</w:t>
      </w:r>
      <w:r w:rsidR="00F64136" w:rsidRPr="00807855">
        <w:rPr>
          <w:rFonts w:eastAsia="Times New Roman" w:cs="Times New Roman"/>
          <w:spacing w:val="-3"/>
          <w:position w:val="6"/>
          <w:szCs w:val="28"/>
          <w:lang w:val="es-CO" w:eastAsia="es-ES"/>
        </w:rPr>
        <w:t xml:space="preserve">, </w:t>
      </w:r>
      <w:r w:rsidR="001A7214" w:rsidRPr="00807855">
        <w:rPr>
          <w:rFonts w:eastAsia="Times New Roman" w:cs="Times New Roman"/>
          <w:spacing w:val="-3"/>
          <w:position w:val="6"/>
          <w:szCs w:val="28"/>
          <w:lang w:val="es-CO" w:eastAsia="es-ES"/>
        </w:rPr>
        <w:t xml:space="preserve">a través de la página </w:t>
      </w:r>
      <w:r w:rsidR="001A7214" w:rsidRPr="00807855">
        <w:rPr>
          <w:rFonts w:eastAsia="Times New Roman" w:cs="Times New Roman"/>
          <w:i/>
          <w:iCs/>
          <w:spacing w:val="-3"/>
          <w:position w:val="6"/>
          <w:szCs w:val="28"/>
          <w:lang w:val="es-CO" w:eastAsia="es-ES"/>
        </w:rPr>
        <w:t>web</w:t>
      </w:r>
      <w:r w:rsidR="001A7214" w:rsidRPr="00807855">
        <w:rPr>
          <w:rFonts w:eastAsia="Times New Roman" w:cs="Times New Roman"/>
          <w:spacing w:val="-3"/>
          <w:position w:val="6"/>
          <w:szCs w:val="28"/>
          <w:lang w:val="es-CO" w:eastAsia="es-ES"/>
        </w:rPr>
        <w:t xml:space="preserve"> de la entidad</w:t>
      </w:r>
      <w:r w:rsidR="00F64136" w:rsidRPr="00807855">
        <w:rPr>
          <w:rFonts w:eastAsia="Times New Roman" w:cs="Times New Roman"/>
          <w:spacing w:val="-3"/>
          <w:position w:val="6"/>
          <w:szCs w:val="28"/>
          <w:lang w:val="es-CO" w:eastAsia="es-ES"/>
        </w:rPr>
        <w:t>,</w:t>
      </w:r>
      <w:r w:rsidR="001A7214" w:rsidRPr="00807855">
        <w:rPr>
          <w:rFonts w:eastAsia="Times New Roman" w:cs="Times New Roman"/>
          <w:spacing w:val="-3"/>
          <w:position w:val="6"/>
          <w:szCs w:val="28"/>
          <w:lang w:val="es-CO" w:eastAsia="es-ES"/>
        </w:rPr>
        <w:t xml:space="preserve"> el proceso de inscripción para la definición de la situación militar</w:t>
      </w:r>
      <w:r w:rsidR="00B54E78" w:rsidRPr="00807855">
        <w:rPr>
          <w:rFonts w:eastAsia="Times New Roman" w:cs="Times New Roman"/>
          <w:spacing w:val="-3"/>
          <w:position w:val="6"/>
          <w:szCs w:val="28"/>
          <w:lang w:val="es-CO" w:eastAsia="es-ES"/>
        </w:rPr>
        <w:t>?</w:t>
      </w:r>
    </w:p>
    <w:p w14:paraId="664B8F8B" w14:textId="77777777" w:rsidR="00B54E78" w:rsidRPr="00807855" w:rsidRDefault="00B54E78" w:rsidP="00B54E78">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203AF693" w14:textId="51D737E5" w:rsidR="00B54E78" w:rsidRPr="00807855" w:rsidRDefault="00B54E78" w:rsidP="001A7214">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Para responder al problema jurídico planteado, la Corte seguirá el siguiente orden. Inicialmente </w:t>
      </w:r>
      <w:r w:rsidR="001A7214" w:rsidRPr="00807855">
        <w:rPr>
          <w:rFonts w:eastAsia="Times New Roman" w:cs="Times New Roman"/>
          <w:spacing w:val="-3"/>
          <w:position w:val="6"/>
          <w:szCs w:val="28"/>
          <w:lang w:val="es-CO" w:eastAsia="es-ES"/>
        </w:rPr>
        <w:t>aludirá al derecho fundamental a la identidad de género y a su protección constitucional</w:t>
      </w:r>
      <w:r w:rsidRPr="00807855">
        <w:rPr>
          <w:rFonts w:eastAsia="Times New Roman" w:cs="Times New Roman"/>
          <w:spacing w:val="-3"/>
          <w:position w:val="6"/>
          <w:szCs w:val="28"/>
          <w:lang w:val="es-CO" w:eastAsia="es-ES"/>
        </w:rPr>
        <w:t xml:space="preserve">. Luego de ello </w:t>
      </w:r>
      <w:r w:rsidR="001A7214" w:rsidRPr="00807855">
        <w:rPr>
          <w:rFonts w:eastAsia="Times New Roman" w:cs="Times New Roman"/>
          <w:spacing w:val="-3"/>
          <w:position w:val="6"/>
          <w:szCs w:val="28"/>
          <w:lang w:val="es-CO" w:eastAsia="es-ES"/>
        </w:rPr>
        <w:t>se referirá a la</w:t>
      </w:r>
      <w:r w:rsidR="002717BF" w:rsidRPr="00807855">
        <w:rPr>
          <w:rFonts w:eastAsia="Times New Roman" w:cs="Times New Roman"/>
          <w:spacing w:val="-3"/>
          <w:position w:val="6"/>
          <w:szCs w:val="28"/>
          <w:lang w:val="es-CO" w:eastAsia="es-ES"/>
        </w:rPr>
        <w:t xml:space="preserve">s reglas </w:t>
      </w:r>
      <w:r w:rsidR="00FA2950" w:rsidRPr="00807855">
        <w:rPr>
          <w:rFonts w:eastAsia="Times New Roman" w:cs="Times New Roman"/>
          <w:spacing w:val="-3"/>
          <w:position w:val="6"/>
          <w:szCs w:val="28"/>
          <w:lang w:val="es-CO" w:eastAsia="es-ES"/>
        </w:rPr>
        <w:t>conforme a las cuales se</w:t>
      </w:r>
      <w:r w:rsidR="002717BF" w:rsidRPr="00807855">
        <w:rPr>
          <w:rFonts w:eastAsia="Times New Roman" w:cs="Times New Roman"/>
          <w:spacing w:val="-3"/>
          <w:position w:val="6"/>
          <w:szCs w:val="28"/>
          <w:lang w:val="es-CO" w:eastAsia="es-ES"/>
        </w:rPr>
        <w:t xml:space="preserve"> </w:t>
      </w:r>
      <w:r w:rsidR="001A7214" w:rsidRPr="00807855">
        <w:rPr>
          <w:rFonts w:eastAsia="Times New Roman" w:cs="Times New Roman"/>
          <w:spacing w:val="-3"/>
          <w:position w:val="6"/>
          <w:szCs w:val="28"/>
          <w:lang w:val="es-CO" w:eastAsia="es-ES"/>
        </w:rPr>
        <w:t>defin</w:t>
      </w:r>
      <w:r w:rsidR="002717BF" w:rsidRPr="00807855">
        <w:rPr>
          <w:rFonts w:eastAsia="Times New Roman" w:cs="Times New Roman"/>
          <w:spacing w:val="-3"/>
          <w:position w:val="6"/>
          <w:szCs w:val="28"/>
          <w:lang w:val="es-CO" w:eastAsia="es-ES"/>
        </w:rPr>
        <w:t>e</w:t>
      </w:r>
      <w:r w:rsidR="001A7214" w:rsidRPr="00807855">
        <w:rPr>
          <w:rFonts w:eastAsia="Times New Roman" w:cs="Times New Roman"/>
          <w:spacing w:val="-3"/>
          <w:position w:val="6"/>
          <w:szCs w:val="28"/>
          <w:lang w:val="es-CO" w:eastAsia="es-ES"/>
        </w:rPr>
        <w:t xml:space="preserve"> la situación militar </w:t>
      </w:r>
      <w:r w:rsidR="00FA2950" w:rsidRPr="00807855">
        <w:rPr>
          <w:rFonts w:eastAsia="Times New Roman" w:cs="Times New Roman"/>
          <w:spacing w:val="-3"/>
          <w:position w:val="6"/>
          <w:szCs w:val="28"/>
          <w:lang w:val="es-CO" w:eastAsia="es-ES"/>
        </w:rPr>
        <w:t xml:space="preserve">en Colombia </w:t>
      </w:r>
      <w:r w:rsidR="001A7214" w:rsidRPr="00807855">
        <w:rPr>
          <w:rFonts w:eastAsia="Times New Roman" w:cs="Times New Roman"/>
          <w:spacing w:val="-3"/>
          <w:position w:val="6"/>
          <w:szCs w:val="28"/>
          <w:lang w:val="es-CO" w:eastAsia="es-ES"/>
        </w:rPr>
        <w:t>y la obtención de la tarjeta de reservista militar en Colombia</w:t>
      </w:r>
      <w:r w:rsidRPr="00807855">
        <w:rPr>
          <w:rFonts w:eastAsia="Times New Roman" w:cs="Times New Roman"/>
          <w:spacing w:val="-3"/>
          <w:position w:val="6"/>
          <w:szCs w:val="28"/>
          <w:lang w:val="es-CO" w:eastAsia="es-ES"/>
        </w:rPr>
        <w:t xml:space="preserve">. Finalmente, resolverá el caso concreto. </w:t>
      </w:r>
    </w:p>
    <w:p w14:paraId="0560FA64"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4728DCA" w14:textId="1FED3E8B" w:rsidR="000905DB" w:rsidRPr="00807855" w:rsidRDefault="000905DB" w:rsidP="000905DB">
      <w:pPr>
        <w:pStyle w:val="Prrafodelista"/>
        <w:numPr>
          <w:ilvl w:val="0"/>
          <w:numId w:val="34"/>
        </w:numPr>
        <w:tabs>
          <w:tab w:val="left" w:pos="426"/>
        </w:tabs>
        <w:spacing w:after="0" w:line="240" w:lineRule="auto"/>
        <w:rPr>
          <w:rFonts w:eastAsia="Times New Roman" w:cs="Times New Roman"/>
          <w:b/>
          <w:position w:val="6"/>
          <w:szCs w:val="28"/>
          <w:lang w:eastAsia="es-ES"/>
        </w:rPr>
      </w:pPr>
      <w:r w:rsidRPr="00807855">
        <w:rPr>
          <w:rFonts w:eastAsia="Times New Roman" w:cs="Times New Roman"/>
          <w:b/>
          <w:position w:val="6"/>
          <w:szCs w:val="28"/>
          <w:lang w:eastAsia="es-ES"/>
        </w:rPr>
        <w:t xml:space="preserve">El derecho a la identidad de género y su </w:t>
      </w:r>
      <w:r w:rsidR="00F33754" w:rsidRPr="00807855">
        <w:rPr>
          <w:rFonts w:eastAsia="Times New Roman" w:cs="Times New Roman"/>
          <w:b/>
          <w:position w:val="6"/>
          <w:szCs w:val="28"/>
          <w:lang w:eastAsia="es-ES"/>
        </w:rPr>
        <w:t>protección constitucional</w:t>
      </w:r>
      <w:r w:rsidRPr="00807855">
        <w:rPr>
          <w:rStyle w:val="Refdenotaalpie"/>
          <w:rFonts w:eastAsia="Times New Roman" w:cs="Times New Roman"/>
          <w:b/>
          <w:position w:val="6"/>
          <w:szCs w:val="28"/>
          <w:lang w:eastAsia="es-ES"/>
        </w:rPr>
        <w:footnoteReference w:id="51"/>
      </w:r>
    </w:p>
    <w:p w14:paraId="4FCB6847" w14:textId="77777777" w:rsidR="00340D5A" w:rsidRPr="00807855" w:rsidRDefault="00340D5A"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B8289B2" w14:textId="4536E000" w:rsidR="000905DB" w:rsidRPr="00807855" w:rsidRDefault="000905DB" w:rsidP="000905DB">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La Corte Constitucional ha reconocido que la identidad de género es un derecho fundamental innominado que </w:t>
      </w:r>
      <w:r w:rsidR="000120C3" w:rsidRPr="00807855">
        <w:rPr>
          <w:rFonts w:eastAsia="Times New Roman" w:cs="Times New Roman"/>
          <w:spacing w:val="-3"/>
          <w:position w:val="6"/>
          <w:szCs w:val="28"/>
          <w:lang w:val="es-CO" w:eastAsia="es-ES"/>
        </w:rPr>
        <w:t>“forma parte del</w:t>
      </w:r>
      <w:r w:rsidR="004605B3" w:rsidRPr="00807855">
        <w:rPr>
          <w:rFonts w:eastAsia="Times New Roman" w:cs="Times New Roman"/>
          <w:spacing w:val="-3"/>
          <w:position w:val="6"/>
          <w:szCs w:val="28"/>
          <w:lang w:val="es-CO" w:eastAsia="es-ES"/>
        </w:rPr>
        <w:t xml:space="preserve"> </w:t>
      </w:r>
      <w:r w:rsidR="000120C3" w:rsidRPr="00807855">
        <w:rPr>
          <w:rFonts w:eastAsia="Times New Roman" w:cs="Times New Roman"/>
          <w:i/>
          <w:iCs/>
          <w:spacing w:val="-3"/>
          <w:position w:val="6"/>
          <w:szCs w:val="28"/>
          <w:lang w:val="es-CO" w:eastAsia="es-ES"/>
        </w:rPr>
        <w:t>corpus</w:t>
      </w:r>
      <w:r w:rsidR="004605B3" w:rsidRPr="00807855">
        <w:rPr>
          <w:rFonts w:eastAsia="Times New Roman" w:cs="Times New Roman"/>
          <w:i/>
          <w:iCs/>
          <w:spacing w:val="-3"/>
          <w:position w:val="6"/>
          <w:szCs w:val="28"/>
          <w:lang w:val="es-CO" w:eastAsia="es-ES"/>
        </w:rPr>
        <w:t xml:space="preserve"> </w:t>
      </w:r>
      <w:r w:rsidR="000120C3" w:rsidRPr="00807855">
        <w:rPr>
          <w:rFonts w:eastAsia="Times New Roman" w:cs="Times New Roman"/>
          <w:i/>
          <w:iCs/>
          <w:spacing w:val="-3"/>
          <w:position w:val="6"/>
          <w:szCs w:val="28"/>
          <w:lang w:val="es-CO" w:eastAsia="es-ES"/>
        </w:rPr>
        <w:t>iuris</w:t>
      </w:r>
      <w:r w:rsidR="004605B3" w:rsidRPr="00807855">
        <w:rPr>
          <w:rFonts w:eastAsia="Times New Roman" w:cs="Times New Roman"/>
          <w:spacing w:val="-3"/>
          <w:position w:val="6"/>
          <w:szCs w:val="28"/>
          <w:lang w:val="es-CO" w:eastAsia="es-ES"/>
        </w:rPr>
        <w:t xml:space="preserve"> </w:t>
      </w:r>
      <w:r w:rsidR="000120C3" w:rsidRPr="00807855">
        <w:rPr>
          <w:rFonts w:eastAsia="Times New Roman" w:cs="Times New Roman"/>
          <w:spacing w:val="-3"/>
          <w:position w:val="6"/>
          <w:szCs w:val="28"/>
          <w:lang w:val="es-CO" w:eastAsia="es-ES"/>
        </w:rPr>
        <w:t>del derecho internacional de los derechos humanos”</w:t>
      </w:r>
      <w:r w:rsidR="0047343B" w:rsidRPr="00807855">
        <w:rPr>
          <w:rStyle w:val="Refdenotaalpie"/>
          <w:rFonts w:eastAsia="Times New Roman" w:cs="Times New Roman"/>
          <w:spacing w:val="-3"/>
          <w:position w:val="6"/>
          <w:szCs w:val="28"/>
          <w:lang w:val="es-CO" w:eastAsia="es-ES"/>
        </w:rPr>
        <w:footnoteReference w:id="52"/>
      </w:r>
      <w:r w:rsidR="000120C3" w:rsidRPr="00807855">
        <w:rPr>
          <w:rFonts w:eastAsia="Times New Roman" w:cs="Times New Roman"/>
          <w:spacing w:val="-3"/>
          <w:position w:val="6"/>
          <w:szCs w:val="28"/>
          <w:lang w:val="es-CO" w:eastAsia="es-ES"/>
        </w:rPr>
        <w:t xml:space="preserve"> y </w:t>
      </w:r>
      <w:r w:rsidRPr="00807855">
        <w:rPr>
          <w:rFonts w:eastAsia="Times New Roman" w:cs="Times New Roman"/>
          <w:spacing w:val="-3"/>
          <w:position w:val="6"/>
          <w:szCs w:val="28"/>
          <w:lang w:val="es-CO" w:eastAsia="es-ES"/>
        </w:rPr>
        <w:t>se deriva “del principio de la dignidad humana y los derechos fundamentales al libre desarrollo de la personalidad, intimidad e igualdad”</w:t>
      </w:r>
      <w:r w:rsidR="000120C3" w:rsidRPr="00807855">
        <w:rPr>
          <w:rFonts w:eastAsia="Times New Roman" w:cs="Times New Roman"/>
          <w:spacing w:val="-3"/>
          <w:position w:val="6"/>
          <w:vertAlign w:val="superscript"/>
          <w:lang w:val="es-CO" w:eastAsia="es-ES"/>
        </w:rPr>
        <w:footnoteReference w:id="53"/>
      </w:r>
      <w:r w:rsidR="000120C3" w:rsidRPr="00807855">
        <w:rPr>
          <w:rFonts w:eastAsia="Times New Roman" w:cs="Times New Roman"/>
          <w:spacing w:val="-3"/>
          <w:position w:val="6"/>
          <w:szCs w:val="28"/>
          <w:lang w:val="es-CO" w:eastAsia="es-ES"/>
        </w:rPr>
        <w:t xml:space="preserve">. </w:t>
      </w:r>
      <w:r w:rsidR="004605B3" w:rsidRPr="00807855">
        <w:rPr>
          <w:rFonts w:eastAsia="Times New Roman" w:cs="Times New Roman"/>
          <w:spacing w:val="-3"/>
          <w:position w:val="6"/>
          <w:szCs w:val="28"/>
          <w:lang w:val="es-CO" w:eastAsia="es-ES"/>
        </w:rPr>
        <w:t xml:space="preserve">De acuerdo con </w:t>
      </w:r>
      <w:r w:rsidRPr="00807855">
        <w:rPr>
          <w:rFonts w:eastAsia="Times New Roman" w:cs="Times New Roman"/>
          <w:spacing w:val="-3"/>
          <w:position w:val="6"/>
          <w:szCs w:val="28"/>
          <w:lang w:val="es-CO" w:eastAsia="es-ES"/>
        </w:rPr>
        <w:t>la Sentencia SU-440 de 2021, el derecho a la identidad de género es aquel que</w:t>
      </w:r>
      <w:r w:rsidR="00AF1440" w:rsidRPr="00807855">
        <w:rPr>
          <w:rFonts w:eastAsia="Times New Roman" w:cs="Times New Roman"/>
          <w:spacing w:val="-3"/>
          <w:position w:val="6"/>
          <w:szCs w:val="28"/>
          <w:lang w:val="es-CO" w:eastAsia="es-ES"/>
        </w:rPr>
        <w:t xml:space="preserve"> tiene</w:t>
      </w:r>
      <w:r w:rsidRPr="00807855">
        <w:rPr>
          <w:rFonts w:eastAsia="Times New Roman" w:cs="Times New Roman"/>
          <w:spacing w:val="-3"/>
          <w:position w:val="6"/>
          <w:szCs w:val="28"/>
          <w:lang w:val="es-CO" w:eastAsia="es-ES"/>
        </w:rPr>
        <w:t xml:space="preserve"> toda persona de (i) construir y desarrollar su vivencia de género de manera autónoma, privada y libre de injerencias</w:t>
      </w:r>
      <w:r w:rsidR="000120C3" w:rsidRPr="00807855">
        <w:rPr>
          <w:rFonts w:eastAsia="Times New Roman" w:cs="Times New Roman"/>
          <w:spacing w:val="-3"/>
          <w:position w:val="6"/>
          <w:szCs w:val="28"/>
          <w:lang w:val="es-CO" w:eastAsia="es-ES"/>
        </w:rPr>
        <w:t>;</w:t>
      </w:r>
      <w:r w:rsidRPr="00807855">
        <w:rPr>
          <w:rFonts w:eastAsia="Times New Roman" w:cs="Times New Roman"/>
          <w:spacing w:val="-3"/>
          <w:position w:val="6"/>
          <w:szCs w:val="28"/>
          <w:lang w:val="es-CO" w:eastAsia="es-ES"/>
        </w:rPr>
        <w:t xml:space="preserve"> y (</w:t>
      </w:r>
      <w:proofErr w:type="spellStart"/>
      <w:r w:rsidRPr="00807855">
        <w:rPr>
          <w:rFonts w:eastAsia="Times New Roman" w:cs="Times New Roman"/>
          <w:spacing w:val="-3"/>
          <w:position w:val="6"/>
          <w:szCs w:val="28"/>
          <w:lang w:val="es-CO" w:eastAsia="es-ES"/>
        </w:rPr>
        <w:t>ii</w:t>
      </w:r>
      <w:proofErr w:type="spellEnd"/>
      <w:r w:rsidRPr="00807855">
        <w:rPr>
          <w:rFonts w:eastAsia="Times New Roman" w:cs="Times New Roman"/>
          <w:spacing w:val="-3"/>
          <w:position w:val="6"/>
          <w:szCs w:val="28"/>
          <w:lang w:val="es-CO" w:eastAsia="es-ES"/>
        </w:rPr>
        <w:t>) reivindicar para sí la categoría identitaria que mejor represente su manera de concebir la expresión de tal identidad</w:t>
      </w:r>
      <w:r w:rsidRPr="00807855">
        <w:rPr>
          <w:rFonts w:eastAsia="Times New Roman" w:cs="Times New Roman"/>
          <w:spacing w:val="-3"/>
          <w:position w:val="6"/>
          <w:szCs w:val="28"/>
          <w:vertAlign w:val="superscript"/>
          <w:lang w:val="es-CO" w:eastAsia="es-ES"/>
        </w:rPr>
        <w:footnoteReference w:id="54"/>
      </w:r>
      <w:r w:rsidRPr="00807855">
        <w:rPr>
          <w:rFonts w:eastAsia="Times New Roman" w:cs="Times New Roman"/>
          <w:spacing w:val="-3"/>
          <w:position w:val="6"/>
          <w:szCs w:val="28"/>
          <w:lang w:val="es-CO" w:eastAsia="es-ES"/>
        </w:rPr>
        <w:t>.</w:t>
      </w:r>
    </w:p>
    <w:p w14:paraId="79E9383E"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68ECACE0" w14:textId="5DAA5FE7" w:rsidR="00725DD8" w:rsidRPr="00807855" w:rsidRDefault="006369C2" w:rsidP="003119D4">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Asimismo, dicha </w:t>
      </w:r>
      <w:r w:rsidR="0047343B" w:rsidRPr="00807855">
        <w:rPr>
          <w:rFonts w:eastAsia="Times New Roman" w:cs="Times New Roman"/>
          <w:spacing w:val="-3"/>
          <w:position w:val="6"/>
          <w:szCs w:val="28"/>
          <w:lang w:val="es-CO" w:eastAsia="es-ES"/>
        </w:rPr>
        <w:t>s</w:t>
      </w:r>
      <w:r w:rsidR="000120C3" w:rsidRPr="00807855">
        <w:rPr>
          <w:rFonts w:eastAsia="Times New Roman" w:cs="Times New Roman"/>
          <w:spacing w:val="-3"/>
          <w:position w:val="6"/>
          <w:szCs w:val="28"/>
          <w:lang w:val="es-CO" w:eastAsia="es-ES"/>
        </w:rPr>
        <w:t>entencia</w:t>
      </w:r>
      <w:r w:rsidR="000905DB" w:rsidRPr="00807855">
        <w:rPr>
          <w:rFonts w:eastAsia="Times New Roman" w:cs="Times New Roman"/>
          <w:spacing w:val="-3"/>
          <w:position w:val="6"/>
          <w:szCs w:val="28"/>
          <w:lang w:val="es-CO" w:eastAsia="es-ES"/>
        </w:rPr>
        <w:t xml:space="preserve"> </w:t>
      </w:r>
      <w:r w:rsidR="003226A7" w:rsidRPr="00807855">
        <w:rPr>
          <w:rFonts w:eastAsia="Times New Roman" w:cs="Times New Roman"/>
          <w:spacing w:val="-3"/>
          <w:position w:val="6"/>
          <w:szCs w:val="28"/>
          <w:lang w:val="es-CO" w:eastAsia="es-ES"/>
        </w:rPr>
        <w:t>señaló</w:t>
      </w:r>
      <w:r w:rsidRPr="00807855">
        <w:rPr>
          <w:rFonts w:eastAsia="Times New Roman" w:cs="Times New Roman"/>
          <w:spacing w:val="-3"/>
          <w:position w:val="6"/>
          <w:szCs w:val="28"/>
          <w:lang w:val="es-CO" w:eastAsia="es-ES"/>
        </w:rPr>
        <w:t xml:space="preserve"> que existe un universo de identidades de género que no puede ser categorizado de manera exhaustiva porque se encuentran en constante cambio a partir de las experiencias personales y las construcciones sociales</w:t>
      </w:r>
      <w:r w:rsidR="000735CD" w:rsidRPr="00807855">
        <w:rPr>
          <w:rFonts w:eastAsia="Times New Roman" w:cs="Times New Roman"/>
          <w:spacing w:val="-3"/>
          <w:position w:val="6"/>
          <w:szCs w:val="28"/>
          <w:lang w:val="es-CO" w:eastAsia="es-ES"/>
        </w:rPr>
        <w:t xml:space="preserve"> –o, en otras palabras, “el género no se asigna, se vive y se construye”</w:t>
      </w:r>
      <w:r w:rsidR="000735CD" w:rsidRPr="00807855">
        <w:rPr>
          <w:rStyle w:val="Refdenotaalpie"/>
          <w:rFonts w:eastAsia="Times New Roman" w:cs="Times New Roman"/>
          <w:spacing w:val="-3"/>
          <w:position w:val="6"/>
          <w:szCs w:val="28"/>
          <w:lang w:val="es-CO" w:eastAsia="es-ES"/>
        </w:rPr>
        <w:footnoteReference w:id="55"/>
      </w:r>
      <w:r w:rsidR="000735CD" w:rsidRPr="00807855">
        <w:rPr>
          <w:rFonts w:eastAsia="Times New Roman" w:cs="Times New Roman"/>
          <w:spacing w:val="-3"/>
          <w:position w:val="6"/>
          <w:szCs w:val="28"/>
          <w:lang w:val="es-CO" w:eastAsia="es-ES"/>
        </w:rPr>
        <w:t>–.</w:t>
      </w:r>
      <w:r w:rsidR="0047343B" w:rsidRPr="00807855">
        <w:rPr>
          <w:rFonts w:eastAsia="Times New Roman" w:cs="Times New Roman"/>
          <w:spacing w:val="-3"/>
          <w:position w:val="6"/>
          <w:szCs w:val="28"/>
          <w:lang w:val="es-CO" w:eastAsia="es-ES"/>
        </w:rPr>
        <w:t xml:space="preserve"> A lo largo de esa evolución</w:t>
      </w:r>
      <w:r w:rsidRPr="00807855">
        <w:rPr>
          <w:rFonts w:eastAsia="Times New Roman" w:cs="Times New Roman"/>
          <w:spacing w:val="-3"/>
          <w:position w:val="6"/>
          <w:szCs w:val="28"/>
          <w:lang w:val="es-CO" w:eastAsia="es-ES"/>
        </w:rPr>
        <w:t xml:space="preserve">, tanto </w:t>
      </w:r>
      <w:r w:rsidR="00303AE7" w:rsidRPr="00807855">
        <w:rPr>
          <w:rFonts w:eastAsia="Times New Roman" w:cs="Times New Roman"/>
          <w:spacing w:val="-3"/>
          <w:position w:val="6"/>
          <w:szCs w:val="28"/>
          <w:lang w:val="es-CO" w:eastAsia="es-ES"/>
        </w:rPr>
        <w:t>esta</w:t>
      </w:r>
      <w:r w:rsidRPr="00807855">
        <w:rPr>
          <w:rFonts w:eastAsia="Times New Roman" w:cs="Times New Roman"/>
          <w:spacing w:val="-3"/>
          <w:position w:val="6"/>
          <w:szCs w:val="28"/>
          <w:lang w:val="es-CO" w:eastAsia="es-ES"/>
        </w:rPr>
        <w:t xml:space="preserve"> Corte como la Comisión Interamericana de Derechos Humanos (CIDH) han clasificado</w:t>
      </w:r>
      <w:r w:rsidR="00CC46C4" w:rsidRPr="00807855">
        <w:rPr>
          <w:rFonts w:eastAsia="Times New Roman" w:cs="Times New Roman"/>
          <w:spacing w:val="-3"/>
          <w:position w:val="6"/>
          <w:szCs w:val="28"/>
          <w:lang w:val="es-CO" w:eastAsia="es-ES"/>
        </w:rPr>
        <w:t xml:space="preserve"> esas vivencias</w:t>
      </w:r>
      <w:r w:rsidR="003226A7" w:rsidRPr="00807855">
        <w:rPr>
          <w:rFonts w:eastAsia="Times New Roman" w:cs="Times New Roman"/>
          <w:spacing w:val="-3"/>
          <w:position w:val="6"/>
          <w:szCs w:val="28"/>
          <w:lang w:val="es-CO" w:eastAsia="es-ES"/>
        </w:rPr>
        <w:t xml:space="preserve"> en identidades cisgénero, transgénero y ancestrales, como se expon</w:t>
      </w:r>
      <w:r w:rsidR="00725DD8" w:rsidRPr="00807855">
        <w:rPr>
          <w:rFonts w:eastAsia="Times New Roman" w:cs="Times New Roman"/>
          <w:spacing w:val="-3"/>
          <w:position w:val="6"/>
          <w:szCs w:val="28"/>
          <w:lang w:val="es-CO" w:eastAsia="es-ES"/>
        </w:rPr>
        <w:t>drá</w:t>
      </w:r>
      <w:r w:rsidR="003226A7" w:rsidRPr="00807855">
        <w:rPr>
          <w:rFonts w:eastAsia="Times New Roman" w:cs="Times New Roman"/>
          <w:spacing w:val="-3"/>
          <w:position w:val="6"/>
          <w:szCs w:val="28"/>
          <w:lang w:val="es-CO" w:eastAsia="es-ES"/>
        </w:rPr>
        <w:t xml:space="preserve"> a continuación. </w:t>
      </w:r>
    </w:p>
    <w:p w14:paraId="5AB0FD2B" w14:textId="77777777" w:rsidR="00725DD8" w:rsidRPr="00807855" w:rsidRDefault="00725DD8" w:rsidP="00725DD8">
      <w:pPr>
        <w:pStyle w:val="Prrafodelista"/>
        <w:rPr>
          <w:rFonts w:eastAsia="Times New Roman" w:cs="Times New Roman"/>
          <w:spacing w:val="-3"/>
          <w:position w:val="6"/>
          <w:szCs w:val="28"/>
          <w:lang w:val="es-CO" w:eastAsia="es-ES"/>
        </w:rPr>
      </w:pPr>
    </w:p>
    <w:p w14:paraId="383C51B4" w14:textId="5E2913E2" w:rsidR="003119D4" w:rsidRPr="00807855" w:rsidRDefault="003119D4" w:rsidP="003119D4">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En cualquier caso, es importante advertir que la siguiente categorización en ningún caso supone una restricción o delimitación del concepto de identidad de </w:t>
      </w:r>
      <w:r w:rsidRPr="00807855">
        <w:rPr>
          <w:rFonts w:eastAsia="Times New Roman" w:cs="Times New Roman"/>
          <w:spacing w:val="-3"/>
          <w:position w:val="6"/>
          <w:szCs w:val="28"/>
          <w:lang w:val="es-CO" w:eastAsia="es-ES"/>
        </w:rPr>
        <w:lastRenderedPageBreak/>
        <w:t>género</w:t>
      </w:r>
      <w:r w:rsidRPr="00807855">
        <w:rPr>
          <w:rStyle w:val="Refdenotaalpie"/>
          <w:rFonts w:eastAsia="Times New Roman" w:cs="Times New Roman"/>
          <w:spacing w:val="-3"/>
          <w:position w:val="6"/>
          <w:szCs w:val="28"/>
          <w:lang w:val="es-CO" w:eastAsia="es-ES"/>
        </w:rPr>
        <w:footnoteReference w:id="56"/>
      </w:r>
      <w:r w:rsidRPr="00807855">
        <w:rPr>
          <w:rFonts w:eastAsia="Times New Roman" w:cs="Times New Roman"/>
          <w:spacing w:val="-3"/>
          <w:position w:val="6"/>
          <w:szCs w:val="28"/>
          <w:lang w:val="es-CO" w:eastAsia="es-ES"/>
        </w:rPr>
        <w:t xml:space="preserve">, sino que debe entenderse como un parámetro básico de información que </w:t>
      </w:r>
      <w:r w:rsidR="003A3639" w:rsidRPr="00807855">
        <w:rPr>
          <w:rFonts w:eastAsia="Times New Roman" w:cs="Times New Roman"/>
          <w:spacing w:val="-3"/>
          <w:position w:val="6"/>
          <w:szCs w:val="28"/>
          <w:lang w:val="es-CO" w:eastAsia="es-ES"/>
        </w:rPr>
        <w:t>permite “conocer, hacer visible y nombrar la realidad de aquellas personas cuyas vivencias y experiencias por la identidad de género no se corresponden con las del sexo que se les asignó al nacer</w:t>
      </w:r>
      <w:r w:rsidRPr="00807855">
        <w:rPr>
          <w:rFonts w:eastAsia="Times New Roman" w:cs="Times New Roman"/>
          <w:spacing w:val="-3"/>
          <w:position w:val="6"/>
          <w:szCs w:val="28"/>
          <w:lang w:val="es-CO" w:eastAsia="es-ES"/>
        </w:rPr>
        <w:t>”</w:t>
      </w:r>
      <w:r w:rsidRPr="00807855">
        <w:rPr>
          <w:rStyle w:val="Refdenotaalpie"/>
          <w:rFonts w:eastAsia="Times New Roman" w:cs="Times New Roman"/>
          <w:spacing w:val="-3"/>
          <w:position w:val="6"/>
          <w:szCs w:val="28"/>
          <w:lang w:val="es-CO" w:eastAsia="es-ES"/>
        </w:rPr>
        <w:footnoteReference w:id="57"/>
      </w:r>
      <w:r w:rsidRPr="00807855">
        <w:rPr>
          <w:rFonts w:eastAsia="Times New Roman" w:cs="Times New Roman"/>
          <w:spacing w:val="-3"/>
          <w:position w:val="6"/>
          <w:szCs w:val="28"/>
          <w:lang w:val="es-CO" w:eastAsia="es-ES"/>
        </w:rPr>
        <w:t>.</w:t>
      </w:r>
    </w:p>
    <w:p w14:paraId="0407AC50" w14:textId="77777777" w:rsidR="00C66968" w:rsidRPr="00807855" w:rsidRDefault="00C66968" w:rsidP="009A745F">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FADE761" w14:textId="1FD5D1EF" w:rsidR="004905F8" w:rsidRPr="00807855" w:rsidRDefault="004905F8" w:rsidP="004905F8">
      <w:pPr>
        <w:pStyle w:val="Prrafodelista"/>
        <w:shd w:val="clear" w:color="auto" w:fill="FFFFFF"/>
        <w:tabs>
          <w:tab w:val="left" w:pos="426"/>
        </w:tabs>
        <w:spacing w:after="0" w:line="240" w:lineRule="auto"/>
        <w:ind w:left="0"/>
        <w:jc w:val="center"/>
        <w:rPr>
          <w:rFonts w:eastAsia="Times New Roman" w:cs="Times New Roman"/>
          <w:i/>
          <w:iCs/>
          <w:spacing w:val="-3"/>
          <w:position w:val="6"/>
          <w:sz w:val="22"/>
          <w:lang w:val="es-CO" w:eastAsia="es-ES"/>
        </w:rPr>
      </w:pPr>
      <w:r w:rsidRPr="00807855">
        <w:rPr>
          <w:rFonts w:eastAsia="Times New Roman" w:cs="Times New Roman"/>
          <w:spacing w:val="-3"/>
          <w:position w:val="6"/>
          <w:sz w:val="22"/>
          <w:lang w:val="es-CO" w:eastAsia="es-ES"/>
        </w:rPr>
        <w:t xml:space="preserve">Tabla 2. </w:t>
      </w:r>
      <w:r w:rsidRPr="00807855">
        <w:rPr>
          <w:rFonts w:eastAsia="Times New Roman" w:cs="Times New Roman"/>
          <w:i/>
          <w:iCs/>
          <w:spacing w:val="-3"/>
          <w:position w:val="6"/>
          <w:sz w:val="22"/>
          <w:lang w:val="es-CO" w:eastAsia="es-ES"/>
        </w:rPr>
        <w:t>Categorización general de las identidades de género. Tomada y adaptada parcialmente de la Sentencia SU-440 de 2021.</w:t>
      </w:r>
    </w:p>
    <w:tbl>
      <w:tblPr>
        <w:tblW w:w="0" w:type="auto"/>
        <w:tblCellMar>
          <w:left w:w="0" w:type="dxa"/>
          <w:right w:w="0" w:type="dxa"/>
        </w:tblCellMar>
        <w:tblLook w:val="04A0" w:firstRow="1" w:lastRow="0" w:firstColumn="1" w:lastColumn="0" w:noHBand="0" w:noVBand="1"/>
      </w:tblPr>
      <w:tblGrid>
        <w:gridCol w:w="1548"/>
        <w:gridCol w:w="1607"/>
        <w:gridCol w:w="5891"/>
      </w:tblGrid>
      <w:tr w:rsidR="00340D5A" w:rsidRPr="00807855" w14:paraId="2813ADA5" w14:textId="77777777" w:rsidTr="00340D5A">
        <w:trPr>
          <w:trHeight w:val="337"/>
        </w:trPr>
        <w:tc>
          <w:tcPr>
            <w:tcW w:w="1548"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0" w:type="dxa"/>
              <w:left w:w="70" w:type="dxa"/>
              <w:bottom w:w="0" w:type="dxa"/>
              <w:right w:w="70" w:type="dxa"/>
            </w:tcMar>
            <w:vAlign w:val="bottom"/>
            <w:hideMark/>
          </w:tcPr>
          <w:p w14:paraId="6077C9AC" w14:textId="77777777" w:rsidR="00340D5A" w:rsidRPr="00807855" w:rsidRDefault="00340D5A" w:rsidP="00340D5A">
            <w:pPr>
              <w:jc w:val="center"/>
              <w:rPr>
                <w:b/>
                <w:bCs/>
                <w:i/>
                <w:iCs/>
                <w:sz w:val="22"/>
                <w:lang w:val="es-CO" w:eastAsia="es-MX"/>
              </w:rPr>
            </w:pPr>
            <w:r w:rsidRPr="00807855">
              <w:rPr>
                <w:b/>
                <w:bCs/>
                <w:i/>
                <w:iCs/>
                <w:sz w:val="22"/>
                <w:lang w:val="es-CO" w:eastAsia="es-MX"/>
              </w:rPr>
              <w:t>Categoría</w:t>
            </w:r>
          </w:p>
        </w:tc>
        <w:tc>
          <w:tcPr>
            <w:tcW w:w="7498" w:type="dxa"/>
            <w:gridSpan w:val="2"/>
            <w:tcBorders>
              <w:top w:val="single" w:sz="8" w:space="0" w:color="000000"/>
              <w:left w:val="single" w:sz="8" w:space="0" w:color="000000"/>
              <w:bottom w:val="single" w:sz="8" w:space="0" w:color="000000"/>
              <w:right w:val="single" w:sz="8" w:space="0" w:color="000000"/>
            </w:tcBorders>
            <w:shd w:val="clear" w:color="auto" w:fill="E7E6E6" w:themeFill="background2"/>
            <w:tcMar>
              <w:top w:w="0" w:type="dxa"/>
              <w:left w:w="70" w:type="dxa"/>
              <w:bottom w:w="0" w:type="dxa"/>
              <w:right w:w="70" w:type="dxa"/>
            </w:tcMar>
            <w:vAlign w:val="bottom"/>
            <w:hideMark/>
          </w:tcPr>
          <w:p w14:paraId="5A025F6D" w14:textId="6B1243B2" w:rsidR="00340D5A" w:rsidRPr="00807855" w:rsidRDefault="00340D5A" w:rsidP="00340D5A">
            <w:pPr>
              <w:jc w:val="center"/>
              <w:rPr>
                <w:b/>
                <w:bCs/>
                <w:i/>
                <w:iCs/>
                <w:sz w:val="22"/>
                <w:lang w:val="es-CO" w:eastAsia="es-MX"/>
              </w:rPr>
            </w:pPr>
            <w:r w:rsidRPr="00807855">
              <w:rPr>
                <w:b/>
                <w:bCs/>
                <w:i/>
                <w:iCs/>
                <w:sz w:val="22"/>
                <w:lang w:val="es-CO" w:eastAsia="es-MX"/>
              </w:rPr>
              <w:t>Concepto</w:t>
            </w:r>
          </w:p>
        </w:tc>
      </w:tr>
      <w:tr w:rsidR="005354D4" w:rsidRPr="00807855" w14:paraId="01332AD1" w14:textId="77777777" w:rsidTr="00340D5A">
        <w:trPr>
          <w:trHeight w:val="749"/>
        </w:trPr>
        <w:tc>
          <w:tcPr>
            <w:tcW w:w="1548"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5F94CA4" w14:textId="301AE99A" w:rsidR="000120C3" w:rsidRPr="00807855" w:rsidRDefault="006369C2" w:rsidP="005354D4">
            <w:pPr>
              <w:spacing w:line="240" w:lineRule="auto"/>
              <w:jc w:val="center"/>
              <w:rPr>
                <w:b/>
                <w:bCs/>
                <w:sz w:val="22"/>
                <w:lang w:val="es-CO" w:eastAsia="es-MX"/>
              </w:rPr>
            </w:pPr>
            <w:r w:rsidRPr="00807855">
              <w:rPr>
                <w:b/>
                <w:bCs/>
                <w:sz w:val="22"/>
                <w:lang w:val="es-CO" w:eastAsia="es-MX"/>
              </w:rPr>
              <w:t xml:space="preserve">Identidades </w:t>
            </w:r>
            <w:proofErr w:type="spellStart"/>
            <w:r w:rsidRPr="00807855">
              <w:rPr>
                <w:b/>
                <w:bCs/>
                <w:sz w:val="22"/>
              </w:rPr>
              <w:t>ci</w:t>
            </w:r>
            <w:r w:rsidRPr="00807855">
              <w:rPr>
                <w:b/>
                <w:bCs/>
                <w:sz w:val="22"/>
                <w:lang w:val="es-CO" w:eastAsia="es-MX"/>
              </w:rPr>
              <w:t>sgénero</w:t>
            </w:r>
            <w:proofErr w:type="spellEnd"/>
          </w:p>
        </w:tc>
        <w:tc>
          <w:tcPr>
            <w:tcW w:w="7498" w:type="dxa"/>
            <w:gridSpan w:val="2"/>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7FDDDD0" w14:textId="19288B0B" w:rsidR="000120C3" w:rsidRPr="00807855" w:rsidRDefault="000120C3" w:rsidP="006369C2">
            <w:pPr>
              <w:spacing w:line="240" w:lineRule="auto"/>
              <w:jc w:val="both"/>
              <w:rPr>
                <w:rFonts w:eastAsia="Times New Roman" w:cs="Times New Roman"/>
                <w:color w:val="000000"/>
                <w:szCs w:val="28"/>
                <w:lang w:val="es-CO" w:eastAsia="es-MX"/>
              </w:rPr>
            </w:pPr>
            <w:r w:rsidRPr="00807855">
              <w:rPr>
                <w:sz w:val="22"/>
                <w:lang w:val="es-CO" w:eastAsia="es-MX"/>
              </w:rPr>
              <w:t>Son aquellas personas cuya identidad de género coincide con el sexo que le</w:t>
            </w:r>
            <w:r w:rsidR="00340D5A" w:rsidRPr="00807855">
              <w:rPr>
                <w:sz w:val="22"/>
                <w:lang w:val="es-CO" w:eastAsia="es-MX"/>
              </w:rPr>
              <w:t>s</w:t>
            </w:r>
            <w:r w:rsidRPr="00807855">
              <w:rPr>
                <w:sz w:val="22"/>
                <w:lang w:val="es-CO" w:eastAsia="es-MX"/>
              </w:rPr>
              <w:t xml:space="preserve"> fue asignado al nacer. Cisgénero es lo contrario de transgénero o trans</w:t>
            </w:r>
            <w:r w:rsidR="006369C2" w:rsidRPr="00807855">
              <w:rPr>
                <w:rStyle w:val="Refdenotaalpie"/>
                <w:sz w:val="22"/>
                <w:lang w:val="es-CO" w:eastAsia="es-MX"/>
              </w:rPr>
              <w:footnoteReference w:id="58"/>
            </w:r>
            <w:r w:rsidRPr="00807855">
              <w:rPr>
                <w:sz w:val="22"/>
                <w:lang w:val="es-CO" w:eastAsia="es-MX"/>
              </w:rPr>
              <w:t>.</w:t>
            </w:r>
          </w:p>
        </w:tc>
      </w:tr>
      <w:tr w:rsidR="00340D5A" w:rsidRPr="00807855" w14:paraId="211C3D17" w14:textId="77777777" w:rsidTr="009A745F">
        <w:trPr>
          <w:trHeight w:val="746"/>
        </w:trPr>
        <w:tc>
          <w:tcPr>
            <w:tcW w:w="1548" w:type="dxa"/>
            <w:vMerge w:val="restart"/>
            <w:tcBorders>
              <w:top w:val="single" w:sz="8" w:space="0" w:color="000000"/>
              <w:left w:val="single" w:sz="8" w:space="0" w:color="000000"/>
              <w:right w:val="single" w:sz="8" w:space="0" w:color="000000"/>
            </w:tcBorders>
            <w:tcMar>
              <w:top w:w="0" w:type="dxa"/>
              <w:left w:w="70" w:type="dxa"/>
              <w:bottom w:w="0" w:type="dxa"/>
              <w:right w:w="70" w:type="dxa"/>
            </w:tcMar>
            <w:vAlign w:val="center"/>
          </w:tcPr>
          <w:p w14:paraId="75772488" w14:textId="18C2796C" w:rsidR="00340D5A" w:rsidRPr="00807855" w:rsidRDefault="00340D5A" w:rsidP="005354D4">
            <w:pPr>
              <w:spacing w:line="240" w:lineRule="auto"/>
              <w:jc w:val="center"/>
              <w:rPr>
                <w:b/>
                <w:bCs/>
                <w:sz w:val="22"/>
                <w:lang w:val="es-CO" w:eastAsia="es-MX"/>
              </w:rPr>
            </w:pPr>
            <w:r w:rsidRPr="00807855">
              <w:rPr>
                <w:b/>
                <w:bCs/>
                <w:sz w:val="22"/>
                <w:lang w:val="es-CO" w:eastAsia="es-MX"/>
              </w:rPr>
              <w:t>Identidades transgénero</w:t>
            </w:r>
          </w:p>
        </w:tc>
        <w:tc>
          <w:tcPr>
            <w:tcW w:w="7498" w:type="dxa"/>
            <w:gridSpan w:val="2"/>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77876AE1" w14:textId="08F99779" w:rsidR="00340D5A" w:rsidRPr="00807855" w:rsidRDefault="009A745F" w:rsidP="006369C2">
            <w:pPr>
              <w:spacing w:line="240" w:lineRule="auto"/>
              <w:jc w:val="both"/>
              <w:rPr>
                <w:sz w:val="22"/>
                <w:lang w:val="es-CO" w:eastAsia="es-MX"/>
              </w:rPr>
            </w:pPr>
            <w:r w:rsidRPr="00807855">
              <w:rPr>
                <w:sz w:val="22"/>
                <w:lang w:val="es-CO" w:eastAsia="es-MX"/>
              </w:rPr>
              <w:t>Es un término paraguas</w:t>
            </w:r>
            <w:r w:rsidRPr="00807855">
              <w:rPr>
                <w:rStyle w:val="Refdenotaalpie"/>
                <w:sz w:val="22"/>
                <w:lang w:val="es-CO" w:eastAsia="es-MX"/>
              </w:rPr>
              <w:footnoteReference w:id="59"/>
            </w:r>
            <w:r w:rsidRPr="00807855">
              <w:rPr>
                <w:sz w:val="22"/>
                <w:lang w:val="es-CO" w:eastAsia="es-MX"/>
              </w:rPr>
              <w:t xml:space="preserve"> usado para hacer referencia a las personas cuya identidad de género no coincide con el sexo que les fue asignado al nacer o, en general, a quienes no se identifican con </w:t>
            </w:r>
            <w:r w:rsidR="00340D5A" w:rsidRPr="00807855">
              <w:rPr>
                <w:sz w:val="22"/>
                <w:lang w:val="es-CO" w:eastAsia="es-MX"/>
              </w:rPr>
              <w:t>el sistema binario de género</w:t>
            </w:r>
            <w:r w:rsidR="00340D5A" w:rsidRPr="00807855">
              <w:rPr>
                <w:rStyle w:val="Refdenotaalpie"/>
                <w:sz w:val="22"/>
                <w:lang w:val="es-CO" w:eastAsia="es-MX"/>
              </w:rPr>
              <w:footnoteReference w:id="60"/>
            </w:r>
            <w:r w:rsidR="00340D5A" w:rsidRPr="00807855">
              <w:rPr>
                <w:sz w:val="22"/>
                <w:lang w:val="es-CO" w:eastAsia="es-MX"/>
              </w:rPr>
              <w:t>. </w:t>
            </w:r>
            <w:r w:rsidR="00C10833" w:rsidRPr="00807855">
              <w:rPr>
                <w:sz w:val="22"/>
                <w:lang w:val="es-CO" w:eastAsia="es-MX"/>
              </w:rPr>
              <w:t>Se destaca que “las personas trans construyen su identidad independientemente de un tratamiento médico o intervenciones quirúrgicas”</w:t>
            </w:r>
            <w:r w:rsidR="00C10833" w:rsidRPr="00807855">
              <w:rPr>
                <w:rStyle w:val="Refdenotaalpie"/>
                <w:sz w:val="22"/>
                <w:lang w:val="es-CO" w:eastAsia="es-MX"/>
              </w:rPr>
              <w:footnoteReference w:id="61"/>
            </w:r>
            <w:r w:rsidR="00C10833" w:rsidRPr="00807855">
              <w:rPr>
                <w:sz w:val="22"/>
                <w:lang w:val="es-CO" w:eastAsia="es-MX"/>
              </w:rPr>
              <w:t xml:space="preserve">. </w:t>
            </w:r>
            <w:r w:rsidRPr="00807855">
              <w:rPr>
                <w:sz w:val="22"/>
                <w:lang w:val="es-CO" w:eastAsia="es-MX"/>
              </w:rPr>
              <w:t>Entre las identidades transgénero es posible identificar las siguientes subcategorías, sin desconocer la existencia de muchas otras que son igual de importantes.</w:t>
            </w:r>
          </w:p>
        </w:tc>
      </w:tr>
      <w:tr w:rsidR="00340D5A" w:rsidRPr="00807855" w14:paraId="1D6C61AA" w14:textId="77777777" w:rsidTr="00F33754">
        <w:trPr>
          <w:trHeight w:val="749"/>
        </w:trPr>
        <w:tc>
          <w:tcPr>
            <w:tcW w:w="1548" w:type="dxa"/>
            <w:vMerge/>
            <w:tcBorders>
              <w:left w:val="single" w:sz="8" w:space="0" w:color="000000"/>
              <w:right w:val="single" w:sz="8" w:space="0" w:color="000000"/>
            </w:tcBorders>
            <w:tcMar>
              <w:top w:w="0" w:type="dxa"/>
              <w:left w:w="70" w:type="dxa"/>
              <w:bottom w:w="0" w:type="dxa"/>
              <w:right w:w="70" w:type="dxa"/>
            </w:tcMar>
            <w:vAlign w:val="center"/>
            <w:hideMark/>
          </w:tcPr>
          <w:p w14:paraId="22FE3486" w14:textId="03380FCA" w:rsidR="00340D5A" w:rsidRPr="00807855" w:rsidRDefault="00340D5A" w:rsidP="005354D4">
            <w:pPr>
              <w:spacing w:line="240" w:lineRule="auto"/>
              <w:jc w:val="center"/>
              <w:rPr>
                <w:b/>
                <w:bCs/>
                <w:sz w:val="22"/>
                <w:lang w:val="es-CO" w:eastAsia="es-MX"/>
              </w:rPr>
            </w:pPr>
          </w:p>
        </w:tc>
        <w:tc>
          <w:tcPr>
            <w:tcW w:w="160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D31ACAF" w14:textId="48E172B7" w:rsidR="00340D5A" w:rsidRPr="00807855" w:rsidRDefault="00340D5A" w:rsidP="000120C3">
            <w:pPr>
              <w:spacing w:after="0" w:line="360" w:lineRule="atLeast"/>
              <w:jc w:val="center"/>
              <w:textAlignment w:val="baseline"/>
              <w:rPr>
                <w:rFonts w:eastAsia="Times New Roman" w:cs="Times New Roman"/>
                <w:color w:val="2D2D2D"/>
                <w:sz w:val="24"/>
                <w:szCs w:val="24"/>
                <w:lang w:val="es-CO" w:eastAsia="es-MX"/>
              </w:rPr>
            </w:pPr>
            <w:r w:rsidRPr="00807855">
              <w:rPr>
                <w:rFonts w:eastAsia="Times New Roman" w:cs="Times New Roman"/>
                <w:b/>
                <w:bCs/>
                <w:color w:val="000000"/>
                <w:sz w:val="22"/>
                <w:lang w:val="es-CO" w:eastAsia="es-MX"/>
              </w:rPr>
              <w:t>Feminidades trans</w:t>
            </w:r>
          </w:p>
        </w:tc>
        <w:tc>
          <w:tcPr>
            <w:tcW w:w="589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5BA76CD" w14:textId="71D2D96D" w:rsidR="00340D5A" w:rsidRPr="00807855" w:rsidRDefault="00340D5A" w:rsidP="006369C2">
            <w:pPr>
              <w:spacing w:line="240" w:lineRule="auto"/>
              <w:jc w:val="both"/>
              <w:rPr>
                <w:sz w:val="22"/>
                <w:lang w:val="es-CO" w:eastAsia="es-MX"/>
              </w:rPr>
            </w:pPr>
            <w:r w:rsidRPr="00807855">
              <w:rPr>
                <w:sz w:val="22"/>
                <w:lang w:val="es-CO" w:eastAsia="es-MX"/>
              </w:rPr>
              <w:t>Personas a quienes les fue asignado el género masculino, pero su identidad de género se inscribe en el ámbito de lo social y culturalmente construido, concebido y leído como femenino. Entre ellas se inscriben quienes se identifican como mujeres trans –transgénero o transexuales– y las mujeres travestis.</w:t>
            </w:r>
          </w:p>
        </w:tc>
      </w:tr>
      <w:tr w:rsidR="00340D5A" w:rsidRPr="00807855" w14:paraId="27918F46" w14:textId="77777777" w:rsidTr="00F33754">
        <w:trPr>
          <w:trHeight w:val="749"/>
        </w:trPr>
        <w:tc>
          <w:tcPr>
            <w:tcW w:w="1548" w:type="dxa"/>
            <w:vMerge/>
            <w:tcBorders>
              <w:left w:val="single" w:sz="8" w:space="0" w:color="000000"/>
              <w:right w:val="single" w:sz="8" w:space="0" w:color="000000"/>
            </w:tcBorders>
            <w:vAlign w:val="center"/>
            <w:hideMark/>
          </w:tcPr>
          <w:p w14:paraId="61EB87FA" w14:textId="77777777" w:rsidR="00340D5A" w:rsidRPr="00807855" w:rsidRDefault="00340D5A" w:rsidP="005354D4">
            <w:pPr>
              <w:spacing w:line="240" w:lineRule="auto"/>
              <w:jc w:val="center"/>
              <w:rPr>
                <w:b/>
                <w:bCs/>
                <w:sz w:val="22"/>
                <w:lang w:val="es-CO" w:eastAsia="es-MX"/>
              </w:rPr>
            </w:pPr>
          </w:p>
        </w:tc>
        <w:tc>
          <w:tcPr>
            <w:tcW w:w="160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3CC7E21" w14:textId="77777777" w:rsidR="00340D5A" w:rsidRPr="00807855" w:rsidRDefault="00340D5A" w:rsidP="000120C3">
            <w:pPr>
              <w:spacing w:after="0" w:line="360" w:lineRule="atLeast"/>
              <w:jc w:val="center"/>
              <w:textAlignment w:val="baseline"/>
              <w:rPr>
                <w:rFonts w:eastAsia="Times New Roman" w:cs="Times New Roman"/>
                <w:color w:val="2D2D2D"/>
                <w:sz w:val="24"/>
                <w:szCs w:val="24"/>
                <w:lang w:val="es-CO" w:eastAsia="es-MX"/>
              </w:rPr>
            </w:pPr>
            <w:r w:rsidRPr="00807855">
              <w:rPr>
                <w:rFonts w:eastAsia="Times New Roman" w:cs="Times New Roman"/>
                <w:b/>
                <w:bCs/>
                <w:color w:val="000000"/>
                <w:sz w:val="22"/>
                <w:lang w:val="es-CO" w:eastAsia="es-MX"/>
              </w:rPr>
              <w:t>Masculinidades trans</w:t>
            </w:r>
          </w:p>
        </w:tc>
        <w:tc>
          <w:tcPr>
            <w:tcW w:w="589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70F7893" w14:textId="21293E0F" w:rsidR="00340D5A" w:rsidRPr="00807855" w:rsidRDefault="00340D5A" w:rsidP="006369C2">
            <w:pPr>
              <w:spacing w:line="240" w:lineRule="auto"/>
              <w:jc w:val="both"/>
              <w:rPr>
                <w:sz w:val="22"/>
                <w:lang w:val="es-CO" w:eastAsia="es-MX"/>
              </w:rPr>
            </w:pPr>
            <w:r w:rsidRPr="00807855">
              <w:rPr>
                <w:sz w:val="22"/>
                <w:lang w:val="es-CO" w:eastAsia="es-MX"/>
              </w:rPr>
              <w:t>Personas a quienes les fue asignado el género femenino al nacer, pero su identidad de género se inscribe en el ámbito de lo social y culturalmente construido, concebido y leído como masculino. En esta subcategoría se encuentran quienes se identifican como hombres trans –transgénero o transexuales–.</w:t>
            </w:r>
          </w:p>
        </w:tc>
      </w:tr>
      <w:tr w:rsidR="00340D5A" w:rsidRPr="00807855" w14:paraId="2CA3E301" w14:textId="77777777" w:rsidTr="00F33754">
        <w:trPr>
          <w:trHeight w:val="749"/>
        </w:trPr>
        <w:tc>
          <w:tcPr>
            <w:tcW w:w="1548" w:type="dxa"/>
            <w:vMerge/>
            <w:tcBorders>
              <w:left w:val="single" w:sz="8" w:space="0" w:color="000000"/>
              <w:bottom w:val="single" w:sz="8" w:space="0" w:color="000000"/>
              <w:right w:val="single" w:sz="8" w:space="0" w:color="000000"/>
            </w:tcBorders>
            <w:vAlign w:val="center"/>
            <w:hideMark/>
          </w:tcPr>
          <w:p w14:paraId="16322B40" w14:textId="77777777" w:rsidR="00340D5A" w:rsidRPr="00807855" w:rsidRDefault="00340D5A" w:rsidP="005354D4">
            <w:pPr>
              <w:spacing w:line="240" w:lineRule="auto"/>
              <w:jc w:val="center"/>
              <w:rPr>
                <w:b/>
                <w:bCs/>
                <w:sz w:val="22"/>
                <w:lang w:val="es-CO" w:eastAsia="es-MX"/>
              </w:rPr>
            </w:pPr>
          </w:p>
        </w:tc>
        <w:tc>
          <w:tcPr>
            <w:tcW w:w="160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DB20048" w14:textId="33F569A8" w:rsidR="00340D5A" w:rsidRPr="00807855" w:rsidRDefault="00340D5A" w:rsidP="000120C3">
            <w:pPr>
              <w:spacing w:after="0" w:line="360" w:lineRule="atLeast"/>
              <w:jc w:val="center"/>
              <w:textAlignment w:val="baseline"/>
              <w:rPr>
                <w:rFonts w:eastAsia="Times New Roman" w:cs="Times New Roman"/>
                <w:color w:val="2D2D2D"/>
                <w:sz w:val="24"/>
                <w:szCs w:val="24"/>
                <w:lang w:val="es-CO" w:eastAsia="es-MX"/>
              </w:rPr>
            </w:pPr>
            <w:r w:rsidRPr="00807855">
              <w:rPr>
                <w:rFonts w:eastAsia="Times New Roman" w:cs="Times New Roman"/>
                <w:b/>
                <w:bCs/>
                <w:color w:val="000000"/>
                <w:sz w:val="22"/>
                <w:lang w:val="es-CO" w:eastAsia="es-MX"/>
              </w:rPr>
              <w:t>Género no binario</w:t>
            </w:r>
          </w:p>
        </w:tc>
        <w:tc>
          <w:tcPr>
            <w:tcW w:w="5891"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0C18F50" w14:textId="6C0AF436" w:rsidR="00340D5A" w:rsidRPr="00807855" w:rsidRDefault="00340D5A" w:rsidP="006369C2">
            <w:pPr>
              <w:spacing w:line="240" w:lineRule="auto"/>
              <w:jc w:val="both"/>
              <w:rPr>
                <w:rFonts w:eastAsia="Times New Roman" w:cs="Times New Roman"/>
                <w:color w:val="2D2D2D"/>
                <w:sz w:val="24"/>
                <w:szCs w:val="24"/>
                <w:lang w:val="es-CO" w:eastAsia="es-MX"/>
              </w:rPr>
            </w:pPr>
            <w:r w:rsidRPr="00807855">
              <w:rPr>
                <w:sz w:val="22"/>
                <w:lang w:val="es-CO" w:eastAsia="es-MX"/>
              </w:rPr>
              <w:t>Personas que no se identifican con el género que les fue asignado al nacer, pero que pueden o no identificarse a sí mismas como trans ni con ninguna de las categorías identitarias convencionales. Entre estas identidades se encuentran las personas que se identifican como de género no binario (o genderqueer, sobre todo en contextos anglófonos), entre muchas otras posibilidades.</w:t>
            </w:r>
          </w:p>
        </w:tc>
      </w:tr>
      <w:tr w:rsidR="005354D4" w:rsidRPr="00807855" w14:paraId="395E990A" w14:textId="77777777" w:rsidTr="00340D5A">
        <w:trPr>
          <w:trHeight w:val="765"/>
        </w:trPr>
        <w:tc>
          <w:tcPr>
            <w:tcW w:w="1548"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486944" w14:textId="22B75F04" w:rsidR="000120C3" w:rsidRPr="00807855" w:rsidRDefault="000120C3" w:rsidP="005354D4">
            <w:pPr>
              <w:spacing w:line="240" w:lineRule="auto"/>
              <w:jc w:val="center"/>
              <w:rPr>
                <w:b/>
                <w:bCs/>
                <w:sz w:val="22"/>
                <w:lang w:val="es-CO" w:eastAsia="es-MX"/>
              </w:rPr>
            </w:pPr>
            <w:r w:rsidRPr="00807855">
              <w:rPr>
                <w:b/>
                <w:bCs/>
                <w:sz w:val="22"/>
                <w:lang w:val="es-CO" w:eastAsia="es-MX"/>
              </w:rPr>
              <w:t>Identidades ancestrales</w:t>
            </w:r>
          </w:p>
        </w:tc>
        <w:tc>
          <w:tcPr>
            <w:tcW w:w="7498" w:type="dxa"/>
            <w:gridSpan w:val="2"/>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2FB2F9E" w14:textId="24034D40" w:rsidR="000120C3" w:rsidRPr="00807855" w:rsidRDefault="000120C3" w:rsidP="006369C2">
            <w:pPr>
              <w:spacing w:line="240" w:lineRule="auto"/>
              <w:jc w:val="both"/>
              <w:rPr>
                <w:sz w:val="22"/>
                <w:lang w:val="es-CO" w:eastAsia="es-MX"/>
              </w:rPr>
            </w:pPr>
            <w:r w:rsidRPr="00807855">
              <w:rPr>
                <w:sz w:val="22"/>
                <w:lang w:val="es-CO" w:eastAsia="es-MX"/>
              </w:rPr>
              <w:t>Se trata de las distintas identidades sexuales en el marco de la diversidad de género ancestral, generalmente identificadas en pueblos indígenas, que no tienen equivalentes exactos en los conceptos occidentales.</w:t>
            </w:r>
          </w:p>
        </w:tc>
      </w:tr>
    </w:tbl>
    <w:p w14:paraId="47220E21" w14:textId="77777777" w:rsidR="003A3639" w:rsidRPr="00807855" w:rsidRDefault="003A3639" w:rsidP="003226A7">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5777AD70" w14:textId="71FB6D4F" w:rsidR="0000102C" w:rsidRPr="00807855" w:rsidRDefault="003119D4" w:rsidP="000905DB">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w:t>
      </w:r>
      <w:r w:rsidR="000905DB" w:rsidRPr="00807855">
        <w:rPr>
          <w:rFonts w:eastAsia="Times New Roman" w:cs="Times New Roman"/>
          <w:spacing w:val="-3"/>
          <w:position w:val="6"/>
          <w:szCs w:val="28"/>
          <w:lang w:val="es-CO" w:eastAsia="es-ES"/>
        </w:rPr>
        <w:t xml:space="preserve">a jurisprudencia de este Tribunal ha reconocido que el término “no binario” “es usado por aquellas personas cuyas identidades de género están excluidas de la </w:t>
      </w:r>
      <w:r w:rsidR="000905DB" w:rsidRPr="00807855">
        <w:rPr>
          <w:rFonts w:eastAsia="Times New Roman" w:cs="Times New Roman"/>
          <w:spacing w:val="-3"/>
          <w:position w:val="6"/>
          <w:szCs w:val="28"/>
          <w:lang w:val="es-CO" w:eastAsia="es-ES"/>
        </w:rPr>
        <w:lastRenderedPageBreak/>
        <w:t>concepción binaria, socialmente dominante; esto es: femenino y masculino (…)”</w:t>
      </w:r>
      <w:r w:rsidR="000905DB" w:rsidRPr="00807855">
        <w:rPr>
          <w:rFonts w:eastAsia="Times New Roman" w:cs="Times New Roman"/>
          <w:spacing w:val="-3"/>
          <w:position w:val="6"/>
          <w:vertAlign w:val="superscript"/>
          <w:lang w:val="es-CO" w:eastAsia="es-ES"/>
        </w:rPr>
        <w:footnoteReference w:id="62"/>
      </w:r>
      <w:r w:rsidR="000905DB" w:rsidRPr="00807855">
        <w:rPr>
          <w:rFonts w:eastAsia="Times New Roman" w:cs="Times New Roman"/>
          <w:spacing w:val="-3"/>
          <w:position w:val="6"/>
          <w:szCs w:val="28"/>
          <w:lang w:val="es-CO" w:eastAsia="es-ES"/>
        </w:rPr>
        <w:t>. Según lo ha recordado la Corte</w:t>
      </w:r>
      <w:r w:rsidR="00167640" w:rsidRPr="00807855">
        <w:rPr>
          <w:rFonts w:eastAsia="Times New Roman" w:cs="Times New Roman"/>
          <w:spacing w:val="-3"/>
          <w:position w:val="6"/>
          <w:szCs w:val="28"/>
          <w:lang w:val="es-CO" w:eastAsia="es-ES"/>
        </w:rPr>
        <w:t xml:space="preserve">: </w:t>
      </w:r>
    </w:p>
    <w:p w14:paraId="7977CF7B" w14:textId="77777777" w:rsidR="0000102C" w:rsidRPr="00807855" w:rsidRDefault="0000102C" w:rsidP="0000102C">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49B7D3C7" w14:textId="0CEB9819" w:rsidR="0000102C" w:rsidRPr="00807855" w:rsidRDefault="00991472" w:rsidP="00E551B1">
      <w:pPr>
        <w:pStyle w:val="Prrafodelista"/>
        <w:shd w:val="clear" w:color="auto" w:fill="FFFFFF"/>
        <w:tabs>
          <w:tab w:val="left" w:pos="426"/>
        </w:tabs>
        <w:spacing w:after="0" w:line="240" w:lineRule="auto"/>
        <w:ind w:left="708" w:right="277"/>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w:t>
      </w:r>
      <w:r w:rsidR="000905DB" w:rsidRPr="00807855">
        <w:rPr>
          <w:rFonts w:eastAsia="Times New Roman" w:cs="Times New Roman"/>
          <w:spacing w:val="-3"/>
          <w:position w:val="6"/>
          <w:szCs w:val="28"/>
          <w:lang w:val="es-CO" w:eastAsia="es-ES"/>
        </w:rPr>
        <w:t xml:space="preserve">os estudios contemporáneos han entendido que no es adecuado entender lo no binario como una categoría unívoca y singular sobre la autopercepción y la identidad de género, pues </w:t>
      </w:r>
      <w:r w:rsidR="003A3639" w:rsidRPr="00807855">
        <w:rPr>
          <w:rFonts w:eastAsia="Times New Roman" w:cs="Times New Roman"/>
          <w:spacing w:val="-3"/>
          <w:position w:val="6"/>
          <w:szCs w:val="28"/>
          <w:lang w:val="es-CO" w:eastAsia="es-ES"/>
        </w:rPr>
        <w:t xml:space="preserve">(…) </w:t>
      </w:r>
      <w:r w:rsidR="000905DB" w:rsidRPr="00807855">
        <w:rPr>
          <w:rFonts w:eastAsia="Times New Roman" w:cs="Times New Roman"/>
          <w:spacing w:val="-3"/>
          <w:position w:val="6"/>
          <w:szCs w:val="28"/>
          <w:lang w:val="es-CO" w:eastAsia="es-ES"/>
        </w:rPr>
        <w:t>abarca una serie de identidades complejas que</w:t>
      </w:r>
      <w:r w:rsidR="009C4685" w:rsidRPr="00807855">
        <w:rPr>
          <w:rFonts w:eastAsia="Times New Roman" w:cs="Times New Roman"/>
          <w:spacing w:val="-3"/>
          <w:position w:val="6"/>
          <w:szCs w:val="28"/>
          <w:lang w:val="es-CO" w:eastAsia="es-ES"/>
        </w:rPr>
        <w:t>,</w:t>
      </w:r>
      <w:r w:rsidR="000905DB" w:rsidRPr="00807855">
        <w:rPr>
          <w:rFonts w:eastAsia="Times New Roman" w:cs="Times New Roman"/>
          <w:spacing w:val="-3"/>
          <w:position w:val="6"/>
          <w:szCs w:val="28"/>
          <w:lang w:val="es-CO" w:eastAsia="es-ES"/>
        </w:rPr>
        <w:t xml:space="preserve"> a la vez, comprenden y excluyen características de lo tradicionalmente binario, y añaden a sus atributos elementos no reconocidos por lo normativamente binario. En ese sentido, es importante tener en cuenta que las personas y los derechos de quienes se </w:t>
      </w:r>
      <w:proofErr w:type="spellStart"/>
      <w:r w:rsidR="000905DB" w:rsidRPr="00807855">
        <w:rPr>
          <w:rFonts w:eastAsia="Times New Roman" w:cs="Times New Roman"/>
          <w:spacing w:val="-3"/>
          <w:position w:val="6"/>
          <w:szCs w:val="28"/>
          <w:lang w:val="es-CO" w:eastAsia="es-ES"/>
        </w:rPr>
        <w:t>autoperciben</w:t>
      </w:r>
      <w:proofErr w:type="spellEnd"/>
      <w:r w:rsidR="000905DB" w:rsidRPr="00807855">
        <w:rPr>
          <w:rFonts w:eastAsia="Times New Roman" w:cs="Times New Roman"/>
          <w:spacing w:val="-3"/>
          <w:position w:val="6"/>
          <w:szCs w:val="28"/>
          <w:lang w:val="es-CO" w:eastAsia="es-ES"/>
        </w:rPr>
        <w:t xml:space="preserve"> </w:t>
      </w:r>
      <w:r w:rsidR="009C4685" w:rsidRPr="00807855">
        <w:rPr>
          <w:rFonts w:eastAsia="Times New Roman" w:cs="Times New Roman"/>
          <w:spacing w:val="-3"/>
          <w:position w:val="6"/>
          <w:szCs w:val="28"/>
          <w:lang w:val="es-CO" w:eastAsia="es-ES"/>
        </w:rPr>
        <w:t xml:space="preserve">con el género no binario </w:t>
      </w:r>
      <w:r w:rsidR="000905DB" w:rsidRPr="00807855">
        <w:rPr>
          <w:rFonts w:eastAsia="Times New Roman" w:cs="Times New Roman"/>
          <w:spacing w:val="-3"/>
          <w:position w:val="6"/>
          <w:szCs w:val="28"/>
          <w:lang w:val="es-CO" w:eastAsia="es-ES"/>
        </w:rPr>
        <w:t xml:space="preserve">deben ser protegidas por el juez constitucional, en tanto se reconoce que todas estas son expresiones de la identidad de género, </w:t>
      </w:r>
      <w:r w:rsidR="009C4685" w:rsidRPr="00807855">
        <w:rPr>
          <w:rFonts w:eastAsia="Times New Roman" w:cs="Times New Roman"/>
          <w:spacing w:val="-3"/>
          <w:position w:val="6"/>
          <w:szCs w:val="28"/>
          <w:lang w:val="es-CO" w:eastAsia="es-ES"/>
        </w:rPr>
        <w:t xml:space="preserve">la dignidad humana, </w:t>
      </w:r>
      <w:r w:rsidR="000905DB" w:rsidRPr="00807855">
        <w:rPr>
          <w:rFonts w:eastAsia="Times New Roman" w:cs="Times New Roman"/>
          <w:spacing w:val="-3"/>
          <w:position w:val="6"/>
          <w:szCs w:val="28"/>
          <w:lang w:val="es-CO" w:eastAsia="es-ES"/>
        </w:rPr>
        <w:t>el ejercicio del libre desarrollo de la personalidad y la igualdad</w:t>
      </w:r>
      <w:r w:rsidR="003A3639" w:rsidRPr="00807855">
        <w:rPr>
          <w:rFonts w:eastAsia="Times New Roman" w:cs="Times New Roman"/>
          <w:spacing w:val="-3"/>
          <w:position w:val="6"/>
          <w:szCs w:val="28"/>
          <w:vertAlign w:val="superscript"/>
          <w:lang w:val="es-CO" w:eastAsia="es-ES"/>
        </w:rPr>
        <w:footnoteReference w:id="63"/>
      </w:r>
      <w:r w:rsidR="000905DB" w:rsidRPr="00807855">
        <w:rPr>
          <w:rFonts w:eastAsia="Times New Roman" w:cs="Times New Roman"/>
          <w:spacing w:val="-3"/>
          <w:position w:val="6"/>
          <w:szCs w:val="28"/>
          <w:lang w:val="es-CO" w:eastAsia="es-ES"/>
        </w:rPr>
        <w:t xml:space="preserve">. </w:t>
      </w:r>
    </w:p>
    <w:p w14:paraId="52A68300" w14:textId="77777777" w:rsidR="0000102C" w:rsidRPr="00807855" w:rsidRDefault="0000102C" w:rsidP="0000102C">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CC4254D" w14:textId="7A7E2989" w:rsidR="003119D4" w:rsidRPr="00807855" w:rsidRDefault="000905DB" w:rsidP="00F97AB2">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Esta identificación comprende, sin duda alguna la materialización de la identidad de género como un derecho constitucionalmente protegido.</w:t>
      </w:r>
      <w:r w:rsidR="00F97AB2" w:rsidRPr="00807855">
        <w:rPr>
          <w:rFonts w:eastAsia="Times New Roman" w:cs="Times New Roman"/>
          <w:spacing w:val="-3"/>
          <w:position w:val="6"/>
          <w:szCs w:val="28"/>
          <w:lang w:val="es-CO" w:eastAsia="es-ES"/>
        </w:rPr>
        <w:t xml:space="preserve"> </w:t>
      </w:r>
      <w:r w:rsidR="003119D4" w:rsidRPr="00807855">
        <w:rPr>
          <w:rFonts w:eastAsia="Times New Roman" w:cs="Times New Roman"/>
          <w:spacing w:val="-3"/>
          <w:position w:val="6"/>
          <w:szCs w:val="28"/>
          <w:lang w:val="es-CO" w:eastAsia="es-ES"/>
        </w:rPr>
        <w:t>En el mismo sentido, la CIDH ha destacado que:</w:t>
      </w:r>
    </w:p>
    <w:p w14:paraId="0BD8012C" w14:textId="77777777" w:rsidR="003119D4" w:rsidRPr="00807855" w:rsidRDefault="003119D4" w:rsidP="003119D4">
      <w:pPr>
        <w:pStyle w:val="Prrafodelista"/>
        <w:rPr>
          <w:rFonts w:eastAsia="Times New Roman" w:cs="Times New Roman"/>
          <w:spacing w:val="-3"/>
          <w:position w:val="6"/>
          <w:szCs w:val="28"/>
          <w:lang w:val="es-CO" w:eastAsia="es-ES"/>
        </w:rPr>
      </w:pPr>
    </w:p>
    <w:p w14:paraId="19B7B3A6" w14:textId="5F7607E2" w:rsidR="003119D4" w:rsidRPr="00807855" w:rsidRDefault="00991472" w:rsidP="00E551B1">
      <w:pPr>
        <w:pStyle w:val="Prrafodelista"/>
        <w:shd w:val="clear" w:color="auto" w:fill="FFFFFF"/>
        <w:tabs>
          <w:tab w:val="left" w:pos="426"/>
        </w:tabs>
        <w:spacing w:after="0" w:line="240" w:lineRule="auto"/>
        <w:ind w:left="708" w:right="277"/>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w:t>
      </w:r>
      <w:r w:rsidR="003119D4" w:rsidRPr="00807855">
        <w:rPr>
          <w:rFonts w:eastAsia="Times New Roman" w:cs="Times New Roman"/>
          <w:spacing w:val="-3"/>
          <w:position w:val="6"/>
          <w:szCs w:val="28"/>
          <w:lang w:val="es-CO" w:eastAsia="es-ES"/>
        </w:rPr>
        <w:t>as personas no binarias son aquellas que no se identifican única o completamente como mujeres o como hombres; es decir, que trascienden o no están incluidas dentro del binario mujer-hombre. Las identidades no binarias reúnen, entre otras categorías identitarias, a personas que se identifican con una única posición fija de género distinta de mujer u hombre, personas que se identifican parcialmente como tales, personas que fluyen entre los géneros por períodos de tiempo, personas que no se identifican con ningún género y personas que disienten de la idea misma del género. La Comisión resalta que la identidad y expresión de género de las personas, incluyendo las no binarias, son categorías protegidas contra la discriminación, a la luz de los estándares interamericanos de derechos humanos; como consecuencia, ninguna norma, decisión o práctica de derecho interno, sea por parte de autoridades o particulares, pueden disminuir o restringir los derechos de las personas no binarias por razón de su identidad o expresión de género</w:t>
      </w:r>
      <w:r w:rsidR="003119D4" w:rsidRPr="00807855">
        <w:rPr>
          <w:rFonts w:eastAsia="Times New Roman" w:cs="Times New Roman"/>
          <w:spacing w:val="-3"/>
          <w:position w:val="6"/>
          <w:szCs w:val="28"/>
          <w:vertAlign w:val="superscript"/>
          <w:lang w:val="es-CO" w:eastAsia="es-ES"/>
        </w:rPr>
        <w:footnoteReference w:id="64"/>
      </w:r>
      <w:r w:rsidR="003119D4" w:rsidRPr="00807855">
        <w:rPr>
          <w:rFonts w:eastAsia="Times New Roman" w:cs="Times New Roman"/>
          <w:spacing w:val="-3"/>
          <w:position w:val="6"/>
          <w:szCs w:val="28"/>
          <w:lang w:val="es-CO" w:eastAsia="es-ES"/>
        </w:rPr>
        <w:t>.</w:t>
      </w:r>
    </w:p>
    <w:p w14:paraId="7E91D990" w14:textId="77777777" w:rsidR="003A3639" w:rsidRPr="00807855" w:rsidRDefault="003A3639" w:rsidP="003A3639">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3C545CED" w14:textId="11882133" w:rsidR="003A3639" w:rsidRPr="00807855" w:rsidRDefault="003A3639" w:rsidP="003A363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Asimismo, pueden encontrarse algunos documentos que evidencian el avance en la comprensión del derecho a la identidad de género, como ocurre, por ejemplo, con los principios de Yogyakarta</w:t>
      </w:r>
      <w:r w:rsidRPr="00807855">
        <w:rPr>
          <w:rFonts w:eastAsia="Times New Roman" w:cs="Times New Roman"/>
          <w:spacing w:val="-3"/>
          <w:position w:val="6"/>
          <w:szCs w:val="28"/>
          <w:vertAlign w:val="superscript"/>
          <w:lang w:val="es-CO" w:eastAsia="es-ES"/>
        </w:rPr>
        <w:footnoteReference w:id="65"/>
      </w:r>
      <w:r w:rsidRPr="00807855">
        <w:rPr>
          <w:rFonts w:eastAsia="Times New Roman" w:cs="Times New Roman"/>
          <w:spacing w:val="-3"/>
          <w:position w:val="6"/>
          <w:szCs w:val="28"/>
          <w:lang w:val="es-CO" w:eastAsia="es-ES"/>
        </w:rPr>
        <w:t>, conforme con los cuales la orientación sexual y la identidad de género integran la dignidad humana y no pueden ser base de discriminaciones o abusos</w:t>
      </w:r>
      <w:r w:rsidRPr="00807855">
        <w:rPr>
          <w:rFonts w:eastAsia="Times New Roman" w:cs="Times New Roman"/>
          <w:spacing w:val="-3"/>
          <w:position w:val="6"/>
          <w:szCs w:val="28"/>
          <w:vertAlign w:val="superscript"/>
          <w:lang w:val="es-CO" w:eastAsia="es-ES"/>
        </w:rPr>
        <w:footnoteReference w:id="66"/>
      </w:r>
      <w:r w:rsidRPr="00807855">
        <w:rPr>
          <w:rFonts w:eastAsia="Times New Roman" w:cs="Times New Roman"/>
          <w:spacing w:val="-3"/>
          <w:position w:val="6"/>
          <w:szCs w:val="28"/>
          <w:lang w:val="es-CO" w:eastAsia="es-ES"/>
        </w:rPr>
        <w:t>.</w:t>
      </w:r>
      <w:r w:rsidR="007F1BE7" w:rsidRPr="00807855">
        <w:rPr>
          <w:rFonts w:eastAsia="Times New Roman" w:cs="Times New Roman"/>
          <w:spacing w:val="-3"/>
          <w:position w:val="6"/>
          <w:szCs w:val="28"/>
          <w:lang w:val="es-CO" w:eastAsia="es-ES"/>
        </w:rPr>
        <w:t xml:space="preserve"> Además, según la Opinión Consultiva OC-24/17 de la </w:t>
      </w:r>
      <w:r w:rsidR="007F1BE7" w:rsidRPr="00807855">
        <w:rPr>
          <w:rFonts w:eastAsia="Times New Roman" w:cs="Times New Roman"/>
          <w:spacing w:val="-3"/>
          <w:position w:val="6"/>
          <w:szCs w:val="28"/>
          <w:lang w:val="es-CO" w:eastAsia="es-ES"/>
        </w:rPr>
        <w:lastRenderedPageBreak/>
        <w:t>Corte Interamericana de Derechos Humanos</w:t>
      </w:r>
      <w:r w:rsidR="007F1BE7" w:rsidRPr="00807855">
        <w:rPr>
          <w:rStyle w:val="Refdenotaalpie"/>
          <w:rFonts w:eastAsia="Times New Roman" w:cs="Times New Roman"/>
          <w:spacing w:val="-3"/>
          <w:position w:val="6"/>
          <w:szCs w:val="28"/>
          <w:lang w:val="es-CO" w:eastAsia="es-ES"/>
        </w:rPr>
        <w:footnoteReference w:id="67"/>
      </w:r>
      <w:r w:rsidR="007F1BE7" w:rsidRPr="00807855">
        <w:rPr>
          <w:rFonts w:eastAsia="Times New Roman" w:cs="Times New Roman"/>
          <w:spacing w:val="-3"/>
          <w:position w:val="6"/>
          <w:szCs w:val="28"/>
          <w:lang w:val="es-CO" w:eastAsia="es-ES"/>
        </w:rPr>
        <w:t xml:space="preserve">, el derecho a la identidad de género se deriva de los </w:t>
      </w:r>
      <w:r w:rsidR="00DE484D" w:rsidRPr="00807855">
        <w:rPr>
          <w:rFonts w:eastAsia="Times New Roman" w:cs="Times New Roman"/>
          <w:spacing w:val="-3"/>
          <w:position w:val="6"/>
          <w:szCs w:val="28"/>
          <w:lang w:val="es-CO" w:eastAsia="es-ES"/>
        </w:rPr>
        <w:t>artículos 3</w:t>
      </w:r>
      <w:r w:rsidR="007F1BE7" w:rsidRPr="00807855">
        <w:rPr>
          <w:rFonts w:eastAsia="Times New Roman" w:cs="Times New Roman"/>
          <w:spacing w:val="-3"/>
          <w:position w:val="6"/>
          <w:szCs w:val="28"/>
          <w:lang w:val="es-CO" w:eastAsia="es-ES"/>
        </w:rPr>
        <w:t>, 7, 11.2, 11.3 y 18 de la Convención Americana de Derechos Humanos</w:t>
      </w:r>
      <w:r w:rsidR="007F1BE7" w:rsidRPr="00807855">
        <w:rPr>
          <w:rStyle w:val="Refdenotaalpie"/>
          <w:rFonts w:eastAsia="Times New Roman" w:cs="Times New Roman"/>
          <w:spacing w:val="-3"/>
          <w:position w:val="6"/>
          <w:szCs w:val="28"/>
          <w:lang w:val="es-CO" w:eastAsia="es-ES"/>
        </w:rPr>
        <w:footnoteReference w:id="68"/>
      </w:r>
      <w:r w:rsidR="007F1BE7" w:rsidRPr="00807855">
        <w:rPr>
          <w:rFonts w:eastAsia="Times New Roman" w:cs="Times New Roman"/>
          <w:spacing w:val="-3"/>
          <w:position w:val="6"/>
          <w:szCs w:val="28"/>
          <w:lang w:val="es-CO" w:eastAsia="es-ES"/>
        </w:rPr>
        <w:t>, que garantizan el reconocimiento de la personalidad jurídica, el libre desarrollo de la personalidad, el derecho a la privacidad y el derecho al nombre</w:t>
      </w:r>
      <w:r w:rsidR="007F1BE7" w:rsidRPr="00807855">
        <w:rPr>
          <w:rStyle w:val="Refdenotaalpie"/>
          <w:rFonts w:eastAsia="Times New Roman" w:cs="Times New Roman"/>
          <w:spacing w:val="-3"/>
          <w:position w:val="6"/>
          <w:szCs w:val="28"/>
          <w:lang w:val="es-CO" w:eastAsia="es-ES"/>
        </w:rPr>
        <w:footnoteReference w:id="69"/>
      </w:r>
      <w:r w:rsidR="007F1BE7" w:rsidRPr="00807855">
        <w:rPr>
          <w:rFonts w:eastAsia="Times New Roman" w:cs="Times New Roman"/>
          <w:spacing w:val="-3"/>
          <w:position w:val="6"/>
          <w:szCs w:val="28"/>
          <w:lang w:val="es-CO" w:eastAsia="es-ES"/>
        </w:rPr>
        <w:t>.</w:t>
      </w:r>
    </w:p>
    <w:p w14:paraId="04DBC7EF" w14:textId="77777777" w:rsidR="003A3639" w:rsidRPr="00807855" w:rsidRDefault="003A3639" w:rsidP="003A3639">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628033B3" w14:textId="016681D4" w:rsidR="003A3639" w:rsidRPr="00807855" w:rsidRDefault="007F1BE7" w:rsidP="003A363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w:t>
      </w:r>
      <w:r w:rsidR="000905DB" w:rsidRPr="00807855">
        <w:rPr>
          <w:rFonts w:eastAsia="Times New Roman" w:cs="Times New Roman"/>
          <w:spacing w:val="-3"/>
          <w:position w:val="6"/>
          <w:szCs w:val="28"/>
          <w:lang w:val="es-CO" w:eastAsia="es-ES"/>
        </w:rPr>
        <w:t>a jurisprudencia</w:t>
      </w:r>
      <w:r w:rsidR="003119D4" w:rsidRPr="00807855">
        <w:rPr>
          <w:rFonts w:eastAsia="Times New Roman" w:cs="Times New Roman"/>
          <w:spacing w:val="-3"/>
          <w:position w:val="6"/>
          <w:szCs w:val="28"/>
          <w:lang w:val="es-CO" w:eastAsia="es-ES"/>
        </w:rPr>
        <w:t xml:space="preserve"> constitucional</w:t>
      </w:r>
      <w:r w:rsidR="000905DB" w:rsidRPr="00807855">
        <w:rPr>
          <w:rFonts w:eastAsia="Times New Roman" w:cs="Times New Roman"/>
          <w:spacing w:val="-3"/>
          <w:position w:val="6"/>
          <w:szCs w:val="28"/>
          <w:lang w:val="es-CO" w:eastAsia="es-ES"/>
        </w:rPr>
        <w:t xml:space="preserve"> ha señalado </w:t>
      </w:r>
      <w:r w:rsidR="00AD1C84" w:rsidRPr="00807855">
        <w:rPr>
          <w:rFonts w:eastAsia="Times New Roman" w:cs="Times New Roman"/>
          <w:spacing w:val="-3"/>
          <w:position w:val="6"/>
          <w:szCs w:val="28"/>
          <w:lang w:val="es-CO" w:eastAsia="es-ES"/>
        </w:rPr>
        <w:t xml:space="preserve">que </w:t>
      </w:r>
      <w:r w:rsidR="000905DB" w:rsidRPr="00807855">
        <w:rPr>
          <w:rFonts w:eastAsia="Times New Roman" w:cs="Times New Roman"/>
          <w:spacing w:val="-3"/>
          <w:position w:val="6"/>
          <w:szCs w:val="28"/>
          <w:lang w:val="es-CO" w:eastAsia="es-ES"/>
        </w:rPr>
        <w:t xml:space="preserve">el derecho a la identidad de género comprende tres posiciones </w:t>
      </w:r>
      <w:proofErr w:type="spellStart"/>
      <w:r w:rsidR="000905DB" w:rsidRPr="00807855">
        <w:rPr>
          <w:rFonts w:eastAsia="Times New Roman" w:cs="Times New Roman"/>
          <w:spacing w:val="-3"/>
          <w:position w:val="6"/>
          <w:szCs w:val="28"/>
          <w:lang w:val="es-CO" w:eastAsia="es-ES"/>
        </w:rPr>
        <w:t>iusfundamentales</w:t>
      </w:r>
      <w:proofErr w:type="spellEnd"/>
      <w:r w:rsidR="000905DB" w:rsidRPr="00807855">
        <w:rPr>
          <w:rFonts w:eastAsia="Times New Roman" w:cs="Times New Roman"/>
          <w:spacing w:val="-3"/>
          <w:position w:val="6"/>
          <w:szCs w:val="28"/>
          <w:lang w:val="es-CO" w:eastAsia="es-ES"/>
        </w:rPr>
        <w:t xml:space="preserve"> jurídicamente garantizadas: (i) la facultad de desarrollar la identidad de género de forma libre y autónoma; (</w:t>
      </w:r>
      <w:proofErr w:type="spellStart"/>
      <w:r w:rsidR="000905DB" w:rsidRPr="00807855">
        <w:rPr>
          <w:rFonts w:eastAsia="Times New Roman" w:cs="Times New Roman"/>
          <w:spacing w:val="-3"/>
          <w:position w:val="6"/>
          <w:szCs w:val="28"/>
          <w:lang w:val="es-CO" w:eastAsia="es-ES"/>
        </w:rPr>
        <w:t>ii</w:t>
      </w:r>
      <w:proofErr w:type="spellEnd"/>
      <w:r w:rsidR="000905DB" w:rsidRPr="00807855">
        <w:rPr>
          <w:rFonts w:eastAsia="Times New Roman" w:cs="Times New Roman"/>
          <w:spacing w:val="-3"/>
          <w:position w:val="6"/>
          <w:szCs w:val="28"/>
          <w:lang w:val="es-CO" w:eastAsia="es-ES"/>
        </w:rPr>
        <w:t>) el derecho a la expresión de género; y (</w:t>
      </w:r>
      <w:proofErr w:type="spellStart"/>
      <w:r w:rsidR="000905DB" w:rsidRPr="00807855">
        <w:rPr>
          <w:rFonts w:eastAsia="Times New Roman" w:cs="Times New Roman"/>
          <w:spacing w:val="-3"/>
          <w:position w:val="6"/>
          <w:szCs w:val="28"/>
          <w:lang w:val="es-CO" w:eastAsia="es-ES"/>
        </w:rPr>
        <w:t>iii</w:t>
      </w:r>
      <w:proofErr w:type="spellEnd"/>
      <w:r w:rsidR="000905DB" w:rsidRPr="00807855">
        <w:rPr>
          <w:rFonts w:eastAsia="Times New Roman" w:cs="Times New Roman"/>
          <w:spacing w:val="-3"/>
          <w:position w:val="6"/>
          <w:szCs w:val="28"/>
          <w:lang w:val="es-CO" w:eastAsia="es-ES"/>
        </w:rPr>
        <w:t xml:space="preserve">) la prohibición de discriminación </w:t>
      </w:r>
      <w:proofErr w:type="gramStart"/>
      <w:r w:rsidR="000905DB" w:rsidRPr="00807855">
        <w:rPr>
          <w:rFonts w:eastAsia="Times New Roman" w:cs="Times New Roman"/>
          <w:spacing w:val="-3"/>
          <w:position w:val="6"/>
          <w:szCs w:val="28"/>
          <w:lang w:val="es-CO" w:eastAsia="es-ES"/>
        </w:rPr>
        <w:t>en razón de</w:t>
      </w:r>
      <w:proofErr w:type="gramEnd"/>
      <w:r w:rsidR="000905DB" w:rsidRPr="00807855">
        <w:rPr>
          <w:rFonts w:eastAsia="Times New Roman" w:cs="Times New Roman"/>
          <w:spacing w:val="-3"/>
          <w:position w:val="6"/>
          <w:szCs w:val="28"/>
          <w:lang w:val="es-CO" w:eastAsia="es-ES"/>
        </w:rPr>
        <w:t xml:space="preserve"> la identidad de género</w:t>
      </w:r>
      <w:r w:rsidRPr="00807855">
        <w:rPr>
          <w:rStyle w:val="Refdenotaalpie"/>
          <w:rFonts w:eastAsia="Times New Roman" w:cs="Times New Roman"/>
          <w:spacing w:val="-3"/>
          <w:position w:val="6"/>
          <w:szCs w:val="28"/>
          <w:lang w:val="es-CO" w:eastAsia="es-ES"/>
        </w:rPr>
        <w:footnoteReference w:id="70"/>
      </w:r>
      <w:r w:rsidR="000905DB" w:rsidRPr="00807855">
        <w:rPr>
          <w:rFonts w:eastAsia="Times New Roman" w:cs="Times New Roman"/>
          <w:spacing w:val="-3"/>
          <w:position w:val="6"/>
          <w:szCs w:val="28"/>
          <w:lang w:val="es-CO" w:eastAsia="es-ES"/>
        </w:rPr>
        <w:t xml:space="preserve">. Estas tres dimensiones se concretan, además, en otros deberes y derechos que optimizan </w:t>
      </w:r>
      <w:r w:rsidR="003A3639" w:rsidRPr="00807855">
        <w:rPr>
          <w:rFonts w:eastAsia="Times New Roman" w:cs="Times New Roman"/>
          <w:spacing w:val="-3"/>
          <w:position w:val="6"/>
          <w:szCs w:val="28"/>
          <w:lang w:val="es-CO" w:eastAsia="es-ES"/>
        </w:rPr>
        <w:t>su</w:t>
      </w:r>
      <w:r w:rsidR="000905DB" w:rsidRPr="00807855">
        <w:rPr>
          <w:rFonts w:eastAsia="Times New Roman" w:cs="Times New Roman"/>
          <w:spacing w:val="-3"/>
          <w:position w:val="6"/>
          <w:szCs w:val="28"/>
          <w:lang w:val="es-CO" w:eastAsia="es-ES"/>
        </w:rPr>
        <w:t xml:space="preserve"> realización</w:t>
      </w:r>
      <w:r w:rsidR="003A3639" w:rsidRPr="00807855">
        <w:rPr>
          <w:rFonts w:eastAsia="Times New Roman" w:cs="Times New Roman"/>
          <w:spacing w:val="-3"/>
          <w:position w:val="6"/>
          <w:szCs w:val="28"/>
          <w:lang w:val="es-CO" w:eastAsia="es-ES"/>
        </w:rPr>
        <w:t>.</w:t>
      </w:r>
      <w:r w:rsidR="000905DB" w:rsidRPr="00807855">
        <w:rPr>
          <w:rFonts w:eastAsia="Times New Roman" w:cs="Times New Roman"/>
          <w:spacing w:val="-3"/>
          <w:position w:val="6"/>
          <w:szCs w:val="28"/>
          <w:lang w:val="es-CO" w:eastAsia="es-ES"/>
        </w:rPr>
        <w:t xml:space="preserve"> </w:t>
      </w:r>
    </w:p>
    <w:p w14:paraId="688AD97F" w14:textId="77777777" w:rsidR="003A3639" w:rsidRPr="00807855" w:rsidRDefault="003A3639" w:rsidP="003A3639">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AF3A6EB" w14:textId="77777777" w:rsidR="00EC4028" w:rsidRPr="00807855" w:rsidRDefault="003A3639" w:rsidP="003A363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Así, de manera correlativa, el derecho fundamental a la identidad de género </w:t>
      </w:r>
      <w:r w:rsidR="000905DB" w:rsidRPr="00807855">
        <w:rPr>
          <w:rFonts w:eastAsia="Times New Roman" w:cs="Times New Roman"/>
          <w:spacing w:val="-3"/>
          <w:position w:val="6"/>
          <w:szCs w:val="28"/>
          <w:lang w:val="es-CO" w:eastAsia="es-ES"/>
        </w:rPr>
        <w:t xml:space="preserve">implica, al menos, tres obligaciones vinculantes para todas las autoridades públicas: (i) la obligación de contar con procedimientos idóneos que permitan a las personas modificar su marcador de género o sexo en los documentos de identificación y </w:t>
      </w:r>
      <w:r w:rsidR="00AD1C84" w:rsidRPr="00807855">
        <w:rPr>
          <w:rFonts w:eastAsia="Times New Roman" w:cs="Times New Roman"/>
          <w:spacing w:val="-3"/>
          <w:position w:val="6"/>
          <w:szCs w:val="28"/>
          <w:lang w:val="es-CO" w:eastAsia="es-ES"/>
        </w:rPr>
        <w:t xml:space="preserve">en los </w:t>
      </w:r>
      <w:r w:rsidR="000905DB" w:rsidRPr="00807855">
        <w:rPr>
          <w:rFonts w:eastAsia="Times New Roman" w:cs="Times New Roman"/>
          <w:spacing w:val="-3"/>
          <w:position w:val="6"/>
          <w:szCs w:val="28"/>
          <w:lang w:val="es-CO" w:eastAsia="es-ES"/>
        </w:rPr>
        <w:t>registros públicos; (</w:t>
      </w:r>
      <w:proofErr w:type="spellStart"/>
      <w:r w:rsidR="000905DB" w:rsidRPr="00807855">
        <w:rPr>
          <w:rFonts w:eastAsia="Times New Roman" w:cs="Times New Roman"/>
          <w:spacing w:val="-3"/>
          <w:position w:val="6"/>
          <w:szCs w:val="28"/>
          <w:lang w:val="es-CO" w:eastAsia="es-ES"/>
        </w:rPr>
        <w:t>ii</w:t>
      </w:r>
      <w:proofErr w:type="spellEnd"/>
      <w:r w:rsidR="000905DB" w:rsidRPr="00807855">
        <w:rPr>
          <w:rFonts w:eastAsia="Times New Roman" w:cs="Times New Roman"/>
          <w:spacing w:val="-3"/>
          <w:position w:val="6"/>
          <w:szCs w:val="28"/>
          <w:lang w:val="es-CO" w:eastAsia="es-ES"/>
        </w:rPr>
        <w:t>) la obligación de abstenerse de interferir en las decisiones relativas al cambio de género o de imponer requisitos desproporcionados</w:t>
      </w:r>
      <w:r w:rsidR="003119D4" w:rsidRPr="00807855">
        <w:rPr>
          <w:rFonts w:eastAsia="Times New Roman" w:cs="Times New Roman"/>
          <w:spacing w:val="-3"/>
          <w:position w:val="6"/>
          <w:szCs w:val="28"/>
          <w:lang w:val="es-CO" w:eastAsia="es-ES"/>
        </w:rPr>
        <w:t xml:space="preserve"> para ello</w:t>
      </w:r>
      <w:r w:rsidR="000905DB" w:rsidRPr="00807855">
        <w:rPr>
          <w:rFonts w:eastAsia="Times New Roman" w:cs="Times New Roman"/>
          <w:spacing w:val="-3"/>
          <w:position w:val="6"/>
          <w:szCs w:val="28"/>
          <w:lang w:val="es-CO" w:eastAsia="es-ES"/>
        </w:rPr>
        <w:t xml:space="preserve">; y </w:t>
      </w:r>
      <w:r w:rsidR="003119D4" w:rsidRPr="00807855">
        <w:rPr>
          <w:rFonts w:eastAsia="Times New Roman" w:cs="Times New Roman"/>
          <w:spacing w:val="-3"/>
          <w:position w:val="6"/>
          <w:szCs w:val="28"/>
          <w:lang w:val="es-CO" w:eastAsia="es-ES"/>
        </w:rPr>
        <w:t>(</w:t>
      </w:r>
      <w:proofErr w:type="spellStart"/>
      <w:r w:rsidR="003119D4" w:rsidRPr="00807855">
        <w:rPr>
          <w:rFonts w:eastAsia="Times New Roman" w:cs="Times New Roman"/>
          <w:spacing w:val="-3"/>
          <w:position w:val="6"/>
          <w:szCs w:val="28"/>
          <w:lang w:val="es-CO" w:eastAsia="es-ES"/>
        </w:rPr>
        <w:t>iii</w:t>
      </w:r>
      <w:proofErr w:type="spellEnd"/>
      <w:r w:rsidR="003119D4" w:rsidRPr="00807855">
        <w:rPr>
          <w:rFonts w:eastAsia="Times New Roman" w:cs="Times New Roman"/>
          <w:spacing w:val="-3"/>
          <w:position w:val="6"/>
          <w:szCs w:val="28"/>
          <w:lang w:val="es-CO" w:eastAsia="es-ES"/>
        </w:rPr>
        <w:t xml:space="preserve">) </w:t>
      </w:r>
      <w:r w:rsidR="000905DB" w:rsidRPr="00807855">
        <w:rPr>
          <w:rFonts w:eastAsia="Times New Roman" w:cs="Times New Roman"/>
          <w:spacing w:val="-3"/>
          <w:position w:val="6"/>
          <w:szCs w:val="28"/>
          <w:lang w:val="es-CO" w:eastAsia="es-ES"/>
        </w:rPr>
        <w:t xml:space="preserve">la obligación de </w:t>
      </w:r>
      <w:r w:rsidR="003119D4" w:rsidRPr="00807855">
        <w:rPr>
          <w:rFonts w:eastAsia="Times New Roman" w:cs="Times New Roman"/>
          <w:spacing w:val="-3"/>
          <w:position w:val="6"/>
          <w:szCs w:val="28"/>
          <w:lang w:val="es-CO" w:eastAsia="es-ES"/>
        </w:rPr>
        <w:t>otorgar a cada persona</w:t>
      </w:r>
      <w:r w:rsidR="000905DB" w:rsidRPr="00807855">
        <w:rPr>
          <w:rFonts w:eastAsia="Times New Roman" w:cs="Times New Roman"/>
          <w:spacing w:val="-3"/>
          <w:position w:val="6"/>
          <w:szCs w:val="28"/>
          <w:lang w:val="es-CO" w:eastAsia="es-ES"/>
        </w:rPr>
        <w:t xml:space="preserve"> un tratamiento constitucional y legal acorde con la identidad de género </w:t>
      </w:r>
      <w:proofErr w:type="spellStart"/>
      <w:r w:rsidR="000905DB" w:rsidRPr="00807855">
        <w:rPr>
          <w:rFonts w:eastAsia="Times New Roman" w:cs="Times New Roman"/>
          <w:spacing w:val="-3"/>
          <w:position w:val="6"/>
          <w:szCs w:val="28"/>
          <w:lang w:val="es-CO" w:eastAsia="es-ES"/>
        </w:rPr>
        <w:t>autopercibida</w:t>
      </w:r>
      <w:proofErr w:type="spellEnd"/>
      <w:r w:rsidR="000905DB" w:rsidRPr="00807855">
        <w:rPr>
          <w:rFonts w:eastAsia="Times New Roman" w:cs="Times New Roman"/>
          <w:spacing w:val="-3"/>
          <w:position w:val="6"/>
          <w:vertAlign w:val="superscript"/>
          <w:lang w:val="es-CO" w:eastAsia="es-ES"/>
        </w:rPr>
        <w:footnoteReference w:id="71"/>
      </w:r>
      <w:r w:rsidR="000905DB" w:rsidRPr="00807855">
        <w:rPr>
          <w:rFonts w:eastAsia="Times New Roman" w:cs="Times New Roman"/>
          <w:spacing w:val="-3"/>
          <w:position w:val="6"/>
          <w:szCs w:val="28"/>
          <w:lang w:val="es-CO" w:eastAsia="es-ES"/>
        </w:rPr>
        <w:t>.</w:t>
      </w:r>
      <w:r w:rsidR="00A07ED5" w:rsidRPr="00807855">
        <w:rPr>
          <w:rFonts w:eastAsia="Times New Roman" w:cs="Times New Roman"/>
          <w:spacing w:val="-3"/>
          <w:position w:val="6"/>
          <w:szCs w:val="28"/>
          <w:lang w:val="es-CO" w:eastAsia="es-ES"/>
        </w:rPr>
        <w:t xml:space="preserve"> </w:t>
      </w:r>
    </w:p>
    <w:p w14:paraId="10574EBB" w14:textId="77777777" w:rsidR="00EC4028" w:rsidRPr="00807855" w:rsidRDefault="00EC4028" w:rsidP="00740EA2">
      <w:pPr>
        <w:pStyle w:val="Prrafodelista"/>
        <w:rPr>
          <w:rFonts w:eastAsia="Times New Roman" w:cs="Times New Roman"/>
          <w:spacing w:val="-3"/>
          <w:position w:val="6"/>
          <w:szCs w:val="28"/>
          <w:lang w:val="es-CO" w:eastAsia="es-ES"/>
        </w:rPr>
      </w:pPr>
    </w:p>
    <w:p w14:paraId="376C4FD6" w14:textId="329C553B" w:rsidR="0000102C" w:rsidRPr="00807855" w:rsidRDefault="00A07ED5" w:rsidP="00740EA2">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Igualmente, en relación con la prohibición de discriminación, la Corte</w:t>
      </w:r>
      <w:r w:rsidR="0000102C" w:rsidRPr="00807855">
        <w:rPr>
          <w:rFonts w:eastAsia="Times New Roman" w:cs="Times New Roman"/>
          <w:spacing w:val="-3"/>
          <w:position w:val="6"/>
          <w:szCs w:val="28"/>
          <w:vertAlign w:val="superscript"/>
          <w:lang w:val="es-CO" w:eastAsia="es-ES"/>
        </w:rPr>
        <w:footnoteReference w:id="72"/>
      </w:r>
      <w:r w:rsidRPr="00807855">
        <w:rPr>
          <w:rFonts w:eastAsia="Times New Roman" w:cs="Times New Roman"/>
          <w:spacing w:val="-3"/>
          <w:position w:val="6"/>
          <w:szCs w:val="28"/>
          <w:lang w:val="es-CO" w:eastAsia="es-ES"/>
        </w:rPr>
        <w:t xml:space="preserve"> ha sostenido que el Estado debe adoptar medidas afirmativas tendientes a</w:t>
      </w:r>
      <w:r w:rsidR="00467A03" w:rsidRPr="00807855">
        <w:rPr>
          <w:rFonts w:eastAsia="Times New Roman" w:cs="Times New Roman"/>
          <w:spacing w:val="-3"/>
          <w:position w:val="6"/>
          <w:szCs w:val="28"/>
          <w:lang w:val="es-CO" w:eastAsia="es-ES"/>
        </w:rPr>
        <w:t>:</w:t>
      </w:r>
    </w:p>
    <w:p w14:paraId="513F8BD9" w14:textId="77777777" w:rsidR="0000102C" w:rsidRPr="00807855" w:rsidRDefault="0000102C" w:rsidP="0000102C">
      <w:pPr>
        <w:pStyle w:val="Prrafodelista"/>
        <w:rPr>
          <w:rFonts w:eastAsia="Times New Roman" w:cs="Times New Roman"/>
          <w:spacing w:val="-3"/>
          <w:position w:val="6"/>
          <w:szCs w:val="28"/>
          <w:lang w:val="es-CO" w:eastAsia="es-ES"/>
        </w:rPr>
      </w:pPr>
    </w:p>
    <w:p w14:paraId="24DF4E77" w14:textId="3DADA0BE" w:rsidR="00A07ED5" w:rsidRPr="00807855" w:rsidRDefault="00A07ED5" w:rsidP="004905F8">
      <w:pPr>
        <w:pStyle w:val="Prrafodelista"/>
        <w:shd w:val="clear" w:color="auto" w:fill="FFFFFF"/>
        <w:tabs>
          <w:tab w:val="left" w:pos="426"/>
        </w:tabs>
        <w:spacing w:after="0" w:line="240" w:lineRule="auto"/>
        <w:ind w:left="708" w:right="277"/>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(a) </w:t>
      </w:r>
      <w:r w:rsidR="00991472" w:rsidRPr="00807855">
        <w:rPr>
          <w:rFonts w:eastAsia="Times New Roman" w:cs="Times New Roman"/>
          <w:spacing w:val="-3"/>
          <w:position w:val="6"/>
          <w:szCs w:val="28"/>
          <w:lang w:val="es-CO" w:eastAsia="es-ES"/>
        </w:rPr>
        <w:t>E</w:t>
      </w:r>
      <w:r w:rsidRPr="00807855">
        <w:rPr>
          <w:rFonts w:eastAsia="Times New Roman" w:cs="Times New Roman"/>
          <w:spacing w:val="-3"/>
          <w:position w:val="6"/>
          <w:szCs w:val="28"/>
          <w:lang w:val="es-CO" w:eastAsia="es-ES"/>
        </w:rPr>
        <w:t>rradicar las leyes y prácticas discriminatorias que afecten ‘</w:t>
      </w:r>
      <w:r w:rsidRPr="00807855">
        <w:rPr>
          <w:rFonts w:eastAsia="Times New Roman" w:cs="Times New Roman"/>
          <w:i/>
          <w:iCs/>
          <w:spacing w:val="-3"/>
          <w:position w:val="6"/>
          <w:szCs w:val="28"/>
          <w:lang w:val="es-CO" w:eastAsia="es-ES"/>
        </w:rPr>
        <w:t>de jure o de facto</w:t>
      </w:r>
      <w:r w:rsidRPr="00807855">
        <w:rPr>
          <w:rFonts w:eastAsia="Times New Roman" w:cs="Times New Roman"/>
          <w:spacing w:val="-3"/>
          <w:position w:val="6"/>
          <w:szCs w:val="28"/>
          <w:lang w:val="es-CO" w:eastAsia="es-ES"/>
        </w:rPr>
        <w:t>’</w:t>
      </w:r>
      <w:r w:rsidRPr="00807855">
        <w:rPr>
          <w:rFonts w:eastAsia="Times New Roman" w:cs="Times New Roman"/>
          <w:spacing w:val="-3"/>
          <w:position w:val="6"/>
          <w:szCs w:val="28"/>
          <w:vertAlign w:val="superscript"/>
          <w:lang w:val="es-CO" w:eastAsia="es-ES"/>
        </w:rPr>
        <w:footnoteReference w:id="73"/>
      </w:r>
      <w:r w:rsidRPr="00807855">
        <w:rPr>
          <w:rFonts w:eastAsia="Times New Roman" w:cs="Times New Roman"/>
          <w:spacing w:val="-3"/>
          <w:position w:val="6"/>
          <w:szCs w:val="28"/>
          <w:lang w:val="es-CO" w:eastAsia="es-ES"/>
        </w:rPr>
        <w:t> el desarrollo autónomo de la identidad de género (…); (b) fomentar la libre expresión de las identidades trans en los ámbitos académicos, laborales, gubernamentales y culturales; (c)</w:t>
      </w:r>
      <w:r w:rsidR="00AD1C84"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transformar los patrones de menosprecio y violencia física y simbólica que han operado en contra de esta población</w:t>
      </w:r>
      <w:r w:rsidRPr="00807855">
        <w:rPr>
          <w:rFonts w:eastAsia="Times New Roman" w:cs="Times New Roman"/>
          <w:spacing w:val="-3"/>
          <w:position w:val="6"/>
          <w:szCs w:val="28"/>
          <w:vertAlign w:val="superscript"/>
          <w:lang w:val="es-CO" w:eastAsia="es-ES"/>
        </w:rPr>
        <w:footnoteReference w:id="74"/>
      </w:r>
      <w:r w:rsidRPr="00807855">
        <w:rPr>
          <w:rFonts w:eastAsia="Times New Roman" w:cs="Times New Roman"/>
          <w:spacing w:val="-3"/>
          <w:position w:val="6"/>
          <w:szCs w:val="28"/>
          <w:lang w:val="es-CO" w:eastAsia="es-ES"/>
        </w:rPr>
        <w:t> y (d) asegurar que las personas trans sean titulares de los mismos derechos y puedan ejercerlos en igualdad de condiciones con independencia de su identidad de género diversa</w:t>
      </w:r>
      <w:r w:rsidRPr="00807855">
        <w:rPr>
          <w:rFonts w:eastAsia="Times New Roman" w:cs="Times New Roman"/>
          <w:spacing w:val="-3"/>
          <w:position w:val="6"/>
          <w:szCs w:val="28"/>
          <w:vertAlign w:val="superscript"/>
          <w:lang w:val="es-CO" w:eastAsia="es-ES"/>
        </w:rPr>
        <w:footnoteReference w:id="75"/>
      </w:r>
      <w:r w:rsidRPr="00807855">
        <w:rPr>
          <w:rFonts w:eastAsia="Times New Roman" w:cs="Times New Roman"/>
          <w:spacing w:val="-3"/>
          <w:position w:val="6"/>
          <w:szCs w:val="28"/>
          <w:lang w:val="es-CO" w:eastAsia="es-ES"/>
        </w:rPr>
        <w:t>.</w:t>
      </w:r>
    </w:p>
    <w:p w14:paraId="7CDA32E9" w14:textId="33A50A78" w:rsidR="000905DB" w:rsidRPr="00807855" w:rsidRDefault="00A07ED5" w:rsidP="000905DB">
      <w:pPr>
        <w:pStyle w:val="Prrafodelista"/>
        <w:shd w:val="clear" w:color="auto" w:fill="FFFFFF"/>
        <w:tabs>
          <w:tab w:val="left" w:pos="426"/>
        </w:tabs>
        <w:spacing w:after="0" w:line="240" w:lineRule="auto"/>
        <w:ind w:left="0"/>
        <w:jc w:val="both"/>
        <w:rPr>
          <w:rFonts w:eastAsia="Times New Roman" w:cs="Times New Roman"/>
          <w:spacing w:val="-3"/>
          <w:position w:val="6"/>
          <w:sz w:val="24"/>
          <w:szCs w:val="24"/>
          <w:lang w:val="es-CO" w:eastAsia="es-ES"/>
        </w:rPr>
      </w:pPr>
      <w:r w:rsidRPr="00807855">
        <w:rPr>
          <w:rFonts w:eastAsia="Times New Roman" w:cs="Times New Roman"/>
          <w:spacing w:val="-3"/>
          <w:position w:val="6"/>
          <w:sz w:val="24"/>
          <w:szCs w:val="24"/>
          <w:lang w:val="es-CO" w:eastAsia="es-ES"/>
        </w:rPr>
        <w:t xml:space="preserve"> </w:t>
      </w:r>
    </w:p>
    <w:p w14:paraId="0A04E7E7" w14:textId="0AB510D8" w:rsidR="0000102C" w:rsidRPr="00807855" w:rsidRDefault="000905DB" w:rsidP="0000102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Es entonces posible afirmar que, como manifestación del derecho al libre desarrollo de la personalidad, la autonomía personal comprende el derecho a la identidad y la expresión de género, que se ha caracterizado como</w:t>
      </w:r>
      <w:r w:rsidR="00467A03" w:rsidRPr="00807855">
        <w:rPr>
          <w:rFonts w:eastAsia="Times New Roman" w:cs="Times New Roman"/>
          <w:spacing w:val="-3"/>
          <w:position w:val="6"/>
          <w:szCs w:val="28"/>
          <w:lang w:val="es-CO" w:eastAsia="es-ES"/>
        </w:rPr>
        <w:t>:</w:t>
      </w:r>
    </w:p>
    <w:p w14:paraId="210D3176" w14:textId="77777777" w:rsidR="0000102C" w:rsidRPr="00807855" w:rsidRDefault="0000102C" w:rsidP="0000102C">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9E7CF5A" w14:textId="19E8E1C7" w:rsidR="0000102C" w:rsidRPr="00807855" w:rsidRDefault="00991472" w:rsidP="0000102C">
      <w:pPr>
        <w:pStyle w:val="Prrafodelista"/>
        <w:shd w:val="clear" w:color="auto" w:fill="FFFFFF"/>
        <w:tabs>
          <w:tab w:val="left" w:pos="426"/>
        </w:tabs>
        <w:spacing w:after="0" w:line="240" w:lineRule="auto"/>
        <w:ind w:left="708"/>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lastRenderedPageBreak/>
        <w:t>L</w:t>
      </w:r>
      <w:r w:rsidR="000905DB" w:rsidRPr="00807855">
        <w:rPr>
          <w:rFonts w:eastAsia="Times New Roman" w:cs="Times New Roman"/>
          <w:spacing w:val="-3"/>
          <w:position w:val="6"/>
          <w:szCs w:val="28"/>
          <w:lang w:val="es-CO" w:eastAsia="es-ES"/>
        </w:rPr>
        <w:t>a vivencia interna e individual del género tal como cada persona la experimenta profundamente, la cual podría corresponder o no con el sexo asignado al momento del nacimiento, incluyendo la vivencia personal del cuerpo (que podría involucrar la modificación de la apariencia o la función corporal a través de técnicas médicas, quirúrgicas o de otra índole, siempre que la misma sea libremente escogida) y otras expresiones de género, incluyendo la vestimenta, el modo de hablar y los modales</w:t>
      </w:r>
      <w:r w:rsidR="000905DB" w:rsidRPr="00807855">
        <w:rPr>
          <w:rFonts w:eastAsia="Times New Roman" w:cs="Times New Roman"/>
          <w:spacing w:val="-3"/>
          <w:position w:val="6"/>
          <w:szCs w:val="28"/>
          <w:vertAlign w:val="superscript"/>
          <w:lang w:val="es-CO" w:eastAsia="es-ES"/>
        </w:rPr>
        <w:footnoteReference w:id="76"/>
      </w:r>
      <w:r w:rsidR="000905DB" w:rsidRPr="00807855">
        <w:rPr>
          <w:rFonts w:eastAsia="Times New Roman" w:cs="Times New Roman"/>
          <w:spacing w:val="-3"/>
          <w:position w:val="6"/>
          <w:szCs w:val="28"/>
          <w:lang w:val="es-CO" w:eastAsia="es-ES"/>
        </w:rPr>
        <w:t>.</w:t>
      </w:r>
    </w:p>
    <w:p w14:paraId="2CD46A45" w14:textId="77777777" w:rsidR="0000102C" w:rsidRPr="00807855" w:rsidRDefault="0000102C" w:rsidP="0000102C">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59E016DF" w14:textId="4D0AA7CE" w:rsidR="000905DB" w:rsidRPr="00807855" w:rsidRDefault="000905DB" w:rsidP="0000102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Varios pronunciamientos reflejan el camino seguido por la jurisprudencia constitucional en la protección de este derecho</w:t>
      </w:r>
      <w:r w:rsidR="003119D4" w:rsidRPr="00807855">
        <w:rPr>
          <w:rFonts w:eastAsia="Times New Roman" w:cs="Times New Roman"/>
          <w:spacing w:val="-3"/>
          <w:position w:val="6"/>
          <w:szCs w:val="28"/>
          <w:lang w:val="es-CO" w:eastAsia="es-ES"/>
        </w:rPr>
        <w:t>,</w:t>
      </w:r>
      <w:r w:rsidRPr="00807855">
        <w:rPr>
          <w:rFonts w:eastAsia="Times New Roman" w:cs="Times New Roman"/>
          <w:spacing w:val="-3"/>
          <w:position w:val="6"/>
          <w:szCs w:val="28"/>
          <w:lang w:val="es-CO" w:eastAsia="es-ES"/>
        </w:rPr>
        <w:t xml:space="preserve"> así como de las posiciones y garantías que se le adscriben. </w:t>
      </w:r>
    </w:p>
    <w:p w14:paraId="04DA4567"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44A53278" w14:textId="658E646F" w:rsidR="000905DB" w:rsidRPr="00807855" w:rsidRDefault="000905DB" w:rsidP="000905DB">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La </w:t>
      </w:r>
      <w:r w:rsidRPr="00807855">
        <w:rPr>
          <w:rFonts w:eastAsia="Times New Roman" w:cs="Times New Roman"/>
          <w:b/>
          <w:bCs/>
          <w:spacing w:val="-3"/>
          <w:position w:val="6"/>
          <w:szCs w:val="28"/>
          <w:lang w:val="es-CO" w:eastAsia="es-ES"/>
        </w:rPr>
        <w:t>Sentencia T-033 de 2022</w:t>
      </w:r>
      <w:r w:rsidRPr="00807855">
        <w:rPr>
          <w:rFonts w:eastAsia="Times New Roman" w:cs="Times New Roman"/>
          <w:spacing w:val="-3"/>
          <w:position w:val="6"/>
          <w:szCs w:val="28"/>
          <w:lang w:val="es-CO" w:eastAsia="es-ES"/>
        </w:rPr>
        <w:t xml:space="preserve"> reconoció la identidad de género no binaria dentro del sistema jurídico colombiano. La Corte estableció que la falta de correspondencia de los documentos que acreditan la personalidad jurídica con la autopercepción del individuo obstruye el ejercicio de la identidad de género en tanto impide su reconocimiento en la sociedad y las instituciones. Ello se traduce, además, en una falta de protección del propio género en la sociedad y propicia </w:t>
      </w:r>
      <w:r w:rsidR="002717BF" w:rsidRPr="00807855">
        <w:rPr>
          <w:rFonts w:eastAsia="Times New Roman" w:cs="Times New Roman"/>
          <w:spacing w:val="-3"/>
          <w:position w:val="6"/>
          <w:szCs w:val="28"/>
          <w:lang w:val="es-CO" w:eastAsia="es-ES"/>
        </w:rPr>
        <w:t xml:space="preserve">la </w:t>
      </w:r>
      <w:r w:rsidRPr="00807855">
        <w:rPr>
          <w:rFonts w:eastAsia="Times New Roman" w:cs="Times New Roman"/>
          <w:spacing w:val="-3"/>
          <w:position w:val="6"/>
          <w:szCs w:val="28"/>
          <w:lang w:val="es-CO" w:eastAsia="es-ES"/>
        </w:rPr>
        <w:t>discriminación y exclusión en las esferas públicas y privadas en que la persona interactúa. En consecuencia, ordenó</w:t>
      </w:r>
      <w:r w:rsidR="00FE214E" w:rsidRPr="00807855">
        <w:rPr>
          <w:rFonts w:eastAsia="Times New Roman" w:cs="Times New Roman"/>
          <w:spacing w:val="-3"/>
          <w:position w:val="6"/>
          <w:szCs w:val="28"/>
          <w:lang w:val="es-CO" w:eastAsia="es-ES"/>
        </w:rPr>
        <w:t xml:space="preserve"> a la Registraduría Nacional del Estado Civil</w:t>
      </w:r>
      <w:r w:rsidRPr="00807855">
        <w:rPr>
          <w:rFonts w:eastAsia="Times New Roman" w:cs="Times New Roman"/>
          <w:spacing w:val="-3"/>
          <w:position w:val="6"/>
          <w:szCs w:val="28"/>
          <w:lang w:val="es-CO" w:eastAsia="es-ES"/>
        </w:rPr>
        <w:t xml:space="preserve"> incluir la categoría </w:t>
      </w:r>
      <w:r w:rsidR="002717BF" w:rsidRPr="00807855">
        <w:rPr>
          <w:rFonts w:eastAsia="Times New Roman" w:cs="Times New Roman"/>
          <w:spacing w:val="-3"/>
          <w:position w:val="6"/>
          <w:szCs w:val="28"/>
          <w:lang w:val="es-CO" w:eastAsia="es-ES"/>
        </w:rPr>
        <w:t>“</w:t>
      </w:r>
      <w:r w:rsidRPr="00807855">
        <w:rPr>
          <w:rFonts w:eastAsia="Times New Roman" w:cs="Times New Roman"/>
          <w:spacing w:val="-3"/>
          <w:position w:val="6"/>
          <w:szCs w:val="28"/>
          <w:lang w:val="es-CO" w:eastAsia="es-ES"/>
        </w:rPr>
        <w:t>no binario</w:t>
      </w:r>
      <w:r w:rsidR="002717BF" w:rsidRPr="00807855">
        <w:rPr>
          <w:rFonts w:eastAsia="Times New Roman" w:cs="Times New Roman"/>
          <w:spacing w:val="-3"/>
          <w:position w:val="6"/>
          <w:szCs w:val="28"/>
          <w:lang w:val="es-CO" w:eastAsia="es-ES"/>
        </w:rPr>
        <w:t>”</w:t>
      </w:r>
      <w:r w:rsidRPr="00807855">
        <w:rPr>
          <w:rFonts w:eastAsia="Times New Roman" w:cs="Times New Roman"/>
          <w:spacing w:val="-3"/>
          <w:position w:val="6"/>
          <w:szCs w:val="28"/>
          <w:lang w:val="es-CO" w:eastAsia="es-ES"/>
        </w:rPr>
        <w:t xml:space="preserve"> entre los marcadores de sexo en el esquema de identificación ciudadana</w:t>
      </w:r>
      <w:r w:rsidR="00FE214E" w:rsidRPr="00807855">
        <w:rPr>
          <w:rFonts w:eastAsia="Times New Roman" w:cs="Times New Roman"/>
          <w:spacing w:val="-3"/>
          <w:position w:val="6"/>
          <w:szCs w:val="28"/>
          <w:lang w:val="es-CO" w:eastAsia="es-ES"/>
        </w:rPr>
        <w:t xml:space="preserve"> y exhortó al Congreso de la República “para que, en el término de dos (2) años, regule todos aquellos derechos, obligaciones y servicios que encuentran en el sexo o en el género, un criterio de asignación</w:t>
      </w:r>
      <w:r w:rsidR="002717BF" w:rsidRPr="00807855">
        <w:rPr>
          <w:rFonts w:eastAsia="Times New Roman" w:cs="Times New Roman"/>
          <w:spacing w:val="-3"/>
          <w:position w:val="6"/>
          <w:szCs w:val="28"/>
          <w:lang w:val="es-CO" w:eastAsia="es-ES"/>
        </w:rPr>
        <w:t>”</w:t>
      </w:r>
      <w:r w:rsidR="00FE214E" w:rsidRPr="00807855">
        <w:rPr>
          <w:rFonts w:eastAsia="Times New Roman" w:cs="Times New Roman"/>
          <w:spacing w:val="-3"/>
          <w:position w:val="6"/>
          <w:szCs w:val="28"/>
          <w:lang w:val="es-CO" w:eastAsia="es-ES"/>
        </w:rPr>
        <w:t>.</w:t>
      </w:r>
      <w:r w:rsidR="002717BF" w:rsidRPr="00807855">
        <w:rPr>
          <w:rFonts w:eastAsia="Times New Roman" w:cs="Times New Roman"/>
          <w:spacing w:val="-3"/>
          <w:position w:val="6"/>
          <w:szCs w:val="28"/>
          <w:lang w:val="es-CO" w:eastAsia="es-ES"/>
        </w:rPr>
        <w:t xml:space="preserve"> Según la Corte, ello era</w:t>
      </w:r>
      <w:r w:rsidR="00FE214E" w:rsidRPr="00807855">
        <w:rPr>
          <w:rFonts w:eastAsia="Times New Roman" w:cs="Times New Roman"/>
          <w:spacing w:val="-3"/>
          <w:position w:val="6"/>
          <w:szCs w:val="28"/>
          <w:lang w:val="es-CO" w:eastAsia="es-ES"/>
        </w:rPr>
        <w:t xml:space="preserve"> </w:t>
      </w:r>
      <w:r w:rsidR="002717BF" w:rsidRPr="00807855">
        <w:rPr>
          <w:rFonts w:eastAsia="Times New Roman" w:cs="Times New Roman"/>
          <w:spacing w:val="-3"/>
          <w:position w:val="6"/>
          <w:szCs w:val="28"/>
          <w:lang w:val="es-CO" w:eastAsia="es-ES"/>
        </w:rPr>
        <w:t xml:space="preserve">necesario </w:t>
      </w:r>
      <w:r w:rsidR="0000102C" w:rsidRPr="00807855">
        <w:rPr>
          <w:rFonts w:eastAsia="Times New Roman" w:cs="Times New Roman"/>
          <w:spacing w:val="-3"/>
          <w:position w:val="6"/>
          <w:szCs w:val="28"/>
          <w:lang w:val="es-CO" w:eastAsia="es-ES"/>
        </w:rPr>
        <w:t>“</w:t>
      </w:r>
      <w:r w:rsidR="00FE214E" w:rsidRPr="00807855">
        <w:rPr>
          <w:rFonts w:eastAsia="Times New Roman" w:cs="Times New Roman"/>
          <w:spacing w:val="-3"/>
          <w:position w:val="6"/>
          <w:szCs w:val="28"/>
          <w:lang w:val="es-CO" w:eastAsia="es-ES"/>
        </w:rPr>
        <w:t>con el fin de especificar las condiciones en que la población con identidades de género no binarias accederá a ellos, en forma independiente”.</w:t>
      </w:r>
    </w:p>
    <w:p w14:paraId="108E0C53"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598B8152" w14:textId="229271A7" w:rsidR="00916DE9" w:rsidRPr="00807855" w:rsidRDefault="000905DB" w:rsidP="00916DE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A su vez, la </w:t>
      </w:r>
      <w:r w:rsidRPr="00807855">
        <w:rPr>
          <w:rFonts w:eastAsia="Times New Roman" w:cs="Times New Roman"/>
          <w:b/>
          <w:bCs/>
          <w:spacing w:val="-3"/>
          <w:position w:val="6"/>
          <w:szCs w:val="28"/>
          <w:lang w:val="es-CO" w:eastAsia="es-ES"/>
        </w:rPr>
        <w:t>Sentencia T-527 de 2024</w:t>
      </w:r>
      <w:r w:rsidRPr="00807855">
        <w:rPr>
          <w:rFonts w:eastAsia="Times New Roman" w:cs="Times New Roman"/>
          <w:spacing w:val="-3"/>
          <w:position w:val="6"/>
          <w:szCs w:val="28"/>
          <w:lang w:val="es-CO" w:eastAsia="es-ES"/>
        </w:rPr>
        <w:t xml:space="preserve"> revisó los fallos de tutela proferidos en el marco de la acción de tutela interpuesta por Tonny Alberto Gualdron Pacheco contra la Registraduría Nacional del Estado Civil, por la presunta vulneración de sus derechos fundamentales, al haber negado la expedición de la cédula de ciudadanía en formato digital a la persona accionante, con el marcador de “sexo” no binario.</w:t>
      </w:r>
      <w:r w:rsidR="00FE214E"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 xml:space="preserve">En dicha oportunidad, </w:t>
      </w:r>
      <w:r w:rsidR="00FE214E" w:rsidRPr="00807855">
        <w:rPr>
          <w:rFonts w:eastAsia="Times New Roman" w:cs="Times New Roman"/>
          <w:spacing w:val="-3"/>
          <w:position w:val="6"/>
          <w:szCs w:val="28"/>
          <w:lang w:val="es-CO" w:eastAsia="es-ES"/>
        </w:rPr>
        <w:t xml:space="preserve">la Corte </w:t>
      </w:r>
      <w:r w:rsidRPr="00807855">
        <w:rPr>
          <w:rFonts w:eastAsia="Times New Roman" w:cs="Times New Roman"/>
          <w:spacing w:val="-3"/>
          <w:position w:val="6"/>
          <w:szCs w:val="28"/>
          <w:lang w:val="es-CO" w:eastAsia="es-ES"/>
        </w:rPr>
        <w:t>amparó los derechos fundamentales a la igualdad, al libre desarrollo de la personalidad y a la identidad de género de</w:t>
      </w:r>
      <w:r w:rsidR="00FE214E" w:rsidRPr="00807855">
        <w:rPr>
          <w:rFonts w:eastAsia="Times New Roman" w:cs="Times New Roman"/>
          <w:spacing w:val="-3"/>
          <w:position w:val="6"/>
          <w:szCs w:val="28"/>
          <w:lang w:val="es-CO" w:eastAsia="es-ES"/>
        </w:rPr>
        <w:t xml:space="preserve"> la parte actora</w:t>
      </w:r>
      <w:r w:rsidR="002717BF" w:rsidRPr="00807855">
        <w:rPr>
          <w:rFonts w:eastAsia="Times New Roman" w:cs="Times New Roman"/>
          <w:spacing w:val="-3"/>
          <w:position w:val="6"/>
          <w:szCs w:val="28"/>
          <w:lang w:val="es-CO" w:eastAsia="es-ES"/>
        </w:rPr>
        <w:t>. A su vez,</w:t>
      </w:r>
      <w:r w:rsidR="00FE214E" w:rsidRPr="00807855">
        <w:rPr>
          <w:rFonts w:eastAsia="Times New Roman" w:cs="Times New Roman"/>
          <w:spacing w:val="-3"/>
          <w:position w:val="6"/>
          <w:szCs w:val="28"/>
          <w:lang w:val="es-CO" w:eastAsia="es-ES"/>
        </w:rPr>
        <w:t xml:space="preserve"> </w:t>
      </w:r>
      <w:r w:rsidR="00912DE5" w:rsidRPr="00807855">
        <w:rPr>
          <w:rFonts w:eastAsia="Times New Roman" w:cs="Times New Roman"/>
          <w:spacing w:val="-3"/>
          <w:position w:val="6"/>
          <w:szCs w:val="28"/>
          <w:lang w:val="es-CO" w:eastAsia="es-ES"/>
        </w:rPr>
        <w:t>ordenó</w:t>
      </w:r>
      <w:r w:rsidRPr="00807855">
        <w:rPr>
          <w:rFonts w:eastAsia="Times New Roman" w:cs="Times New Roman"/>
          <w:spacing w:val="-3"/>
          <w:position w:val="6"/>
          <w:szCs w:val="28"/>
          <w:lang w:val="es-CO" w:eastAsia="es-ES"/>
        </w:rPr>
        <w:t xml:space="preserve"> a la Registraduría Nacional del Estado Civil </w:t>
      </w:r>
      <w:r w:rsidR="00FE214E" w:rsidRPr="00807855">
        <w:rPr>
          <w:rFonts w:eastAsia="Times New Roman" w:cs="Times New Roman"/>
          <w:spacing w:val="-3"/>
          <w:position w:val="6"/>
          <w:szCs w:val="28"/>
          <w:lang w:val="es-CO" w:eastAsia="es-ES"/>
        </w:rPr>
        <w:t xml:space="preserve">implementar </w:t>
      </w:r>
      <w:r w:rsidRPr="00807855">
        <w:rPr>
          <w:rFonts w:eastAsia="Times New Roman" w:cs="Times New Roman"/>
          <w:spacing w:val="-3"/>
          <w:position w:val="6"/>
          <w:szCs w:val="28"/>
          <w:lang w:val="es-CO" w:eastAsia="es-ES"/>
        </w:rPr>
        <w:t xml:space="preserve">la actualización informática necesaria para contar con un sistema que garantice a las personas de género no binario la expedición de su cédula de ciudadanía en formato digital con </w:t>
      </w:r>
      <w:r w:rsidR="00FE214E" w:rsidRPr="00807855">
        <w:rPr>
          <w:rFonts w:eastAsia="Times New Roman" w:cs="Times New Roman"/>
          <w:spacing w:val="-3"/>
          <w:position w:val="6"/>
          <w:szCs w:val="28"/>
          <w:lang w:val="es-CO" w:eastAsia="es-ES"/>
        </w:rPr>
        <w:t>dicho</w:t>
      </w:r>
      <w:r w:rsidRPr="00807855">
        <w:rPr>
          <w:rFonts w:eastAsia="Times New Roman" w:cs="Times New Roman"/>
          <w:spacing w:val="-3"/>
          <w:position w:val="6"/>
          <w:szCs w:val="28"/>
          <w:lang w:val="es-CO" w:eastAsia="es-ES"/>
        </w:rPr>
        <w:t xml:space="preserve"> marcador de sexo. Finalmente, reiteró el exhorto </w:t>
      </w:r>
      <w:r w:rsidR="00DC5562" w:rsidRPr="00807855">
        <w:rPr>
          <w:rFonts w:eastAsia="Times New Roman" w:cs="Times New Roman"/>
          <w:spacing w:val="-3"/>
          <w:position w:val="6"/>
          <w:szCs w:val="28"/>
          <w:lang w:val="es-CO" w:eastAsia="es-ES"/>
        </w:rPr>
        <w:t xml:space="preserve">formulado en la Sentencia T-033 de 2022 </w:t>
      </w:r>
      <w:r w:rsidRPr="00807855">
        <w:rPr>
          <w:rFonts w:eastAsia="Times New Roman" w:cs="Times New Roman"/>
          <w:spacing w:val="-3"/>
          <w:position w:val="6"/>
          <w:szCs w:val="28"/>
          <w:lang w:val="es-CO" w:eastAsia="es-ES"/>
        </w:rPr>
        <w:t>al Congreso de la República</w:t>
      </w:r>
      <w:r w:rsidR="00DC5562" w:rsidRPr="00807855">
        <w:rPr>
          <w:rFonts w:eastAsia="Times New Roman" w:cs="Times New Roman"/>
          <w:spacing w:val="-3"/>
          <w:position w:val="6"/>
          <w:szCs w:val="28"/>
          <w:lang w:val="es-CO" w:eastAsia="es-ES"/>
        </w:rPr>
        <w:t>.</w:t>
      </w:r>
    </w:p>
    <w:p w14:paraId="57ECFA42" w14:textId="77777777" w:rsidR="00916DE9" w:rsidRPr="00807855" w:rsidRDefault="00916DE9" w:rsidP="00916DE9">
      <w:pPr>
        <w:pStyle w:val="Prrafodelista"/>
        <w:rPr>
          <w:rFonts w:eastAsia="Times New Roman" w:cs="Times New Roman"/>
          <w:spacing w:val="-3"/>
          <w:position w:val="6"/>
          <w:szCs w:val="28"/>
          <w:lang w:val="es-CO" w:eastAsia="es-ES"/>
        </w:rPr>
      </w:pPr>
    </w:p>
    <w:p w14:paraId="467BDD9F" w14:textId="7AB94421" w:rsidR="00916DE9" w:rsidRPr="00807855" w:rsidRDefault="000F3DEE" w:rsidP="00916DE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Por su parte, la </w:t>
      </w:r>
      <w:r w:rsidRPr="00807855">
        <w:rPr>
          <w:rFonts w:eastAsia="Times New Roman" w:cs="Times New Roman"/>
          <w:b/>
          <w:bCs/>
          <w:spacing w:val="-3"/>
          <w:position w:val="6"/>
          <w:szCs w:val="28"/>
          <w:lang w:val="es-CO" w:eastAsia="es-ES"/>
        </w:rPr>
        <w:t>Sentencia T-401 de 2025</w:t>
      </w:r>
      <w:r w:rsidR="00B92EBC" w:rsidRPr="00807855">
        <w:rPr>
          <w:rFonts w:eastAsia="Times New Roman" w:cs="Times New Roman"/>
          <w:spacing w:val="-3"/>
          <w:position w:val="6"/>
          <w:szCs w:val="28"/>
          <w:lang w:val="es-CO" w:eastAsia="es-ES"/>
        </w:rPr>
        <w:t xml:space="preserve"> estudió la acción de tutela promovida por Tonny Alberto Gualdron Pacheco contra el Ejército Nacional ante </w:t>
      </w:r>
      <w:r w:rsidR="000654FA" w:rsidRPr="00807855">
        <w:rPr>
          <w:rFonts w:eastAsia="Times New Roman" w:cs="Times New Roman"/>
          <w:spacing w:val="-3"/>
          <w:position w:val="6"/>
          <w:szCs w:val="28"/>
          <w:lang w:val="es-CO" w:eastAsia="es-ES"/>
        </w:rPr>
        <w:t>su negativa de incorporar el marcador “no binario” en las bases de datos del sistema de reclutamiento, lo que impedía a la persona accionante realizar la inscripción para definir su situación militar de conformidad con su identidad de género.</w:t>
      </w:r>
      <w:r w:rsidR="00B92EBC" w:rsidRPr="00807855">
        <w:rPr>
          <w:rFonts w:eastAsia="Times New Roman" w:cs="Times New Roman"/>
          <w:spacing w:val="-3"/>
          <w:position w:val="6"/>
          <w:szCs w:val="28"/>
          <w:lang w:val="es-CO" w:eastAsia="es-ES"/>
        </w:rPr>
        <w:t xml:space="preserve"> Esta Sala de Revisión concluyó que la accionada vulneró los derechos fundamentales a la igualdad, </w:t>
      </w:r>
      <w:r w:rsidR="002717BF" w:rsidRPr="00807855">
        <w:rPr>
          <w:rFonts w:eastAsia="Times New Roman" w:cs="Times New Roman"/>
          <w:spacing w:val="-3"/>
          <w:position w:val="6"/>
          <w:szCs w:val="28"/>
          <w:lang w:val="es-CO" w:eastAsia="es-ES"/>
        </w:rPr>
        <w:t xml:space="preserve">al </w:t>
      </w:r>
      <w:r w:rsidR="00B92EBC" w:rsidRPr="00807855">
        <w:rPr>
          <w:rFonts w:eastAsia="Times New Roman" w:cs="Times New Roman"/>
          <w:spacing w:val="-3"/>
          <w:position w:val="6"/>
          <w:szCs w:val="28"/>
          <w:lang w:val="es-CO" w:eastAsia="es-ES"/>
        </w:rPr>
        <w:t xml:space="preserve">libre desarrollo de la personalidad </w:t>
      </w:r>
      <w:r w:rsidR="002717BF" w:rsidRPr="00807855">
        <w:rPr>
          <w:rFonts w:eastAsia="Times New Roman" w:cs="Times New Roman"/>
          <w:spacing w:val="-3"/>
          <w:position w:val="6"/>
          <w:szCs w:val="28"/>
          <w:lang w:val="es-CO" w:eastAsia="es-ES"/>
        </w:rPr>
        <w:t>y a la</w:t>
      </w:r>
      <w:r w:rsidR="00B92EBC" w:rsidRPr="00807855">
        <w:rPr>
          <w:rFonts w:eastAsia="Times New Roman" w:cs="Times New Roman"/>
          <w:spacing w:val="-3"/>
          <w:position w:val="6"/>
          <w:szCs w:val="28"/>
          <w:lang w:val="es-CO" w:eastAsia="es-ES"/>
        </w:rPr>
        <w:t xml:space="preserve"> identidad de género de la parte </w:t>
      </w:r>
      <w:r w:rsidR="00B92EBC" w:rsidRPr="00807855">
        <w:rPr>
          <w:rFonts w:eastAsia="Times New Roman" w:cs="Times New Roman"/>
          <w:spacing w:val="-3"/>
          <w:position w:val="6"/>
          <w:szCs w:val="28"/>
          <w:lang w:val="es-CO" w:eastAsia="es-ES"/>
        </w:rPr>
        <w:lastRenderedPageBreak/>
        <w:t>actora</w:t>
      </w:r>
      <w:r w:rsidR="00916DE9" w:rsidRPr="00807855">
        <w:rPr>
          <w:rFonts w:eastAsia="Times New Roman" w:cs="Times New Roman"/>
          <w:spacing w:val="-3"/>
          <w:position w:val="6"/>
          <w:szCs w:val="28"/>
          <w:lang w:val="es-CO" w:eastAsia="es-ES"/>
        </w:rPr>
        <w:t xml:space="preserve"> y destacó que el procedimiento para definir la situación militar y expedir la tarjeta de reservista se estructura sobre un sistema binario de género que excluye a las personas de género no binario. De hecho, en el caso concreto, advirtió que la persona accionante se registró en la plataforma </w:t>
      </w:r>
      <w:r w:rsidR="00916DE9" w:rsidRPr="00807855">
        <w:rPr>
          <w:rFonts w:eastAsia="Times New Roman" w:cs="Times New Roman"/>
          <w:i/>
          <w:iCs/>
          <w:spacing w:val="-3"/>
          <w:position w:val="6"/>
          <w:szCs w:val="28"/>
          <w:lang w:val="es-CO" w:eastAsia="es-ES"/>
        </w:rPr>
        <w:t>web</w:t>
      </w:r>
      <w:r w:rsidR="00916DE9" w:rsidRPr="00807855">
        <w:rPr>
          <w:rFonts w:eastAsia="Times New Roman" w:cs="Times New Roman"/>
          <w:spacing w:val="-3"/>
          <w:position w:val="6"/>
          <w:szCs w:val="28"/>
          <w:lang w:val="es-CO" w:eastAsia="es-ES"/>
        </w:rPr>
        <w:t xml:space="preserve"> del Ejército Nacional para obtener la libreta militar bajo la categoría masculina pese a que ello no correspond</w:t>
      </w:r>
      <w:r w:rsidR="002717BF" w:rsidRPr="00807855">
        <w:rPr>
          <w:rFonts w:eastAsia="Times New Roman" w:cs="Times New Roman"/>
          <w:spacing w:val="-3"/>
          <w:position w:val="6"/>
          <w:szCs w:val="28"/>
          <w:lang w:val="es-CO" w:eastAsia="es-ES"/>
        </w:rPr>
        <w:t>ía</w:t>
      </w:r>
      <w:r w:rsidR="00916DE9" w:rsidRPr="00807855">
        <w:rPr>
          <w:rFonts w:eastAsia="Times New Roman" w:cs="Times New Roman"/>
          <w:spacing w:val="-3"/>
          <w:position w:val="6"/>
          <w:szCs w:val="28"/>
          <w:lang w:val="es-CO" w:eastAsia="es-ES"/>
        </w:rPr>
        <w:t xml:space="preserve"> con su identidad de género </w:t>
      </w:r>
      <w:proofErr w:type="spellStart"/>
      <w:r w:rsidR="00916DE9" w:rsidRPr="00807855">
        <w:rPr>
          <w:rFonts w:eastAsia="Times New Roman" w:cs="Times New Roman"/>
          <w:spacing w:val="-3"/>
          <w:position w:val="6"/>
          <w:szCs w:val="28"/>
          <w:lang w:val="es-CO" w:eastAsia="es-ES"/>
        </w:rPr>
        <w:t>autopercibida</w:t>
      </w:r>
      <w:proofErr w:type="spellEnd"/>
      <w:r w:rsidR="00916DE9" w:rsidRPr="00807855">
        <w:rPr>
          <w:rFonts w:eastAsia="Times New Roman" w:cs="Times New Roman"/>
          <w:spacing w:val="-3"/>
          <w:position w:val="6"/>
          <w:szCs w:val="28"/>
          <w:lang w:val="es-CO" w:eastAsia="es-ES"/>
        </w:rPr>
        <w:t xml:space="preserve"> y legalmente reconocida. Para la Corte, eso constitu</w:t>
      </w:r>
      <w:r w:rsidR="002717BF" w:rsidRPr="00807855">
        <w:rPr>
          <w:rFonts w:eastAsia="Times New Roman" w:cs="Times New Roman"/>
          <w:spacing w:val="-3"/>
          <w:position w:val="6"/>
          <w:szCs w:val="28"/>
          <w:lang w:val="es-CO" w:eastAsia="es-ES"/>
        </w:rPr>
        <w:t>ía</w:t>
      </w:r>
      <w:r w:rsidR="00916DE9" w:rsidRPr="00807855">
        <w:rPr>
          <w:rFonts w:eastAsia="Times New Roman" w:cs="Times New Roman"/>
          <w:spacing w:val="-3"/>
          <w:position w:val="6"/>
          <w:szCs w:val="28"/>
          <w:lang w:val="es-CO" w:eastAsia="es-ES"/>
        </w:rPr>
        <w:t xml:space="preserve"> un trato diferenciado e injustificado frente a las personas que se identifican como hombres o como mujeres, quienes pueden culminar el procedimiento de definición de la situación militar sin obstáculos derivados de su identidad. </w:t>
      </w:r>
    </w:p>
    <w:p w14:paraId="141E542D" w14:textId="77777777" w:rsidR="00916DE9" w:rsidRPr="00807855" w:rsidRDefault="00916DE9" w:rsidP="00916DE9">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6303FC0B" w14:textId="0F26A43A" w:rsidR="00916DE9" w:rsidRPr="00807855" w:rsidRDefault="00916DE9" w:rsidP="00916DE9">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En consecuencia, e</w:t>
      </w:r>
      <w:r w:rsidR="00B20EA5" w:rsidRPr="00807855">
        <w:rPr>
          <w:rFonts w:eastAsia="Times New Roman" w:cs="Times New Roman"/>
          <w:spacing w:val="-3"/>
          <w:position w:val="6"/>
          <w:szCs w:val="28"/>
          <w:lang w:val="es-CO" w:eastAsia="es-ES"/>
        </w:rPr>
        <w:t>sta Corte</w:t>
      </w:r>
      <w:r w:rsidRPr="00807855">
        <w:rPr>
          <w:rFonts w:eastAsia="Times New Roman" w:cs="Times New Roman"/>
          <w:spacing w:val="-3"/>
          <w:position w:val="6"/>
          <w:szCs w:val="28"/>
          <w:lang w:val="es-CO" w:eastAsia="es-ES"/>
        </w:rPr>
        <w:t xml:space="preserve"> ordenó al Ejército Nacional </w:t>
      </w:r>
      <w:r w:rsidR="00BF3F20" w:rsidRPr="00807855">
        <w:rPr>
          <w:rFonts w:eastAsia="Times New Roman" w:cs="Times New Roman"/>
          <w:spacing w:val="-3"/>
          <w:position w:val="6"/>
          <w:szCs w:val="28"/>
          <w:lang w:val="es-CO" w:eastAsia="es-ES"/>
        </w:rPr>
        <w:t xml:space="preserve">(i) </w:t>
      </w:r>
      <w:r w:rsidRPr="00807855">
        <w:rPr>
          <w:rFonts w:eastAsia="Times New Roman" w:cs="Times New Roman"/>
          <w:spacing w:val="-3"/>
          <w:position w:val="6"/>
          <w:szCs w:val="28"/>
          <w:lang w:val="es-CO" w:eastAsia="es-ES"/>
        </w:rPr>
        <w:t>realizar las gestiones técnicas y administrativas necesarias para incorporar el marcador de sexo o género no binario de la parte actora, con el fin de reflejar su identidad de género en los sistemas de información de la entidad</w:t>
      </w:r>
      <w:r w:rsidR="00BF3F20" w:rsidRPr="00807855">
        <w:rPr>
          <w:rFonts w:eastAsia="Times New Roman" w:cs="Times New Roman"/>
          <w:spacing w:val="-3"/>
          <w:position w:val="6"/>
          <w:szCs w:val="28"/>
          <w:lang w:val="es-CO" w:eastAsia="es-ES"/>
        </w:rPr>
        <w:t>; y (</w:t>
      </w:r>
      <w:proofErr w:type="spellStart"/>
      <w:r w:rsidR="00BF3F20" w:rsidRPr="00807855">
        <w:rPr>
          <w:rFonts w:eastAsia="Times New Roman" w:cs="Times New Roman"/>
          <w:spacing w:val="-3"/>
          <w:position w:val="6"/>
          <w:szCs w:val="28"/>
          <w:lang w:val="es-CO" w:eastAsia="es-ES"/>
        </w:rPr>
        <w:t>ii</w:t>
      </w:r>
      <w:proofErr w:type="spellEnd"/>
      <w:r w:rsidR="00BF3F20" w:rsidRPr="00807855">
        <w:rPr>
          <w:rFonts w:eastAsia="Times New Roman" w:cs="Times New Roman"/>
          <w:spacing w:val="-3"/>
          <w:position w:val="6"/>
          <w:szCs w:val="28"/>
          <w:lang w:val="es-CO" w:eastAsia="es-ES"/>
        </w:rPr>
        <w:t xml:space="preserve">) diseñar y ejecutar un plan de capacitación a efectos de que las personas encargadas de administrar los sistemas de información de la entidad garanticen los derechos constitucionales de las personas con identidad de género </w:t>
      </w:r>
      <w:r w:rsidR="002717BF" w:rsidRPr="00807855">
        <w:rPr>
          <w:rFonts w:eastAsia="Times New Roman" w:cs="Times New Roman"/>
          <w:spacing w:val="-3"/>
          <w:position w:val="6"/>
          <w:szCs w:val="28"/>
          <w:lang w:val="es-CO" w:eastAsia="es-ES"/>
        </w:rPr>
        <w:t>“</w:t>
      </w:r>
      <w:r w:rsidR="00BF3F20" w:rsidRPr="00807855">
        <w:rPr>
          <w:rFonts w:eastAsia="Times New Roman" w:cs="Times New Roman"/>
          <w:spacing w:val="-3"/>
          <w:position w:val="6"/>
          <w:szCs w:val="28"/>
          <w:lang w:val="es-CO" w:eastAsia="es-ES"/>
        </w:rPr>
        <w:t>no binaria</w:t>
      </w:r>
      <w:r w:rsidR="002717BF" w:rsidRPr="00807855">
        <w:rPr>
          <w:rFonts w:eastAsia="Times New Roman" w:cs="Times New Roman"/>
          <w:spacing w:val="-3"/>
          <w:position w:val="6"/>
          <w:szCs w:val="28"/>
          <w:lang w:val="es-CO" w:eastAsia="es-ES"/>
        </w:rPr>
        <w:t>”</w:t>
      </w:r>
      <w:r w:rsidR="00BF3F20" w:rsidRPr="00807855">
        <w:rPr>
          <w:rFonts w:eastAsia="Times New Roman" w:cs="Times New Roman"/>
          <w:spacing w:val="-3"/>
          <w:position w:val="6"/>
          <w:szCs w:val="28"/>
          <w:lang w:val="es-CO" w:eastAsia="es-ES"/>
        </w:rPr>
        <w:t xml:space="preserve"> según lo establecido en esa sentencia. Asimismo, se reiteró el exhorto al Congreso de la República realizado en la Sentencia T-033 de 2022.</w:t>
      </w:r>
    </w:p>
    <w:p w14:paraId="40430532" w14:textId="2AE9228A" w:rsidR="000905DB" w:rsidRPr="00807855" w:rsidRDefault="000905DB" w:rsidP="00916DE9">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9D04BC5" w14:textId="01376B60" w:rsidR="00B92EBC" w:rsidRPr="00807855" w:rsidRDefault="000905DB" w:rsidP="000905DB">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En conclusión, el derecho </w:t>
      </w:r>
      <w:r w:rsidR="00FE214E" w:rsidRPr="00807855">
        <w:rPr>
          <w:rFonts w:eastAsia="Times New Roman" w:cs="Times New Roman"/>
          <w:spacing w:val="-3"/>
          <w:position w:val="6"/>
          <w:szCs w:val="28"/>
          <w:lang w:val="es-CO" w:eastAsia="es-ES"/>
        </w:rPr>
        <w:t xml:space="preserve">fundamental </w:t>
      </w:r>
      <w:r w:rsidRPr="00807855">
        <w:rPr>
          <w:rFonts w:eastAsia="Times New Roman" w:cs="Times New Roman"/>
          <w:spacing w:val="-3"/>
          <w:position w:val="6"/>
          <w:szCs w:val="28"/>
          <w:lang w:val="es-CO" w:eastAsia="es-ES"/>
        </w:rPr>
        <w:t>a la identidad de género se desprende del reconocimiento de</w:t>
      </w:r>
      <w:r w:rsidR="00FE214E"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l</w:t>
      </w:r>
      <w:r w:rsidR="00FE214E" w:rsidRPr="00807855">
        <w:rPr>
          <w:rFonts w:eastAsia="Times New Roman" w:cs="Times New Roman"/>
          <w:spacing w:val="-3"/>
          <w:position w:val="6"/>
          <w:szCs w:val="28"/>
          <w:lang w:val="es-CO" w:eastAsia="es-ES"/>
        </w:rPr>
        <w:t>a dignidad humana, el</w:t>
      </w:r>
      <w:r w:rsidRPr="00807855">
        <w:rPr>
          <w:rFonts w:eastAsia="Times New Roman" w:cs="Times New Roman"/>
          <w:spacing w:val="-3"/>
          <w:position w:val="6"/>
          <w:szCs w:val="28"/>
          <w:lang w:val="es-CO" w:eastAsia="es-ES"/>
        </w:rPr>
        <w:t> libre desarrollo de la personalidad</w:t>
      </w:r>
      <w:r w:rsidR="00FE214E" w:rsidRPr="00807855">
        <w:rPr>
          <w:rFonts w:eastAsia="Times New Roman" w:cs="Times New Roman"/>
          <w:spacing w:val="-3"/>
          <w:position w:val="6"/>
          <w:szCs w:val="28"/>
          <w:lang w:val="es-CO" w:eastAsia="es-ES"/>
        </w:rPr>
        <w:t>, la intimidad y la igualdad,</w:t>
      </w:r>
      <w:r w:rsidRPr="00807855">
        <w:rPr>
          <w:rFonts w:eastAsia="Times New Roman" w:cs="Times New Roman"/>
          <w:spacing w:val="-3"/>
          <w:position w:val="6"/>
          <w:szCs w:val="28"/>
          <w:lang w:val="es-CO" w:eastAsia="es-ES"/>
        </w:rPr>
        <w:t xml:space="preserve"> </w:t>
      </w:r>
      <w:r w:rsidR="00B20EA5" w:rsidRPr="00807855">
        <w:rPr>
          <w:rFonts w:eastAsia="Times New Roman" w:cs="Times New Roman"/>
          <w:spacing w:val="-3"/>
          <w:position w:val="6"/>
          <w:szCs w:val="28"/>
          <w:lang w:val="es-CO" w:eastAsia="es-ES"/>
        </w:rPr>
        <w:t>en la medida</w:t>
      </w:r>
      <w:r w:rsidRPr="00807855">
        <w:rPr>
          <w:rFonts w:eastAsia="Times New Roman" w:cs="Times New Roman"/>
          <w:spacing w:val="-3"/>
          <w:position w:val="6"/>
          <w:szCs w:val="28"/>
          <w:lang w:val="es-CO" w:eastAsia="es-ES"/>
        </w:rPr>
        <w:t xml:space="preserve"> que representa la libertad individual de vivir conforme a la propia autopercepción de género. </w:t>
      </w:r>
      <w:r w:rsidR="00A07ED5" w:rsidRPr="00807855">
        <w:rPr>
          <w:rFonts w:eastAsia="Times New Roman" w:cs="Times New Roman"/>
          <w:spacing w:val="-3"/>
          <w:position w:val="6"/>
          <w:szCs w:val="28"/>
          <w:lang w:val="es-CO" w:eastAsia="es-ES"/>
        </w:rPr>
        <w:t xml:space="preserve">Además, impone tanto a la sociedad como al Estado la obligación de </w:t>
      </w:r>
      <w:r w:rsidR="000735CD" w:rsidRPr="00807855">
        <w:rPr>
          <w:rFonts w:eastAsia="Times New Roman" w:cs="Times New Roman"/>
          <w:spacing w:val="-3"/>
          <w:position w:val="6"/>
          <w:szCs w:val="28"/>
          <w:lang w:val="es-CO" w:eastAsia="es-ES"/>
        </w:rPr>
        <w:t>“responder a esa concepción autorreferente de la persona y tratarla de un modo congruente y respetuoso de la visión que tiene de sí misma”</w:t>
      </w:r>
      <w:r w:rsidR="000735CD" w:rsidRPr="00807855">
        <w:rPr>
          <w:rStyle w:val="Refdenotaalpie"/>
          <w:rFonts w:eastAsia="Times New Roman" w:cs="Times New Roman"/>
          <w:spacing w:val="-3"/>
          <w:position w:val="6"/>
          <w:szCs w:val="28"/>
          <w:lang w:val="es-CO" w:eastAsia="es-ES"/>
        </w:rPr>
        <w:footnoteReference w:id="77"/>
      </w:r>
      <w:r w:rsidR="000735CD" w:rsidRPr="00807855">
        <w:rPr>
          <w:rFonts w:eastAsia="Times New Roman" w:cs="Times New Roman"/>
          <w:spacing w:val="-3"/>
          <w:position w:val="6"/>
          <w:szCs w:val="28"/>
          <w:lang w:val="es-CO" w:eastAsia="es-ES"/>
        </w:rPr>
        <w:t xml:space="preserve">. </w:t>
      </w:r>
    </w:p>
    <w:p w14:paraId="67454896"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13C580A" w14:textId="79129BAF" w:rsidR="000905DB" w:rsidRPr="00807855" w:rsidRDefault="000905DB" w:rsidP="00610EBD">
      <w:pPr>
        <w:pStyle w:val="Prrafodelista"/>
        <w:numPr>
          <w:ilvl w:val="0"/>
          <w:numId w:val="34"/>
        </w:numPr>
        <w:tabs>
          <w:tab w:val="left" w:pos="284"/>
        </w:tabs>
        <w:spacing w:after="0" w:line="240" w:lineRule="auto"/>
        <w:ind w:left="357" w:hanging="357"/>
        <w:jc w:val="both"/>
        <w:rPr>
          <w:b/>
          <w:bCs/>
          <w:color w:val="000000" w:themeColor="text1"/>
          <w:szCs w:val="28"/>
          <w:shd w:val="clear" w:color="auto" w:fill="FFFFFF"/>
        </w:rPr>
      </w:pPr>
      <w:r w:rsidRPr="00807855">
        <w:rPr>
          <w:b/>
          <w:bCs/>
          <w:color w:val="000000" w:themeColor="text1"/>
          <w:szCs w:val="28"/>
          <w:shd w:val="clear" w:color="auto" w:fill="FFFFFF"/>
        </w:rPr>
        <w:t xml:space="preserve">La </w:t>
      </w:r>
      <w:r w:rsidR="004B282E" w:rsidRPr="00807855">
        <w:rPr>
          <w:b/>
          <w:bCs/>
          <w:color w:val="000000" w:themeColor="text1"/>
          <w:szCs w:val="28"/>
          <w:shd w:val="clear" w:color="auto" w:fill="FFFFFF"/>
        </w:rPr>
        <w:t xml:space="preserve">definición de </w:t>
      </w:r>
      <w:r w:rsidRPr="00807855">
        <w:rPr>
          <w:b/>
          <w:bCs/>
          <w:color w:val="000000" w:themeColor="text1"/>
          <w:szCs w:val="28"/>
          <w:shd w:val="clear" w:color="auto" w:fill="FFFFFF"/>
        </w:rPr>
        <w:t>la situación militar y la obtención de la tarjeta de reservista militar en Colombia</w:t>
      </w:r>
    </w:p>
    <w:p w14:paraId="3F069552" w14:textId="77777777" w:rsidR="000905DB" w:rsidRPr="00807855" w:rsidRDefault="000905DB" w:rsidP="000905DB">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269B52B0" w14:textId="3DDA1292" w:rsidR="000905DB" w:rsidRPr="00807855" w:rsidRDefault="000905DB" w:rsidP="001B3815">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El artículo 216 de la Constitución Política establece que todos los colombianos están obligados a tomar las armas cuando las necesidades públicas lo exijan para defender la independencia nacional y las instituciones públicas. Este mandato</w:t>
      </w:r>
      <w:r w:rsidR="001B3815"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encuentra desarrollo legal en la Ley 1861 de 2017, cuyo artículo 4º establece el carácter obligatorio del servicio militar</w:t>
      </w:r>
      <w:r w:rsidR="002D2E80" w:rsidRPr="00807855">
        <w:rPr>
          <w:rFonts w:eastAsia="Times New Roman" w:cs="Times New Roman"/>
          <w:spacing w:val="-3"/>
          <w:position w:val="6"/>
          <w:szCs w:val="28"/>
          <w:lang w:val="es-CO" w:eastAsia="es-ES"/>
        </w:rPr>
        <w:t xml:space="preserve"> y lo define como un deber constitucional </w:t>
      </w:r>
      <w:r w:rsidRPr="00807855">
        <w:rPr>
          <w:rFonts w:eastAsia="Times New Roman" w:cs="Times New Roman"/>
          <w:spacing w:val="-3"/>
          <w:position w:val="6"/>
          <w:szCs w:val="28"/>
          <w:lang w:val="es-CO" w:eastAsia="es-ES"/>
        </w:rPr>
        <w:t xml:space="preserve">destinado al cumplimiento de los fines del Estado </w:t>
      </w:r>
      <w:r w:rsidR="002D2E80" w:rsidRPr="00807855">
        <w:rPr>
          <w:rFonts w:eastAsia="Times New Roman" w:cs="Times New Roman"/>
          <w:spacing w:val="-3"/>
          <w:position w:val="6"/>
          <w:szCs w:val="28"/>
          <w:lang w:val="es-CO" w:eastAsia="es-ES"/>
        </w:rPr>
        <w:t xml:space="preserve">encomendados </w:t>
      </w:r>
      <w:r w:rsidRPr="00807855">
        <w:rPr>
          <w:rFonts w:eastAsia="Times New Roman" w:cs="Times New Roman"/>
          <w:spacing w:val="-3"/>
          <w:position w:val="6"/>
          <w:szCs w:val="28"/>
          <w:lang w:val="es-CO" w:eastAsia="es-ES"/>
        </w:rPr>
        <w:t xml:space="preserve">a la Fuerza Pública. </w:t>
      </w:r>
      <w:r w:rsidR="001B3815" w:rsidRPr="00807855">
        <w:rPr>
          <w:rFonts w:eastAsia="Times New Roman" w:cs="Times New Roman"/>
          <w:spacing w:val="-3"/>
          <w:position w:val="6"/>
          <w:szCs w:val="28"/>
          <w:lang w:val="es-CO" w:eastAsia="es-ES"/>
        </w:rPr>
        <w:t>De esa manera, el servicio militar obligatorio se deriva de</w:t>
      </w:r>
      <w:r w:rsidR="00FD7ACF" w:rsidRPr="00807855">
        <w:rPr>
          <w:rFonts w:eastAsia="Times New Roman" w:cs="Times New Roman"/>
          <w:spacing w:val="-3"/>
          <w:position w:val="6"/>
          <w:szCs w:val="28"/>
          <w:lang w:val="es-CO" w:eastAsia="es-ES"/>
        </w:rPr>
        <w:t>l postulado de</w:t>
      </w:r>
      <w:r w:rsidR="001B3815" w:rsidRPr="00807855">
        <w:rPr>
          <w:rFonts w:eastAsia="Times New Roman" w:cs="Times New Roman"/>
          <w:spacing w:val="-3"/>
          <w:position w:val="6"/>
          <w:szCs w:val="28"/>
          <w:lang w:val="es-CO" w:eastAsia="es-ES"/>
        </w:rPr>
        <w:t xml:space="preserve"> la prevalencia del interés general y del deber de solidaridad y reciprocidad social</w:t>
      </w:r>
      <w:r w:rsidR="001B3815" w:rsidRPr="00807855">
        <w:rPr>
          <w:rFonts w:eastAsia="Times New Roman" w:cs="Times New Roman"/>
          <w:spacing w:val="-3"/>
          <w:position w:val="6"/>
          <w:szCs w:val="28"/>
          <w:vertAlign w:val="superscript"/>
          <w:lang w:val="es-CO" w:eastAsia="es-ES"/>
        </w:rPr>
        <w:footnoteReference w:id="78"/>
      </w:r>
      <w:r w:rsidR="00FD7ACF" w:rsidRPr="00807855">
        <w:rPr>
          <w:rFonts w:eastAsia="Times New Roman" w:cs="Times New Roman"/>
          <w:spacing w:val="-3"/>
          <w:position w:val="6"/>
          <w:szCs w:val="28"/>
          <w:lang w:val="es-CO" w:eastAsia="es-ES"/>
        </w:rPr>
        <w:t>. Además,</w:t>
      </w:r>
      <w:r w:rsidR="001B3815" w:rsidRPr="00807855">
        <w:rPr>
          <w:rFonts w:eastAsia="Times New Roman" w:cs="Times New Roman"/>
          <w:spacing w:val="-3"/>
          <w:position w:val="6"/>
          <w:szCs w:val="28"/>
          <w:lang w:val="es-CO" w:eastAsia="es-ES"/>
        </w:rPr>
        <w:t xml:space="preserve"> “tiene como objetivo apoyar a las autoridades democráticas, mantener la independencia y la integridad nacional, defender el territorio y la soberanía nacional, colaborar en la defensa de la convivencia pacífica, el mantenimiento de la paz y la efectiva vigencia de las instituciones”</w:t>
      </w:r>
      <w:r w:rsidR="001B3815" w:rsidRPr="00807855">
        <w:rPr>
          <w:rStyle w:val="Refdenotaalpie"/>
          <w:rFonts w:eastAsia="Times New Roman" w:cs="Times New Roman"/>
          <w:spacing w:val="-3"/>
          <w:position w:val="6"/>
          <w:szCs w:val="28"/>
          <w:lang w:val="es-CO" w:eastAsia="es-ES"/>
        </w:rPr>
        <w:footnoteReference w:id="79"/>
      </w:r>
      <w:r w:rsidR="001B3815" w:rsidRPr="00807855">
        <w:rPr>
          <w:rFonts w:eastAsia="Times New Roman" w:cs="Times New Roman"/>
          <w:spacing w:val="-3"/>
          <w:position w:val="6"/>
          <w:szCs w:val="28"/>
          <w:lang w:val="es-CO" w:eastAsia="es-ES"/>
        </w:rPr>
        <w:t xml:space="preserve">. </w:t>
      </w:r>
    </w:p>
    <w:p w14:paraId="3AD4A2DB" w14:textId="77777777" w:rsidR="002D2E80" w:rsidRPr="00807855" w:rsidRDefault="002D2E80" w:rsidP="002D2E80">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306D6E70" w14:textId="6A0D556C" w:rsidR="00FD7ACF" w:rsidRPr="00807855" w:rsidRDefault="002D2E80" w:rsidP="00F33754">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lastRenderedPageBreak/>
        <w:t xml:space="preserve">Según el artículo 11 de la Ley 1861 de 2017, </w:t>
      </w:r>
      <w:r w:rsidR="00FD7ACF" w:rsidRPr="00807855">
        <w:rPr>
          <w:rFonts w:eastAsia="Times New Roman" w:cs="Times New Roman"/>
          <w:spacing w:val="-3"/>
          <w:position w:val="6"/>
          <w:szCs w:val="28"/>
          <w:lang w:val="es-CO" w:eastAsia="es-ES"/>
        </w:rPr>
        <w:t xml:space="preserve">todos los </w:t>
      </w:r>
      <w:r w:rsidR="00FD7ACF" w:rsidRPr="00807855">
        <w:rPr>
          <w:rFonts w:eastAsia="Times New Roman" w:cs="Times New Roman"/>
          <w:i/>
          <w:iCs/>
          <w:spacing w:val="-3"/>
          <w:position w:val="6"/>
          <w:szCs w:val="28"/>
          <w:lang w:val="es-CO" w:eastAsia="es-ES"/>
        </w:rPr>
        <w:t>hombres</w:t>
      </w:r>
      <w:r w:rsidR="00FD7ACF" w:rsidRPr="00807855">
        <w:rPr>
          <w:rFonts w:eastAsia="Times New Roman" w:cs="Times New Roman"/>
          <w:spacing w:val="-3"/>
          <w:position w:val="6"/>
          <w:szCs w:val="28"/>
          <w:lang w:val="es-CO" w:eastAsia="es-ES"/>
        </w:rPr>
        <w:t xml:space="preserve"> colombianos de entre 18 y 50 </w:t>
      </w:r>
      <w:proofErr w:type="gramStart"/>
      <w:r w:rsidR="00FD7ACF" w:rsidRPr="00807855">
        <w:rPr>
          <w:rFonts w:eastAsia="Times New Roman" w:cs="Times New Roman"/>
          <w:spacing w:val="-3"/>
          <w:position w:val="6"/>
          <w:szCs w:val="28"/>
          <w:lang w:val="es-CO" w:eastAsia="es-ES"/>
        </w:rPr>
        <w:t>años de edad</w:t>
      </w:r>
      <w:proofErr w:type="gramEnd"/>
      <w:r w:rsidR="00FD7ACF" w:rsidRPr="00807855">
        <w:rPr>
          <w:rFonts w:eastAsia="Times New Roman" w:cs="Times New Roman"/>
          <w:spacing w:val="-3"/>
          <w:position w:val="6"/>
          <w:szCs w:val="28"/>
          <w:lang w:val="es-CO" w:eastAsia="es-ES"/>
        </w:rPr>
        <w:t xml:space="preserve"> están obligados a definir su situación militar</w:t>
      </w:r>
      <w:r w:rsidR="00DA4649" w:rsidRPr="00807855">
        <w:rPr>
          <w:rStyle w:val="Refdenotaalpie"/>
          <w:rFonts w:eastAsia="Times New Roman" w:cs="Times New Roman"/>
          <w:spacing w:val="-3"/>
          <w:position w:val="6"/>
          <w:szCs w:val="28"/>
          <w:lang w:val="es-CO" w:eastAsia="es-ES"/>
        </w:rPr>
        <w:footnoteReference w:id="80"/>
      </w:r>
      <w:r w:rsidR="00FD7ACF" w:rsidRPr="00807855">
        <w:rPr>
          <w:rFonts w:eastAsia="Times New Roman" w:cs="Times New Roman"/>
          <w:spacing w:val="-3"/>
          <w:position w:val="6"/>
          <w:szCs w:val="28"/>
          <w:lang w:val="es-CO" w:eastAsia="es-ES"/>
        </w:rPr>
        <w:t>. Para ello, la Ley prevé un procedimiento compuesto por diferentes etapas</w:t>
      </w:r>
      <w:r w:rsidR="00FC2A94" w:rsidRPr="00807855">
        <w:rPr>
          <w:rFonts w:eastAsia="Times New Roman" w:cs="Times New Roman"/>
          <w:spacing w:val="-3"/>
          <w:position w:val="6"/>
          <w:szCs w:val="28"/>
          <w:lang w:val="es-CO" w:eastAsia="es-ES"/>
        </w:rPr>
        <w:t>, como se expondrá a continuación</w:t>
      </w:r>
      <w:r w:rsidR="00D7018E" w:rsidRPr="00807855">
        <w:rPr>
          <w:rFonts w:eastAsia="Times New Roman" w:cs="Times New Roman"/>
          <w:spacing w:val="-3"/>
          <w:position w:val="6"/>
          <w:szCs w:val="28"/>
          <w:lang w:val="es-CO" w:eastAsia="es-ES"/>
        </w:rPr>
        <w:t>. Para comenzar</w:t>
      </w:r>
      <w:r w:rsidR="00FC2A94" w:rsidRPr="00807855">
        <w:rPr>
          <w:rFonts w:eastAsia="Times New Roman" w:cs="Times New Roman"/>
          <w:spacing w:val="-3"/>
          <w:position w:val="6"/>
          <w:szCs w:val="28"/>
          <w:lang w:val="es-CO" w:eastAsia="es-ES"/>
        </w:rPr>
        <w:t>,</w:t>
      </w:r>
      <w:r w:rsidR="00C93ED2" w:rsidRPr="00807855">
        <w:rPr>
          <w:rFonts w:eastAsia="Times New Roman" w:cs="Times New Roman"/>
          <w:spacing w:val="-3"/>
          <w:position w:val="6"/>
          <w:szCs w:val="28"/>
          <w:lang w:val="es-CO" w:eastAsia="es-ES"/>
        </w:rPr>
        <w:t xml:space="preserve"> la Organización de Reclutamiento y Movilización del Ejército</w:t>
      </w:r>
      <w:r w:rsidR="008A4989" w:rsidRPr="00807855">
        <w:rPr>
          <w:rFonts w:eastAsia="Times New Roman" w:cs="Times New Roman"/>
          <w:spacing w:val="-3"/>
          <w:position w:val="6"/>
          <w:szCs w:val="28"/>
          <w:lang w:val="es-CO" w:eastAsia="es-ES"/>
        </w:rPr>
        <w:t xml:space="preserve"> realiza la inscripción de las personas que en dicho periodo estén llamados a definir su situación militar, una vez hayan cumplido la mayoría de edad</w:t>
      </w:r>
      <w:r w:rsidR="00463C1A" w:rsidRPr="00807855">
        <w:rPr>
          <w:rStyle w:val="Refdenotaalpie"/>
          <w:rFonts w:eastAsia="Times New Roman" w:cs="Times New Roman"/>
          <w:spacing w:val="-3"/>
          <w:position w:val="6"/>
          <w:szCs w:val="28"/>
          <w:lang w:val="es-CO" w:eastAsia="es-ES"/>
        </w:rPr>
        <w:footnoteReference w:id="81"/>
      </w:r>
      <w:r w:rsidR="008A4989" w:rsidRPr="00807855">
        <w:rPr>
          <w:rFonts w:eastAsia="Times New Roman" w:cs="Times New Roman"/>
          <w:spacing w:val="-3"/>
          <w:position w:val="6"/>
          <w:szCs w:val="28"/>
          <w:lang w:val="es-CO" w:eastAsia="es-ES"/>
        </w:rPr>
        <w:t>.</w:t>
      </w:r>
      <w:r w:rsidR="00FC2A94" w:rsidRPr="00807855">
        <w:rPr>
          <w:rFonts w:eastAsia="Times New Roman" w:cs="Times New Roman"/>
          <w:spacing w:val="-3"/>
          <w:position w:val="6"/>
          <w:szCs w:val="28"/>
          <w:lang w:val="es-CO" w:eastAsia="es-ES"/>
        </w:rPr>
        <w:t xml:space="preserve"> </w:t>
      </w:r>
      <w:r w:rsidR="008A4989" w:rsidRPr="00807855">
        <w:rPr>
          <w:rFonts w:eastAsia="Times New Roman" w:cs="Times New Roman"/>
          <w:spacing w:val="-3"/>
          <w:position w:val="6"/>
          <w:szCs w:val="28"/>
          <w:lang w:val="es-CO" w:eastAsia="es-ES"/>
        </w:rPr>
        <w:t>A lo largo de ese trámite</w:t>
      </w:r>
      <w:r w:rsidR="00B6360D" w:rsidRPr="00807855">
        <w:rPr>
          <w:rFonts w:eastAsia="Times New Roman" w:cs="Times New Roman"/>
          <w:spacing w:val="-3"/>
          <w:position w:val="6"/>
          <w:szCs w:val="28"/>
          <w:lang w:val="es-CO" w:eastAsia="es-ES"/>
        </w:rPr>
        <w:t xml:space="preserve"> también hay una intervención importante de la Registraduría Nacional del Estado Civil, la cual, en virtud del principio de colaboración</w:t>
      </w:r>
      <w:r w:rsidR="00D7018E" w:rsidRPr="00807855">
        <w:rPr>
          <w:rFonts w:eastAsia="Times New Roman" w:cs="Times New Roman"/>
          <w:spacing w:val="-3"/>
          <w:position w:val="6"/>
          <w:szCs w:val="28"/>
          <w:lang w:val="es-CO" w:eastAsia="es-ES"/>
        </w:rPr>
        <w:t xml:space="preserve"> armónica</w:t>
      </w:r>
      <w:r w:rsidR="000F3DEE" w:rsidRPr="00807855">
        <w:rPr>
          <w:rFonts w:eastAsia="Times New Roman" w:cs="Times New Roman"/>
          <w:spacing w:val="-3"/>
          <w:position w:val="6"/>
          <w:szCs w:val="28"/>
          <w:lang w:val="es-CO" w:eastAsia="es-ES"/>
        </w:rPr>
        <w:t xml:space="preserve"> entre entidades públicas</w:t>
      </w:r>
      <w:r w:rsidR="00954E8F" w:rsidRPr="00807855">
        <w:rPr>
          <w:rStyle w:val="Refdenotaalpie"/>
          <w:rFonts w:eastAsia="Times New Roman" w:cs="Times New Roman"/>
          <w:spacing w:val="-3"/>
          <w:position w:val="6"/>
          <w:szCs w:val="28"/>
          <w:lang w:val="es-CO" w:eastAsia="es-ES"/>
        </w:rPr>
        <w:footnoteReference w:id="82"/>
      </w:r>
      <w:r w:rsidR="00D7018E" w:rsidRPr="00807855">
        <w:rPr>
          <w:rFonts w:eastAsia="Times New Roman" w:cs="Times New Roman"/>
          <w:spacing w:val="-3"/>
          <w:position w:val="6"/>
          <w:szCs w:val="28"/>
          <w:lang w:val="es-CO" w:eastAsia="es-ES"/>
        </w:rPr>
        <w:t>, remite a la Organización de Reclutamiento y Movilización del Ejército Nacional la información sobre los hombres colombianos que cumplan la mayoría de edad durante el año siguiente</w:t>
      </w:r>
      <w:r w:rsidR="00D7018E" w:rsidRPr="00807855">
        <w:rPr>
          <w:rStyle w:val="Refdenotaalpie"/>
          <w:rFonts w:eastAsia="Times New Roman" w:cs="Times New Roman"/>
          <w:spacing w:val="-3"/>
          <w:position w:val="6"/>
          <w:szCs w:val="28"/>
          <w:lang w:val="es-CO" w:eastAsia="es-ES"/>
        </w:rPr>
        <w:footnoteReference w:id="83"/>
      </w:r>
      <w:r w:rsidR="00D7018E" w:rsidRPr="00807855">
        <w:rPr>
          <w:rFonts w:eastAsia="Times New Roman" w:cs="Times New Roman"/>
          <w:spacing w:val="-3"/>
          <w:position w:val="6"/>
          <w:szCs w:val="28"/>
          <w:lang w:val="es-CO" w:eastAsia="es-ES"/>
        </w:rPr>
        <w:t>. En sentido similar, el artículo 65 de la Ley 1861 de 2017</w:t>
      </w:r>
      <w:r w:rsidR="00D7018E" w:rsidRPr="00807855">
        <w:rPr>
          <w:rStyle w:val="Refdenotaalpie"/>
          <w:rFonts w:eastAsia="Times New Roman" w:cs="Times New Roman"/>
          <w:spacing w:val="-3"/>
          <w:position w:val="6"/>
          <w:szCs w:val="28"/>
          <w:lang w:val="es-CO" w:eastAsia="es-ES"/>
        </w:rPr>
        <w:footnoteReference w:id="84"/>
      </w:r>
      <w:r w:rsidR="00D7018E" w:rsidRPr="00807855">
        <w:rPr>
          <w:rFonts w:eastAsia="Times New Roman" w:cs="Times New Roman"/>
          <w:spacing w:val="-3"/>
          <w:position w:val="6"/>
          <w:szCs w:val="28"/>
          <w:lang w:val="es-CO" w:eastAsia="es-ES"/>
        </w:rPr>
        <w:t xml:space="preserve"> establece que:</w:t>
      </w:r>
    </w:p>
    <w:p w14:paraId="443B54FF" w14:textId="77777777" w:rsidR="00FD7ACF" w:rsidRPr="00807855" w:rsidRDefault="00FD7ACF" w:rsidP="00FD7ACF">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6520CFB2" w14:textId="30779F60" w:rsidR="00D7018E" w:rsidRPr="00807855" w:rsidRDefault="00D7018E" w:rsidP="00D7018E">
      <w:pPr>
        <w:pStyle w:val="Prrafodelista"/>
        <w:shd w:val="clear" w:color="auto" w:fill="FFFFFF"/>
        <w:tabs>
          <w:tab w:val="left" w:pos="426"/>
        </w:tabs>
        <w:spacing w:after="0" w:line="240" w:lineRule="auto"/>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La Registraduría Nacional del Estado Civil suministrará a la Dirección de Reclutamiento del Ejército, un registro semestral de los ciudadanos que alcancen la mayoría de edad, para fines de la definición [de] la situación militar y el control de las reservas. La información suministrada deberá contener nombres, apellidos, fecha de nacimiento, dirección de su domicilio, correo electrónico, teléfono fijo o móvil, huella validada y relación mensual de registro de fallecidos entre los 18 y 50 </w:t>
      </w:r>
      <w:proofErr w:type="gramStart"/>
      <w:r w:rsidRPr="00807855">
        <w:rPr>
          <w:rFonts w:eastAsia="Times New Roman" w:cs="Times New Roman"/>
          <w:spacing w:val="-3"/>
          <w:position w:val="6"/>
          <w:szCs w:val="28"/>
          <w:lang w:val="es-CO" w:eastAsia="es-ES"/>
        </w:rPr>
        <w:t>años de edad</w:t>
      </w:r>
      <w:proofErr w:type="gramEnd"/>
      <w:r w:rsidRPr="00807855">
        <w:rPr>
          <w:rFonts w:eastAsia="Times New Roman" w:cs="Times New Roman"/>
          <w:spacing w:val="-3"/>
          <w:position w:val="6"/>
          <w:szCs w:val="28"/>
          <w:lang w:val="es-CO" w:eastAsia="es-ES"/>
        </w:rPr>
        <w:t>.</w:t>
      </w:r>
    </w:p>
    <w:p w14:paraId="6AE1FE5F" w14:textId="77777777" w:rsidR="00D7018E" w:rsidRPr="00807855" w:rsidRDefault="00D7018E" w:rsidP="00D7018E">
      <w:pPr>
        <w:pStyle w:val="Prrafodelista"/>
        <w:shd w:val="clear" w:color="auto" w:fill="FFFFFF"/>
        <w:tabs>
          <w:tab w:val="left" w:pos="426"/>
        </w:tabs>
        <w:spacing w:after="0" w:line="240" w:lineRule="auto"/>
        <w:jc w:val="both"/>
        <w:rPr>
          <w:rFonts w:eastAsia="Times New Roman" w:cs="Times New Roman"/>
          <w:spacing w:val="-3"/>
          <w:position w:val="6"/>
          <w:szCs w:val="28"/>
          <w:lang w:val="es-CO" w:eastAsia="es-ES"/>
        </w:rPr>
      </w:pPr>
    </w:p>
    <w:p w14:paraId="4DDCD27F" w14:textId="7829E33D" w:rsidR="00D7018E" w:rsidRPr="00807855" w:rsidRDefault="00D7018E" w:rsidP="00D7018E">
      <w:pPr>
        <w:pStyle w:val="Prrafodelista"/>
        <w:shd w:val="clear" w:color="auto" w:fill="FFFFFF"/>
        <w:tabs>
          <w:tab w:val="left" w:pos="426"/>
        </w:tabs>
        <w:spacing w:after="0" w:line="240" w:lineRule="auto"/>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Esta información será de carácter reservada y su uso será exclusivamente para fines de definición de la situación militar, acorde a la Ley 1581 de 2012 o aquellas disposiciones que la modifiquen, sustituyan, deroguen o adicionen</w:t>
      </w:r>
      <w:r w:rsidR="009300CC"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w:t>
      </w:r>
    </w:p>
    <w:p w14:paraId="75A81421" w14:textId="77777777" w:rsidR="00D7018E" w:rsidRPr="00807855" w:rsidRDefault="00D7018E" w:rsidP="00FD7ACF">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3277F8FA" w14:textId="21C2F5AD" w:rsidR="00CA400A" w:rsidRPr="00807855" w:rsidRDefault="005E0F57" w:rsidP="00CA400A">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Luego de</w:t>
      </w:r>
      <w:r w:rsidR="00D7018E" w:rsidRPr="00807855">
        <w:rPr>
          <w:rFonts w:eastAsia="Times New Roman" w:cs="Times New Roman"/>
          <w:spacing w:val="-3"/>
          <w:position w:val="6"/>
          <w:szCs w:val="28"/>
          <w:lang w:val="es-CO" w:eastAsia="es-ES"/>
        </w:rPr>
        <w:t xml:space="preserve"> efectuada la inscripción tiene</w:t>
      </w:r>
      <w:r w:rsidR="00CA400A" w:rsidRPr="00807855">
        <w:rPr>
          <w:rFonts w:eastAsia="Times New Roman" w:cs="Times New Roman"/>
          <w:spacing w:val="-3"/>
          <w:position w:val="6"/>
          <w:szCs w:val="28"/>
          <w:lang w:val="es-CO" w:eastAsia="es-ES"/>
        </w:rPr>
        <w:t>n</w:t>
      </w:r>
      <w:r w:rsidR="00D7018E" w:rsidRPr="00807855">
        <w:rPr>
          <w:rFonts w:eastAsia="Times New Roman" w:cs="Times New Roman"/>
          <w:spacing w:val="-3"/>
          <w:position w:val="6"/>
          <w:szCs w:val="28"/>
          <w:lang w:val="es-CO" w:eastAsia="es-ES"/>
        </w:rPr>
        <w:t xml:space="preserve"> lugar la evaluación de la aptitud psicofísica</w:t>
      </w:r>
      <w:r w:rsidR="00CA400A" w:rsidRPr="00807855">
        <w:rPr>
          <w:rStyle w:val="Refdenotaalpie"/>
          <w:rFonts w:eastAsia="Times New Roman" w:cs="Times New Roman"/>
          <w:spacing w:val="-3"/>
          <w:position w:val="6"/>
          <w:szCs w:val="28"/>
          <w:lang w:val="es-CO" w:eastAsia="es-ES"/>
        </w:rPr>
        <w:footnoteReference w:id="85"/>
      </w:r>
      <w:r w:rsidR="00CA400A" w:rsidRPr="00807855">
        <w:rPr>
          <w:rFonts w:eastAsia="Times New Roman" w:cs="Times New Roman"/>
          <w:spacing w:val="-3"/>
          <w:position w:val="6"/>
          <w:szCs w:val="28"/>
          <w:lang w:val="es-CO" w:eastAsia="es-ES"/>
        </w:rPr>
        <w:t xml:space="preserve"> y el sorteo</w:t>
      </w:r>
      <w:r w:rsidR="00CA400A" w:rsidRPr="00807855">
        <w:rPr>
          <w:rStyle w:val="Refdenotaalpie"/>
          <w:rFonts w:eastAsia="Times New Roman" w:cs="Times New Roman"/>
          <w:spacing w:val="-3"/>
          <w:position w:val="6"/>
          <w:szCs w:val="28"/>
          <w:lang w:val="es-CO" w:eastAsia="es-ES"/>
        </w:rPr>
        <w:footnoteReference w:id="86"/>
      </w:r>
      <w:r w:rsidR="00CA400A" w:rsidRPr="00807855">
        <w:rPr>
          <w:rFonts w:eastAsia="Times New Roman" w:cs="Times New Roman"/>
          <w:spacing w:val="-3"/>
          <w:position w:val="6"/>
          <w:szCs w:val="28"/>
          <w:lang w:val="es-CO" w:eastAsia="es-ES"/>
        </w:rPr>
        <w:t xml:space="preserve"> entre los conscriptos aptos para, finalmente, adelantar el trámite de concentración e incorporación</w:t>
      </w:r>
      <w:r w:rsidR="00CA400A" w:rsidRPr="00807855">
        <w:rPr>
          <w:rStyle w:val="Refdenotaalpie"/>
          <w:rFonts w:eastAsia="Times New Roman" w:cs="Times New Roman"/>
          <w:spacing w:val="-3"/>
          <w:position w:val="6"/>
          <w:szCs w:val="28"/>
          <w:lang w:val="es-CO" w:eastAsia="es-ES"/>
        </w:rPr>
        <w:footnoteReference w:id="87"/>
      </w:r>
      <w:r w:rsidR="00CA400A" w:rsidRPr="00807855">
        <w:rPr>
          <w:rFonts w:eastAsia="Times New Roman" w:cs="Times New Roman"/>
          <w:spacing w:val="-3"/>
          <w:position w:val="6"/>
          <w:szCs w:val="28"/>
          <w:lang w:val="es-CO" w:eastAsia="es-ES"/>
        </w:rPr>
        <w:t>. Ahora bien, cuando el ciudadano no pueda ser incorporado a filas para la prestación del servicio militar –por ejemplo, por estar</w:t>
      </w:r>
      <w:r w:rsidR="00045B92" w:rsidRPr="00807855">
        <w:rPr>
          <w:rFonts w:eastAsia="Times New Roman" w:cs="Times New Roman"/>
          <w:spacing w:val="-3"/>
          <w:position w:val="6"/>
          <w:szCs w:val="28"/>
          <w:lang w:val="es-CO" w:eastAsia="es-ES"/>
        </w:rPr>
        <w:t xml:space="preserve"> comprendido</w:t>
      </w:r>
      <w:r w:rsidR="00CA400A" w:rsidRPr="00807855">
        <w:rPr>
          <w:rFonts w:eastAsia="Times New Roman" w:cs="Times New Roman"/>
          <w:spacing w:val="-3"/>
          <w:position w:val="6"/>
          <w:szCs w:val="28"/>
          <w:lang w:val="es-CO" w:eastAsia="es-ES"/>
        </w:rPr>
        <w:t xml:space="preserve"> en alguna causal de exoneración</w:t>
      </w:r>
      <w:r w:rsidR="006755E5" w:rsidRPr="00807855">
        <w:rPr>
          <w:rFonts w:eastAsia="Times New Roman" w:cs="Times New Roman"/>
          <w:spacing w:val="-3"/>
          <w:position w:val="6"/>
          <w:szCs w:val="28"/>
          <w:lang w:val="es-CO" w:eastAsia="es-ES"/>
        </w:rPr>
        <w:t xml:space="preserve"> prevista en el artículo 12 de </w:t>
      </w:r>
      <w:r w:rsidR="006755E5" w:rsidRPr="00807855">
        <w:rPr>
          <w:rFonts w:eastAsia="Times New Roman" w:cs="Times New Roman"/>
          <w:spacing w:val="-3"/>
          <w:position w:val="6"/>
          <w:szCs w:val="28"/>
          <w:lang w:val="es-CO" w:eastAsia="es-ES"/>
        </w:rPr>
        <w:lastRenderedPageBreak/>
        <w:t>la Ley 1861 de 2017</w:t>
      </w:r>
      <w:r w:rsidR="00CA400A" w:rsidRPr="00807855">
        <w:rPr>
          <w:rFonts w:eastAsia="Times New Roman" w:cs="Times New Roman"/>
          <w:spacing w:val="-3"/>
          <w:position w:val="6"/>
          <w:szCs w:val="28"/>
          <w:lang w:val="es-CO" w:eastAsia="es-ES"/>
        </w:rPr>
        <w:t>– se lleva a cabo la etapa de clasificación</w:t>
      </w:r>
      <w:r w:rsidR="00CA400A" w:rsidRPr="00807855">
        <w:rPr>
          <w:rStyle w:val="Refdenotaalpie"/>
          <w:rFonts w:eastAsia="Times New Roman" w:cs="Times New Roman"/>
          <w:spacing w:val="-3"/>
          <w:position w:val="6"/>
          <w:szCs w:val="28"/>
          <w:lang w:val="es-CO" w:eastAsia="es-ES"/>
        </w:rPr>
        <w:footnoteReference w:id="88"/>
      </w:r>
      <w:r w:rsidR="00CA400A" w:rsidRPr="00807855">
        <w:rPr>
          <w:rFonts w:eastAsia="Times New Roman" w:cs="Times New Roman"/>
          <w:spacing w:val="-3"/>
          <w:position w:val="6"/>
          <w:szCs w:val="28"/>
          <w:lang w:val="es-CO" w:eastAsia="es-ES"/>
        </w:rPr>
        <w:t xml:space="preserve"> y el pago de la cuota de compensación militar, si hay lugar a ello</w:t>
      </w:r>
      <w:r w:rsidR="00CA400A" w:rsidRPr="00807855">
        <w:rPr>
          <w:rStyle w:val="Refdenotaalpie"/>
          <w:rFonts w:eastAsia="Times New Roman" w:cs="Times New Roman"/>
          <w:spacing w:val="-3"/>
          <w:position w:val="6"/>
          <w:szCs w:val="28"/>
          <w:lang w:val="es-CO" w:eastAsia="es-ES"/>
        </w:rPr>
        <w:footnoteReference w:id="89"/>
      </w:r>
      <w:r w:rsidR="00CA400A" w:rsidRPr="00807855">
        <w:rPr>
          <w:rFonts w:eastAsia="Times New Roman" w:cs="Times New Roman"/>
          <w:spacing w:val="-3"/>
          <w:position w:val="6"/>
          <w:szCs w:val="28"/>
          <w:lang w:val="es-CO" w:eastAsia="es-ES"/>
        </w:rPr>
        <w:t>.</w:t>
      </w:r>
    </w:p>
    <w:p w14:paraId="7E4A9F07" w14:textId="77777777" w:rsidR="00CA400A" w:rsidRPr="00807855" w:rsidRDefault="00CA400A" w:rsidP="00F33754">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27A8133" w14:textId="765F5A52" w:rsidR="003005B8" w:rsidRPr="00807855" w:rsidRDefault="00F33754" w:rsidP="00EC4028">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Una vez concluido el procedimiento para la definición de la</w:t>
      </w:r>
      <w:r w:rsidR="00CA400A" w:rsidRPr="00807855">
        <w:rPr>
          <w:rFonts w:eastAsia="Times New Roman" w:cs="Times New Roman"/>
          <w:spacing w:val="-3"/>
          <w:position w:val="6"/>
          <w:szCs w:val="28"/>
          <w:lang w:val="es-CO" w:eastAsia="es-ES"/>
        </w:rPr>
        <w:t xml:space="preserve"> situación militar</w:t>
      </w:r>
      <w:r w:rsidRPr="00807855">
        <w:rPr>
          <w:rFonts w:eastAsia="Times New Roman" w:cs="Times New Roman"/>
          <w:spacing w:val="-3"/>
          <w:position w:val="6"/>
          <w:szCs w:val="28"/>
          <w:lang w:val="es-CO" w:eastAsia="es-ES"/>
        </w:rPr>
        <w:t xml:space="preserve">, el Ejército Nacional expide la libreta militar o tarjeta de reservista. Según los artículos 35 a 40 de la Ley 1861 de 2017, se trata de </w:t>
      </w:r>
      <w:r w:rsidR="000905DB" w:rsidRPr="00807855">
        <w:rPr>
          <w:rFonts w:eastAsia="Times New Roman" w:cs="Times New Roman"/>
          <w:spacing w:val="-3"/>
          <w:position w:val="6"/>
          <w:szCs w:val="28"/>
          <w:lang w:val="es-CO" w:eastAsia="es-ES"/>
        </w:rPr>
        <w:t xml:space="preserve">un documento público que acredita el cumplimiento de </w:t>
      </w:r>
      <w:r w:rsidRPr="00807855">
        <w:rPr>
          <w:rFonts w:eastAsia="Times New Roman" w:cs="Times New Roman"/>
          <w:spacing w:val="-3"/>
          <w:position w:val="6"/>
          <w:szCs w:val="28"/>
          <w:lang w:val="es-CO" w:eastAsia="es-ES"/>
        </w:rPr>
        <w:t>aquel</w:t>
      </w:r>
      <w:r w:rsidR="000905DB" w:rsidRPr="00807855">
        <w:rPr>
          <w:rFonts w:eastAsia="Times New Roman" w:cs="Times New Roman"/>
          <w:spacing w:val="-3"/>
          <w:position w:val="6"/>
          <w:szCs w:val="28"/>
          <w:lang w:val="es-CO" w:eastAsia="es-ES"/>
        </w:rPr>
        <w:t xml:space="preserve"> deber constitucional y por el cual se comprueba que el ciudadano definió su situación militar. </w:t>
      </w:r>
      <w:r w:rsidRPr="00807855">
        <w:rPr>
          <w:rFonts w:eastAsia="Times New Roman" w:cs="Times New Roman"/>
          <w:spacing w:val="-3"/>
          <w:position w:val="6"/>
          <w:szCs w:val="28"/>
          <w:lang w:val="es-CO" w:eastAsia="es-ES"/>
        </w:rPr>
        <w:t xml:space="preserve">La tarjeta de reservista puede ser de dos tipos: (i) de primera clase, que se </w:t>
      </w:r>
      <w:r w:rsidR="00EF11AB" w:rsidRPr="00807855">
        <w:rPr>
          <w:rFonts w:eastAsia="Times New Roman" w:cs="Times New Roman"/>
          <w:spacing w:val="-3"/>
          <w:position w:val="6"/>
          <w:szCs w:val="28"/>
          <w:lang w:val="es-MX" w:eastAsia="es-ES"/>
        </w:rPr>
        <w:t>reconoce a quienes prestaron el servicio militar obligatorio o aprobaron las fases de instrucción en los establecimientos educativos con orientación militar o policial; y (</w:t>
      </w:r>
      <w:proofErr w:type="spellStart"/>
      <w:r w:rsidR="00EF11AB" w:rsidRPr="00807855">
        <w:rPr>
          <w:rFonts w:eastAsia="Times New Roman" w:cs="Times New Roman"/>
          <w:spacing w:val="-3"/>
          <w:position w:val="6"/>
          <w:szCs w:val="28"/>
          <w:lang w:val="es-MX" w:eastAsia="es-ES"/>
        </w:rPr>
        <w:t>ii</w:t>
      </w:r>
      <w:proofErr w:type="spellEnd"/>
      <w:r w:rsidR="00EF11AB" w:rsidRPr="00807855">
        <w:rPr>
          <w:rFonts w:eastAsia="Times New Roman" w:cs="Times New Roman"/>
          <w:spacing w:val="-3"/>
          <w:position w:val="6"/>
          <w:szCs w:val="28"/>
          <w:lang w:val="es-MX" w:eastAsia="es-ES"/>
        </w:rPr>
        <w:t>) de segunda clase, que se obtiene cuando el ciudadano</w:t>
      </w:r>
      <w:r w:rsidR="00045B92" w:rsidRPr="00807855">
        <w:rPr>
          <w:rFonts w:eastAsia="Times New Roman" w:cs="Times New Roman"/>
          <w:spacing w:val="-3"/>
          <w:position w:val="6"/>
          <w:szCs w:val="28"/>
          <w:lang w:val="es-MX" w:eastAsia="es-ES"/>
        </w:rPr>
        <w:t xml:space="preserve"> se encuentra</w:t>
      </w:r>
      <w:r w:rsidR="00EF11AB" w:rsidRPr="00807855">
        <w:rPr>
          <w:rFonts w:eastAsia="Times New Roman" w:cs="Times New Roman"/>
          <w:spacing w:val="-3"/>
          <w:position w:val="6"/>
          <w:szCs w:val="28"/>
          <w:lang w:val="es-MX" w:eastAsia="es-ES"/>
        </w:rPr>
        <w:t xml:space="preserve"> en una causal de exoneración o inhabilidad</w:t>
      </w:r>
      <w:r w:rsidR="009C0C3D" w:rsidRPr="00807855">
        <w:rPr>
          <w:rFonts w:eastAsia="Times New Roman" w:cs="Times New Roman"/>
          <w:spacing w:val="-3"/>
          <w:position w:val="6"/>
          <w:szCs w:val="28"/>
          <w:lang w:val="es-MX" w:eastAsia="es-ES"/>
        </w:rPr>
        <w:t xml:space="preserve">, </w:t>
      </w:r>
      <w:r w:rsidR="009C0C3D" w:rsidRPr="00807855">
        <w:rPr>
          <w:rFonts w:eastAsia="Times New Roman" w:cs="Times New Roman"/>
          <w:spacing w:val="-3"/>
          <w:position w:val="6"/>
          <w:szCs w:val="28"/>
          <w:lang w:eastAsia="es-ES"/>
        </w:rPr>
        <w:t>de conformidad con lo establecido en el artículo 12 de la presente ley,</w:t>
      </w:r>
      <w:r w:rsidR="00EF11AB" w:rsidRPr="00807855">
        <w:rPr>
          <w:rFonts w:eastAsia="Times New Roman" w:cs="Times New Roman"/>
          <w:spacing w:val="-3"/>
          <w:position w:val="6"/>
          <w:szCs w:val="28"/>
          <w:lang w:val="es-MX" w:eastAsia="es-ES"/>
        </w:rPr>
        <w:t xml:space="preserve"> para la prestación del servicio</w:t>
      </w:r>
      <w:r w:rsidR="00EF11AB" w:rsidRPr="00807855">
        <w:rPr>
          <w:rStyle w:val="Refdenotaalpie"/>
          <w:rFonts w:eastAsia="Times New Roman" w:cs="Times New Roman"/>
          <w:spacing w:val="-3"/>
          <w:position w:val="6"/>
          <w:szCs w:val="28"/>
          <w:lang w:val="es-MX" w:eastAsia="es-ES"/>
        </w:rPr>
        <w:footnoteReference w:id="90"/>
      </w:r>
      <w:r w:rsidR="00EF11AB" w:rsidRPr="00807855">
        <w:rPr>
          <w:rFonts w:eastAsia="Times New Roman" w:cs="Times New Roman"/>
          <w:spacing w:val="-3"/>
          <w:position w:val="6"/>
          <w:szCs w:val="28"/>
          <w:lang w:val="es-MX" w:eastAsia="es-ES"/>
        </w:rPr>
        <w:t>.</w:t>
      </w:r>
      <w:r w:rsidR="002C74BF" w:rsidRPr="00807855">
        <w:rPr>
          <w:rFonts w:eastAsia="Times New Roman" w:cs="Times New Roman"/>
          <w:spacing w:val="-3"/>
          <w:position w:val="6"/>
          <w:szCs w:val="28"/>
          <w:lang w:val="es-MX" w:eastAsia="es-ES"/>
        </w:rPr>
        <w:t xml:space="preserve"> </w:t>
      </w:r>
    </w:p>
    <w:p w14:paraId="3295B5AE" w14:textId="77777777" w:rsidR="00E6488E" w:rsidRPr="00807855" w:rsidRDefault="00E6488E" w:rsidP="003005B8">
      <w:pPr>
        <w:pStyle w:val="Prrafodelista"/>
        <w:rPr>
          <w:rFonts w:eastAsia="Times New Roman" w:cs="Times New Roman"/>
          <w:spacing w:val="-3"/>
          <w:position w:val="6"/>
          <w:szCs w:val="28"/>
          <w:lang w:val="es-MX" w:eastAsia="es-ES"/>
        </w:rPr>
      </w:pPr>
    </w:p>
    <w:p w14:paraId="020E99E4" w14:textId="0372169A" w:rsidR="000F4883" w:rsidRPr="00807855" w:rsidRDefault="002C74BF" w:rsidP="000F4883">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MX" w:eastAsia="es-ES"/>
        </w:rPr>
        <w:t xml:space="preserve">Asimismo, </w:t>
      </w:r>
      <w:bookmarkStart w:id="1" w:name="OLE_LINK17"/>
      <w:r w:rsidR="008F19B9" w:rsidRPr="00807855">
        <w:rPr>
          <w:rFonts w:eastAsia="Times New Roman" w:cs="Times New Roman"/>
          <w:spacing w:val="-3"/>
          <w:position w:val="6"/>
          <w:szCs w:val="28"/>
          <w:lang w:val="es-CO" w:eastAsia="es-ES"/>
        </w:rPr>
        <w:t>el artículo 38 de la Ley 1861 de 2017 prevé la expedición de la tarjeta provisional militar, entendida como el documento que de manera temporal expide la Dirección de Reclutamiento del Ejército Nacional a un ciudadano aplazado mientras define su situación militar de forma definitiva</w:t>
      </w:r>
      <w:r w:rsidRPr="00807855">
        <w:rPr>
          <w:rFonts w:eastAsia="Times New Roman" w:cs="Times New Roman"/>
          <w:spacing w:val="-3"/>
          <w:position w:val="6"/>
          <w:szCs w:val="28"/>
          <w:lang w:val="es-CO" w:eastAsia="es-ES"/>
        </w:rPr>
        <w:t xml:space="preserve">. </w:t>
      </w:r>
      <w:r w:rsidR="008F19B9" w:rsidRPr="00807855">
        <w:rPr>
          <w:rFonts w:eastAsia="Times New Roman" w:cs="Times New Roman"/>
          <w:spacing w:val="-3"/>
          <w:position w:val="6"/>
          <w:szCs w:val="28"/>
          <w:lang w:val="es-CO" w:eastAsia="es-ES"/>
        </w:rPr>
        <w:t xml:space="preserve">Esta tarjeta puede otorgarse cuando el inscrito </w:t>
      </w:r>
      <w:r w:rsidRPr="00807855">
        <w:rPr>
          <w:rFonts w:eastAsia="Times New Roman" w:cs="Times New Roman"/>
          <w:spacing w:val="-3"/>
          <w:position w:val="6"/>
          <w:szCs w:val="28"/>
          <w:lang w:val="es-CO" w:eastAsia="es-ES"/>
        </w:rPr>
        <w:t xml:space="preserve">ya inició el procedimiento arriba expuesto, pero </w:t>
      </w:r>
      <w:r w:rsidR="008F19B9" w:rsidRPr="00807855">
        <w:rPr>
          <w:rFonts w:eastAsia="Times New Roman" w:cs="Times New Roman"/>
          <w:spacing w:val="-3"/>
          <w:position w:val="6"/>
          <w:szCs w:val="28"/>
          <w:lang w:val="es-CO" w:eastAsia="es-ES"/>
        </w:rPr>
        <w:t xml:space="preserve">persisten </w:t>
      </w:r>
      <w:r w:rsidR="000F3DEE" w:rsidRPr="00807855">
        <w:rPr>
          <w:rFonts w:eastAsia="Times New Roman" w:cs="Times New Roman"/>
          <w:spacing w:val="-3"/>
          <w:position w:val="6"/>
          <w:szCs w:val="28"/>
          <w:lang w:val="es-CO" w:eastAsia="es-ES"/>
        </w:rPr>
        <w:t>requisitos por cumplir,</w:t>
      </w:r>
      <w:r w:rsidR="008F19B9" w:rsidRPr="00807855">
        <w:rPr>
          <w:rFonts w:eastAsia="Times New Roman" w:cs="Times New Roman"/>
          <w:spacing w:val="-3"/>
          <w:position w:val="6"/>
          <w:szCs w:val="28"/>
          <w:lang w:val="es-CO" w:eastAsia="es-ES"/>
        </w:rPr>
        <w:t xml:space="preserve"> tales como la entrega de documentos adicionales, el pago de la cuota de compensación militar o la verificación de causales de exoneración del servicio militar obligatorio. </w:t>
      </w:r>
      <w:bookmarkEnd w:id="1"/>
      <w:r w:rsidR="009C0C3D" w:rsidRPr="00807855">
        <w:rPr>
          <w:rFonts w:eastAsia="Times New Roman" w:cs="Times New Roman"/>
          <w:spacing w:val="-3"/>
          <w:position w:val="6"/>
          <w:szCs w:val="28"/>
          <w:lang w:val="es-CO" w:eastAsia="es-ES"/>
        </w:rPr>
        <w:t>Ahora, este documento acredita de manera temporal que la persona está vinculada al proceso, sin que implique que ha definido la situación militar, la cual solo se formaliza con la expedición de la tarjeta de reservista, que representa la constancia plena y permanente de dicha circunstancia</w:t>
      </w:r>
      <w:r w:rsidR="009C0C3D" w:rsidRPr="00807855">
        <w:rPr>
          <w:rStyle w:val="Refdenotaalpie"/>
          <w:rFonts w:eastAsia="Times New Roman" w:cs="Times New Roman"/>
          <w:spacing w:val="-3"/>
          <w:position w:val="6"/>
          <w:szCs w:val="28"/>
          <w:lang w:val="es-CO" w:eastAsia="es-ES"/>
        </w:rPr>
        <w:footnoteReference w:id="91"/>
      </w:r>
      <w:r w:rsidR="009C0C3D" w:rsidRPr="00807855">
        <w:rPr>
          <w:rFonts w:eastAsia="Times New Roman" w:cs="Times New Roman"/>
          <w:spacing w:val="-3"/>
          <w:position w:val="6"/>
          <w:szCs w:val="28"/>
          <w:lang w:val="es-CO" w:eastAsia="es-ES"/>
        </w:rPr>
        <w:t>.</w:t>
      </w:r>
    </w:p>
    <w:p w14:paraId="56A4AE4F" w14:textId="77777777" w:rsidR="000F4883" w:rsidRPr="00807855" w:rsidRDefault="000F4883" w:rsidP="000F4883">
      <w:pPr>
        <w:pStyle w:val="Prrafodelista"/>
        <w:rPr>
          <w:rFonts w:eastAsia="Times New Roman" w:cs="Times New Roman"/>
          <w:spacing w:val="-3"/>
          <w:position w:val="6"/>
          <w:szCs w:val="28"/>
          <w:lang w:val="es-CO" w:eastAsia="es-ES"/>
        </w:rPr>
      </w:pPr>
    </w:p>
    <w:p w14:paraId="72A247AD" w14:textId="0BC44AFF" w:rsidR="000F4883" w:rsidRPr="00807855" w:rsidRDefault="000F4883" w:rsidP="000F4883">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Debe precisarse que la no definición de la situación militar</w:t>
      </w:r>
      <w:r w:rsidR="00486CDA" w:rsidRPr="00807855">
        <w:rPr>
          <w:rFonts w:eastAsia="Times New Roman" w:cs="Times New Roman"/>
          <w:spacing w:val="-3"/>
          <w:position w:val="6"/>
          <w:szCs w:val="28"/>
          <w:lang w:val="es-CO" w:eastAsia="es-ES"/>
        </w:rPr>
        <w:t xml:space="preserve"> puede acarrear sanciones pecuniarias</w:t>
      </w:r>
      <w:r w:rsidR="00486CDA" w:rsidRPr="00807855">
        <w:rPr>
          <w:rStyle w:val="Refdenotaalpie"/>
          <w:rFonts w:eastAsia="Times New Roman" w:cs="Times New Roman"/>
          <w:spacing w:val="-3"/>
          <w:position w:val="6"/>
          <w:szCs w:val="28"/>
          <w:lang w:val="es-CO" w:eastAsia="es-ES"/>
        </w:rPr>
        <w:footnoteReference w:id="92"/>
      </w:r>
      <w:r w:rsidR="00486CDA" w:rsidRPr="00807855">
        <w:rPr>
          <w:rFonts w:eastAsia="Times New Roman" w:cs="Times New Roman"/>
          <w:spacing w:val="-3"/>
          <w:position w:val="6"/>
          <w:szCs w:val="28"/>
          <w:lang w:val="es-CO" w:eastAsia="es-ES"/>
        </w:rPr>
        <w:t xml:space="preserve"> y tiene también </w:t>
      </w:r>
      <w:r w:rsidR="00467A03" w:rsidRPr="00807855">
        <w:rPr>
          <w:rFonts w:eastAsia="Times New Roman" w:cs="Times New Roman"/>
          <w:spacing w:val="-3"/>
          <w:position w:val="6"/>
          <w:szCs w:val="28"/>
          <w:lang w:val="es-CO" w:eastAsia="es-ES"/>
        </w:rPr>
        <w:t xml:space="preserve">algunas repercusiones </w:t>
      </w:r>
      <w:r w:rsidR="00486CDA" w:rsidRPr="00807855">
        <w:rPr>
          <w:rFonts w:eastAsia="Times New Roman" w:cs="Times New Roman"/>
          <w:spacing w:val="-3"/>
          <w:position w:val="6"/>
          <w:szCs w:val="28"/>
          <w:lang w:val="es-CO" w:eastAsia="es-ES"/>
        </w:rPr>
        <w:t xml:space="preserve">en el </w:t>
      </w:r>
      <w:r w:rsidR="00AF6C9B" w:rsidRPr="00807855">
        <w:rPr>
          <w:rFonts w:eastAsia="Times New Roman" w:cs="Times New Roman"/>
          <w:spacing w:val="-3"/>
          <w:position w:val="6"/>
          <w:szCs w:val="28"/>
          <w:lang w:val="es-CO" w:eastAsia="es-ES"/>
        </w:rPr>
        <w:t>ejercicio de los derechos constitucionales al trabajo y acceso a cargos públicos</w:t>
      </w:r>
      <w:r w:rsidR="00486CDA" w:rsidRPr="00807855">
        <w:rPr>
          <w:rStyle w:val="Refdenotaalpie"/>
          <w:rFonts w:eastAsia="Times New Roman" w:cs="Times New Roman"/>
          <w:spacing w:val="-3"/>
          <w:position w:val="6"/>
          <w:szCs w:val="28"/>
          <w:lang w:val="es-CO" w:eastAsia="es-ES"/>
        </w:rPr>
        <w:footnoteReference w:id="93"/>
      </w:r>
      <w:r w:rsidR="00486CDA" w:rsidRPr="00807855">
        <w:rPr>
          <w:rFonts w:eastAsia="Times New Roman" w:cs="Times New Roman"/>
          <w:spacing w:val="-3"/>
          <w:position w:val="6"/>
          <w:szCs w:val="28"/>
          <w:lang w:val="es-CO" w:eastAsia="es-ES"/>
        </w:rPr>
        <w:t>. En concreto, el artículo 42 de la Ley 1861 de 2017 dispone lo siguiente:</w:t>
      </w:r>
    </w:p>
    <w:p w14:paraId="56030A94" w14:textId="77777777" w:rsidR="00486CDA" w:rsidRPr="00807855" w:rsidRDefault="00486CDA" w:rsidP="00486CDA">
      <w:pPr>
        <w:pStyle w:val="Prrafodelista"/>
        <w:rPr>
          <w:rFonts w:eastAsia="Times New Roman" w:cs="Times New Roman"/>
          <w:spacing w:val="-3"/>
          <w:position w:val="6"/>
          <w:szCs w:val="28"/>
          <w:lang w:val="es-CO" w:eastAsia="es-ES"/>
        </w:rPr>
      </w:pPr>
    </w:p>
    <w:p w14:paraId="1CA473A5" w14:textId="1024384C" w:rsidR="00486CDA" w:rsidRPr="00807855" w:rsidRDefault="00486CDA" w:rsidP="004905F8">
      <w:pPr>
        <w:pStyle w:val="Prrafodelista"/>
        <w:shd w:val="clear" w:color="auto" w:fill="FFFFFF"/>
        <w:tabs>
          <w:tab w:val="left" w:pos="426"/>
        </w:tabs>
        <w:spacing w:after="0" w:line="240" w:lineRule="auto"/>
        <w:ind w:right="277"/>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La situación militar se deberá acreditar para ejercer cargos públicos, trabajar en el sector privado y celebrar contratos de prestación de servicios como persona natural con cualquier entidad de derecho público.</w:t>
      </w:r>
    </w:p>
    <w:p w14:paraId="3A6CCD16" w14:textId="77777777" w:rsidR="00486CDA" w:rsidRPr="00807855" w:rsidRDefault="00486CDA" w:rsidP="004905F8">
      <w:pPr>
        <w:pStyle w:val="Prrafodelista"/>
        <w:shd w:val="clear" w:color="auto" w:fill="FFFFFF"/>
        <w:tabs>
          <w:tab w:val="left" w:pos="426"/>
        </w:tabs>
        <w:spacing w:after="0" w:line="240" w:lineRule="auto"/>
        <w:ind w:right="277"/>
        <w:jc w:val="both"/>
        <w:rPr>
          <w:rFonts w:eastAsia="Times New Roman" w:cs="Times New Roman"/>
          <w:spacing w:val="-3"/>
          <w:position w:val="6"/>
          <w:szCs w:val="28"/>
          <w:lang w:val="es-CO" w:eastAsia="es-ES"/>
        </w:rPr>
      </w:pPr>
    </w:p>
    <w:p w14:paraId="31599DAF" w14:textId="589087BC" w:rsidR="00486CDA" w:rsidRPr="00807855" w:rsidRDefault="00486CDA" w:rsidP="004905F8">
      <w:pPr>
        <w:pStyle w:val="Prrafodelista"/>
        <w:shd w:val="clear" w:color="auto" w:fill="FFFFFF"/>
        <w:tabs>
          <w:tab w:val="left" w:pos="426"/>
        </w:tabs>
        <w:spacing w:after="0" w:line="240" w:lineRule="auto"/>
        <w:ind w:right="277"/>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Sin perjuicio de la obligación anterior, las entidades públicas o privadas no podrán exigir al ciudadano la presentación de la tarjeta militar para ingresar a un empleo. Las personas </w:t>
      </w:r>
      <w:r w:rsidRPr="00807855">
        <w:rPr>
          <w:rFonts w:eastAsia="Times New Roman" w:cs="Times New Roman"/>
          <w:spacing w:val="-3"/>
          <w:position w:val="6"/>
          <w:szCs w:val="28"/>
          <w:u w:val="single"/>
          <w:lang w:val="es-CO" w:eastAsia="es-ES"/>
        </w:rPr>
        <w:t>declaradas no aptas, exentas o que hayan superado la edad máxima de incorporación a filas</w:t>
      </w:r>
      <w:r w:rsidRPr="00807855">
        <w:rPr>
          <w:rStyle w:val="Refdenotaalpie"/>
          <w:rFonts w:eastAsia="Times New Roman" w:cs="Times New Roman"/>
          <w:spacing w:val="-3"/>
          <w:position w:val="6"/>
          <w:szCs w:val="28"/>
          <w:lang w:val="es-CO" w:eastAsia="es-ES"/>
        </w:rPr>
        <w:footnoteReference w:id="94"/>
      </w:r>
      <w:r w:rsidRPr="00807855">
        <w:rPr>
          <w:rFonts w:eastAsia="Times New Roman" w:cs="Times New Roman"/>
          <w:spacing w:val="-3"/>
          <w:position w:val="6"/>
          <w:szCs w:val="28"/>
          <w:lang w:val="es-CO" w:eastAsia="es-ES"/>
        </w:rPr>
        <w:t xml:space="preserve"> podrán acceder a un empleo sin haber definido su situación militar. Sin embargo, a partir de la fecha de su vinculación laboral estas personas tendrán un lapso de </w:t>
      </w:r>
      <w:r w:rsidRPr="00807855">
        <w:rPr>
          <w:rFonts w:eastAsia="Times New Roman" w:cs="Times New Roman"/>
          <w:spacing w:val="-3"/>
          <w:position w:val="6"/>
          <w:szCs w:val="28"/>
          <w:lang w:val="es-CO" w:eastAsia="es-ES"/>
        </w:rPr>
        <w:lastRenderedPageBreak/>
        <w:t>dieciocho (18) meses para definir su situación militar. En todo caso, no se podrán contabilizar dentro de los dieciocho (18) meses, las demoras que no le sean imputables al trabajador</w:t>
      </w:r>
      <w:r w:rsidR="00481F50" w:rsidRPr="00807855">
        <w:rPr>
          <w:rFonts w:eastAsia="Times New Roman" w:cs="Times New Roman"/>
          <w:spacing w:val="-3"/>
          <w:position w:val="6"/>
          <w:szCs w:val="28"/>
          <w:lang w:val="es-CO" w:eastAsia="es-ES"/>
        </w:rPr>
        <w:t xml:space="preserve"> (…)</w:t>
      </w:r>
      <w:r w:rsidRPr="00807855">
        <w:rPr>
          <w:rFonts w:eastAsia="Times New Roman" w:cs="Times New Roman"/>
          <w:spacing w:val="-3"/>
          <w:position w:val="6"/>
          <w:szCs w:val="28"/>
          <w:lang w:val="es-CO" w:eastAsia="es-ES"/>
        </w:rPr>
        <w:t>.</w:t>
      </w:r>
    </w:p>
    <w:p w14:paraId="33682485" w14:textId="77777777" w:rsidR="000F4883" w:rsidRPr="00807855" w:rsidRDefault="000F4883" w:rsidP="000F4883">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586B6C7C" w14:textId="0288AA6E" w:rsidR="00E6488E" w:rsidRPr="00807855" w:rsidRDefault="006F4F52" w:rsidP="00E6488E">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Ahora bien, d</w:t>
      </w:r>
      <w:r w:rsidR="006755E5" w:rsidRPr="00807855">
        <w:rPr>
          <w:rFonts w:eastAsia="Times New Roman" w:cs="Times New Roman"/>
          <w:spacing w:val="-3"/>
          <w:position w:val="6"/>
          <w:szCs w:val="28"/>
          <w:lang w:val="es-CO" w:eastAsia="es-ES"/>
        </w:rPr>
        <w:t xml:space="preserve">e manera reciente </w:t>
      </w:r>
      <w:r w:rsidR="00E6488E" w:rsidRPr="00807855">
        <w:rPr>
          <w:rFonts w:eastAsia="Times New Roman" w:cs="Times New Roman"/>
          <w:spacing w:val="-3"/>
          <w:position w:val="6"/>
          <w:szCs w:val="28"/>
          <w:lang w:val="es-CO" w:eastAsia="es-ES"/>
        </w:rPr>
        <w:t>la Ley 2341 de 2023 establec</w:t>
      </w:r>
      <w:r w:rsidR="006755E5" w:rsidRPr="00807855">
        <w:rPr>
          <w:rFonts w:eastAsia="Times New Roman" w:cs="Times New Roman"/>
          <w:spacing w:val="-3"/>
          <w:position w:val="6"/>
          <w:szCs w:val="28"/>
          <w:lang w:val="es-CO" w:eastAsia="es-ES"/>
        </w:rPr>
        <w:t>ió</w:t>
      </w:r>
      <w:r w:rsidR="00E6488E" w:rsidRPr="00807855">
        <w:rPr>
          <w:rFonts w:eastAsia="Times New Roman" w:cs="Times New Roman"/>
          <w:spacing w:val="-3"/>
          <w:position w:val="6"/>
          <w:szCs w:val="28"/>
          <w:lang w:val="es-CO" w:eastAsia="es-ES"/>
        </w:rPr>
        <w:t xml:space="preserve"> disposiciones especiales para definir la situación militar de los mayores de 24 años y/o de quienes hubieran cursado más de 5 semestres de carrera universitaria. En esos casos, el ciudadano deberá realizar la solicitud de definición de la situación militar a través de la página </w:t>
      </w:r>
      <w:r w:rsidR="00E6488E" w:rsidRPr="00807855">
        <w:rPr>
          <w:rFonts w:eastAsia="Times New Roman" w:cs="Times New Roman"/>
          <w:i/>
          <w:iCs/>
          <w:spacing w:val="-3"/>
          <w:position w:val="6"/>
          <w:szCs w:val="28"/>
          <w:lang w:val="es-CO" w:eastAsia="es-ES"/>
        </w:rPr>
        <w:t>web</w:t>
      </w:r>
      <w:r w:rsidR="00E6488E" w:rsidRPr="00807855">
        <w:rPr>
          <w:rFonts w:eastAsia="Times New Roman" w:cs="Times New Roman"/>
          <w:spacing w:val="-3"/>
          <w:position w:val="6"/>
          <w:szCs w:val="28"/>
          <w:lang w:val="es-CO" w:eastAsia="es-ES"/>
        </w:rPr>
        <w:t xml:space="preserve"> destinada para ello o de manera presencial ante algún distrito militar</w:t>
      </w:r>
      <w:r w:rsidR="006755E5" w:rsidRPr="00807855">
        <w:rPr>
          <w:rFonts w:eastAsia="Times New Roman" w:cs="Times New Roman"/>
          <w:spacing w:val="-3"/>
          <w:position w:val="6"/>
          <w:szCs w:val="28"/>
          <w:lang w:val="es-CO" w:eastAsia="es-ES"/>
        </w:rPr>
        <w:t>,</w:t>
      </w:r>
      <w:r w:rsidR="00E6488E" w:rsidRPr="00807855">
        <w:rPr>
          <w:rFonts w:eastAsia="Times New Roman" w:cs="Times New Roman"/>
          <w:spacing w:val="-3"/>
          <w:position w:val="6"/>
          <w:szCs w:val="28"/>
          <w:lang w:val="es-CO" w:eastAsia="es-ES"/>
        </w:rPr>
        <w:t xml:space="preserve"> y pagar la cuota de compensación militar en la cuantía señalada en el artículo 3</w:t>
      </w:r>
      <w:r w:rsidR="000654FA" w:rsidRPr="00807855">
        <w:rPr>
          <w:rFonts w:eastAsia="Times New Roman" w:cs="Times New Roman"/>
          <w:spacing w:val="-3"/>
          <w:position w:val="6"/>
          <w:szCs w:val="28"/>
          <w:lang w:val="es-CO" w:eastAsia="es-ES"/>
        </w:rPr>
        <w:t>º</w:t>
      </w:r>
      <w:r w:rsidR="00E6488E" w:rsidRPr="00807855">
        <w:rPr>
          <w:rFonts w:eastAsia="Times New Roman" w:cs="Times New Roman"/>
          <w:spacing w:val="-3"/>
          <w:position w:val="6"/>
          <w:szCs w:val="28"/>
          <w:lang w:val="es-CO" w:eastAsia="es-ES"/>
        </w:rPr>
        <w:t xml:space="preserve"> de la misma Ley</w:t>
      </w:r>
      <w:r w:rsidR="00E6488E" w:rsidRPr="00807855">
        <w:rPr>
          <w:rStyle w:val="Refdenotaalpie"/>
          <w:rFonts w:eastAsia="Times New Roman" w:cs="Times New Roman"/>
          <w:spacing w:val="-3"/>
          <w:position w:val="6"/>
          <w:szCs w:val="28"/>
          <w:lang w:val="es-CO" w:eastAsia="es-ES"/>
        </w:rPr>
        <w:footnoteReference w:id="95"/>
      </w:r>
      <w:r w:rsidR="00E6488E" w:rsidRPr="00807855">
        <w:rPr>
          <w:rFonts w:eastAsia="Times New Roman" w:cs="Times New Roman"/>
          <w:spacing w:val="-3"/>
          <w:position w:val="6"/>
          <w:szCs w:val="28"/>
          <w:lang w:val="es-CO" w:eastAsia="es-ES"/>
        </w:rPr>
        <w:t xml:space="preserve">. Además, </w:t>
      </w:r>
      <w:r w:rsidR="004B282E" w:rsidRPr="00807855">
        <w:rPr>
          <w:rFonts w:eastAsia="Times New Roman" w:cs="Times New Roman"/>
          <w:spacing w:val="-3"/>
          <w:position w:val="6"/>
          <w:szCs w:val="28"/>
          <w:lang w:val="es-CO" w:eastAsia="es-ES"/>
        </w:rPr>
        <w:t>esta dispone que</w:t>
      </w:r>
      <w:r w:rsidR="00E6488E" w:rsidRPr="00807855">
        <w:rPr>
          <w:rFonts w:eastAsia="Times New Roman" w:cs="Times New Roman"/>
          <w:spacing w:val="-3"/>
          <w:position w:val="6"/>
          <w:szCs w:val="28"/>
          <w:lang w:val="es-CO" w:eastAsia="es-ES"/>
        </w:rPr>
        <w:t xml:space="preserve"> “[l]as personas que hayan cumplido veinticuatro (24) años sin haber definido su situación militar, sin distingo de su condición, serán exonerados en su totalidad de las sanciones pecuniarias que hubiere dispuesto la ley”</w:t>
      </w:r>
      <w:r w:rsidR="004B282E" w:rsidRPr="00807855">
        <w:rPr>
          <w:rStyle w:val="Refdenotaalpie"/>
          <w:rFonts w:eastAsia="Times New Roman" w:cs="Times New Roman"/>
          <w:spacing w:val="-3"/>
          <w:position w:val="6"/>
          <w:szCs w:val="28"/>
          <w:lang w:val="es-CO" w:eastAsia="es-ES"/>
        </w:rPr>
        <w:footnoteReference w:id="96"/>
      </w:r>
      <w:r w:rsidR="00E6488E" w:rsidRPr="00807855">
        <w:rPr>
          <w:rFonts w:eastAsia="Times New Roman" w:cs="Times New Roman"/>
          <w:spacing w:val="-3"/>
          <w:position w:val="6"/>
          <w:szCs w:val="28"/>
          <w:lang w:val="es-CO" w:eastAsia="es-ES"/>
        </w:rPr>
        <w:t>.</w:t>
      </w:r>
    </w:p>
    <w:p w14:paraId="4A7B649C" w14:textId="77777777" w:rsidR="005E0F57" w:rsidRPr="00807855" w:rsidRDefault="005E0F57" w:rsidP="005E0F57">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14DB03B5" w14:textId="1F636D21" w:rsidR="00696F1C" w:rsidRPr="00807855" w:rsidRDefault="000F5BF6" w:rsidP="00696F1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En numerosos pronunciamientos</w:t>
      </w:r>
      <w:r w:rsidR="00954E8F" w:rsidRPr="00807855">
        <w:rPr>
          <w:rStyle w:val="Refdenotaalpie"/>
          <w:rFonts w:eastAsia="Times New Roman" w:cs="Times New Roman"/>
          <w:spacing w:val="-3"/>
          <w:position w:val="6"/>
          <w:szCs w:val="28"/>
          <w:lang w:val="es-CO" w:eastAsia="es-ES"/>
        </w:rPr>
        <w:footnoteReference w:id="97"/>
      </w:r>
      <w:r w:rsidRPr="00807855">
        <w:rPr>
          <w:rFonts w:eastAsia="Times New Roman" w:cs="Times New Roman"/>
          <w:spacing w:val="-3"/>
          <w:position w:val="6"/>
          <w:szCs w:val="28"/>
          <w:lang w:val="es-CO" w:eastAsia="es-ES"/>
        </w:rPr>
        <w:t xml:space="preserve"> esta Corporación ha explicado que el Ejército Nacional debe respetar el debido proceso administrativo en el cumplimiento de todas sus funciones constitucionales y legales, incluyendo aquellas relacionadas con el reclutamiento y la definición de la situación militar.</w:t>
      </w:r>
      <w:r w:rsidR="00954E8F" w:rsidRPr="00807855">
        <w:rPr>
          <w:rFonts w:eastAsia="Times New Roman" w:cs="Times New Roman"/>
          <w:spacing w:val="-3"/>
          <w:position w:val="6"/>
          <w:szCs w:val="28"/>
          <w:lang w:val="es-CO" w:eastAsia="es-ES"/>
        </w:rPr>
        <w:t xml:space="preserve"> </w:t>
      </w:r>
      <w:r w:rsidR="00696F1C" w:rsidRPr="00807855">
        <w:rPr>
          <w:rFonts w:eastAsia="Times New Roman" w:cs="Times New Roman"/>
          <w:spacing w:val="-3"/>
          <w:position w:val="6"/>
          <w:szCs w:val="28"/>
          <w:lang w:val="es-CO" w:eastAsia="es-ES"/>
        </w:rPr>
        <w:t xml:space="preserve">Ello no solo evita que la entidad incurra en cualquier tipo de arbitrariedad, sino que también protege las demás garantías constitucionales de quienes adelantan cualquier tipo de trámite ante </w:t>
      </w:r>
      <w:r w:rsidR="005B5F1A" w:rsidRPr="00807855">
        <w:rPr>
          <w:rFonts w:eastAsia="Times New Roman" w:cs="Times New Roman"/>
          <w:spacing w:val="-3"/>
          <w:position w:val="6"/>
          <w:szCs w:val="28"/>
          <w:lang w:val="es-CO" w:eastAsia="es-ES"/>
        </w:rPr>
        <w:t xml:space="preserve">dicha institución. </w:t>
      </w:r>
    </w:p>
    <w:p w14:paraId="3129E223" w14:textId="77777777" w:rsidR="00696F1C" w:rsidRPr="00807855" w:rsidRDefault="00696F1C" w:rsidP="00696F1C">
      <w:pPr>
        <w:pStyle w:val="Prrafodelista"/>
        <w:rPr>
          <w:rFonts w:eastAsia="Times New Roman" w:cs="Times New Roman"/>
          <w:spacing w:val="-3"/>
          <w:position w:val="6"/>
          <w:szCs w:val="28"/>
          <w:lang w:val="es-CO" w:eastAsia="es-ES"/>
        </w:rPr>
      </w:pPr>
    </w:p>
    <w:p w14:paraId="566CA325" w14:textId="77777777" w:rsidR="00C80490" w:rsidRPr="00807855" w:rsidRDefault="00696F1C" w:rsidP="00696F1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En ese contexto, este Tribunal ha reconocido que es válido el uso de herramientas tecnológicas durante el proceso de definición de la situación militar, “siempre que no se pierda de vista el fin que se persigue y cuando tales cambios contribuyan a realizar los principios de publicidad, eficacia y economía establecidos como marco de la función administrativa”</w:t>
      </w:r>
      <w:r w:rsidR="00B92EBC" w:rsidRPr="00807855">
        <w:rPr>
          <w:rStyle w:val="Refdenotaalpie"/>
          <w:rFonts w:eastAsia="Times New Roman" w:cs="Times New Roman"/>
          <w:spacing w:val="-3"/>
          <w:position w:val="6"/>
          <w:szCs w:val="28"/>
          <w:lang w:val="es-CO" w:eastAsia="es-ES"/>
        </w:rPr>
        <w:footnoteReference w:id="98"/>
      </w:r>
      <w:r w:rsidRPr="00807855">
        <w:rPr>
          <w:rFonts w:eastAsia="Times New Roman" w:cs="Times New Roman"/>
          <w:spacing w:val="-3"/>
          <w:position w:val="6"/>
          <w:szCs w:val="28"/>
          <w:lang w:val="es-CO" w:eastAsia="es-ES"/>
        </w:rPr>
        <w:t xml:space="preserve">. Además, </w:t>
      </w:r>
      <w:r w:rsidR="00B92EBC" w:rsidRPr="00807855">
        <w:rPr>
          <w:rFonts w:eastAsia="Times New Roman" w:cs="Times New Roman"/>
          <w:spacing w:val="-3"/>
          <w:position w:val="6"/>
          <w:szCs w:val="28"/>
          <w:lang w:val="es-CO" w:eastAsia="es-ES"/>
        </w:rPr>
        <w:t>en relación con el uso de la tecnología, la Corte destacó que el Ejército Nacional tiene “la obligación de adoptar las medidas necesarias para hacer efectivo el debido proceso administrativo, siempre que a la persona interesada le sea imposible continuar con los trámites”</w:t>
      </w:r>
      <w:r w:rsidR="00B92EBC" w:rsidRPr="00807855">
        <w:rPr>
          <w:rStyle w:val="Refdenotaalpie"/>
          <w:rFonts w:eastAsia="Times New Roman" w:cs="Times New Roman"/>
          <w:spacing w:val="-3"/>
          <w:position w:val="6"/>
          <w:szCs w:val="28"/>
          <w:lang w:val="es-CO" w:eastAsia="es-ES"/>
        </w:rPr>
        <w:footnoteReference w:id="99"/>
      </w:r>
      <w:r w:rsidR="00B92EBC" w:rsidRPr="00807855">
        <w:rPr>
          <w:rFonts w:eastAsia="Times New Roman" w:cs="Times New Roman"/>
          <w:spacing w:val="-3"/>
          <w:position w:val="6"/>
          <w:szCs w:val="28"/>
          <w:lang w:val="es-CO" w:eastAsia="es-ES"/>
        </w:rPr>
        <w:t>.</w:t>
      </w:r>
    </w:p>
    <w:p w14:paraId="20BBAC05" w14:textId="77777777" w:rsidR="00C80490" w:rsidRPr="00807855" w:rsidRDefault="00C80490" w:rsidP="00740EA2">
      <w:pPr>
        <w:pStyle w:val="Prrafodelista"/>
        <w:rPr>
          <w:rFonts w:eastAsia="Times New Roman" w:cs="Times New Roman"/>
          <w:spacing w:val="-3"/>
          <w:position w:val="6"/>
          <w:szCs w:val="28"/>
          <w:lang w:val="es-CO" w:eastAsia="es-ES"/>
        </w:rPr>
      </w:pPr>
    </w:p>
    <w:p w14:paraId="645540A5" w14:textId="062CA1A1" w:rsidR="00FF6A17" w:rsidRPr="00807855" w:rsidRDefault="00C80490" w:rsidP="00696F1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t xml:space="preserve">En el contexto del asunto que ahora juzga la Corte es importante destacar </w:t>
      </w:r>
      <w:r w:rsidR="00C54505" w:rsidRPr="00807855">
        <w:rPr>
          <w:rFonts w:eastAsia="Times New Roman" w:cs="Times New Roman"/>
          <w:spacing w:val="-3"/>
          <w:position w:val="6"/>
          <w:szCs w:val="28"/>
          <w:lang w:val="es-CO" w:eastAsia="es-ES"/>
        </w:rPr>
        <w:t xml:space="preserve">que el derecho al debido proceso administrativo se ensambla directamente con el derecho a la identidad de género. En efecto, a este se adscribe también el derecho a que existan procedimientos idóneos que permitan a las personas identificarse en el trámite de las actuaciones de conformidad con su identidad de género. Dicho de otra forma, a la dimensión sustantiva vinculada al reconocimiento de vivir libremente la propia experiencia de género se vincula también una dimensión procedimental que impone a las autoridades el deber de prever un trámite compatible con dicha vivencia.   </w:t>
      </w:r>
    </w:p>
    <w:p w14:paraId="78B4BAA4" w14:textId="77777777" w:rsidR="00B92EBC" w:rsidRPr="00807855" w:rsidRDefault="00B92EBC" w:rsidP="00B92EBC">
      <w:pPr>
        <w:pStyle w:val="Prrafodelista"/>
        <w:rPr>
          <w:rFonts w:eastAsia="Times New Roman" w:cs="Times New Roman"/>
          <w:spacing w:val="-3"/>
          <w:position w:val="6"/>
          <w:szCs w:val="28"/>
          <w:lang w:val="es-CO" w:eastAsia="es-ES"/>
        </w:rPr>
      </w:pPr>
    </w:p>
    <w:p w14:paraId="1C295529" w14:textId="76A38F2E" w:rsidR="00B92EBC" w:rsidRPr="00807855" w:rsidRDefault="00B92EBC" w:rsidP="00696F1C">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spacing w:val="-3"/>
          <w:position w:val="6"/>
          <w:szCs w:val="28"/>
          <w:lang w:val="es-CO" w:eastAsia="es-ES"/>
        </w:rPr>
        <w:lastRenderedPageBreak/>
        <w:t xml:space="preserve">Con base en las consideraciones expuestas, en el siguiente acápite la Sala estudiará el caso concreto. </w:t>
      </w:r>
      <w:r w:rsidR="00DB5CD5" w:rsidRPr="00807855">
        <w:rPr>
          <w:rFonts w:eastAsia="Times New Roman" w:cs="Times New Roman"/>
          <w:spacing w:val="-3"/>
          <w:position w:val="6"/>
          <w:szCs w:val="28"/>
          <w:lang w:val="es-CO" w:eastAsia="es-ES"/>
        </w:rPr>
        <w:t xml:space="preserve">Para ello, se referirá a la procedencia de la acción de tutela objeto de revisión, analizará si en el caso concreto se configuró el fenómeno de la carencia actual de objeto, </w:t>
      </w:r>
      <w:r w:rsidR="00DB5CD5" w:rsidRPr="00807855">
        <w:rPr>
          <w:rFonts w:eastAsia="Times New Roman" w:cs="Times New Roman"/>
          <w:spacing w:val="-3"/>
          <w:position w:val="6"/>
          <w:szCs w:val="28"/>
          <w:lang w:eastAsia="es-ES"/>
        </w:rPr>
        <w:t xml:space="preserve">evaluará si el Ejército Nacional vulneró </w:t>
      </w:r>
      <w:r w:rsidR="000654FA" w:rsidRPr="00807855">
        <w:rPr>
          <w:rFonts w:eastAsia="Times New Roman" w:cs="Times New Roman"/>
          <w:spacing w:val="-3"/>
          <w:position w:val="6"/>
          <w:szCs w:val="28"/>
          <w:lang w:eastAsia="es-ES"/>
        </w:rPr>
        <w:t>el</w:t>
      </w:r>
      <w:r w:rsidR="00DB5CD5" w:rsidRPr="00807855">
        <w:rPr>
          <w:rFonts w:eastAsia="Times New Roman" w:cs="Times New Roman"/>
          <w:spacing w:val="-3"/>
          <w:position w:val="6"/>
          <w:szCs w:val="28"/>
          <w:lang w:eastAsia="es-ES"/>
        </w:rPr>
        <w:t xml:space="preserve"> derecho</w:t>
      </w:r>
      <w:r w:rsidR="000654FA" w:rsidRPr="00807855">
        <w:rPr>
          <w:rFonts w:eastAsia="Times New Roman" w:cs="Times New Roman"/>
          <w:spacing w:val="-3"/>
          <w:position w:val="6"/>
          <w:szCs w:val="28"/>
          <w:lang w:eastAsia="es-ES"/>
        </w:rPr>
        <w:t xml:space="preserve"> fundamental</w:t>
      </w:r>
      <w:r w:rsidR="00DB5CD5" w:rsidRPr="00807855">
        <w:rPr>
          <w:rFonts w:eastAsia="Times New Roman" w:cs="Times New Roman"/>
          <w:spacing w:val="-3"/>
          <w:position w:val="6"/>
          <w:szCs w:val="28"/>
          <w:lang w:eastAsia="es-ES"/>
        </w:rPr>
        <w:t xml:space="preserve"> a la identidad de género de la persona accionante y, si hay lugar a ello, presentará los remedios judiciales a adoptar.</w:t>
      </w:r>
    </w:p>
    <w:p w14:paraId="6A016CE9"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53BC11DE" w14:textId="77777777" w:rsidR="00DB5CD5" w:rsidRPr="00807855" w:rsidRDefault="00DB5CD5" w:rsidP="00DB5CD5">
      <w:pPr>
        <w:pStyle w:val="Prrafodelista"/>
        <w:numPr>
          <w:ilvl w:val="0"/>
          <w:numId w:val="34"/>
        </w:numPr>
        <w:shd w:val="clear" w:color="auto" w:fill="FFFFFF"/>
        <w:tabs>
          <w:tab w:val="left" w:pos="284"/>
        </w:tabs>
        <w:spacing w:after="0" w:line="240" w:lineRule="auto"/>
        <w:jc w:val="both"/>
        <w:rPr>
          <w:rFonts w:eastAsia="Times New Roman" w:cs="Times New Roman"/>
          <w:b/>
          <w:position w:val="6"/>
          <w:szCs w:val="28"/>
          <w:lang w:eastAsia="es-ES"/>
        </w:rPr>
      </w:pPr>
      <w:r w:rsidRPr="00807855">
        <w:rPr>
          <w:rFonts w:eastAsia="Times New Roman" w:cs="Times New Roman"/>
          <w:b/>
          <w:position w:val="6"/>
          <w:szCs w:val="28"/>
          <w:lang w:eastAsia="es-ES"/>
        </w:rPr>
        <w:t>Estudio del caso concreto</w:t>
      </w:r>
    </w:p>
    <w:p w14:paraId="710648B6"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192070DF" w14:textId="607350E3" w:rsidR="00DB5CD5" w:rsidRPr="00807855" w:rsidRDefault="00B23C73"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bCs/>
          <w:position w:val="6"/>
          <w:szCs w:val="28"/>
          <w:lang w:eastAsia="es-ES"/>
        </w:rPr>
      </w:pPr>
      <w:r w:rsidRPr="00B23C73">
        <w:rPr>
          <w:rFonts w:eastAsia="Times New Roman" w:cs="Times New Roman"/>
          <w:bCs/>
          <w:i/>
          <w:iCs/>
          <w:position w:val="6"/>
          <w:szCs w:val="28"/>
          <w:lang w:eastAsia="es-ES"/>
        </w:rPr>
        <w:t>Ariel</w:t>
      </w:r>
      <w:r w:rsidR="000654FA" w:rsidRPr="00807855">
        <w:rPr>
          <w:rFonts w:eastAsia="Times New Roman" w:cs="Times New Roman"/>
          <w:bCs/>
          <w:position w:val="6"/>
          <w:szCs w:val="28"/>
          <w:lang w:eastAsia="es-ES"/>
        </w:rPr>
        <w:t>,</w:t>
      </w:r>
      <w:r w:rsidR="00DB5CD5" w:rsidRPr="00807855">
        <w:rPr>
          <w:rFonts w:eastAsia="Times New Roman" w:cs="Times New Roman"/>
          <w:bCs/>
          <w:position w:val="6"/>
          <w:szCs w:val="28"/>
          <w:lang w:eastAsia="es-ES"/>
        </w:rPr>
        <w:t xml:space="preserve"> una persona de género no binario</w:t>
      </w:r>
      <w:r w:rsidR="000654FA" w:rsidRPr="00807855">
        <w:rPr>
          <w:rFonts w:eastAsia="Times New Roman" w:cs="Times New Roman"/>
          <w:bCs/>
          <w:position w:val="6"/>
          <w:szCs w:val="28"/>
          <w:lang w:eastAsia="es-ES"/>
        </w:rPr>
        <w:t xml:space="preserve"> </w:t>
      </w:r>
      <w:r w:rsidR="00DB5CD5" w:rsidRPr="00807855">
        <w:rPr>
          <w:rFonts w:eastAsia="Times New Roman" w:cs="Times New Roman"/>
          <w:bCs/>
          <w:position w:val="6"/>
          <w:szCs w:val="28"/>
          <w:lang w:eastAsia="es-ES"/>
        </w:rPr>
        <w:t xml:space="preserve">reconocida </w:t>
      </w:r>
      <w:r w:rsidR="00C54505" w:rsidRPr="00807855">
        <w:rPr>
          <w:rFonts w:eastAsia="Times New Roman" w:cs="Times New Roman"/>
          <w:bCs/>
          <w:position w:val="6"/>
          <w:szCs w:val="28"/>
          <w:lang w:eastAsia="es-ES"/>
        </w:rPr>
        <w:t xml:space="preserve">así </w:t>
      </w:r>
      <w:r w:rsidR="00DB5CD5" w:rsidRPr="00807855">
        <w:rPr>
          <w:rFonts w:eastAsia="Times New Roman" w:cs="Times New Roman"/>
          <w:bCs/>
          <w:position w:val="6"/>
          <w:szCs w:val="28"/>
          <w:lang w:eastAsia="es-ES"/>
        </w:rPr>
        <w:t>en su cédula de ciudadanía</w:t>
      </w:r>
      <w:r w:rsidR="000654FA" w:rsidRPr="00807855">
        <w:rPr>
          <w:rFonts w:eastAsia="Times New Roman" w:cs="Times New Roman"/>
          <w:bCs/>
          <w:position w:val="6"/>
          <w:szCs w:val="28"/>
          <w:lang w:eastAsia="es-ES"/>
        </w:rPr>
        <w:t>,</w:t>
      </w:r>
      <w:r w:rsidR="005B5F1A" w:rsidRPr="00807855">
        <w:rPr>
          <w:rFonts w:eastAsia="Times New Roman" w:cs="Times New Roman"/>
          <w:bCs/>
          <w:position w:val="6"/>
          <w:szCs w:val="28"/>
          <w:lang w:eastAsia="es-ES"/>
        </w:rPr>
        <w:t xml:space="preserve"> p</w:t>
      </w:r>
      <w:r w:rsidR="00DB5CD5" w:rsidRPr="00807855">
        <w:rPr>
          <w:rFonts w:eastAsia="Times New Roman" w:cs="Times New Roman"/>
          <w:bCs/>
          <w:position w:val="6"/>
          <w:szCs w:val="28"/>
          <w:lang w:eastAsia="es-ES"/>
        </w:rPr>
        <w:t xml:space="preserve">resentó acción de tutela contra el Distrito Militar No. 4 del Ejército Nacional ante la ausencia de una respuesta de fondo a la petición formulada el 21 de febrero de 2025, mediante la cual solicitó </w:t>
      </w:r>
      <w:r w:rsidR="00DB5CD5" w:rsidRPr="00807855">
        <w:rPr>
          <w:rFonts w:eastAsia="Times New Roman" w:cs="Times New Roman"/>
          <w:position w:val="6"/>
          <w:szCs w:val="28"/>
          <w:lang w:eastAsia="es-ES"/>
        </w:rPr>
        <w:t xml:space="preserve">“ayuda urgente en la resolución de [los] inconvenientes [de la plataforma </w:t>
      </w:r>
      <w:r w:rsidR="00DB5CD5" w:rsidRPr="00807855">
        <w:rPr>
          <w:rFonts w:eastAsia="Times New Roman" w:cs="Times New Roman"/>
          <w:i/>
          <w:iCs/>
          <w:position w:val="6"/>
          <w:szCs w:val="28"/>
          <w:lang w:eastAsia="es-ES"/>
        </w:rPr>
        <w:t>web</w:t>
      </w:r>
      <w:r w:rsidR="00DB5CD5" w:rsidRPr="00807855">
        <w:rPr>
          <w:rFonts w:eastAsia="Times New Roman" w:cs="Times New Roman"/>
          <w:position w:val="6"/>
          <w:szCs w:val="28"/>
          <w:lang w:eastAsia="es-ES"/>
        </w:rPr>
        <w:t>] pues ya [ha] completado toda la información requerida, y [cuenta] con la declaración extra juicio necesaria para aplicar a la Ley 2341 [de 2023], con el fin de poder acceder prontamente a la libreta militar”</w:t>
      </w:r>
      <w:r w:rsidR="00DB5CD5" w:rsidRPr="00807855">
        <w:rPr>
          <w:rStyle w:val="Refdenotaalpie"/>
          <w:rFonts w:eastAsia="Times New Roman" w:cs="Times New Roman"/>
          <w:position w:val="6"/>
          <w:szCs w:val="28"/>
          <w:lang w:eastAsia="es-ES"/>
        </w:rPr>
        <w:footnoteReference w:id="100"/>
      </w:r>
      <w:r w:rsidR="00DB5CD5" w:rsidRPr="00807855">
        <w:rPr>
          <w:rFonts w:eastAsia="Times New Roman" w:cs="Times New Roman"/>
          <w:position w:val="6"/>
          <w:szCs w:val="28"/>
          <w:lang w:eastAsia="es-ES"/>
        </w:rPr>
        <w:t xml:space="preserve">. Esto, en tanto la plataforma </w:t>
      </w:r>
      <w:r w:rsidR="00DB5CD5" w:rsidRPr="00807855">
        <w:rPr>
          <w:rFonts w:eastAsia="Times New Roman" w:cs="Times New Roman"/>
          <w:i/>
          <w:iCs/>
          <w:position w:val="6"/>
          <w:szCs w:val="28"/>
          <w:lang w:eastAsia="es-ES"/>
        </w:rPr>
        <w:t>web</w:t>
      </w:r>
      <w:r w:rsidR="00DB5CD5" w:rsidRPr="00807855">
        <w:rPr>
          <w:rFonts w:eastAsia="Times New Roman" w:cs="Times New Roman"/>
          <w:position w:val="6"/>
          <w:szCs w:val="28"/>
          <w:lang w:eastAsia="es-ES"/>
        </w:rPr>
        <w:t xml:space="preserve"> destinada </w:t>
      </w:r>
      <w:r w:rsidR="00DB5CD5" w:rsidRPr="00807855">
        <w:rPr>
          <w:rFonts w:eastAsia="Times New Roman" w:cs="Times New Roman"/>
          <w:bCs/>
          <w:position w:val="6"/>
          <w:szCs w:val="28"/>
          <w:lang w:eastAsia="es-ES"/>
        </w:rPr>
        <w:t xml:space="preserve">por el Ejército Nacional para la inscripción </w:t>
      </w:r>
      <w:r w:rsidR="005B5F1A" w:rsidRPr="00807855">
        <w:rPr>
          <w:rFonts w:eastAsia="Times New Roman" w:cs="Times New Roman"/>
          <w:bCs/>
          <w:position w:val="6"/>
          <w:szCs w:val="28"/>
          <w:lang w:eastAsia="es-ES"/>
        </w:rPr>
        <w:t xml:space="preserve">de </w:t>
      </w:r>
      <w:r w:rsidR="00DB5CD5" w:rsidRPr="00807855">
        <w:rPr>
          <w:rFonts w:eastAsia="Times New Roman" w:cs="Times New Roman"/>
          <w:bCs/>
          <w:position w:val="6"/>
          <w:szCs w:val="28"/>
          <w:lang w:eastAsia="es-ES"/>
        </w:rPr>
        <w:t>la definición de la situación militar “no permite cargar los documentos a una persona que aparece en el apartado de ‘sexo’ de la cédula de ciudadanía con las Siglas NB (No binaria</w:t>
      </w:r>
      <w:r w:rsidR="00DB5CD5" w:rsidRPr="00807855">
        <w:rPr>
          <w:rFonts w:eastAsia="Times New Roman" w:cs="Times New Roman"/>
          <w:position w:val="6"/>
          <w:szCs w:val="28"/>
          <w:lang w:eastAsia="es-ES"/>
        </w:rPr>
        <w:t>)”</w:t>
      </w:r>
      <w:r w:rsidR="00DB5CD5" w:rsidRPr="00807855">
        <w:rPr>
          <w:rStyle w:val="Refdenotaalpie"/>
          <w:rFonts w:eastAsia="Times New Roman" w:cs="Times New Roman"/>
          <w:position w:val="6"/>
          <w:szCs w:val="28"/>
          <w:lang w:eastAsia="es-ES"/>
        </w:rPr>
        <w:footnoteReference w:id="101"/>
      </w:r>
      <w:r w:rsidR="00DB5CD5" w:rsidRPr="00807855">
        <w:rPr>
          <w:rFonts w:eastAsia="Times New Roman" w:cs="Times New Roman"/>
          <w:position w:val="6"/>
          <w:szCs w:val="28"/>
          <w:lang w:eastAsia="es-ES"/>
        </w:rPr>
        <w:t>.</w:t>
      </w:r>
    </w:p>
    <w:p w14:paraId="0C96CD24"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
          <w:bCs/>
          <w:position w:val="6"/>
          <w:szCs w:val="28"/>
          <w:lang w:eastAsia="es-ES"/>
        </w:rPr>
      </w:pPr>
    </w:p>
    <w:p w14:paraId="1048A56A" w14:textId="2252422C"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bCs/>
          <w:position w:val="6"/>
          <w:szCs w:val="28"/>
          <w:lang w:eastAsia="es-ES"/>
        </w:rPr>
      </w:pPr>
      <w:r w:rsidRPr="00807855">
        <w:rPr>
          <w:rFonts w:eastAsia="Times New Roman" w:cs="Times New Roman"/>
          <w:bCs/>
          <w:position w:val="6"/>
          <w:szCs w:val="28"/>
          <w:lang w:eastAsia="es-ES"/>
        </w:rPr>
        <w:t xml:space="preserve">Mediante sentencia del 14 de mayo de 2025, el Juzgado 031 de Familia de </w:t>
      </w:r>
      <w:r w:rsidR="0044149A" w:rsidRPr="0044149A">
        <w:rPr>
          <w:rFonts w:eastAsia="Times New Roman" w:cs="Times New Roman"/>
          <w:bCs/>
          <w:i/>
          <w:iCs/>
          <w:position w:val="6"/>
          <w:szCs w:val="28"/>
          <w:lang w:eastAsia="es-ES"/>
        </w:rPr>
        <w:t>La Ciudad</w:t>
      </w:r>
      <w:r w:rsidR="0044149A" w:rsidRPr="00807855">
        <w:rPr>
          <w:rFonts w:eastAsia="Times New Roman" w:cs="Times New Roman"/>
          <w:bCs/>
          <w:position w:val="6"/>
          <w:szCs w:val="28"/>
          <w:lang w:eastAsia="es-ES"/>
        </w:rPr>
        <w:t xml:space="preserve"> </w:t>
      </w:r>
      <w:r w:rsidRPr="00807855">
        <w:rPr>
          <w:rFonts w:eastAsia="Times New Roman" w:cs="Times New Roman"/>
          <w:bCs/>
          <w:position w:val="6"/>
          <w:szCs w:val="28"/>
          <w:lang w:eastAsia="es-ES"/>
        </w:rPr>
        <w:t>declaró la carencia actual de objeto por hecho superado</w:t>
      </w:r>
      <w:r w:rsidRPr="00807855">
        <w:rPr>
          <w:rFonts w:eastAsia="Times New Roman" w:cs="Times New Roman"/>
          <w:bCs/>
          <w:iCs/>
          <w:position w:val="6"/>
          <w:szCs w:val="28"/>
          <w:lang w:eastAsia="es-ES"/>
        </w:rPr>
        <w:t>. Sostuvo que el 7 de mayo de 2025 la accionada respondió de manera clara y completa la petición presentada por la parte accionante, por lo que cesó la presunta vulneración de sus derechos fundamentales. En efecto,</w:t>
      </w:r>
      <w:r w:rsidRPr="00807855">
        <w:rPr>
          <w:rFonts w:eastAsia="Times New Roman" w:cs="Times New Roman"/>
          <w:iCs/>
          <w:position w:val="6"/>
          <w:szCs w:val="28"/>
          <w:lang w:eastAsia="es-ES"/>
        </w:rPr>
        <w:t xml:space="preserve"> </w:t>
      </w:r>
      <w:r w:rsidRPr="00807855">
        <w:rPr>
          <w:rFonts w:eastAsia="Times New Roman" w:cs="Times New Roman"/>
          <w:position w:val="6"/>
          <w:szCs w:val="28"/>
          <w:lang w:eastAsia="es-ES"/>
        </w:rPr>
        <w:t xml:space="preserve">en respuesta de la fecha referida, </w:t>
      </w:r>
      <w:r w:rsidRPr="00807855">
        <w:rPr>
          <w:rFonts w:eastAsia="Times New Roman" w:cs="Times New Roman"/>
          <w:bCs/>
          <w:iCs/>
          <w:position w:val="6"/>
          <w:szCs w:val="28"/>
          <w:lang w:eastAsia="es-ES"/>
        </w:rPr>
        <w:t xml:space="preserve">el Distrito Militar No. 4 del Ejército Nacional informó a </w:t>
      </w:r>
      <w:r w:rsidR="00B23C73" w:rsidRPr="00B23C73">
        <w:rPr>
          <w:rFonts w:eastAsia="Times New Roman" w:cs="Times New Roman"/>
          <w:bCs/>
          <w:i/>
          <w:position w:val="6"/>
          <w:szCs w:val="28"/>
          <w:lang w:eastAsia="es-ES"/>
        </w:rPr>
        <w:t>Ariel</w:t>
      </w:r>
      <w:r w:rsidRPr="00807855">
        <w:rPr>
          <w:rFonts w:eastAsia="Times New Roman" w:cs="Times New Roman"/>
          <w:bCs/>
          <w:iCs/>
          <w:position w:val="6"/>
          <w:szCs w:val="28"/>
          <w:lang w:eastAsia="es-ES"/>
        </w:rPr>
        <w:t xml:space="preserve"> que no podía acceder a la expedición de la libreta militar con el género no binario porque “l</w:t>
      </w:r>
      <w:r w:rsidRPr="00807855">
        <w:rPr>
          <w:rFonts w:eastAsia="Times New Roman" w:cs="Times New Roman"/>
          <w:bCs/>
          <w:position w:val="6"/>
          <w:szCs w:val="28"/>
          <w:lang w:eastAsia="es-ES"/>
        </w:rPr>
        <w:t>a plataforma de reclutamiento no cuenta con un fundamento jurídico que permita efectuar el cambio en el sistema y que se expida el documento al ciudadano con el componente no binario”</w:t>
      </w:r>
      <w:r w:rsidRPr="00807855">
        <w:rPr>
          <w:rStyle w:val="Refdenotaalpie"/>
          <w:rFonts w:eastAsia="Times New Roman" w:cs="Times New Roman"/>
          <w:bCs/>
          <w:position w:val="6"/>
          <w:szCs w:val="28"/>
          <w:lang w:eastAsia="es-ES"/>
        </w:rPr>
        <w:footnoteReference w:id="102"/>
      </w:r>
      <w:r w:rsidRPr="00807855">
        <w:rPr>
          <w:rFonts w:eastAsia="Times New Roman" w:cs="Times New Roman"/>
          <w:bCs/>
          <w:position w:val="6"/>
          <w:szCs w:val="28"/>
          <w:lang w:eastAsia="es-ES"/>
        </w:rPr>
        <w:t>. Además, la entidad requirió a la parte accionante para que se presentara ante el Distrito Militar con una serie de documentos a fin de efectuar la liquidación de la cuota única de compensación militar</w:t>
      </w:r>
      <w:r w:rsidR="005B5F1A" w:rsidRPr="00807855">
        <w:rPr>
          <w:rFonts w:eastAsia="Times New Roman" w:cs="Times New Roman"/>
          <w:bCs/>
          <w:position w:val="6"/>
          <w:szCs w:val="28"/>
          <w:lang w:eastAsia="es-ES"/>
        </w:rPr>
        <w:t xml:space="preserve"> respectiva</w:t>
      </w:r>
      <w:r w:rsidRPr="00807855">
        <w:rPr>
          <w:rFonts w:eastAsia="Times New Roman" w:cs="Times New Roman"/>
          <w:bCs/>
          <w:position w:val="6"/>
          <w:szCs w:val="28"/>
          <w:lang w:eastAsia="es-ES"/>
        </w:rPr>
        <w:t xml:space="preserve">. </w:t>
      </w:r>
    </w:p>
    <w:p w14:paraId="4DFE83FC" w14:textId="77777777" w:rsidR="00DB5CD5" w:rsidRPr="00807855" w:rsidRDefault="00DB5CD5" w:rsidP="00DB5CD5">
      <w:pPr>
        <w:pStyle w:val="Prrafodelista"/>
        <w:rPr>
          <w:rFonts w:eastAsia="Times New Roman" w:cs="Times New Roman"/>
          <w:position w:val="6"/>
          <w:szCs w:val="28"/>
          <w:lang w:eastAsia="es-ES"/>
        </w:rPr>
      </w:pPr>
    </w:p>
    <w:p w14:paraId="381A4864" w14:textId="62BD5810"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position w:val="6"/>
          <w:szCs w:val="28"/>
          <w:lang w:eastAsia="es-ES"/>
        </w:rPr>
      </w:pPr>
      <w:r w:rsidRPr="00807855">
        <w:rPr>
          <w:rFonts w:eastAsia="Times New Roman" w:cs="Times New Roman"/>
          <w:position w:val="6"/>
          <w:szCs w:val="28"/>
          <w:lang w:eastAsia="es-ES"/>
        </w:rPr>
        <w:t>Ahora bien, en sede de revisión tanto la parte actora como la entidad accionada informaron a esta Corporación que</w:t>
      </w:r>
      <w:r w:rsidR="005B5F1A" w:rsidRPr="00807855">
        <w:rPr>
          <w:rFonts w:eastAsia="Times New Roman" w:cs="Times New Roman"/>
          <w:position w:val="6"/>
          <w:szCs w:val="28"/>
          <w:lang w:eastAsia="es-ES"/>
        </w:rPr>
        <w:t xml:space="preserve">, </w:t>
      </w:r>
      <w:r w:rsidRPr="00807855">
        <w:rPr>
          <w:rFonts w:eastAsia="Times New Roman" w:cs="Times New Roman"/>
          <w:position w:val="6"/>
          <w:szCs w:val="28"/>
          <w:lang w:eastAsia="es-ES"/>
        </w:rPr>
        <w:t>con posterioridad al fallo de tutela de instancia</w:t>
      </w:r>
      <w:r w:rsidR="005B5F1A" w:rsidRPr="00807855">
        <w:rPr>
          <w:rFonts w:eastAsia="Times New Roman" w:cs="Times New Roman"/>
          <w:position w:val="6"/>
          <w:szCs w:val="28"/>
          <w:lang w:eastAsia="es-ES"/>
        </w:rPr>
        <w:t>,</w:t>
      </w:r>
      <w:r w:rsidRPr="00807855">
        <w:rPr>
          <w:rFonts w:eastAsia="Times New Roman" w:cs="Times New Roman"/>
          <w:position w:val="6"/>
          <w:szCs w:val="28"/>
          <w:lang w:eastAsia="es-ES"/>
        </w:rPr>
        <w:t xml:space="preserve"> se expidió la tarjeta de reservista militar de segunda clase de </w:t>
      </w:r>
      <w:r w:rsidR="00B23C73" w:rsidRPr="00B23C73">
        <w:rPr>
          <w:rFonts w:eastAsia="Times New Roman" w:cs="Times New Roman"/>
          <w:i/>
          <w:iCs/>
          <w:position w:val="6"/>
          <w:szCs w:val="28"/>
          <w:lang w:eastAsia="es-ES"/>
        </w:rPr>
        <w:t>Ariel</w:t>
      </w:r>
      <w:r w:rsidRPr="00807855">
        <w:rPr>
          <w:rFonts w:eastAsia="Times New Roman" w:cs="Times New Roman"/>
          <w:position w:val="6"/>
          <w:szCs w:val="28"/>
          <w:lang w:eastAsia="es-ES"/>
        </w:rPr>
        <w:t>. Sin embargo, la Sala advirtió, a partir de los documentos aportados por el Ejército Nacional, que la persona accionante tuvo que registrarse como mujer</w:t>
      </w:r>
      <w:r w:rsidRPr="00807855">
        <w:rPr>
          <w:rStyle w:val="Refdenotaalpie"/>
          <w:rFonts w:eastAsia="Times New Roman" w:cs="Times New Roman"/>
          <w:position w:val="6"/>
          <w:szCs w:val="28"/>
          <w:lang w:eastAsia="es-ES"/>
        </w:rPr>
        <w:footnoteReference w:id="103"/>
      </w:r>
      <w:r w:rsidRPr="00807855">
        <w:rPr>
          <w:rFonts w:eastAsia="Times New Roman" w:cs="Times New Roman"/>
          <w:position w:val="6"/>
          <w:szCs w:val="28"/>
          <w:lang w:eastAsia="es-ES"/>
        </w:rPr>
        <w:t xml:space="preserve"> para culminar el proceso de la definición de su situación militar.</w:t>
      </w:r>
    </w:p>
    <w:p w14:paraId="6358091B" w14:textId="77777777" w:rsidR="00DB5CD5" w:rsidRPr="00807855" w:rsidRDefault="00DB5CD5" w:rsidP="00DB5CD5">
      <w:pPr>
        <w:pStyle w:val="Prrafodelista"/>
        <w:shd w:val="clear" w:color="auto" w:fill="FFFFFF"/>
        <w:tabs>
          <w:tab w:val="left" w:pos="426"/>
        </w:tabs>
        <w:spacing w:after="0" w:line="240" w:lineRule="auto"/>
        <w:ind w:left="0"/>
        <w:jc w:val="both"/>
        <w:rPr>
          <w:rFonts w:eastAsia="Times New Roman" w:cs="Times New Roman"/>
          <w:position w:val="6"/>
          <w:szCs w:val="28"/>
          <w:lang w:eastAsia="es-ES"/>
        </w:rPr>
      </w:pPr>
    </w:p>
    <w:p w14:paraId="43623669" w14:textId="13B77A97" w:rsidR="00DB5CD5" w:rsidRPr="00807855" w:rsidRDefault="00DB5CD5" w:rsidP="00DB5CD5">
      <w:pPr>
        <w:pStyle w:val="Prrafodelista"/>
        <w:numPr>
          <w:ilvl w:val="0"/>
          <w:numId w:val="8"/>
        </w:numPr>
        <w:shd w:val="clear" w:color="auto" w:fill="FFFFFF"/>
        <w:tabs>
          <w:tab w:val="left" w:pos="426"/>
        </w:tabs>
        <w:spacing w:after="0" w:line="240" w:lineRule="auto"/>
        <w:ind w:left="0" w:firstLine="0"/>
        <w:jc w:val="both"/>
        <w:rPr>
          <w:rFonts w:eastAsia="Times New Roman" w:cs="Times New Roman"/>
          <w:position w:val="6"/>
          <w:szCs w:val="28"/>
          <w:lang w:eastAsia="es-ES"/>
        </w:rPr>
      </w:pPr>
      <w:r w:rsidRPr="00807855">
        <w:rPr>
          <w:rFonts w:eastAsia="Times New Roman" w:cs="Times New Roman"/>
          <w:spacing w:val="-3"/>
          <w:position w:val="6"/>
          <w:szCs w:val="28"/>
          <w:lang w:eastAsia="es-ES"/>
        </w:rPr>
        <w:t xml:space="preserve">Con base en ese contexto, a </w:t>
      </w:r>
      <w:r w:rsidR="00991E36" w:rsidRPr="00807855">
        <w:rPr>
          <w:rFonts w:eastAsia="Times New Roman" w:cs="Times New Roman"/>
          <w:spacing w:val="-3"/>
          <w:position w:val="6"/>
          <w:szCs w:val="28"/>
          <w:lang w:eastAsia="es-ES"/>
        </w:rPr>
        <w:t>continuación,</w:t>
      </w:r>
      <w:r w:rsidRPr="00807855">
        <w:rPr>
          <w:rFonts w:eastAsia="Times New Roman" w:cs="Times New Roman"/>
          <w:spacing w:val="-3"/>
          <w:position w:val="6"/>
          <w:szCs w:val="28"/>
          <w:lang w:eastAsia="es-ES"/>
        </w:rPr>
        <w:t xml:space="preserve"> se analizará si la acción de tutela es procedente</w:t>
      </w:r>
      <w:r w:rsidR="006E08ED" w:rsidRPr="00807855">
        <w:rPr>
          <w:rFonts w:eastAsia="Times New Roman" w:cs="Times New Roman"/>
          <w:spacing w:val="-3"/>
          <w:position w:val="6"/>
          <w:szCs w:val="28"/>
          <w:lang w:eastAsia="es-ES"/>
        </w:rPr>
        <w:t xml:space="preserve">. </w:t>
      </w:r>
      <w:r w:rsidR="00EE7D34" w:rsidRPr="00807855">
        <w:rPr>
          <w:rFonts w:eastAsia="Times New Roman" w:cs="Times New Roman"/>
          <w:spacing w:val="-3"/>
          <w:position w:val="6"/>
          <w:szCs w:val="28"/>
          <w:lang w:eastAsia="es-ES"/>
        </w:rPr>
        <w:t xml:space="preserve">En caso afirmativo, </w:t>
      </w:r>
      <w:r w:rsidR="00AD5CE5" w:rsidRPr="00807855">
        <w:rPr>
          <w:rFonts w:eastAsia="Times New Roman" w:cs="Times New Roman"/>
          <w:spacing w:val="-3"/>
          <w:position w:val="6"/>
          <w:szCs w:val="28"/>
          <w:lang w:eastAsia="es-ES"/>
        </w:rPr>
        <w:t xml:space="preserve">esta Corporación abordará el estudio del caso concreto. </w:t>
      </w:r>
      <w:r w:rsidR="007536FE" w:rsidRPr="00807855">
        <w:rPr>
          <w:rFonts w:eastAsia="Times New Roman" w:cs="Times New Roman"/>
          <w:spacing w:val="-3"/>
          <w:position w:val="6"/>
          <w:szCs w:val="28"/>
          <w:lang w:eastAsia="es-ES"/>
        </w:rPr>
        <w:t xml:space="preserve">Finalmente, procederá a </w:t>
      </w:r>
      <w:r w:rsidR="0046062E" w:rsidRPr="00807855">
        <w:rPr>
          <w:rFonts w:eastAsia="Times New Roman" w:cs="Times New Roman"/>
          <w:spacing w:val="-3"/>
          <w:position w:val="6"/>
          <w:szCs w:val="28"/>
          <w:lang w:eastAsia="es-ES"/>
        </w:rPr>
        <w:t>defini</w:t>
      </w:r>
      <w:r w:rsidR="007536FE" w:rsidRPr="00807855">
        <w:rPr>
          <w:rFonts w:eastAsia="Times New Roman" w:cs="Times New Roman"/>
          <w:spacing w:val="-3"/>
          <w:position w:val="6"/>
          <w:szCs w:val="28"/>
          <w:lang w:eastAsia="es-ES"/>
        </w:rPr>
        <w:t>r</w:t>
      </w:r>
      <w:r w:rsidRPr="00807855">
        <w:rPr>
          <w:rFonts w:eastAsia="Times New Roman" w:cs="Times New Roman"/>
          <w:spacing w:val="-3"/>
          <w:position w:val="6"/>
          <w:szCs w:val="28"/>
          <w:lang w:eastAsia="es-ES"/>
        </w:rPr>
        <w:t xml:space="preserve"> los remedios judiciales a adoptar, si hay lugar a ello.</w:t>
      </w:r>
    </w:p>
    <w:p w14:paraId="29CE3FAD"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position w:val="6"/>
          <w:szCs w:val="28"/>
          <w:lang w:eastAsia="es-ES"/>
        </w:rPr>
      </w:pPr>
    </w:p>
    <w:p w14:paraId="686D880B" w14:textId="77777777" w:rsidR="00DB5CD5" w:rsidRPr="00807855" w:rsidRDefault="00DB5CD5" w:rsidP="00DB5CD5">
      <w:pPr>
        <w:pStyle w:val="Prrafodelista"/>
        <w:numPr>
          <w:ilvl w:val="1"/>
          <w:numId w:val="34"/>
        </w:numPr>
        <w:shd w:val="clear" w:color="auto" w:fill="FFFFFF"/>
        <w:tabs>
          <w:tab w:val="left" w:pos="284"/>
        </w:tabs>
        <w:spacing w:after="0" w:line="240" w:lineRule="auto"/>
        <w:jc w:val="both"/>
        <w:rPr>
          <w:rFonts w:eastAsia="Times New Roman" w:cs="Times New Roman"/>
          <w:b/>
          <w:position w:val="6"/>
          <w:szCs w:val="28"/>
          <w:lang w:eastAsia="es-ES"/>
        </w:rPr>
      </w:pPr>
      <w:r w:rsidRPr="00807855">
        <w:rPr>
          <w:rFonts w:eastAsia="Times New Roman" w:cs="Times New Roman"/>
          <w:b/>
          <w:position w:val="6"/>
          <w:szCs w:val="28"/>
          <w:lang w:eastAsia="es-ES"/>
        </w:rPr>
        <w:t>Procedencia de la acción de tutela</w:t>
      </w:r>
    </w:p>
    <w:p w14:paraId="4D08F0AD"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6B05FF27" w14:textId="2FD1F398"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La acción de tutela presentada por </w:t>
      </w:r>
      <w:r w:rsidR="00B23C73" w:rsidRPr="00B23C73">
        <w:rPr>
          <w:rFonts w:eastAsia="Times New Roman" w:cs="Times New Roman"/>
          <w:bCs/>
          <w:i/>
          <w:iCs/>
          <w:position w:val="6"/>
          <w:szCs w:val="28"/>
          <w:lang w:eastAsia="es-ES"/>
        </w:rPr>
        <w:t>Ariel</w:t>
      </w:r>
      <w:r w:rsidRPr="00807855">
        <w:rPr>
          <w:rFonts w:eastAsia="Times New Roman" w:cs="Times New Roman"/>
          <w:bCs/>
          <w:position w:val="6"/>
          <w:szCs w:val="28"/>
          <w:lang w:eastAsia="es-ES"/>
        </w:rPr>
        <w:t xml:space="preserve"> cumple con todos los requisitos de procedibilidad, como se expondrá en la siguiente tabla:</w:t>
      </w:r>
    </w:p>
    <w:p w14:paraId="2C230AD7" w14:textId="77777777" w:rsidR="00437E3D" w:rsidRPr="00807855" w:rsidRDefault="00437E3D" w:rsidP="00DB5CD5">
      <w:pPr>
        <w:pStyle w:val="Prrafodelista"/>
        <w:shd w:val="clear" w:color="auto" w:fill="FFFFFF"/>
        <w:tabs>
          <w:tab w:val="left" w:pos="426"/>
        </w:tabs>
        <w:spacing w:after="0" w:line="240" w:lineRule="auto"/>
        <w:ind w:left="0"/>
        <w:jc w:val="both"/>
        <w:rPr>
          <w:rFonts w:eastAsia="Times New Roman" w:cs="Times New Roman"/>
          <w:position w:val="6"/>
          <w:szCs w:val="28"/>
          <w:lang w:eastAsia="es-ES"/>
        </w:rPr>
      </w:pPr>
    </w:p>
    <w:p w14:paraId="39D83854" w14:textId="36F5C50F" w:rsidR="004905F8" w:rsidRPr="00807855" w:rsidRDefault="004905F8" w:rsidP="004905F8">
      <w:pPr>
        <w:pStyle w:val="Prrafodelista"/>
        <w:shd w:val="clear" w:color="auto" w:fill="FFFFFF"/>
        <w:tabs>
          <w:tab w:val="left" w:pos="426"/>
        </w:tabs>
        <w:spacing w:after="0" w:line="240" w:lineRule="auto"/>
        <w:ind w:left="0"/>
        <w:jc w:val="center"/>
        <w:rPr>
          <w:rFonts w:eastAsia="Times New Roman" w:cs="Times New Roman"/>
          <w:position w:val="6"/>
          <w:szCs w:val="28"/>
          <w:lang w:eastAsia="es-ES"/>
        </w:rPr>
      </w:pPr>
      <w:r w:rsidRPr="00807855">
        <w:rPr>
          <w:rFonts w:eastAsia="Times New Roman" w:cs="Times New Roman"/>
          <w:bCs/>
          <w:position w:val="6"/>
          <w:sz w:val="22"/>
          <w:lang w:eastAsia="es-ES"/>
        </w:rPr>
        <w:t xml:space="preserve">Tabla 3. </w:t>
      </w:r>
      <w:r w:rsidRPr="00807855">
        <w:rPr>
          <w:rFonts w:eastAsia="Times New Roman" w:cs="Times New Roman"/>
          <w:bCs/>
          <w:i/>
          <w:iCs/>
          <w:position w:val="6"/>
          <w:sz w:val="22"/>
          <w:lang w:eastAsia="es-ES"/>
        </w:rPr>
        <w:t>Análisis de procedencia de la acción de tutela objeto de estudio.</w:t>
      </w:r>
    </w:p>
    <w:tbl>
      <w:tblPr>
        <w:tblStyle w:val="Tablaconcuadrcula"/>
        <w:tblW w:w="0" w:type="auto"/>
        <w:tblLook w:val="04A0" w:firstRow="1" w:lastRow="0" w:firstColumn="1" w:lastColumn="0" w:noHBand="0" w:noVBand="1"/>
      </w:tblPr>
      <w:tblGrid>
        <w:gridCol w:w="1845"/>
        <w:gridCol w:w="7211"/>
      </w:tblGrid>
      <w:tr w:rsidR="00DB5CD5" w:rsidRPr="00807855" w14:paraId="6FB8FF1F" w14:textId="77777777" w:rsidTr="00EE7D34">
        <w:tc>
          <w:tcPr>
            <w:tcW w:w="1555" w:type="dxa"/>
            <w:shd w:val="clear" w:color="auto" w:fill="E7E6E6" w:themeFill="background2"/>
            <w:vAlign w:val="center"/>
          </w:tcPr>
          <w:p w14:paraId="6F07EAC7" w14:textId="77777777" w:rsidR="00DB5CD5" w:rsidRPr="00807855" w:rsidRDefault="00DB5CD5" w:rsidP="00EC4028">
            <w:pPr>
              <w:pStyle w:val="Prrafodelista"/>
              <w:tabs>
                <w:tab w:val="left" w:pos="284"/>
              </w:tabs>
              <w:ind w:left="0"/>
              <w:jc w:val="center"/>
              <w:rPr>
                <w:b/>
                <w:i/>
                <w:iCs/>
                <w:position w:val="6"/>
                <w:sz w:val="22"/>
                <w:lang w:eastAsia="es-ES"/>
              </w:rPr>
            </w:pPr>
            <w:r w:rsidRPr="00807855">
              <w:rPr>
                <w:b/>
                <w:i/>
                <w:iCs/>
                <w:position w:val="6"/>
                <w:sz w:val="22"/>
                <w:lang w:eastAsia="es-ES"/>
              </w:rPr>
              <w:t>Requisito</w:t>
            </w:r>
          </w:p>
        </w:tc>
        <w:tc>
          <w:tcPr>
            <w:tcW w:w="7501" w:type="dxa"/>
            <w:shd w:val="clear" w:color="auto" w:fill="E7E6E6" w:themeFill="background2"/>
            <w:vAlign w:val="center"/>
          </w:tcPr>
          <w:p w14:paraId="1DC6D3D3" w14:textId="77777777" w:rsidR="00DB5CD5" w:rsidRPr="00807855" w:rsidRDefault="00DB5CD5" w:rsidP="00EC4028">
            <w:pPr>
              <w:pStyle w:val="Prrafodelista"/>
              <w:tabs>
                <w:tab w:val="left" w:pos="284"/>
              </w:tabs>
              <w:ind w:left="0"/>
              <w:jc w:val="center"/>
              <w:rPr>
                <w:b/>
                <w:i/>
                <w:iCs/>
                <w:position w:val="6"/>
                <w:sz w:val="22"/>
                <w:lang w:eastAsia="es-ES"/>
              </w:rPr>
            </w:pPr>
            <w:r w:rsidRPr="00807855">
              <w:rPr>
                <w:b/>
                <w:i/>
                <w:iCs/>
                <w:position w:val="6"/>
                <w:sz w:val="22"/>
                <w:lang w:eastAsia="es-ES"/>
              </w:rPr>
              <w:t>Cumplimiento en el caso concreto</w:t>
            </w:r>
          </w:p>
        </w:tc>
      </w:tr>
      <w:tr w:rsidR="00DB5CD5" w:rsidRPr="00807855" w14:paraId="717DB134" w14:textId="77777777" w:rsidTr="00B23C73">
        <w:trPr>
          <w:trHeight w:val="1932"/>
        </w:trPr>
        <w:tc>
          <w:tcPr>
            <w:tcW w:w="1555" w:type="dxa"/>
            <w:vAlign w:val="center"/>
          </w:tcPr>
          <w:p w14:paraId="27202E51" w14:textId="77777777" w:rsidR="00DB5CD5" w:rsidRPr="00807855" w:rsidRDefault="00DB5CD5" w:rsidP="00EC4028">
            <w:pPr>
              <w:pStyle w:val="Prrafodelista"/>
              <w:tabs>
                <w:tab w:val="left" w:pos="284"/>
              </w:tabs>
              <w:ind w:left="0"/>
              <w:jc w:val="center"/>
              <w:rPr>
                <w:b/>
                <w:position w:val="6"/>
                <w:sz w:val="22"/>
                <w:lang w:eastAsia="es-ES"/>
              </w:rPr>
            </w:pPr>
            <w:r w:rsidRPr="00807855">
              <w:rPr>
                <w:b/>
                <w:position w:val="6"/>
                <w:sz w:val="22"/>
                <w:lang w:eastAsia="es-ES"/>
              </w:rPr>
              <w:t>Legitimación en la causa por activa</w:t>
            </w:r>
            <w:r w:rsidRPr="00807855">
              <w:rPr>
                <w:rStyle w:val="Refdenotaalpie"/>
                <w:bCs/>
                <w:position w:val="6"/>
                <w:sz w:val="22"/>
                <w:lang w:eastAsia="es-ES"/>
              </w:rPr>
              <w:footnoteReference w:id="104"/>
            </w:r>
          </w:p>
        </w:tc>
        <w:tc>
          <w:tcPr>
            <w:tcW w:w="7501" w:type="dxa"/>
            <w:vAlign w:val="center"/>
          </w:tcPr>
          <w:p w14:paraId="189D9C31" w14:textId="169EC1BB" w:rsidR="00DB5CD5" w:rsidRPr="00807855" w:rsidRDefault="00DB5CD5" w:rsidP="00EC4028">
            <w:pPr>
              <w:tabs>
                <w:tab w:val="left" w:pos="284"/>
              </w:tabs>
              <w:jc w:val="both"/>
              <w:rPr>
                <w:bCs/>
                <w:position w:val="6"/>
                <w:sz w:val="22"/>
                <w:lang w:eastAsia="es-ES"/>
              </w:rPr>
            </w:pPr>
            <w:r w:rsidRPr="00807855">
              <w:rPr>
                <w:b/>
                <w:position w:val="6"/>
                <w:sz w:val="22"/>
                <w:lang w:eastAsia="es-ES"/>
              </w:rPr>
              <w:t xml:space="preserve">Se cumple. </w:t>
            </w:r>
            <w:r w:rsidR="00B23C73" w:rsidRPr="00B23C73">
              <w:rPr>
                <w:bCs/>
                <w:i/>
                <w:iCs/>
                <w:position w:val="6"/>
                <w:sz w:val="22"/>
                <w:lang w:eastAsia="es-ES"/>
              </w:rPr>
              <w:t>Ariel</w:t>
            </w:r>
            <w:r w:rsidRPr="00807855">
              <w:rPr>
                <w:bCs/>
                <w:position w:val="6"/>
                <w:sz w:val="22"/>
                <w:lang w:eastAsia="es-ES"/>
              </w:rPr>
              <w:t xml:space="preserve"> es la persona titular</w:t>
            </w:r>
            <w:r w:rsidRPr="00807855">
              <w:rPr>
                <w:b/>
                <w:position w:val="6"/>
                <w:sz w:val="22"/>
                <w:lang w:eastAsia="es-ES"/>
              </w:rPr>
              <w:t xml:space="preserve"> </w:t>
            </w:r>
            <w:r w:rsidRPr="00807855">
              <w:rPr>
                <w:bCs/>
                <w:position w:val="6"/>
                <w:sz w:val="22"/>
                <w:lang w:eastAsia="es-ES"/>
              </w:rPr>
              <w:t xml:space="preserve">de los derechos fundamentales que estima vulnerados y presentó la acción de tutela a través de apoderado judicial. </w:t>
            </w:r>
            <w:r w:rsidR="00EE7D34" w:rsidRPr="00807855">
              <w:rPr>
                <w:bCs/>
                <w:position w:val="6"/>
                <w:sz w:val="22"/>
                <w:lang w:eastAsia="es-ES"/>
              </w:rPr>
              <w:t xml:space="preserve">La Sala </w:t>
            </w:r>
            <w:r w:rsidRPr="00807855">
              <w:rPr>
                <w:bCs/>
                <w:position w:val="6"/>
                <w:sz w:val="22"/>
                <w:lang w:eastAsia="es-ES"/>
              </w:rPr>
              <w:t>destaca que dentro del expediente obra copia del poder especial que la parte accionante confirió a su apoderado a través de correo electrónico del 30 de abril de 2025</w:t>
            </w:r>
            <w:r w:rsidRPr="00807855">
              <w:rPr>
                <w:rStyle w:val="Refdenotaalpie"/>
                <w:bCs/>
                <w:position w:val="6"/>
                <w:sz w:val="22"/>
                <w:lang w:eastAsia="es-ES"/>
              </w:rPr>
              <w:footnoteReference w:id="105"/>
            </w:r>
            <w:r w:rsidRPr="00807855">
              <w:rPr>
                <w:bCs/>
                <w:position w:val="6"/>
                <w:sz w:val="22"/>
                <w:lang w:eastAsia="es-ES"/>
              </w:rPr>
              <w:t>. Además, se advierte</w:t>
            </w:r>
            <w:r w:rsidR="003D0A01" w:rsidRPr="00807855">
              <w:rPr>
                <w:bCs/>
                <w:position w:val="6"/>
                <w:sz w:val="22"/>
                <w:lang w:eastAsia="es-ES"/>
              </w:rPr>
              <w:t xml:space="preserve"> que dicho poder</w:t>
            </w:r>
            <w:r w:rsidRPr="00807855">
              <w:rPr>
                <w:bCs/>
                <w:position w:val="6"/>
                <w:sz w:val="22"/>
                <w:lang w:eastAsia="es-ES"/>
              </w:rPr>
              <w:t xml:space="preserve"> se realizó por escrito, alude específicamente a la presentación de la acción de tutela y su destinatario es un profesional del derecho habilitado con tarjeta profesional</w:t>
            </w:r>
            <w:r w:rsidRPr="00807855">
              <w:rPr>
                <w:rStyle w:val="Refdenotaalpie"/>
                <w:bCs/>
                <w:position w:val="6"/>
                <w:sz w:val="22"/>
                <w:lang w:eastAsia="es-ES"/>
              </w:rPr>
              <w:footnoteReference w:id="106"/>
            </w:r>
            <w:r w:rsidRPr="00807855">
              <w:rPr>
                <w:bCs/>
                <w:position w:val="6"/>
                <w:sz w:val="22"/>
                <w:lang w:eastAsia="es-ES"/>
              </w:rPr>
              <w:t>.</w:t>
            </w:r>
          </w:p>
        </w:tc>
      </w:tr>
      <w:tr w:rsidR="00DB5CD5" w:rsidRPr="00807855" w14:paraId="63D33447" w14:textId="77777777" w:rsidTr="00EE7D34">
        <w:trPr>
          <w:trHeight w:val="5522"/>
        </w:trPr>
        <w:tc>
          <w:tcPr>
            <w:tcW w:w="1555" w:type="dxa"/>
            <w:vAlign w:val="center"/>
          </w:tcPr>
          <w:p w14:paraId="7E041AF0" w14:textId="77777777" w:rsidR="00DB5CD5" w:rsidRPr="00807855" w:rsidRDefault="00DB5CD5" w:rsidP="00EC4028">
            <w:pPr>
              <w:pStyle w:val="Prrafodelista"/>
              <w:tabs>
                <w:tab w:val="left" w:pos="284"/>
              </w:tabs>
              <w:ind w:left="0"/>
              <w:jc w:val="center"/>
              <w:rPr>
                <w:b/>
                <w:position w:val="6"/>
                <w:sz w:val="22"/>
                <w:lang w:eastAsia="es-ES"/>
              </w:rPr>
            </w:pPr>
            <w:r w:rsidRPr="00807855">
              <w:rPr>
                <w:b/>
                <w:position w:val="6"/>
                <w:sz w:val="22"/>
                <w:lang w:eastAsia="es-ES"/>
              </w:rPr>
              <w:t>Legitimación en la causa por pasiva</w:t>
            </w:r>
            <w:r w:rsidRPr="00807855">
              <w:rPr>
                <w:rStyle w:val="Refdenotaalpie"/>
                <w:bCs/>
                <w:position w:val="6"/>
                <w:sz w:val="22"/>
                <w:lang w:eastAsia="es-ES"/>
              </w:rPr>
              <w:footnoteReference w:id="107"/>
            </w:r>
          </w:p>
        </w:tc>
        <w:tc>
          <w:tcPr>
            <w:tcW w:w="7501" w:type="dxa"/>
            <w:vAlign w:val="center"/>
          </w:tcPr>
          <w:p w14:paraId="7E8A5D8C" w14:textId="507DE8CA" w:rsidR="00DB5CD5" w:rsidRPr="00807855" w:rsidRDefault="00DB5CD5" w:rsidP="00EC4028">
            <w:pPr>
              <w:tabs>
                <w:tab w:val="left" w:pos="284"/>
              </w:tabs>
              <w:jc w:val="both"/>
              <w:rPr>
                <w:bCs/>
                <w:position w:val="6"/>
                <w:sz w:val="22"/>
                <w:lang w:eastAsia="es-ES"/>
              </w:rPr>
            </w:pPr>
            <w:r w:rsidRPr="00807855">
              <w:rPr>
                <w:b/>
                <w:position w:val="6"/>
                <w:sz w:val="22"/>
                <w:lang w:eastAsia="es-ES"/>
              </w:rPr>
              <w:t xml:space="preserve">Se cumple. </w:t>
            </w:r>
            <w:r w:rsidRPr="00807855">
              <w:rPr>
                <w:bCs/>
                <w:position w:val="6"/>
                <w:sz w:val="22"/>
                <w:lang w:eastAsia="es-ES"/>
              </w:rPr>
              <w:t>En primer lugar, la Sala advierte que el Ejército Nacional está legitimado en la causa por pasiva, en tanto es la autoridad encargada de organizar, adelantar y controlar el procedimiento para la definición de la situación militar de los colombianos. Esto, de conformidad con los artículos 5, 6 literal e), 9 literal j) y 10 literal a) de la Ley 1861 de 2017. Además, la entidad tenía el deber de responder la petición que la parte actora formuló el 21 de febrero de 2024.</w:t>
            </w:r>
            <w:r w:rsidR="00EE7D34" w:rsidRPr="00807855">
              <w:rPr>
                <w:bCs/>
                <w:position w:val="6"/>
                <w:sz w:val="22"/>
                <w:lang w:eastAsia="es-ES"/>
              </w:rPr>
              <w:t xml:space="preserve"> Finalmente, el Ejército Nacional es la </w:t>
            </w:r>
            <w:proofErr w:type="gramStart"/>
            <w:r w:rsidR="00EE7D34" w:rsidRPr="00807855">
              <w:rPr>
                <w:bCs/>
                <w:position w:val="6"/>
                <w:sz w:val="22"/>
                <w:lang w:eastAsia="es-ES"/>
              </w:rPr>
              <w:t>autoridad pública</w:t>
            </w:r>
            <w:proofErr w:type="gramEnd"/>
            <w:r w:rsidR="00EE7D34" w:rsidRPr="00807855">
              <w:rPr>
                <w:bCs/>
                <w:position w:val="6"/>
                <w:sz w:val="22"/>
                <w:lang w:eastAsia="es-ES"/>
              </w:rPr>
              <w:t xml:space="preserve"> </w:t>
            </w:r>
            <w:r w:rsidR="003D0A01" w:rsidRPr="00807855">
              <w:rPr>
                <w:bCs/>
                <w:position w:val="6"/>
                <w:sz w:val="22"/>
                <w:lang w:eastAsia="es-ES"/>
              </w:rPr>
              <w:t xml:space="preserve">a </w:t>
            </w:r>
            <w:r w:rsidR="00EE7D34" w:rsidRPr="00807855">
              <w:rPr>
                <w:bCs/>
                <w:position w:val="6"/>
                <w:sz w:val="22"/>
                <w:lang w:eastAsia="es-ES"/>
              </w:rPr>
              <w:t xml:space="preserve">la que </w:t>
            </w:r>
            <w:r w:rsidR="003D0A01" w:rsidRPr="00807855">
              <w:rPr>
                <w:bCs/>
                <w:position w:val="6"/>
                <w:sz w:val="22"/>
                <w:lang w:eastAsia="es-ES"/>
              </w:rPr>
              <w:t>la parte actora atribu</w:t>
            </w:r>
            <w:r w:rsidR="005D5D26" w:rsidRPr="00807855">
              <w:rPr>
                <w:bCs/>
                <w:position w:val="6"/>
                <w:sz w:val="22"/>
                <w:lang w:eastAsia="es-ES"/>
              </w:rPr>
              <w:t>y</w:t>
            </w:r>
            <w:r w:rsidR="003D0A01" w:rsidRPr="00807855">
              <w:rPr>
                <w:bCs/>
                <w:position w:val="6"/>
                <w:sz w:val="22"/>
                <w:lang w:eastAsia="es-ES"/>
              </w:rPr>
              <w:t xml:space="preserve">e la </w:t>
            </w:r>
            <w:r w:rsidR="003A37CC" w:rsidRPr="00807855">
              <w:rPr>
                <w:bCs/>
                <w:position w:val="6"/>
                <w:sz w:val="22"/>
                <w:lang w:eastAsia="es-ES"/>
              </w:rPr>
              <w:t xml:space="preserve">presunta vulneración de sus derechos. </w:t>
            </w:r>
          </w:p>
          <w:p w14:paraId="1D33C783" w14:textId="77777777" w:rsidR="00DB5CD5" w:rsidRPr="00807855" w:rsidRDefault="00DB5CD5" w:rsidP="00EC4028">
            <w:pPr>
              <w:tabs>
                <w:tab w:val="left" w:pos="284"/>
              </w:tabs>
              <w:jc w:val="both"/>
              <w:rPr>
                <w:bCs/>
                <w:position w:val="6"/>
                <w:sz w:val="22"/>
                <w:lang w:eastAsia="es-ES"/>
              </w:rPr>
            </w:pPr>
          </w:p>
          <w:p w14:paraId="6679A59C" w14:textId="667C05F4" w:rsidR="00DB5CD5" w:rsidRPr="00807855" w:rsidRDefault="00DB5CD5" w:rsidP="00EC4028">
            <w:pPr>
              <w:tabs>
                <w:tab w:val="left" w:pos="284"/>
              </w:tabs>
              <w:jc w:val="both"/>
              <w:rPr>
                <w:bCs/>
                <w:position w:val="6"/>
                <w:sz w:val="22"/>
                <w:lang w:eastAsia="es-ES"/>
              </w:rPr>
            </w:pPr>
            <w:r w:rsidRPr="00807855">
              <w:rPr>
                <w:bCs/>
                <w:position w:val="6"/>
                <w:sz w:val="22"/>
                <w:lang w:eastAsia="es-ES"/>
              </w:rPr>
              <w:t xml:space="preserve">En segundo lugar, mediante el auto del 25 de septiembre de 2025 </w:t>
            </w:r>
            <w:r w:rsidR="003A37CC" w:rsidRPr="00807855">
              <w:rPr>
                <w:bCs/>
                <w:position w:val="6"/>
                <w:sz w:val="22"/>
                <w:lang w:eastAsia="es-ES"/>
              </w:rPr>
              <w:t xml:space="preserve">se </w:t>
            </w:r>
            <w:r w:rsidRPr="00807855">
              <w:rPr>
                <w:bCs/>
                <w:position w:val="6"/>
                <w:sz w:val="22"/>
                <w:lang w:eastAsia="es-ES"/>
              </w:rPr>
              <w:t>dispuso la vinculación de la Registraduría Nacional del Estado Civil, pues el Ejército Nacional informó que uno de los motivos por los cuales no podía acceder a las pretensiones de la parte actora consistía en que en la Ley 1861 de 2017 “</w:t>
            </w:r>
            <w:r w:rsidRPr="00807855">
              <w:rPr>
                <w:position w:val="6"/>
                <w:sz w:val="22"/>
                <w:lang w:eastAsia="es-ES"/>
              </w:rPr>
              <w:t>no se indica el género no binario, [por lo que] no se ha implementado la interoperabilidad con la Registraduría Nacional”</w:t>
            </w:r>
            <w:r w:rsidRPr="00807855">
              <w:rPr>
                <w:rStyle w:val="Refdenotaalpie"/>
                <w:position w:val="6"/>
                <w:sz w:val="22"/>
                <w:lang w:eastAsia="es-ES"/>
              </w:rPr>
              <w:footnoteReference w:id="108"/>
            </w:r>
            <w:r w:rsidRPr="00807855">
              <w:rPr>
                <w:position w:val="6"/>
                <w:sz w:val="22"/>
                <w:lang w:eastAsia="es-ES"/>
              </w:rPr>
              <w:t>.</w:t>
            </w:r>
            <w:r w:rsidRPr="00807855">
              <w:rPr>
                <w:bCs/>
                <w:position w:val="6"/>
                <w:sz w:val="22"/>
                <w:lang w:eastAsia="es-ES"/>
              </w:rPr>
              <w:t xml:space="preserve"> En consecuencia, a partir de las amplias facultades del juez de tutela, la Corte se ocupará de examinar si esta última entidad, en el marco de sus funciones y competencias legales y en especial de la consagrada en el artículo 5 numerales 7 y 20 del Decreto 1010 de 2000</w:t>
            </w:r>
            <w:r w:rsidRPr="00807855">
              <w:rPr>
                <w:rStyle w:val="Refdenotaalpie"/>
                <w:bCs/>
                <w:position w:val="6"/>
                <w:sz w:val="22"/>
                <w:lang w:eastAsia="es-ES"/>
              </w:rPr>
              <w:footnoteReference w:id="109"/>
            </w:r>
            <w:r w:rsidRPr="00807855">
              <w:rPr>
                <w:bCs/>
                <w:position w:val="6"/>
                <w:sz w:val="22"/>
                <w:lang w:eastAsia="es-ES"/>
              </w:rPr>
              <w:t xml:space="preserve">, </w:t>
            </w:r>
            <w:r w:rsidR="00F15211" w:rsidRPr="00807855">
              <w:rPr>
                <w:bCs/>
                <w:position w:val="6"/>
                <w:sz w:val="22"/>
                <w:lang w:eastAsia="es-ES"/>
              </w:rPr>
              <w:t xml:space="preserve">estaría </w:t>
            </w:r>
            <w:r w:rsidRPr="00807855">
              <w:rPr>
                <w:bCs/>
                <w:position w:val="6"/>
                <w:sz w:val="22"/>
                <w:lang w:eastAsia="es-ES"/>
              </w:rPr>
              <w:t xml:space="preserve">obligada a adoptar alguna medida para la protección de los derechos fundamentales presuntamente vulnerados. </w:t>
            </w:r>
          </w:p>
        </w:tc>
      </w:tr>
      <w:tr w:rsidR="00DB5CD5" w:rsidRPr="00807855" w14:paraId="462514E2" w14:textId="77777777" w:rsidTr="00EE7D34">
        <w:trPr>
          <w:trHeight w:val="707"/>
        </w:trPr>
        <w:tc>
          <w:tcPr>
            <w:tcW w:w="1555" w:type="dxa"/>
            <w:vAlign w:val="center"/>
          </w:tcPr>
          <w:p w14:paraId="38896322" w14:textId="77777777" w:rsidR="00DB5CD5" w:rsidRPr="00807855" w:rsidRDefault="00DB5CD5" w:rsidP="00EC4028">
            <w:pPr>
              <w:pStyle w:val="Prrafodelista"/>
              <w:tabs>
                <w:tab w:val="left" w:pos="284"/>
              </w:tabs>
              <w:ind w:left="0"/>
              <w:jc w:val="center"/>
              <w:rPr>
                <w:b/>
                <w:position w:val="6"/>
                <w:sz w:val="22"/>
                <w:lang w:eastAsia="es-ES"/>
              </w:rPr>
            </w:pPr>
            <w:r w:rsidRPr="00807855">
              <w:rPr>
                <w:b/>
                <w:position w:val="6"/>
                <w:sz w:val="22"/>
                <w:lang w:eastAsia="es-ES"/>
              </w:rPr>
              <w:t>Inmediatez</w:t>
            </w:r>
            <w:r w:rsidRPr="00807855">
              <w:rPr>
                <w:rStyle w:val="Refdenotaalpie"/>
                <w:bCs/>
                <w:position w:val="6"/>
                <w:sz w:val="22"/>
                <w:lang w:eastAsia="es-ES"/>
              </w:rPr>
              <w:footnoteReference w:id="110"/>
            </w:r>
          </w:p>
        </w:tc>
        <w:tc>
          <w:tcPr>
            <w:tcW w:w="7501" w:type="dxa"/>
            <w:vAlign w:val="center"/>
          </w:tcPr>
          <w:p w14:paraId="6FDBB1B0" w14:textId="77777777" w:rsidR="00103409" w:rsidRPr="00807855" w:rsidRDefault="00DB5CD5" w:rsidP="00EC4028">
            <w:pPr>
              <w:pStyle w:val="Prrafodelista"/>
              <w:tabs>
                <w:tab w:val="left" w:pos="284"/>
              </w:tabs>
              <w:ind w:left="0"/>
              <w:jc w:val="both"/>
              <w:rPr>
                <w:bCs/>
                <w:position w:val="6"/>
                <w:sz w:val="22"/>
                <w:lang w:eastAsia="es-ES"/>
              </w:rPr>
            </w:pPr>
            <w:r w:rsidRPr="00807855">
              <w:rPr>
                <w:b/>
                <w:position w:val="6"/>
                <w:sz w:val="22"/>
                <w:lang w:eastAsia="es-ES"/>
              </w:rPr>
              <w:t xml:space="preserve">Se cumple. </w:t>
            </w:r>
            <w:r w:rsidR="003F2388" w:rsidRPr="00807855">
              <w:rPr>
                <w:bCs/>
                <w:position w:val="6"/>
                <w:sz w:val="22"/>
                <w:lang w:eastAsia="es-ES"/>
              </w:rPr>
              <w:t xml:space="preserve">La acción de tutela fue promovida debido a que la plataforma </w:t>
            </w:r>
            <w:r w:rsidR="003F2388" w:rsidRPr="00807855">
              <w:rPr>
                <w:bCs/>
                <w:i/>
                <w:iCs/>
                <w:position w:val="6"/>
                <w:sz w:val="22"/>
                <w:lang w:eastAsia="es-ES"/>
              </w:rPr>
              <w:t>web</w:t>
            </w:r>
            <w:r w:rsidR="003F2388" w:rsidRPr="00807855">
              <w:rPr>
                <w:bCs/>
                <w:position w:val="6"/>
                <w:sz w:val="22"/>
                <w:lang w:eastAsia="es-ES"/>
              </w:rPr>
              <w:t xml:space="preserve"> del Ejército Nacional destinada al reclutamiento no incluye la opción de género “no binario”, lo que impedía a la persona accionante adelantar el proceso para la expedición de la tarjeta de reservista</w:t>
            </w:r>
            <w:r w:rsidR="00103409" w:rsidRPr="00807855">
              <w:rPr>
                <w:bCs/>
                <w:position w:val="6"/>
                <w:sz w:val="22"/>
                <w:lang w:eastAsia="es-ES"/>
              </w:rPr>
              <w:t xml:space="preserve"> militar</w:t>
            </w:r>
            <w:r w:rsidR="003F2388" w:rsidRPr="00807855">
              <w:rPr>
                <w:bCs/>
                <w:position w:val="6"/>
                <w:sz w:val="22"/>
                <w:lang w:eastAsia="es-ES"/>
              </w:rPr>
              <w:t xml:space="preserve">. Con el objetivo de resolver dicho obstáculo, la parte actora </w:t>
            </w:r>
            <w:r w:rsidR="00103409" w:rsidRPr="00807855">
              <w:rPr>
                <w:bCs/>
                <w:position w:val="6"/>
                <w:sz w:val="22"/>
                <w:lang w:eastAsia="es-ES"/>
              </w:rPr>
              <w:t>formuló</w:t>
            </w:r>
            <w:r w:rsidR="003F2388" w:rsidRPr="00807855">
              <w:rPr>
                <w:bCs/>
                <w:position w:val="6"/>
                <w:sz w:val="22"/>
                <w:lang w:eastAsia="es-ES"/>
              </w:rPr>
              <w:t xml:space="preserve"> una petición ante el Ejército Nacional el 21 de febrero de 2025. </w:t>
            </w:r>
          </w:p>
          <w:p w14:paraId="62586C04" w14:textId="77777777" w:rsidR="00103409" w:rsidRPr="00807855" w:rsidRDefault="00103409" w:rsidP="00EC4028">
            <w:pPr>
              <w:pStyle w:val="Prrafodelista"/>
              <w:tabs>
                <w:tab w:val="left" w:pos="284"/>
              </w:tabs>
              <w:ind w:left="0"/>
              <w:jc w:val="both"/>
              <w:rPr>
                <w:bCs/>
                <w:position w:val="6"/>
                <w:sz w:val="22"/>
                <w:lang w:eastAsia="es-ES"/>
              </w:rPr>
            </w:pPr>
          </w:p>
          <w:p w14:paraId="220A0A79" w14:textId="20494C69" w:rsidR="003F2388" w:rsidRPr="00807855" w:rsidRDefault="003F2388" w:rsidP="00EC4028">
            <w:pPr>
              <w:pStyle w:val="Prrafodelista"/>
              <w:tabs>
                <w:tab w:val="left" w:pos="284"/>
              </w:tabs>
              <w:ind w:left="0"/>
              <w:jc w:val="both"/>
              <w:rPr>
                <w:bCs/>
                <w:position w:val="6"/>
                <w:sz w:val="22"/>
                <w:lang w:eastAsia="es-ES"/>
              </w:rPr>
            </w:pPr>
            <w:r w:rsidRPr="00807855">
              <w:rPr>
                <w:bCs/>
                <w:position w:val="6"/>
                <w:sz w:val="22"/>
                <w:lang w:eastAsia="es-ES"/>
              </w:rPr>
              <w:lastRenderedPageBreak/>
              <w:t xml:space="preserve">Para la fecha de la presentación de la acción de tutela, el 30 de abril de 2025, la entidad accionada </w:t>
            </w:r>
            <w:r w:rsidR="00103409" w:rsidRPr="00807855">
              <w:rPr>
                <w:bCs/>
                <w:position w:val="6"/>
                <w:sz w:val="22"/>
                <w:lang w:eastAsia="es-ES"/>
              </w:rPr>
              <w:t xml:space="preserve">(i) </w:t>
            </w:r>
            <w:r w:rsidRPr="00807855">
              <w:rPr>
                <w:bCs/>
                <w:position w:val="6"/>
                <w:sz w:val="22"/>
                <w:lang w:eastAsia="es-ES"/>
              </w:rPr>
              <w:t>no había emitido una respuesta de fondo a la petición</w:t>
            </w:r>
            <w:r w:rsidR="00103409" w:rsidRPr="00807855">
              <w:rPr>
                <w:bCs/>
                <w:position w:val="6"/>
                <w:sz w:val="22"/>
                <w:lang w:eastAsia="es-ES"/>
              </w:rPr>
              <w:t>,</w:t>
            </w:r>
            <w:r w:rsidRPr="00807855">
              <w:rPr>
                <w:bCs/>
                <w:position w:val="6"/>
                <w:sz w:val="22"/>
                <w:lang w:eastAsia="es-ES"/>
              </w:rPr>
              <w:t xml:space="preserve"> pese a que ya había transcurrido el término para ello</w:t>
            </w:r>
            <w:r w:rsidR="00103409" w:rsidRPr="00807855">
              <w:rPr>
                <w:bCs/>
                <w:position w:val="6"/>
                <w:sz w:val="22"/>
                <w:lang w:eastAsia="es-ES"/>
              </w:rPr>
              <w:t xml:space="preserve">; </w:t>
            </w:r>
            <w:r w:rsidR="00CD4F6B" w:rsidRPr="00807855">
              <w:rPr>
                <w:bCs/>
                <w:position w:val="6"/>
                <w:sz w:val="22"/>
                <w:lang w:eastAsia="es-ES"/>
              </w:rPr>
              <w:t>(</w:t>
            </w:r>
            <w:proofErr w:type="spellStart"/>
            <w:r w:rsidR="00CD4F6B" w:rsidRPr="00807855">
              <w:rPr>
                <w:bCs/>
                <w:position w:val="6"/>
                <w:sz w:val="22"/>
                <w:lang w:eastAsia="es-ES"/>
              </w:rPr>
              <w:t>ii</w:t>
            </w:r>
            <w:proofErr w:type="spellEnd"/>
            <w:r w:rsidR="00CD4F6B" w:rsidRPr="00807855">
              <w:rPr>
                <w:bCs/>
                <w:position w:val="6"/>
                <w:sz w:val="22"/>
                <w:lang w:eastAsia="es-ES"/>
              </w:rPr>
              <w:t xml:space="preserve">) </w:t>
            </w:r>
            <w:r w:rsidR="00103409" w:rsidRPr="00807855">
              <w:rPr>
                <w:bCs/>
                <w:position w:val="6"/>
                <w:sz w:val="22"/>
                <w:lang w:eastAsia="es-ES"/>
              </w:rPr>
              <w:t>ni había otorgado a la persona accionante una solución</w:t>
            </w:r>
            <w:r w:rsidR="00CD4F6B" w:rsidRPr="00807855">
              <w:rPr>
                <w:bCs/>
                <w:position w:val="6"/>
                <w:sz w:val="22"/>
                <w:lang w:eastAsia="es-ES"/>
              </w:rPr>
              <w:t xml:space="preserve"> que le permitiera definir su situación militar con pleno reconocimiento de su derecho fundamental a la identidad de género.</w:t>
            </w:r>
          </w:p>
          <w:p w14:paraId="6B55A9BA" w14:textId="77777777" w:rsidR="00571037" w:rsidRPr="00807855" w:rsidRDefault="00571037" w:rsidP="00EC4028">
            <w:pPr>
              <w:pStyle w:val="Prrafodelista"/>
              <w:tabs>
                <w:tab w:val="left" w:pos="284"/>
              </w:tabs>
              <w:ind w:left="0"/>
              <w:jc w:val="both"/>
              <w:rPr>
                <w:bCs/>
                <w:position w:val="6"/>
                <w:sz w:val="22"/>
                <w:lang w:eastAsia="es-ES"/>
              </w:rPr>
            </w:pPr>
          </w:p>
          <w:p w14:paraId="09ACD2F1" w14:textId="70615BBB" w:rsidR="003F2388" w:rsidRPr="00807855" w:rsidRDefault="00483D3D" w:rsidP="00EC4028">
            <w:pPr>
              <w:pStyle w:val="Prrafodelista"/>
              <w:tabs>
                <w:tab w:val="left" w:pos="284"/>
              </w:tabs>
              <w:ind w:left="0"/>
              <w:jc w:val="both"/>
              <w:rPr>
                <w:bCs/>
                <w:position w:val="6"/>
                <w:sz w:val="22"/>
                <w:lang w:eastAsia="es-ES"/>
              </w:rPr>
            </w:pPr>
            <w:r w:rsidRPr="00807855">
              <w:rPr>
                <w:bCs/>
                <w:position w:val="6"/>
                <w:sz w:val="22"/>
                <w:lang w:eastAsia="es-ES"/>
              </w:rPr>
              <w:t xml:space="preserve">Así pues, </w:t>
            </w:r>
            <w:r w:rsidR="00205969" w:rsidRPr="00807855">
              <w:rPr>
                <w:bCs/>
                <w:position w:val="6"/>
                <w:sz w:val="22"/>
                <w:lang w:eastAsia="es-ES"/>
              </w:rPr>
              <w:t xml:space="preserve">entre la presentación de la </w:t>
            </w:r>
            <w:r w:rsidR="005D5D26" w:rsidRPr="00807855">
              <w:rPr>
                <w:bCs/>
                <w:position w:val="6"/>
                <w:sz w:val="22"/>
                <w:lang w:eastAsia="es-ES"/>
              </w:rPr>
              <w:t xml:space="preserve">acción de </w:t>
            </w:r>
            <w:r w:rsidR="00205969" w:rsidRPr="00807855">
              <w:rPr>
                <w:bCs/>
                <w:position w:val="6"/>
                <w:sz w:val="22"/>
                <w:lang w:eastAsia="es-ES"/>
              </w:rPr>
              <w:t xml:space="preserve">tutela y </w:t>
            </w:r>
            <w:r w:rsidRPr="00807855">
              <w:rPr>
                <w:bCs/>
                <w:position w:val="6"/>
                <w:sz w:val="22"/>
                <w:lang w:eastAsia="es-ES"/>
              </w:rPr>
              <w:t>la</w:t>
            </w:r>
            <w:r w:rsidR="0046062E" w:rsidRPr="00807855">
              <w:rPr>
                <w:bCs/>
                <w:position w:val="6"/>
                <w:sz w:val="22"/>
                <w:lang w:eastAsia="es-ES"/>
              </w:rPr>
              <w:t xml:space="preserve"> presunt</w:t>
            </w:r>
            <w:r w:rsidRPr="00807855">
              <w:rPr>
                <w:bCs/>
                <w:position w:val="6"/>
                <w:sz w:val="22"/>
                <w:lang w:eastAsia="es-ES"/>
              </w:rPr>
              <w:t xml:space="preserve">a omisión </w:t>
            </w:r>
            <w:r w:rsidR="0046062E" w:rsidRPr="00807855">
              <w:rPr>
                <w:bCs/>
                <w:position w:val="6"/>
                <w:sz w:val="22"/>
                <w:lang w:eastAsia="es-ES"/>
              </w:rPr>
              <w:t>vulnerador</w:t>
            </w:r>
            <w:r w:rsidRPr="00807855">
              <w:rPr>
                <w:bCs/>
                <w:position w:val="6"/>
                <w:sz w:val="22"/>
                <w:lang w:eastAsia="es-ES"/>
              </w:rPr>
              <w:t>a</w:t>
            </w:r>
            <w:r w:rsidR="001B2D88" w:rsidRPr="00807855">
              <w:rPr>
                <w:bCs/>
                <w:position w:val="6"/>
                <w:sz w:val="22"/>
                <w:lang w:eastAsia="es-ES"/>
              </w:rPr>
              <w:t xml:space="preserve"> transcurr</w:t>
            </w:r>
            <w:r w:rsidR="008855F7" w:rsidRPr="00807855">
              <w:rPr>
                <w:bCs/>
                <w:position w:val="6"/>
                <w:sz w:val="22"/>
                <w:lang w:eastAsia="es-ES"/>
              </w:rPr>
              <w:t xml:space="preserve">ió un lapso </w:t>
            </w:r>
            <w:r w:rsidR="00205969" w:rsidRPr="00807855">
              <w:rPr>
                <w:bCs/>
                <w:position w:val="6"/>
                <w:sz w:val="22"/>
                <w:lang w:eastAsia="es-ES"/>
              </w:rPr>
              <w:t>meno</w:t>
            </w:r>
            <w:r w:rsidR="008855F7" w:rsidRPr="00807855">
              <w:rPr>
                <w:bCs/>
                <w:position w:val="6"/>
                <w:sz w:val="22"/>
                <w:lang w:eastAsia="es-ES"/>
              </w:rPr>
              <w:t>r</w:t>
            </w:r>
            <w:r w:rsidR="00205969" w:rsidRPr="00807855">
              <w:rPr>
                <w:bCs/>
                <w:position w:val="6"/>
                <w:sz w:val="22"/>
                <w:lang w:eastAsia="es-ES"/>
              </w:rPr>
              <w:t xml:space="preserve"> </w:t>
            </w:r>
            <w:r w:rsidR="008855F7" w:rsidRPr="00807855">
              <w:rPr>
                <w:bCs/>
                <w:position w:val="6"/>
                <w:sz w:val="22"/>
                <w:lang w:eastAsia="es-ES"/>
              </w:rPr>
              <w:t xml:space="preserve">a </w:t>
            </w:r>
            <w:r w:rsidR="001B2D88" w:rsidRPr="00807855">
              <w:rPr>
                <w:bCs/>
                <w:position w:val="6"/>
                <w:sz w:val="22"/>
                <w:lang w:eastAsia="es-ES"/>
              </w:rPr>
              <w:t>tres meses</w:t>
            </w:r>
            <w:r w:rsidR="00205969" w:rsidRPr="00807855">
              <w:rPr>
                <w:bCs/>
                <w:position w:val="6"/>
                <w:sz w:val="22"/>
                <w:lang w:eastAsia="es-ES"/>
              </w:rPr>
              <w:t xml:space="preserve">, </w:t>
            </w:r>
            <w:r w:rsidR="008855F7" w:rsidRPr="00807855">
              <w:rPr>
                <w:bCs/>
                <w:position w:val="6"/>
                <w:sz w:val="22"/>
                <w:lang w:eastAsia="es-ES"/>
              </w:rPr>
              <w:t>término</w:t>
            </w:r>
            <w:r w:rsidR="00205969" w:rsidRPr="00807855">
              <w:rPr>
                <w:bCs/>
                <w:position w:val="6"/>
                <w:sz w:val="22"/>
                <w:lang w:eastAsia="es-ES"/>
              </w:rPr>
              <w:t xml:space="preserve"> que esta Sala considera razonable</w:t>
            </w:r>
            <w:r w:rsidR="003443EF" w:rsidRPr="00807855">
              <w:rPr>
                <w:rStyle w:val="Refdenotaalpie"/>
                <w:bCs/>
                <w:position w:val="6"/>
                <w:sz w:val="22"/>
                <w:lang w:eastAsia="es-ES"/>
              </w:rPr>
              <w:footnoteReference w:id="111"/>
            </w:r>
            <w:r w:rsidR="00205969" w:rsidRPr="00807855">
              <w:rPr>
                <w:bCs/>
                <w:position w:val="6"/>
                <w:sz w:val="22"/>
                <w:lang w:eastAsia="es-ES"/>
              </w:rPr>
              <w:t>.</w:t>
            </w:r>
          </w:p>
        </w:tc>
      </w:tr>
      <w:tr w:rsidR="00DB5CD5" w:rsidRPr="00807855" w14:paraId="028FB029" w14:textId="77777777" w:rsidTr="00A6784F">
        <w:trPr>
          <w:trHeight w:val="2022"/>
        </w:trPr>
        <w:tc>
          <w:tcPr>
            <w:tcW w:w="1555" w:type="dxa"/>
            <w:vAlign w:val="center"/>
          </w:tcPr>
          <w:p w14:paraId="179EF7D3" w14:textId="77777777" w:rsidR="00DB5CD5" w:rsidRPr="00807855" w:rsidRDefault="00DB5CD5" w:rsidP="00EC4028">
            <w:pPr>
              <w:pStyle w:val="Prrafodelista"/>
              <w:tabs>
                <w:tab w:val="left" w:pos="284"/>
              </w:tabs>
              <w:ind w:left="0"/>
              <w:jc w:val="center"/>
              <w:rPr>
                <w:b/>
                <w:position w:val="6"/>
                <w:sz w:val="22"/>
                <w:lang w:eastAsia="es-ES"/>
              </w:rPr>
            </w:pPr>
            <w:r w:rsidRPr="00807855">
              <w:rPr>
                <w:b/>
                <w:position w:val="6"/>
                <w:sz w:val="22"/>
                <w:lang w:eastAsia="es-ES"/>
              </w:rPr>
              <w:lastRenderedPageBreak/>
              <w:t>Subsidiariedad</w:t>
            </w:r>
            <w:r w:rsidRPr="00807855">
              <w:rPr>
                <w:rStyle w:val="Refdenotaalpie"/>
                <w:bCs/>
                <w:position w:val="6"/>
                <w:sz w:val="22"/>
                <w:lang w:eastAsia="es-ES"/>
              </w:rPr>
              <w:footnoteReference w:id="112"/>
            </w:r>
          </w:p>
        </w:tc>
        <w:tc>
          <w:tcPr>
            <w:tcW w:w="7501" w:type="dxa"/>
            <w:vAlign w:val="center"/>
          </w:tcPr>
          <w:p w14:paraId="2A1C512B" w14:textId="77777777" w:rsidR="000B323D" w:rsidRPr="00807855" w:rsidRDefault="00DB5CD5" w:rsidP="00EC4028">
            <w:pPr>
              <w:tabs>
                <w:tab w:val="left" w:pos="284"/>
              </w:tabs>
              <w:jc w:val="both"/>
              <w:rPr>
                <w:bCs/>
                <w:position w:val="6"/>
                <w:sz w:val="22"/>
                <w:lang w:eastAsia="es-ES"/>
              </w:rPr>
            </w:pPr>
            <w:r w:rsidRPr="00807855">
              <w:rPr>
                <w:b/>
                <w:position w:val="6"/>
                <w:sz w:val="22"/>
                <w:lang w:eastAsia="es-ES"/>
              </w:rPr>
              <w:t xml:space="preserve">Se cumple. </w:t>
            </w:r>
            <w:r w:rsidRPr="00807855">
              <w:rPr>
                <w:bCs/>
                <w:position w:val="6"/>
                <w:sz w:val="22"/>
                <w:lang w:eastAsia="es-ES"/>
              </w:rPr>
              <w:t>La acción de tutela es el mecanismo idóneo y eficaz para solicitar la protección del derecho fundamental de petición, pues el ordenamiento jurídico no contempla ningún otro medio de defensa judicial para ello</w:t>
            </w:r>
            <w:r w:rsidRPr="00807855">
              <w:rPr>
                <w:rStyle w:val="Refdenotaalpie"/>
                <w:bCs/>
                <w:position w:val="6"/>
                <w:sz w:val="22"/>
                <w:lang w:eastAsia="es-ES"/>
              </w:rPr>
              <w:footnoteReference w:id="113"/>
            </w:r>
            <w:r w:rsidRPr="00807855">
              <w:rPr>
                <w:bCs/>
                <w:position w:val="6"/>
                <w:sz w:val="22"/>
                <w:lang w:eastAsia="es-ES"/>
              </w:rPr>
              <w:t xml:space="preserve">. </w:t>
            </w:r>
          </w:p>
          <w:p w14:paraId="327F98BE" w14:textId="77777777" w:rsidR="000B323D" w:rsidRPr="00807855" w:rsidRDefault="000B323D" w:rsidP="00EC4028">
            <w:pPr>
              <w:tabs>
                <w:tab w:val="left" w:pos="284"/>
              </w:tabs>
              <w:jc w:val="both"/>
              <w:rPr>
                <w:bCs/>
                <w:position w:val="6"/>
                <w:sz w:val="22"/>
                <w:lang w:eastAsia="es-ES"/>
              </w:rPr>
            </w:pPr>
          </w:p>
          <w:p w14:paraId="5A895FD3" w14:textId="3C4FF084" w:rsidR="000B323D" w:rsidRPr="00807855" w:rsidRDefault="00DB5CD5" w:rsidP="00EC4028">
            <w:pPr>
              <w:tabs>
                <w:tab w:val="left" w:pos="284"/>
              </w:tabs>
              <w:jc w:val="both"/>
              <w:rPr>
                <w:bCs/>
                <w:position w:val="6"/>
                <w:sz w:val="22"/>
                <w:lang w:eastAsia="es-ES"/>
              </w:rPr>
            </w:pPr>
            <w:r w:rsidRPr="00807855">
              <w:rPr>
                <w:bCs/>
                <w:position w:val="6"/>
                <w:sz w:val="22"/>
                <w:lang w:eastAsia="es-ES"/>
              </w:rPr>
              <w:t>De otro lado, “la jurisprudencia constitucional ha indicado que la acción de tutela puede emplearse válidamente para valorar y resolver controversias relacionadas con la definición de la situación militar, o debates que envuelvan (…) la expedición de la libreta militar”</w:t>
            </w:r>
            <w:r w:rsidRPr="00807855">
              <w:rPr>
                <w:rStyle w:val="Refdenotaalpie"/>
                <w:bCs/>
                <w:position w:val="6"/>
                <w:sz w:val="22"/>
                <w:lang w:eastAsia="es-ES"/>
              </w:rPr>
              <w:footnoteReference w:id="114"/>
            </w:r>
            <w:r w:rsidRPr="00807855">
              <w:rPr>
                <w:bCs/>
                <w:position w:val="6"/>
                <w:sz w:val="22"/>
                <w:lang w:eastAsia="es-ES"/>
              </w:rPr>
              <w:t xml:space="preserve">. </w:t>
            </w:r>
            <w:r w:rsidR="009B54FA" w:rsidRPr="00807855">
              <w:rPr>
                <w:bCs/>
                <w:position w:val="6"/>
                <w:sz w:val="22"/>
                <w:lang w:eastAsia="es-ES"/>
              </w:rPr>
              <w:t>En concreto</w:t>
            </w:r>
            <w:r w:rsidR="000B323D" w:rsidRPr="00807855">
              <w:rPr>
                <w:bCs/>
                <w:position w:val="6"/>
                <w:sz w:val="22"/>
                <w:lang w:eastAsia="es-ES"/>
              </w:rPr>
              <w:t>, en la Sentencia T-401 de 2025 la Corte afirmó que no existe ningún procedimiento institucional para</w:t>
            </w:r>
            <w:r w:rsidR="009B54FA" w:rsidRPr="00807855">
              <w:rPr>
                <w:bCs/>
                <w:position w:val="6"/>
                <w:sz w:val="22"/>
                <w:lang w:eastAsia="es-ES"/>
              </w:rPr>
              <w:t xml:space="preserve"> lograr la protección</w:t>
            </w:r>
            <w:r w:rsidR="000B323D" w:rsidRPr="00807855">
              <w:rPr>
                <w:bCs/>
                <w:position w:val="6"/>
                <w:sz w:val="22"/>
                <w:lang w:eastAsia="es-ES"/>
              </w:rPr>
              <w:t xml:space="preserve"> </w:t>
            </w:r>
            <w:r w:rsidR="009B54FA" w:rsidRPr="00807855">
              <w:rPr>
                <w:bCs/>
                <w:position w:val="6"/>
                <w:sz w:val="22"/>
                <w:lang w:eastAsia="es-ES"/>
              </w:rPr>
              <w:t>de los derechos fundamentales de las</w:t>
            </w:r>
            <w:r w:rsidR="000B323D" w:rsidRPr="00807855">
              <w:rPr>
                <w:bCs/>
                <w:position w:val="6"/>
                <w:sz w:val="22"/>
                <w:lang w:eastAsia="es-ES"/>
              </w:rPr>
              <w:t xml:space="preserve"> personas de género no binario </w:t>
            </w:r>
            <w:r w:rsidR="009B54FA" w:rsidRPr="00807855">
              <w:rPr>
                <w:bCs/>
                <w:position w:val="6"/>
                <w:sz w:val="22"/>
                <w:lang w:eastAsia="es-ES"/>
              </w:rPr>
              <w:t xml:space="preserve">a quienes se les imponen obstáculos de naturaleza técnica para adelantar el </w:t>
            </w:r>
            <w:r w:rsidR="000B323D" w:rsidRPr="00807855">
              <w:rPr>
                <w:bCs/>
                <w:position w:val="6"/>
                <w:sz w:val="22"/>
                <w:lang w:eastAsia="es-ES"/>
              </w:rPr>
              <w:t>trámite de definición de su situación militar</w:t>
            </w:r>
            <w:r w:rsidR="009B54FA" w:rsidRPr="00807855">
              <w:rPr>
                <w:bCs/>
                <w:position w:val="6"/>
                <w:sz w:val="22"/>
                <w:lang w:eastAsia="es-ES"/>
              </w:rPr>
              <w:t>.</w:t>
            </w:r>
          </w:p>
          <w:p w14:paraId="42505E18" w14:textId="77777777" w:rsidR="000B323D" w:rsidRPr="00807855" w:rsidRDefault="000B323D" w:rsidP="000B323D">
            <w:pPr>
              <w:autoSpaceDE w:val="0"/>
              <w:autoSpaceDN w:val="0"/>
              <w:adjustRightInd w:val="0"/>
              <w:jc w:val="both"/>
              <w:rPr>
                <w:rFonts w:eastAsiaTheme="minorHAnsi"/>
                <w:color w:val="000000" w:themeColor="text1"/>
                <w:sz w:val="22"/>
                <w:lang w:val="es-MX"/>
              </w:rPr>
            </w:pPr>
          </w:p>
          <w:p w14:paraId="3F5A3428" w14:textId="7EA21C39" w:rsidR="00DB5CD5" w:rsidRPr="00807855" w:rsidRDefault="000B323D" w:rsidP="00EC4028">
            <w:pPr>
              <w:tabs>
                <w:tab w:val="left" w:pos="284"/>
              </w:tabs>
              <w:jc w:val="both"/>
              <w:rPr>
                <w:bCs/>
                <w:position w:val="6"/>
                <w:sz w:val="22"/>
                <w:lang w:eastAsia="es-ES"/>
              </w:rPr>
            </w:pPr>
            <w:r w:rsidRPr="00807855">
              <w:rPr>
                <w:rFonts w:eastAsiaTheme="minorHAnsi"/>
                <w:color w:val="000000" w:themeColor="text1"/>
                <w:sz w:val="22"/>
                <w:lang w:val="es-MX"/>
              </w:rPr>
              <w:t xml:space="preserve">En este caso, </w:t>
            </w:r>
            <w:r w:rsidR="00B23C73" w:rsidRPr="00B23C73">
              <w:rPr>
                <w:rFonts w:eastAsiaTheme="minorHAnsi"/>
                <w:i/>
                <w:iCs/>
                <w:color w:val="000000" w:themeColor="text1"/>
                <w:sz w:val="22"/>
                <w:lang w:val="es-MX"/>
              </w:rPr>
              <w:t>Ariel</w:t>
            </w:r>
            <w:r w:rsidRPr="00807855">
              <w:rPr>
                <w:rFonts w:eastAsiaTheme="minorHAnsi"/>
                <w:color w:val="000000" w:themeColor="text1"/>
                <w:sz w:val="22"/>
                <w:lang w:val="es-MX"/>
              </w:rPr>
              <w:t xml:space="preserve"> cuestiona la falta de reconocimiento institucional de su identidad de género no binaria y los obstáculos que ello ha impuesto al proceso de definición de la situación militar. En consecuencia, la acción de tutela procede como mecanismo definitivo para garantizar el amparo constitucional requerido por la </w:t>
            </w:r>
            <w:r w:rsidR="009B54FA" w:rsidRPr="00807855">
              <w:rPr>
                <w:rFonts w:eastAsiaTheme="minorHAnsi"/>
                <w:color w:val="000000" w:themeColor="text1"/>
                <w:sz w:val="22"/>
                <w:lang w:val="es-MX"/>
              </w:rPr>
              <w:t>parte actora</w:t>
            </w:r>
            <w:r w:rsidRPr="00807855">
              <w:rPr>
                <w:rFonts w:eastAsiaTheme="minorHAnsi"/>
                <w:color w:val="000000" w:themeColor="text1"/>
                <w:sz w:val="22"/>
                <w:lang w:val="es-MX"/>
              </w:rPr>
              <w:t>. Esta conclusión se fundamenta</w:t>
            </w:r>
            <w:r w:rsidR="009B54FA" w:rsidRPr="00807855">
              <w:rPr>
                <w:rFonts w:eastAsiaTheme="minorHAnsi"/>
                <w:color w:val="000000" w:themeColor="text1"/>
                <w:sz w:val="22"/>
                <w:lang w:val="es-MX"/>
              </w:rPr>
              <w:t>, adicionalmente,</w:t>
            </w:r>
            <w:r w:rsidRPr="00807855">
              <w:rPr>
                <w:rFonts w:eastAsiaTheme="minorHAnsi"/>
                <w:color w:val="000000" w:themeColor="text1"/>
                <w:sz w:val="22"/>
                <w:lang w:val="es-MX"/>
              </w:rPr>
              <w:t xml:space="preserve"> en el precedente </w:t>
            </w:r>
            <w:r w:rsidR="009B54FA" w:rsidRPr="00807855">
              <w:rPr>
                <w:rFonts w:eastAsiaTheme="minorHAnsi"/>
                <w:color w:val="000000" w:themeColor="text1"/>
                <w:sz w:val="22"/>
                <w:lang w:val="es-MX"/>
              </w:rPr>
              <w:t xml:space="preserve">de las </w:t>
            </w:r>
            <w:r w:rsidRPr="00807855">
              <w:rPr>
                <w:rFonts w:eastAsiaTheme="minorHAnsi"/>
                <w:color w:val="000000" w:themeColor="text1"/>
                <w:sz w:val="22"/>
                <w:lang w:val="es-MX"/>
              </w:rPr>
              <w:t>sentencias T-</w:t>
            </w:r>
            <w:r w:rsidR="009B54FA" w:rsidRPr="00807855">
              <w:rPr>
                <w:rFonts w:eastAsiaTheme="minorHAnsi"/>
                <w:color w:val="000000" w:themeColor="text1"/>
                <w:sz w:val="22"/>
                <w:lang w:val="es-MX"/>
              </w:rPr>
              <w:t>527 de 2024 y T-</w:t>
            </w:r>
            <w:r w:rsidRPr="00807855">
              <w:rPr>
                <w:rFonts w:eastAsiaTheme="minorHAnsi"/>
                <w:color w:val="000000" w:themeColor="text1"/>
                <w:sz w:val="22"/>
                <w:lang w:val="es-MX"/>
              </w:rPr>
              <w:t>250 de 2024.</w:t>
            </w:r>
          </w:p>
        </w:tc>
      </w:tr>
    </w:tbl>
    <w:p w14:paraId="2E5BBDD6" w14:textId="77777777" w:rsidR="001A109C" w:rsidRPr="00807855" w:rsidRDefault="001A109C" w:rsidP="00DB5CD5">
      <w:pPr>
        <w:pStyle w:val="Prrafodelista"/>
        <w:shd w:val="clear" w:color="auto" w:fill="FFFFFF"/>
        <w:tabs>
          <w:tab w:val="left" w:pos="284"/>
        </w:tabs>
        <w:spacing w:after="0" w:line="240" w:lineRule="auto"/>
        <w:ind w:left="0"/>
        <w:jc w:val="both"/>
        <w:rPr>
          <w:rFonts w:eastAsia="Times New Roman" w:cs="Times New Roman"/>
          <w:bCs/>
          <w:i/>
          <w:iCs/>
          <w:position w:val="6"/>
          <w:sz w:val="22"/>
          <w:lang w:eastAsia="es-ES"/>
        </w:rPr>
      </w:pPr>
    </w:p>
    <w:p w14:paraId="2CA82D3F" w14:textId="7D3E7365" w:rsidR="00F3519F" w:rsidRPr="00807855" w:rsidRDefault="001F2C14" w:rsidP="00DB5CD5">
      <w:pPr>
        <w:pStyle w:val="Prrafodelista"/>
        <w:numPr>
          <w:ilvl w:val="1"/>
          <w:numId w:val="34"/>
        </w:numPr>
        <w:shd w:val="clear" w:color="auto" w:fill="FFFFFF"/>
        <w:tabs>
          <w:tab w:val="left" w:pos="284"/>
        </w:tabs>
        <w:spacing w:after="0" w:line="240" w:lineRule="auto"/>
        <w:jc w:val="both"/>
        <w:rPr>
          <w:rFonts w:eastAsia="Times New Roman" w:cs="Times New Roman"/>
          <w:b/>
          <w:position w:val="6"/>
          <w:szCs w:val="28"/>
          <w:lang w:eastAsia="es-ES"/>
        </w:rPr>
      </w:pPr>
      <w:r w:rsidRPr="00807855">
        <w:rPr>
          <w:rFonts w:eastAsia="Times New Roman" w:cs="Times New Roman"/>
          <w:b/>
          <w:position w:val="6"/>
          <w:szCs w:val="28"/>
          <w:lang w:eastAsia="es-ES"/>
        </w:rPr>
        <w:t>Configuración de</w:t>
      </w:r>
      <w:r w:rsidR="00437E3D" w:rsidRPr="00807855">
        <w:rPr>
          <w:rFonts w:eastAsia="Times New Roman" w:cs="Times New Roman"/>
          <w:b/>
          <w:position w:val="6"/>
          <w:szCs w:val="28"/>
          <w:lang w:eastAsia="es-ES"/>
        </w:rPr>
        <w:t xml:space="preserve"> un</w:t>
      </w:r>
      <w:r w:rsidRPr="00807855">
        <w:rPr>
          <w:rFonts w:eastAsia="Times New Roman" w:cs="Times New Roman"/>
          <w:b/>
          <w:position w:val="6"/>
          <w:szCs w:val="28"/>
          <w:lang w:eastAsia="es-ES"/>
        </w:rPr>
        <w:t xml:space="preserve"> hecho superado respecto del derecho de petición</w:t>
      </w:r>
    </w:p>
    <w:p w14:paraId="0D11CD4A" w14:textId="4F78F9DD" w:rsidR="00F3519F" w:rsidRPr="00807855" w:rsidRDefault="00F3519F" w:rsidP="00F3519F">
      <w:pPr>
        <w:shd w:val="clear" w:color="auto" w:fill="FFFFFF"/>
        <w:tabs>
          <w:tab w:val="left" w:pos="284"/>
        </w:tabs>
        <w:spacing w:after="0" w:line="240" w:lineRule="auto"/>
        <w:jc w:val="both"/>
        <w:rPr>
          <w:rFonts w:eastAsia="Times New Roman" w:cs="Times New Roman"/>
          <w:b/>
          <w:position w:val="6"/>
          <w:szCs w:val="28"/>
          <w:lang w:eastAsia="es-ES"/>
        </w:rPr>
      </w:pPr>
    </w:p>
    <w:p w14:paraId="1F829B79" w14:textId="3D02EB0C" w:rsidR="001F2C14" w:rsidRPr="00807855" w:rsidRDefault="001F2C14" w:rsidP="00F3519F">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bCs/>
          <w:position w:val="6"/>
          <w:szCs w:val="28"/>
          <w:lang w:eastAsia="es-ES"/>
        </w:rPr>
        <w:t>T</w:t>
      </w:r>
      <w:r w:rsidR="00F3519F" w:rsidRPr="00807855">
        <w:rPr>
          <w:rFonts w:eastAsia="Times New Roman" w:cs="Times New Roman"/>
          <w:bCs/>
          <w:position w:val="6"/>
          <w:szCs w:val="28"/>
          <w:lang w:eastAsia="es-ES"/>
        </w:rPr>
        <w:t xml:space="preserve">al y como lo puso de presente el Juzgado 031 de Familia de </w:t>
      </w:r>
      <w:r w:rsidR="0044149A" w:rsidRPr="0044149A">
        <w:rPr>
          <w:rFonts w:eastAsia="Times New Roman" w:cs="Times New Roman"/>
          <w:bCs/>
          <w:i/>
          <w:iCs/>
          <w:position w:val="6"/>
          <w:szCs w:val="28"/>
          <w:lang w:eastAsia="es-ES"/>
        </w:rPr>
        <w:t>La Ciudad</w:t>
      </w:r>
      <w:r w:rsidR="00F3519F" w:rsidRPr="00807855">
        <w:rPr>
          <w:rFonts w:eastAsia="Times New Roman" w:cs="Times New Roman"/>
          <w:bCs/>
          <w:position w:val="6"/>
          <w:szCs w:val="28"/>
          <w:lang w:eastAsia="es-ES"/>
        </w:rPr>
        <w:t>, se considera que respecto del derecho de petición se configuró una carencia actual de objeto por hecho superado</w:t>
      </w:r>
      <w:r w:rsidR="00F3519F" w:rsidRPr="00807855">
        <w:rPr>
          <w:rFonts w:eastAsia="Times New Roman"/>
          <w:bCs/>
          <w:position w:val="6"/>
          <w:vertAlign w:val="superscript"/>
          <w:lang w:eastAsia="es-ES"/>
        </w:rPr>
        <w:footnoteReference w:id="115"/>
      </w:r>
      <w:r w:rsidR="00F3519F" w:rsidRPr="00807855">
        <w:rPr>
          <w:rFonts w:eastAsia="Times New Roman" w:cs="Times New Roman"/>
          <w:bCs/>
          <w:position w:val="6"/>
          <w:szCs w:val="28"/>
          <w:lang w:eastAsia="es-ES"/>
        </w:rPr>
        <w:t>, por lo que no es perentorio un pronunciamiento del juez de tutela</w:t>
      </w:r>
      <w:r w:rsidR="00F3519F" w:rsidRPr="00807855">
        <w:rPr>
          <w:rFonts w:eastAsia="Times New Roman"/>
          <w:bCs/>
          <w:position w:val="6"/>
          <w:vertAlign w:val="superscript"/>
          <w:lang w:eastAsia="es-ES"/>
        </w:rPr>
        <w:footnoteReference w:id="116"/>
      </w:r>
      <w:r w:rsidR="00F3519F" w:rsidRPr="00807855">
        <w:rPr>
          <w:rFonts w:eastAsia="Times New Roman" w:cs="Times New Roman"/>
          <w:bCs/>
          <w:position w:val="6"/>
          <w:szCs w:val="28"/>
          <w:lang w:eastAsia="es-ES"/>
        </w:rPr>
        <w:t xml:space="preserve">. En efecto, </w:t>
      </w:r>
      <w:r w:rsidR="00F3519F" w:rsidRPr="00807855">
        <w:rPr>
          <w:rFonts w:eastAsia="Times New Roman" w:cs="Times New Roman"/>
          <w:bCs/>
          <w:iCs/>
          <w:position w:val="6"/>
          <w:szCs w:val="28"/>
          <w:lang w:eastAsia="es-ES"/>
        </w:rPr>
        <w:t xml:space="preserve">el 7 de mayo de 2025 el Ejército Nacional respondió la petición de </w:t>
      </w:r>
      <w:r w:rsidR="00B23C73" w:rsidRPr="00B23C73">
        <w:rPr>
          <w:rFonts w:eastAsia="Times New Roman" w:cs="Times New Roman"/>
          <w:bCs/>
          <w:i/>
          <w:position w:val="6"/>
          <w:szCs w:val="28"/>
          <w:lang w:eastAsia="es-ES"/>
        </w:rPr>
        <w:t>Ariel</w:t>
      </w:r>
      <w:r w:rsidR="00F3519F" w:rsidRPr="00807855">
        <w:rPr>
          <w:rStyle w:val="Refdenotaalpie"/>
          <w:rFonts w:eastAsia="Times New Roman" w:cs="Times New Roman"/>
          <w:bCs/>
          <w:position w:val="6"/>
          <w:szCs w:val="28"/>
          <w:lang w:eastAsia="es-ES"/>
        </w:rPr>
        <w:footnoteReference w:id="117"/>
      </w:r>
      <w:r w:rsidR="00F3519F" w:rsidRPr="00807855">
        <w:rPr>
          <w:rFonts w:eastAsia="Times New Roman" w:cs="Times New Roman"/>
          <w:bCs/>
          <w:iCs/>
          <w:position w:val="6"/>
          <w:szCs w:val="28"/>
          <w:lang w:eastAsia="es-ES"/>
        </w:rPr>
        <w:t xml:space="preserve"> y le explicó los motivos por los cuales no accedería a su solicitud de adecuación de la plataforma </w:t>
      </w:r>
      <w:r w:rsidR="00F3519F" w:rsidRPr="00807855">
        <w:rPr>
          <w:rFonts w:eastAsia="Times New Roman" w:cs="Times New Roman"/>
          <w:bCs/>
          <w:i/>
          <w:position w:val="6"/>
          <w:szCs w:val="28"/>
          <w:lang w:eastAsia="es-ES"/>
        </w:rPr>
        <w:t>web</w:t>
      </w:r>
      <w:r w:rsidR="00F3519F" w:rsidRPr="00807855">
        <w:rPr>
          <w:rFonts w:eastAsia="Times New Roman" w:cs="Times New Roman"/>
          <w:bCs/>
          <w:iCs/>
          <w:position w:val="6"/>
          <w:szCs w:val="28"/>
          <w:lang w:eastAsia="es-ES"/>
        </w:rPr>
        <w:t xml:space="preserve">. En todo caso, le requirió </w:t>
      </w:r>
      <w:r w:rsidR="00F3519F" w:rsidRPr="00807855">
        <w:rPr>
          <w:rFonts w:eastAsia="Times New Roman" w:cs="Times New Roman"/>
          <w:bCs/>
          <w:position w:val="6"/>
          <w:szCs w:val="28"/>
          <w:lang w:eastAsia="es-ES"/>
        </w:rPr>
        <w:t xml:space="preserve">para que se presentara ante el Distrito Militar con una serie de documentos a fin de efectuar la liquidación de la cuota única de compensación militar. </w:t>
      </w:r>
    </w:p>
    <w:p w14:paraId="5A286E21" w14:textId="77777777" w:rsidR="001F2C14" w:rsidRPr="00807855" w:rsidRDefault="001F2C14" w:rsidP="00740EA2">
      <w:pPr>
        <w:pStyle w:val="Prrafodelista"/>
        <w:shd w:val="clear" w:color="auto" w:fill="FFFFFF"/>
        <w:tabs>
          <w:tab w:val="left" w:pos="426"/>
        </w:tabs>
        <w:spacing w:after="0" w:line="240" w:lineRule="auto"/>
        <w:ind w:left="0"/>
        <w:jc w:val="both"/>
        <w:rPr>
          <w:rFonts w:eastAsia="Times New Roman" w:cs="Times New Roman"/>
          <w:spacing w:val="-3"/>
          <w:position w:val="6"/>
          <w:szCs w:val="28"/>
          <w:lang w:val="es-CO" w:eastAsia="es-ES"/>
        </w:rPr>
      </w:pPr>
    </w:p>
    <w:p w14:paraId="76761811" w14:textId="7C816D7A" w:rsidR="00F3519F" w:rsidRPr="00807855" w:rsidRDefault="001F2C14" w:rsidP="00F3519F">
      <w:pPr>
        <w:pStyle w:val="Prrafodelista"/>
        <w:numPr>
          <w:ilvl w:val="0"/>
          <w:numId w:val="8"/>
        </w:numPr>
        <w:shd w:val="clear" w:color="auto" w:fill="FFFFFF"/>
        <w:tabs>
          <w:tab w:val="left" w:pos="426"/>
        </w:tabs>
        <w:spacing w:after="0" w:line="240" w:lineRule="auto"/>
        <w:ind w:left="0" w:firstLine="0"/>
        <w:jc w:val="both"/>
        <w:rPr>
          <w:rFonts w:eastAsia="Times New Roman" w:cs="Times New Roman"/>
          <w:spacing w:val="-3"/>
          <w:position w:val="6"/>
          <w:szCs w:val="28"/>
          <w:lang w:val="es-CO" w:eastAsia="es-ES"/>
        </w:rPr>
      </w:pPr>
      <w:r w:rsidRPr="00807855">
        <w:rPr>
          <w:rFonts w:eastAsia="Times New Roman" w:cs="Times New Roman"/>
          <w:bCs/>
          <w:position w:val="6"/>
          <w:szCs w:val="28"/>
          <w:lang w:eastAsia="es-ES"/>
        </w:rPr>
        <w:t xml:space="preserve">Es importante indicar </w:t>
      </w:r>
      <w:r w:rsidR="009B54FA" w:rsidRPr="00807855">
        <w:rPr>
          <w:rFonts w:eastAsia="Times New Roman" w:cs="Times New Roman"/>
          <w:bCs/>
          <w:position w:val="6"/>
          <w:szCs w:val="28"/>
          <w:lang w:eastAsia="es-ES"/>
        </w:rPr>
        <w:t xml:space="preserve">que, </w:t>
      </w:r>
      <w:r w:rsidR="00F3519F" w:rsidRPr="00807855">
        <w:rPr>
          <w:rFonts w:eastAsia="Times New Roman" w:cs="Times New Roman"/>
          <w:bCs/>
          <w:position w:val="6"/>
          <w:szCs w:val="28"/>
          <w:lang w:eastAsia="es-ES"/>
        </w:rPr>
        <w:t xml:space="preserve">aun cuando la respuesta de la accionada no se emitió y comunicó oportunamente, </w:t>
      </w:r>
      <w:r w:rsidR="00437E3D" w:rsidRPr="00807855">
        <w:rPr>
          <w:rFonts w:eastAsia="Times New Roman" w:cs="Times New Roman"/>
          <w:bCs/>
          <w:position w:val="6"/>
          <w:szCs w:val="28"/>
          <w:lang w:eastAsia="es-ES"/>
        </w:rPr>
        <w:t xml:space="preserve">sí </w:t>
      </w:r>
      <w:r w:rsidR="00F3519F" w:rsidRPr="00807855">
        <w:rPr>
          <w:rFonts w:eastAsia="Times New Roman" w:cs="Times New Roman"/>
          <w:bCs/>
          <w:position w:val="6"/>
          <w:szCs w:val="28"/>
          <w:lang w:eastAsia="es-ES"/>
        </w:rPr>
        <w:t xml:space="preserve">contestó de fondo, de forma clara, precisa y </w:t>
      </w:r>
      <w:r w:rsidR="00F3519F" w:rsidRPr="00807855">
        <w:rPr>
          <w:rFonts w:eastAsia="Times New Roman" w:cs="Times New Roman"/>
          <w:bCs/>
          <w:position w:val="6"/>
          <w:szCs w:val="28"/>
          <w:lang w:eastAsia="es-ES"/>
        </w:rPr>
        <w:lastRenderedPageBreak/>
        <w:t>congruente la solicitud de la parte actora</w:t>
      </w:r>
      <w:r w:rsidR="006E3B97" w:rsidRPr="00807855">
        <w:rPr>
          <w:rStyle w:val="Refdenotaalpie"/>
          <w:rFonts w:eastAsia="Times New Roman" w:cs="Times New Roman"/>
          <w:bCs/>
          <w:position w:val="6"/>
          <w:szCs w:val="28"/>
          <w:lang w:eastAsia="es-ES"/>
        </w:rPr>
        <w:footnoteReference w:id="118"/>
      </w:r>
      <w:r w:rsidR="00F3519F" w:rsidRPr="00807855">
        <w:rPr>
          <w:rFonts w:eastAsia="Times New Roman" w:cs="Times New Roman"/>
          <w:bCs/>
          <w:position w:val="6"/>
          <w:szCs w:val="28"/>
          <w:lang w:eastAsia="es-ES"/>
        </w:rPr>
        <w:t xml:space="preserve">. Por tanto, desde ya se advierte que la Corte confirmará la sentencia dictada el 14 de mayo de 2025 por el Juzgado 031 de Familia de </w:t>
      </w:r>
      <w:r w:rsidR="0044149A" w:rsidRPr="0044149A">
        <w:rPr>
          <w:rFonts w:eastAsia="Times New Roman" w:cs="Times New Roman"/>
          <w:bCs/>
          <w:i/>
          <w:iCs/>
          <w:position w:val="6"/>
          <w:szCs w:val="28"/>
          <w:lang w:eastAsia="es-ES"/>
        </w:rPr>
        <w:t>La Ciudad</w:t>
      </w:r>
      <w:r w:rsidR="00F3519F" w:rsidRPr="00807855">
        <w:rPr>
          <w:rFonts w:eastAsia="Times New Roman" w:cs="Times New Roman"/>
          <w:bCs/>
          <w:position w:val="6"/>
          <w:szCs w:val="28"/>
          <w:lang w:eastAsia="es-ES"/>
        </w:rPr>
        <w:t>, en lo relacionado con la declaratoria de configuración de la carencia actual de objeto por hecho superado respecto del derecho de petición.</w:t>
      </w:r>
    </w:p>
    <w:p w14:paraId="23B1C8EE" w14:textId="77777777" w:rsidR="00F3519F" w:rsidRPr="00807855" w:rsidRDefault="00F3519F" w:rsidP="00740EA2">
      <w:pPr>
        <w:shd w:val="clear" w:color="auto" w:fill="FFFFFF"/>
        <w:tabs>
          <w:tab w:val="left" w:pos="284"/>
        </w:tabs>
        <w:spacing w:after="0" w:line="240" w:lineRule="auto"/>
        <w:jc w:val="both"/>
        <w:rPr>
          <w:rFonts w:eastAsia="Times New Roman" w:cs="Times New Roman"/>
          <w:b/>
          <w:position w:val="6"/>
          <w:szCs w:val="28"/>
          <w:lang w:eastAsia="es-ES"/>
        </w:rPr>
      </w:pPr>
    </w:p>
    <w:p w14:paraId="5CA3CC0B" w14:textId="112E27AD" w:rsidR="00DB5CD5" w:rsidRPr="00807855" w:rsidRDefault="00125B19">
      <w:pPr>
        <w:pStyle w:val="Prrafodelista"/>
        <w:numPr>
          <w:ilvl w:val="1"/>
          <w:numId w:val="34"/>
        </w:numPr>
        <w:shd w:val="clear" w:color="auto" w:fill="FFFFFF"/>
        <w:tabs>
          <w:tab w:val="left" w:pos="284"/>
        </w:tabs>
        <w:spacing w:after="0" w:line="240" w:lineRule="auto"/>
        <w:jc w:val="both"/>
        <w:rPr>
          <w:rFonts w:eastAsia="Times New Roman" w:cs="Times New Roman"/>
          <w:b/>
          <w:position w:val="6"/>
          <w:szCs w:val="28"/>
          <w:lang w:eastAsia="es-ES"/>
        </w:rPr>
      </w:pPr>
      <w:r w:rsidRPr="00807855">
        <w:rPr>
          <w:rFonts w:eastAsia="Times New Roman" w:cs="Times New Roman"/>
          <w:b/>
          <w:position w:val="6"/>
          <w:szCs w:val="28"/>
          <w:lang w:eastAsia="es-ES"/>
        </w:rPr>
        <w:t xml:space="preserve">Configuración de un daño consumado respecto de la violación </w:t>
      </w:r>
      <w:r w:rsidR="001F2C14" w:rsidRPr="00807855">
        <w:rPr>
          <w:rFonts w:eastAsia="Times New Roman" w:cs="Times New Roman"/>
          <w:b/>
          <w:position w:val="6"/>
          <w:szCs w:val="28"/>
          <w:lang w:eastAsia="es-ES"/>
        </w:rPr>
        <w:t>d</w:t>
      </w:r>
      <w:r w:rsidR="00A06561" w:rsidRPr="00807855">
        <w:rPr>
          <w:rFonts w:eastAsia="Times New Roman" w:cs="Times New Roman"/>
          <w:b/>
          <w:position w:val="6"/>
          <w:szCs w:val="28"/>
          <w:lang w:eastAsia="es-ES"/>
        </w:rPr>
        <w:t>el</w:t>
      </w:r>
      <w:r w:rsidR="00DB5CD5" w:rsidRPr="00807855">
        <w:rPr>
          <w:rFonts w:eastAsia="Times New Roman" w:cs="Times New Roman"/>
          <w:b/>
          <w:position w:val="6"/>
          <w:szCs w:val="28"/>
          <w:lang w:eastAsia="es-ES"/>
        </w:rPr>
        <w:t xml:space="preserve"> derecho fundamental a la identidad de género de </w:t>
      </w:r>
      <w:r w:rsidR="00B23C73" w:rsidRPr="00B23C73">
        <w:rPr>
          <w:rFonts w:eastAsia="Times New Roman" w:cs="Times New Roman"/>
          <w:b/>
          <w:i/>
          <w:iCs/>
          <w:position w:val="6"/>
          <w:szCs w:val="28"/>
          <w:lang w:eastAsia="es-ES"/>
        </w:rPr>
        <w:t>Ariel</w:t>
      </w:r>
      <w:r w:rsidR="00DB5CD5" w:rsidRPr="00807855">
        <w:rPr>
          <w:rStyle w:val="Refdenotaalpie"/>
          <w:rFonts w:eastAsia="Times New Roman" w:cs="Times New Roman"/>
          <w:b/>
          <w:position w:val="6"/>
          <w:szCs w:val="28"/>
          <w:lang w:eastAsia="es-ES"/>
        </w:rPr>
        <w:footnoteReference w:id="119"/>
      </w:r>
    </w:p>
    <w:p w14:paraId="12D7A0EF"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722B3787" w14:textId="5DD79617" w:rsidR="00125B19" w:rsidRPr="00807855" w:rsidRDefault="00B23C73"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position w:val="6"/>
          <w:szCs w:val="28"/>
          <w:lang w:eastAsia="es-ES"/>
        </w:rPr>
      </w:pPr>
      <w:r w:rsidRPr="00B23C73">
        <w:rPr>
          <w:rFonts w:eastAsia="Times New Roman" w:cs="Times New Roman"/>
          <w:bCs/>
          <w:i/>
          <w:iCs/>
          <w:position w:val="6"/>
          <w:szCs w:val="28"/>
          <w:lang w:eastAsia="es-ES"/>
        </w:rPr>
        <w:t>Ariel</w:t>
      </w:r>
      <w:r w:rsidR="00DB5CD5" w:rsidRPr="00807855">
        <w:rPr>
          <w:rFonts w:eastAsia="Times New Roman" w:cs="Times New Roman"/>
          <w:bCs/>
          <w:position w:val="6"/>
          <w:szCs w:val="28"/>
          <w:lang w:eastAsia="es-ES"/>
        </w:rPr>
        <w:t xml:space="preserve"> es una persona de género no binario, reconocida como tal en su cédula de ciudadanía. Pese a ello, para adelantar el proceso de definición de su situación militar y obtener la tarjeta de reservista, tuvo que identificarse como mujer ante el Ejército Nacional, pues</w:t>
      </w:r>
      <w:r w:rsidR="009A5300" w:rsidRPr="00807855">
        <w:rPr>
          <w:rFonts w:eastAsia="Times New Roman" w:cs="Times New Roman"/>
          <w:bCs/>
          <w:position w:val="6"/>
          <w:szCs w:val="28"/>
          <w:lang w:eastAsia="es-ES"/>
        </w:rPr>
        <w:t xml:space="preserve"> el mecanismo implementado para la definición de la situación militar</w:t>
      </w:r>
      <w:r w:rsidR="00DB5CD5" w:rsidRPr="00807855">
        <w:rPr>
          <w:rFonts w:eastAsia="Times New Roman" w:cs="Times New Roman"/>
          <w:bCs/>
          <w:position w:val="6"/>
          <w:szCs w:val="28"/>
          <w:lang w:eastAsia="es-ES"/>
        </w:rPr>
        <w:t xml:space="preserve"> no </w:t>
      </w:r>
      <w:r w:rsidR="009A5300" w:rsidRPr="00807855">
        <w:rPr>
          <w:rFonts w:eastAsia="Times New Roman" w:cs="Times New Roman"/>
          <w:bCs/>
          <w:position w:val="6"/>
          <w:szCs w:val="28"/>
          <w:lang w:eastAsia="es-ES"/>
        </w:rPr>
        <w:t>permit</w:t>
      </w:r>
      <w:r w:rsidR="00DB5CD5" w:rsidRPr="00807855">
        <w:rPr>
          <w:rFonts w:eastAsia="Times New Roman" w:cs="Times New Roman"/>
          <w:bCs/>
          <w:position w:val="6"/>
          <w:szCs w:val="28"/>
          <w:lang w:eastAsia="es-ES"/>
        </w:rPr>
        <w:t xml:space="preserve">e la inscripción de personas de género no binario. </w:t>
      </w:r>
    </w:p>
    <w:p w14:paraId="287D99DA" w14:textId="77777777" w:rsidR="00125B19" w:rsidRPr="00807855" w:rsidRDefault="00125B19" w:rsidP="00740EA2">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3B2572E7" w14:textId="078081BE" w:rsidR="00125B19" w:rsidRPr="00807855" w:rsidRDefault="00125B19" w:rsidP="00740EA2">
      <w:pPr>
        <w:pStyle w:val="Prrafodelista"/>
        <w:numPr>
          <w:ilvl w:val="0"/>
          <w:numId w:val="8"/>
        </w:numPr>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position w:val="6"/>
          <w:szCs w:val="28"/>
          <w:lang w:eastAsia="es-ES"/>
        </w:rPr>
        <w:t>En sede de revisión</w:t>
      </w:r>
      <w:r w:rsidR="00BE5195" w:rsidRPr="00807855">
        <w:rPr>
          <w:rFonts w:eastAsia="Times New Roman" w:cs="Times New Roman"/>
          <w:position w:val="6"/>
          <w:szCs w:val="28"/>
          <w:lang w:eastAsia="es-ES"/>
        </w:rPr>
        <w:t>,</w:t>
      </w:r>
      <w:r w:rsidRPr="00807855">
        <w:rPr>
          <w:rFonts w:eastAsia="Times New Roman" w:cs="Times New Roman"/>
          <w:position w:val="6"/>
          <w:szCs w:val="28"/>
          <w:lang w:eastAsia="es-ES"/>
        </w:rPr>
        <w:t xml:space="preserve"> el </w:t>
      </w:r>
      <w:proofErr w:type="gramStart"/>
      <w:r w:rsidRPr="00807855">
        <w:rPr>
          <w:rFonts w:eastAsia="Times New Roman" w:cs="Times New Roman"/>
          <w:position w:val="6"/>
          <w:szCs w:val="28"/>
          <w:lang w:eastAsia="es-ES"/>
        </w:rPr>
        <w:t>Director</w:t>
      </w:r>
      <w:proofErr w:type="gramEnd"/>
      <w:r w:rsidRPr="00807855">
        <w:rPr>
          <w:rFonts w:eastAsia="Times New Roman" w:cs="Times New Roman"/>
          <w:position w:val="6"/>
          <w:szCs w:val="28"/>
          <w:lang w:eastAsia="es-ES"/>
        </w:rPr>
        <w:t xml:space="preserve"> de Reclutamiento del Ejército Nacional informó que “</w:t>
      </w:r>
      <w:r w:rsidR="00B23C73">
        <w:rPr>
          <w:rFonts w:eastAsia="Times New Roman" w:cs="Times New Roman"/>
          <w:position w:val="6"/>
          <w:szCs w:val="28"/>
          <w:lang w:eastAsia="es-ES"/>
        </w:rPr>
        <w:t>[</w:t>
      </w:r>
      <w:r w:rsidR="00B23C73" w:rsidRPr="00B23C73">
        <w:rPr>
          <w:rFonts w:eastAsia="Times New Roman" w:cs="Times New Roman"/>
          <w:i/>
          <w:iCs/>
          <w:position w:val="6"/>
          <w:szCs w:val="28"/>
          <w:lang w:eastAsia="es-ES"/>
        </w:rPr>
        <w:t>Ariel</w:t>
      </w:r>
      <w:r w:rsidR="00B23C73">
        <w:rPr>
          <w:rFonts w:eastAsia="Times New Roman" w:cs="Times New Roman"/>
          <w:position w:val="6"/>
          <w:szCs w:val="28"/>
          <w:lang w:eastAsia="es-ES"/>
        </w:rPr>
        <w:t xml:space="preserve">] </w:t>
      </w:r>
      <w:r w:rsidRPr="00807855">
        <w:rPr>
          <w:rFonts w:eastAsia="Times New Roman" w:cs="Times New Roman"/>
          <w:position w:val="6"/>
          <w:szCs w:val="28"/>
          <w:lang w:eastAsia="es-ES"/>
        </w:rPr>
        <w:t xml:space="preserve">definió la situación militar como reservista de segunda clase el día 16 de mayo del año en curso bajo los parámetros de la Ley 2341 de 2023, </w:t>
      </w:r>
      <w:r w:rsidR="00F64136" w:rsidRPr="00807855">
        <w:rPr>
          <w:rFonts w:eastAsia="Times New Roman" w:cs="Times New Roman"/>
          <w:position w:val="6"/>
          <w:szCs w:val="28"/>
          <w:lang w:eastAsia="es-ES"/>
        </w:rPr>
        <w:t xml:space="preserve">con lo cual canceló </w:t>
      </w:r>
      <w:r w:rsidRPr="00807855">
        <w:rPr>
          <w:rFonts w:eastAsia="Times New Roman" w:cs="Times New Roman"/>
          <w:position w:val="6"/>
          <w:szCs w:val="28"/>
          <w:lang w:eastAsia="es-ES"/>
        </w:rPr>
        <w:t>$72.000</w:t>
      </w:r>
      <w:r w:rsidR="00F64136" w:rsidRPr="00807855">
        <w:rPr>
          <w:rFonts w:eastAsia="Times New Roman" w:cs="Times New Roman"/>
          <w:position w:val="6"/>
          <w:szCs w:val="28"/>
          <w:lang w:eastAsia="es-ES"/>
        </w:rPr>
        <w:t xml:space="preserve"> </w:t>
      </w:r>
      <w:r w:rsidRPr="00807855">
        <w:rPr>
          <w:rFonts w:eastAsia="Times New Roman" w:cs="Times New Roman"/>
          <w:position w:val="6"/>
          <w:szCs w:val="28"/>
          <w:lang w:eastAsia="es-ES"/>
        </w:rPr>
        <w:t>por concepto de cuota de compensación militar, recibo pagado ese mismo día”</w:t>
      </w:r>
      <w:r w:rsidRPr="00807855">
        <w:rPr>
          <w:rFonts w:eastAsia="Times New Roman" w:cs="Times New Roman"/>
          <w:position w:val="6"/>
          <w:szCs w:val="28"/>
          <w:vertAlign w:val="superscript"/>
          <w:lang w:eastAsia="es-ES"/>
        </w:rPr>
        <w:footnoteReference w:id="120"/>
      </w:r>
      <w:r w:rsidRPr="00807855">
        <w:rPr>
          <w:rFonts w:eastAsia="Times New Roman" w:cs="Times New Roman"/>
          <w:position w:val="6"/>
          <w:szCs w:val="28"/>
          <w:lang w:eastAsia="es-ES"/>
        </w:rPr>
        <w:t xml:space="preserve">. Además, tal información fue confirmada por </w:t>
      </w:r>
      <w:r w:rsidR="00B23C73" w:rsidRPr="00B23C73">
        <w:rPr>
          <w:rFonts w:eastAsia="Times New Roman" w:cs="Times New Roman"/>
          <w:i/>
          <w:iCs/>
          <w:position w:val="6"/>
          <w:szCs w:val="28"/>
          <w:lang w:eastAsia="es-ES"/>
        </w:rPr>
        <w:t>Ariel</w:t>
      </w:r>
      <w:r w:rsidRPr="00807855">
        <w:rPr>
          <w:rStyle w:val="Refdenotaalpie"/>
          <w:rFonts w:eastAsia="Times New Roman" w:cs="Times New Roman"/>
          <w:position w:val="6"/>
          <w:szCs w:val="28"/>
          <w:lang w:eastAsia="es-ES"/>
        </w:rPr>
        <w:footnoteReference w:id="121"/>
      </w:r>
      <w:r w:rsidRPr="00807855">
        <w:rPr>
          <w:rFonts w:eastAsia="Times New Roman" w:cs="Times New Roman"/>
          <w:position w:val="6"/>
          <w:szCs w:val="28"/>
          <w:lang w:eastAsia="es-ES"/>
        </w:rPr>
        <w:t xml:space="preserve">. Ahora bien, según las pruebas que la accionada remitió a esta Corporación, </w:t>
      </w:r>
      <w:r w:rsidRPr="00807855">
        <w:rPr>
          <w:rFonts w:eastAsia="Times New Roman" w:cs="Times New Roman"/>
          <w:bCs/>
          <w:position w:val="6"/>
          <w:szCs w:val="28"/>
          <w:lang w:eastAsia="es-ES"/>
        </w:rPr>
        <w:t>la persona accionante logró obtener la libreta militar</w:t>
      </w:r>
      <w:r w:rsidRPr="00807855">
        <w:rPr>
          <w:rStyle w:val="Refdenotaalpie"/>
          <w:rFonts w:eastAsia="Times New Roman" w:cs="Times New Roman"/>
          <w:bCs/>
          <w:position w:val="6"/>
          <w:szCs w:val="28"/>
          <w:lang w:eastAsia="es-ES"/>
        </w:rPr>
        <w:footnoteReference w:id="122"/>
      </w:r>
      <w:r w:rsidRPr="00807855">
        <w:rPr>
          <w:rFonts w:eastAsia="Times New Roman" w:cs="Times New Roman"/>
          <w:bCs/>
          <w:position w:val="6"/>
          <w:szCs w:val="28"/>
          <w:lang w:eastAsia="es-ES"/>
        </w:rPr>
        <w:t xml:space="preserve"> porque se inscribió ante el Ejército Nacional como mujer</w:t>
      </w:r>
      <w:r w:rsidRPr="00807855">
        <w:rPr>
          <w:rFonts w:eastAsia="Times New Roman" w:cs="Times New Roman"/>
          <w:position w:val="6"/>
          <w:szCs w:val="28"/>
          <w:vertAlign w:val="superscript"/>
          <w:lang w:eastAsia="es-ES"/>
        </w:rPr>
        <w:footnoteReference w:id="123"/>
      </w:r>
      <w:r w:rsidRPr="00807855">
        <w:rPr>
          <w:rFonts w:eastAsia="Times New Roman" w:cs="Times New Roman"/>
          <w:position w:val="6"/>
          <w:szCs w:val="28"/>
          <w:lang w:eastAsia="es-ES"/>
        </w:rPr>
        <w:t xml:space="preserve">. </w:t>
      </w:r>
    </w:p>
    <w:p w14:paraId="785A2D4E" w14:textId="77777777" w:rsidR="00125B19" w:rsidRPr="00807855" w:rsidRDefault="00125B19" w:rsidP="00740EA2">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7545A99E" w14:textId="46E84930" w:rsidR="00DB5CD5" w:rsidRPr="00807855" w:rsidRDefault="00254087"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
          <w:position w:val="6"/>
          <w:szCs w:val="28"/>
          <w:lang w:eastAsia="es-ES"/>
        </w:rPr>
      </w:pPr>
      <w:r w:rsidRPr="00807855">
        <w:rPr>
          <w:rFonts w:eastAsia="Times New Roman" w:cs="Times New Roman"/>
          <w:bCs/>
          <w:position w:val="6"/>
          <w:szCs w:val="28"/>
          <w:lang w:eastAsia="es-ES"/>
        </w:rPr>
        <w:t>Tal circunstancia implica, por las razones que se presentan a continuación, la configuración de un daño consumado</w:t>
      </w:r>
      <w:r w:rsidR="00F64136" w:rsidRPr="00807855">
        <w:rPr>
          <w:rFonts w:eastAsia="Times New Roman" w:cs="Times New Roman"/>
          <w:bCs/>
          <w:position w:val="6"/>
          <w:szCs w:val="28"/>
          <w:lang w:eastAsia="es-ES"/>
        </w:rPr>
        <w:t>:</w:t>
      </w:r>
      <w:r w:rsidRPr="00807855">
        <w:rPr>
          <w:rFonts w:eastAsia="Times New Roman" w:cs="Times New Roman"/>
          <w:bCs/>
          <w:position w:val="6"/>
          <w:szCs w:val="28"/>
          <w:lang w:eastAsia="es-ES"/>
        </w:rPr>
        <w:t xml:space="preserve"> debido a que se </w:t>
      </w:r>
      <w:r w:rsidR="00BE5195" w:rsidRPr="00807855">
        <w:rPr>
          <w:rFonts w:eastAsia="Times New Roman" w:cs="Times New Roman"/>
          <w:bCs/>
          <w:position w:val="6"/>
          <w:szCs w:val="28"/>
          <w:lang w:eastAsia="es-ES"/>
        </w:rPr>
        <w:t>materializó</w:t>
      </w:r>
      <w:r w:rsidRPr="00807855">
        <w:rPr>
          <w:rFonts w:eastAsia="Times New Roman" w:cs="Times New Roman"/>
          <w:bCs/>
          <w:position w:val="6"/>
          <w:szCs w:val="28"/>
          <w:lang w:eastAsia="es-ES"/>
        </w:rPr>
        <w:t xml:space="preserve"> irremediablemente la infracción del derecho fundamental a la identidad de género de la persona accionante</w:t>
      </w:r>
      <w:r w:rsidR="00BE5195" w:rsidRPr="00807855">
        <w:rPr>
          <w:rFonts w:eastAsia="Times New Roman" w:cs="Times New Roman"/>
          <w:bCs/>
          <w:position w:val="6"/>
          <w:szCs w:val="28"/>
          <w:lang w:eastAsia="es-ES"/>
        </w:rPr>
        <w:t>. Esto,</w:t>
      </w:r>
      <w:r w:rsidRPr="00807855">
        <w:rPr>
          <w:rFonts w:eastAsia="Times New Roman" w:cs="Times New Roman"/>
          <w:bCs/>
          <w:position w:val="6"/>
          <w:szCs w:val="28"/>
          <w:lang w:eastAsia="es-ES"/>
        </w:rPr>
        <w:t xml:space="preserve"> en tanto fue privada de tal posibilidad de adelantar el trámite de definición de su situación militar de forma compatible con su vivencia de género.  </w:t>
      </w:r>
    </w:p>
    <w:p w14:paraId="0C890677"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7FC9C4A4" w14:textId="181888D6"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Esta Corporación</w:t>
      </w:r>
      <w:r w:rsidR="00254087" w:rsidRPr="00807855">
        <w:rPr>
          <w:rFonts w:eastAsia="Times New Roman" w:cs="Times New Roman"/>
          <w:bCs/>
          <w:position w:val="6"/>
          <w:szCs w:val="28"/>
          <w:lang w:eastAsia="es-ES"/>
        </w:rPr>
        <w:t xml:space="preserve"> ha constatado</w:t>
      </w:r>
      <w:r w:rsidRPr="00807855">
        <w:rPr>
          <w:rFonts w:eastAsia="Times New Roman" w:cs="Times New Roman"/>
          <w:bCs/>
          <w:position w:val="6"/>
          <w:szCs w:val="28"/>
          <w:lang w:eastAsia="es-ES"/>
        </w:rPr>
        <w:t xml:space="preserve"> que </w:t>
      </w:r>
      <w:r w:rsidR="00B23C73" w:rsidRPr="00B23C73">
        <w:rPr>
          <w:rFonts w:eastAsia="Times New Roman" w:cs="Times New Roman"/>
          <w:bCs/>
          <w:i/>
          <w:iCs/>
          <w:position w:val="6"/>
          <w:szCs w:val="28"/>
          <w:lang w:eastAsia="es-ES"/>
        </w:rPr>
        <w:t>Ariel</w:t>
      </w:r>
      <w:r w:rsidRPr="00807855">
        <w:rPr>
          <w:rFonts w:eastAsia="Times New Roman" w:cs="Times New Roman"/>
          <w:bCs/>
          <w:position w:val="6"/>
          <w:szCs w:val="28"/>
          <w:lang w:eastAsia="es-ES"/>
        </w:rPr>
        <w:t xml:space="preserve"> se enfrentó a un complicado </w:t>
      </w:r>
      <w:r w:rsidRPr="00807855">
        <w:rPr>
          <w:rFonts w:eastAsia="Times New Roman" w:cs="Times New Roman"/>
          <w:bCs/>
          <w:i/>
          <w:iCs/>
          <w:position w:val="6"/>
          <w:szCs w:val="28"/>
          <w:lang w:eastAsia="es-ES"/>
        </w:rPr>
        <w:t>dilema</w:t>
      </w:r>
      <w:r w:rsidRPr="00807855">
        <w:rPr>
          <w:rFonts w:eastAsia="Times New Roman" w:cs="Times New Roman"/>
          <w:bCs/>
          <w:position w:val="6"/>
          <w:szCs w:val="28"/>
          <w:lang w:eastAsia="es-ES"/>
        </w:rPr>
        <w:t xml:space="preserve"> durante el trámite para definir su situación militar: de un lado, tenía la opción de insistir ante el Ejército Nacional para que reconociera su identidad de género no binaria y eliminara los obstáculos que le impedían inscribirse</w:t>
      </w:r>
      <w:r w:rsidR="009A5300" w:rsidRPr="00807855">
        <w:rPr>
          <w:rFonts w:eastAsia="Times New Roman" w:cs="Times New Roman"/>
          <w:bCs/>
          <w:position w:val="6"/>
          <w:szCs w:val="28"/>
          <w:lang w:eastAsia="es-ES"/>
        </w:rPr>
        <w:t xml:space="preserve"> </w:t>
      </w:r>
      <w:r w:rsidRPr="00807855">
        <w:rPr>
          <w:rFonts w:eastAsia="Times New Roman" w:cs="Times New Roman"/>
          <w:bCs/>
          <w:position w:val="6"/>
          <w:szCs w:val="28"/>
          <w:lang w:eastAsia="es-ES"/>
        </w:rPr>
        <w:t xml:space="preserve">en la plataforma </w:t>
      </w:r>
      <w:r w:rsidRPr="00807855">
        <w:rPr>
          <w:rFonts w:eastAsia="Times New Roman" w:cs="Times New Roman"/>
          <w:bCs/>
          <w:i/>
          <w:iCs/>
          <w:position w:val="6"/>
          <w:szCs w:val="28"/>
          <w:lang w:eastAsia="es-ES"/>
        </w:rPr>
        <w:lastRenderedPageBreak/>
        <w:t>web</w:t>
      </w:r>
      <w:r w:rsidRPr="00807855">
        <w:rPr>
          <w:rFonts w:eastAsia="Times New Roman" w:cs="Times New Roman"/>
          <w:bCs/>
          <w:position w:val="6"/>
          <w:szCs w:val="28"/>
          <w:lang w:eastAsia="es-ES"/>
        </w:rPr>
        <w:t xml:space="preserve"> destinada al reclutamiento. Sin embargo, teniendo en cuenta la respuesta desfavorable de dicha entidad a su petición, este curso de acción seguramente hubiera supuesto la no expedición, por lo menos de manera oportuna, de la libreta de reservista militar, con las afectaciones que ello genera a los derechos al trabajo y </w:t>
      </w:r>
      <w:r w:rsidR="009A5300" w:rsidRPr="00807855">
        <w:rPr>
          <w:rFonts w:eastAsia="Times New Roman" w:cs="Times New Roman"/>
          <w:bCs/>
          <w:position w:val="6"/>
          <w:szCs w:val="28"/>
          <w:lang w:eastAsia="es-ES"/>
        </w:rPr>
        <w:t xml:space="preserve">de </w:t>
      </w:r>
      <w:r w:rsidRPr="00807855">
        <w:rPr>
          <w:rFonts w:eastAsia="Times New Roman" w:cs="Times New Roman"/>
          <w:bCs/>
          <w:position w:val="6"/>
          <w:szCs w:val="28"/>
          <w:lang w:eastAsia="es-ES"/>
        </w:rPr>
        <w:t xml:space="preserve">acceso a cargos públicos. De otro lado, la parte actora </w:t>
      </w:r>
      <w:r w:rsidR="003A0A6B" w:rsidRPr="00807855">
        <w:rPr>
          <w:rFonts w:eastAsia="Times New Roman" w:cs="Times New Roman"/>
          <w:bCs/>
          <w:position w:val="6"/>
          <w:szCs w:val="28"/>
          <w:lang w:eastAsia="es-ES"/>
        </w:rPr>
        <w:t>contaba con</w:t>
      </w:r>
      <w:r w:rsidR="009A5300" w:rsidRPr="00807855">
        <w:rPr>
          <w:rFonts w:eastAsia="Times New Roman" w:cs="Times New Roman"/>
          <w:bCs/>
          <w:position w:val="6"/>
          <w:szCs w:val="28"/>
          <w:lang w:eastAsia="es-ES"/>
        </w:rPr>
        <w:t xml:space="preserve"> la alternativa </w:t>
      </w:r>
      <w:r w:rsidRPr="00807855">
        <w:rPr>
          <w:rFonts w:eastAsia="Times New Roman" w:cs="Times New Roman"/>
          <w:bCs/>
          <w:position w:val="6"/>
          <w:szCs w:val="28"/>
          <w:lang w:eastAsia="es-ES"/>
        </w:rPr>
        <w:t xml:space="preserve">de registrarse ante el Ejército Nacional con una identidad de género diferente a aquella con la cual se </w:t>
      </w:r>
      <w:proofErr w:type="spellStart"/>
      <w:r w:rsidRPr="00807855">
        <w:rPr>
          <w:rFonts w:eastAsia="Times New Roman" w:cs="Times New Roman"/>
          <w:bCs/>
          <w:position w:val="6"/>
          <w:szCs w:val="28"/>
          <w:lang w:eastAsia="es-ES"/>
        </w:rPr>
        <w:t>autopercibe</w:t>
      </w:r>
      <w:proofErr w:type="spellEnd"/>
      <w:r w:rsidRPr="00807855">
        <w:rPr>
          <w:rFonts w:eastAsia="Times New Roman" w:cs="Times New Roman"/>
          <w:bCs/>
          <w:position w:val="6"/>
          <w:szCs w:val="28"/>
          <w:lang w:eastAsia="es-ES"/>
        </w:rPr>
        <w:t xml:space="preserve">, de manera que </w:t>
      </w:r>
      <w:r w:rsidR="009A5300" w:rsidRPr="00807855">
        <w:rPr>
          <w:rFonts w:eastAsia="Times New Roman" w:cs="Times New Roman"/>
          <w:bCs/>
          <w:position w:val="6"/>
          <w:szCs w:val="28"/>
          <w:lang w:eastAsia="es-ES"/>
        </w:rPr>
        <w:t xml:space="preserve">dicha institución </w:t>
      </w:r>
      <w:r w:rsidRPr="00807855">
        <w:rPr>
          <w:rFonts w:eastAsia="Times New Roman" w:cs="Times New Roman"/>
          <w:bCs/>
          <w:position w:val="6"/>
          <w:szCs w:val="28"/>
          <w:lang w:eastAsia="es-ES"/>
        </w:rPr>
        <w:t xml:space="preserve">accediera a expedir su libreta militar sin imponerle </w:t>
      </w:r>
      <w:r w:rsidR="009A5300" w:rsidRPr="00807855">
        <w:rPr>
          <w:rFonts w:eastAsia="Times New Roman" w:cs="Times New Roman"/>
          <w:bCs/>
          <w:position w:val="6"/>
          <w:szCs w:val="28"/>
          <w:lang w:eastAsia="es-ES"/>
        </w:rPr>
        <w:t xml:space="preserve">barreras </w:t>
      </w:r>
      <w:r w:rsidRPr="00807855">
        <w:rPr>
          <w:rFonts w:eastAsia="Times New Roman" w:cs="Times New Roman"/>
          <w:bCs/>
          <w:position w:val="6"/>
          <w:szCs w:val="28"/>
          <w:lang w:eastAsia="es-ES"/>
        </w:rPr>
        <w:t xml:space="preserve">adicionales. </w:t>
      </w:r>
    </w:p>
    <w:p w14:paraId="7A89B75E" w14:textId="77777777" w:rsidR="00DB5CD5" w:rsidRPr="00807855" w:rsidRDefault="00DB5CD5" w:rsidP="00DB5CD5">
      <w:pPr>
        <w:pStyle w:val="Prrafodelista"/>
        <w:rPr>
          <w:rFonts w:eastAsia="Times New Roman" w:cs="Times New Roman"/>
          <w:bCs/>
          <w:position w:val="6"/>
          <w:szCs w:val="28"/>
          <w:lang w:eastAsia="es-ES"/>
        </w:rPr>
      </w:pPr>
    </w:p>
    <w:p w14:paraId="104C91A7" w14:textId="59CD6F9B" w:rsidR="00DB5CD5" w:rsidRPr="00807855" w:rsidRDefault="00DB5CD5" w:rsidP="00740EA2">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El </w:t>
      </w:r>
      <w:r w:rsidRPr="00807855">
        <w:rPr>
          <w:rFonts w:eastAsia="Times New Roman" w:cs="Times New Roman"/>
          <w:bCs/>
          <w:i/>
          <w:iCs/>
          <w:position w:val="6"/>
          <w:szCs w:val="28"/>
          <w:lang w:eastAsia="es-ES"/>
        </w:rPr>
        <w:t xml:space="preserve">dilema </w:t>
      </w:r>
      <w:r w:rsidRPr="00807855">
        <w:rPr>
          <w:rFonts w:eastAsia="Times New Roman" w:cs="Times New Roman"/>
          <w:bCs/>
          <w:position w:val="6"/>
          <w:szCs w:val="28"/>
          <w:lang w:eastAsia="es-ES"/>
        </w:rPr>
        <w:t xml:space="preserve">descrito no </w:t>
      </w:r>
      <w:r w:rsidR="009A5300" w:rsidRPr="00807855">
        <w:rPr>
          <w:rFonts w:eastAsia="Times New Roman" w:cs="Times New Roman"/>
          <w:bCs/>
          <w:position w:val="6"/>
          <w:szCs w:val="28"/>
          <w:lang w:eastAsia="es-ES"/>
        </w:rPr>
        <w:t>conduce a</w:t>
      </w:r>
      <w:r w:rsidRPr="00807855">
        <w:rPr>
          <w:rFonts w:eastAsia="Times New Roman" w:cs="Times New Roman"/>
          <w:bCs/>
          <w:position w:val="6"/>
          <w:szCs w:val="28"/>
          <w:lang w:eastAsia="es-ES"/>
        </w:rPr>
        <w:t xml:space="preserve"> una solución sencilla y, probablemente, tuvo importantes</w:t>
      </w:r>
      <w:r w:rsidR="00254087" w:rsidRPr="00807855">
        <w:rPr>
          <w:rFonts w:eastAsia="Times New Roman" w:cs="Times New Roman"/>
          <w:bCs/>
          <w:position w:val="6"/>
          <w:szCs w:val="28"/>
          <w:lang w:eastAsia="es-ES"/>
        </w:rPr>
        <w:t xml:space="preserve"> efectos en la vivencia de género de</w:t>
      </w:r>
      <w:r w:rsidRPr="00807855">
        <w:rPr>
          <w:rFonts w:eastAsia="Times New Roman" w:cs="Times New Roman"/>
          <w:bCs/>
          <w:position w:val="6"/>
          <w:szCs w:val="28"/>
          <w:lang w:eastAsia="es-ES"/>
        </w:rPr>
        <w:t xml:space="preserve"> la </w:t>
      </w:r>
      <w:r w:rsidR="009A5300" w:rsidRPr="00807855">
        <w:rPr>
          <w:rFonts w:eastAsia="Times New Roman" w:cs="Times New Roman"/>
          <w:bCs/>
          <w:position w:val="6"/>
          <w:szCs w:val="28"/>
          <w:lang w:eastAsia="es-ES"/>
        </w:rPr>
        <w:t xml:space="preserve">parte </w:t>
      </w:r>
      <w:r w:rsidRPr="00807855">
        <w:rPr>
          <w:rFonts w:eastAsia="Times New Roman" w:cs="Times New Roman"/>
          <w:bCs/>
          <w:position w:val="6"/>
          <w:szCs w:val="28"/>
          <w:lang w:eastAsia="es-ES"/>
        </w:rPr>
        <w:t>accionante. La Sala considera que ninguna persona debería verse obligada a enfrentar una situación como la descrita, pues ella desconoce que la identidad de género “protege la garantía de ser y existir, tanto a nivel individual como social, de acuerdo con la autoconcepción de género con la que cada persona se sienta identificada. Y, de ahí, trazarse un proyecto de vida, libre y autónomo, del que puedan gozar en condiciones de igualdad y sin ningún tipo de discriminación”</w:t>
      </w:r>
      <w:r w:rsidRPr="00807855">
        <w:rPr>
          <w:rStyle w:val="Refdenotaalpie"/>
          <w:rFonts w:eastAsia="Times New Roman" w:cs="Times New Roman"/>
          <w:bCs/>
          <w:position w:val="6"/>
          <w:szCs w:val="28"/>
          <w:lang w:eastAsia="es-ES"/>
        </w:rPr>
        <w:footnoteReference w:id="124"/>
      </w:r>
      <w:r w:rsidRPr="00807855">
        <w:rPr>
          <w:rFonts w:eastAsia="Times New Roman" w:cs="Times New Roman"/>
          <w:bCs/>
          <w:position w:val="6"/>
          <w:szCs w:val="28"/>
          <w:lang w:eastAsia="es-ES"/>
        </w:rPr>
        <w:t>.</w:t>
      </w:r>
      <w:r w:rsidR="00C07DF3" w:rsidRPr="00807855">
        <w:rPr>
          <w:rFonts w:eastAsia="Times New Roman" w:cs="Times New Roman"/>
          <w:bCs/>
          <w:position w:val="6"/>
          <w:szCs w:val="28"/>
          <w:lang w:eastAsia="es-ES"/>
        </w:rPr>
        <w:t xml:space="preserve"> Los derechos fundamentales, en tanto límites al poder, proscriben cualquier actuación de las autoridades que </w:t>
      </w:r>
      <w:r w:rsidR="00AF4079" w:rsidRPr="00807855">
        <w:rPr>
          <w:rFonts w:eastAsia="Times New Roman" w:cs="Times New Roman"/>
          <w:bCs/>
          <w:position w:val="6"/>
          <w:szCs w:val="28"/>
          <w:lang w:eastAsia="es-ES"/>
        </w:rPr>
        <w:t xml:space="preserve">imponga a las personas la renuncia a su ejercicio a fin de hacer posible la satisfacción de otros intereses que también son importantes para el desarrollo del propio plan de vida.     </w:t>
      </w:r>
      <w:r w:rsidR="00C07DF3" w:rsidRPr="00807855">
        <w:rPr>
          <w:rFonts w:eastAsia="Times New Roman" w:cs="Times New Roman"/>
          <w:bCs/>
          <w:position w:val="6"/>
          <w:szCs w:val="28"/>
          <w:lang w:eastAsia="es-ES"/>
        </w:rPr>
        <w:t xml:space="preserve">  </w:t>
      </w:r>
    </w:p>
    <w:p w14:paraId="647C7AEC" w14:textId="77777777" w:rsidR="00DB5CD5" w:rsidRPr="00807855" w:rsidRDefault="00DB5CD5" w:rsidP="00DB5CD5">
      <w:pPr>
        <w:pStyle w:val="Prrafodelista"/>
        <w:rPr>
          <w:rFonts w:eastAsia="Times New Roman" w:cs="Times New Roman"/>
          <w:bCs/>
          <w:position w:val="6"/>
          <w:szCs w:val="28"/>
          <w:lang w:eastAsia="es-ES"/>
        </w:rPr>
      </w:pPr>
    </w:p>
    <w:p w14:paraId="1684A5F9" w14:textId="182A228D"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Así pues, la negativa del Ejército Nacional de incluir el marcador de género no binario en su plataforma </w:t>
      </w:r>
      <w:r w:rsidRPr="00807855">
        <w:rPr>
          <w:rFonts w:eastAsia="Times New Roman" w:cs="Times New Roman"/>
          <w:bCs/>
          <w:i/>
          <w:iCs/>
          <w:position w:val="6"/>
          <w:szCs w:val="28"/>
          <w:lang w:eastAsia="es-ES"/>
        </w:rPr>
        <w:t>web</w:t>
      </w:r>
      <w:r w:rsidRPr="00807855">
        <w:rPr>
          <w:rFonts w:eastAsia="Times New Roman" w:cs="Times New Roman"/>
          <w:bCs/>
          <w:position w:val="6"/>
          <w:szCs w:val="28"/>
          <w:lang w:eastAsia="es-ES"/>
        </w:rPr>
        <w:t xml:space="preserve"> no es un hecho menor. Se trata de una clara manifestación de inacción que refleja la forma en que algunas instituciones, al no adaptarse a las realidades diversas de género, excluyen a las personas cuyo género no encuadra con los esquemas consolidados de tiempo atrás. Al impedir </w:t>
      </w:r>
      <w:r w:rsidR="001834FF" w:rsidRPr="00807855">
        <w:rPr>
          <w:rFonts w:eastAsia="Times New Roman" w:cs="Times New Roman"/>
          <w:bCs/>
          <w:position w:val="6"/>
          <w:szCs w:val="28"/>
          <w:lang w:eastAsia="es-ES"/>
        </w:rPr>
        <w:t xml:space="preserve">un adecuado </w:t>
      </w:r>
      <w:r w:rsidRPr="00807855">
        <w:rPr>
          <w:rFonts w:eastAsia="Times New Roman" w:cs="Times New Roman"/>
          <w:bCs/>
          <w:position w:val="6"/>
          <w:szCs w:val="28"/>
          <w:lang w:eastAsia="es-ES"/>
        </w:rPr>
        <w:t>avan</w:t>
      </w:r>
      <w:r w:rsidR="001834FF" w:rsidRPr="00807855">
        <w:rPr>
          <w:rFonts w:eastAsia="Times New Roman" w:cs="Times New Roman"/>
          <w:bCs/>
          <w:position w:val="6"/>
          <w:szCs w:val="28"/>
          <w:lang w:eastAsia="es-ES"/>
        </w:rPr>
        <w:t>ce</w:t>
      </w:r>
      <w:r w:rsidR="00814A00" w:rsidRPr="00807855">
        <w:rPr>
          <w:rFonts w:eastAsia="Times New Roman" w:cs="Times New Roman"/>
          <w:bCs/>
          <w:position w:val="6"/>
          <w:szCs w:val="28"/>
          <w:lang w:eastAsia="es-ES"/>
        </w:rPr>
        <w:t>,</w:t>
      </w:r>
      <w:r w:rsidR="0046062E" w:rsidRPr="00807855">
        <w:rPr>
          <w:rFonts w:eastAsia="Times New Roman" w:cs="Times New Roman"/>
          <w:bCs/>
          <w:position w:val="6"/>
          <w:szCs w:val="28"/>
          <w:lang w:eastAsia="es-ES"/>
        </w:rPr>
        <w:t xml:space="preserve"> concordante con la respectiva vivencia de género</w:t>
      </w:r>
      <w:r w:rsidRPr="00807855">
        <w:rPr>
          <w:rFonts w:eastAsia="Times New Roman" w:cs="Times New Roman"/>
          <w:bCs/>
          <w:position w:val="6"/>
          <w:szCs w:val="28"/>
          <w:lang w:eastAsia="es-ES"/>
        </w:rPr>
        <w:t xml:space="preserve"> en este trámite</w:t>
      </w:r>
      <w:r w:rsidR="00814A00" w:rsidRPr="00807855">
        <w:rPr>
          <w:rFonts w:eastAsia="Times New Roman" w:cs="Times New Roman"/>
          <w:bCs/>
          <w:position w:val="6"/>
          <w:szCs w:val="28"/>
          <w:lang w:eastAsia="es-ES"/>
        </w:rPr>
        <w:t>,</w:t>
      </w:r>
      <w:r w:rsidRPr="00807855">
        <w:rPr>
          <w:rFonts w:eastAsia="Times New Roman" w:cs="Times New Roman"/>
          <w:bCs/>
          <w:position w:val="6"/>
          <w:szCs w:val="28"/>
          <w:lang w:eastAsia="es-ES"/>
        </w:rPr>
        <w:t xml:space="preserve"> se niega el reconocimiento de sus identidades y se desconoce la protección constitucional que esta Corporación les ha reconocido.</w:t>
      </w:r>
    </w:p>
    <w:p w14:paraId="79E00D0E"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2361DCDB" w14:textId="62C51118"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Como indica la doctrina, “si no se habla sobre el género no binario se está desconociendo su existencia; la sociedad no contempla la existencia de estos sujetos, por lo tanto, los está negando. El reconocimiento de las cosas en el </w:t>
      </w:r>
      <w:proofErr w:type="gramStart"/>
      <w:r w:rsidRPr="00807855">
        <w:rPr>
          <w:rFonts w:eastAsia="Times New Roman" w:cs="Times New Roman"/>
          <w:bCs/>
          <w:position w:val="6"/>
          <w:szCs w:val="28"/>
          <w:lang w:eastAsia="es-ES"/>
        </w:rPr>
        <w:t>mundo,</w:t>
      </w:r>
      <w:proofErr w:type="gramEnd"/>
      <w:r w:rsidRPr="00807855">
        <w:rPr>
          <w:rFonts w:eastAsia="Times New Roman" w:cs="Times New Roman"/>
          <w:bCs/>
          <w:position w:val="6"/>
          <w:szCs w:val="28"/>
          <w:lang w:eastAsia="es-ES"/>
        </w:rPr>
        <w:t xml:space="preserve"> empieza por nombrarl</w:t>
      </w:r>
      <w:r w:rsidR="00610EBD" w:rsidRPr="00807855">
        <w:rPr>
          <w:rFonts w:eastAsia="Times New Roman" w:cs="Times New Roman"/>
          <w:bCs/>
          <w:position w:val="6"/>
          <w:szCs w:val="28"/>
          <w:lang w:eastAsia="es-ES"/>
        </w:rPr>
        <w:t>a</w:t>
      </w:r>
      <w:r w:rsidRPr="00807855">
        <w:rPr>
          <w:rFonts w:eastAsia="Times New Roman" w:cs="Times New Roman"/>
          <w:bCs/>
          <w:position w:val="6"/>
          <w:szCs w:val="28"/>
          <w:lang w:eastAsia="es-ES"/>
        </w:rPr>
        <w:t>s”</w:t>
      </w:r>
      <w:r w:rsidRPr="00807855">
        <w:rPr>
          <w:rFonts w:eastAsia="Times New Roman" w:cs="Times New Roman"/>
          <w:bCs/>
          <w:position w:val="6"/>
          <w:szCs w:val="28"/>
          <w:vertAlign w:val="superscript"/>
          <w:lang w:eastAsia="es-ES"/>
        </w:rPr>
        <w:footnoteReference w:id="125"/>
      </w:r>
      <w:r w:rsidRPr="00807855">
        <w:rPr>
          <w:rFonts w:eastAsia="Times New Roman" w:cs="Times New Roman"/>
          <w:bCs/>
          <w:position w:val="6"/>
          <w:szCs w:val="28"/>
          <w:lang w:eastAsia="es-ES"/>
        </w:rPr>
        <w:t>. Los instrumentos</w:t>
      </w:r>
      <w:r w:rsidR="00AC7060" w:rsidRPr="00807855">
        <w:rPr>
          <w:rFonts w:eastAsia="Times New Roman" w:cs="Times New Roman"/>
          <w:bCs/>
          <w:position w:val="6"/>
          <w:szCs w:val="28"/>
          <w:lang w:eastAsia="es-ES"/>
        </w:rPr>
        <w:t xml:space="preserve"> técnicos</w:t>
      </w:r>
      <w:r w:rsidRPr="00807855">
        <w:rPr>
          <w:rFonts w:eastAsia="Times New Roman" w:cs="Times New Roman"/>
          <w:bCs/>
          <w:position w:val="6"/>
          <w:szCs w:val="28"/>
          <w:lang w:eastAsia="es-ES"/>
        </w:rPr>
        <w:t xml:space="preserve"> </w:t>
      </w:r>
      <w:r w:rsidR="00160896" w:rsidRPr="00807855">
        <w:rPr>
          <w:rFonts w:eastAsia="Times New Roman" w:cs="Times New Roman"/>
          <w:bCs/>
          <w:position w:val="6"/>
          <w:szCs w:val="28"/>
          <w:lang w:eastAsia="es-ES"/>
        </w:rPr>
        <w:t>y tecnológicos</w:t>
      </w:r>
      <w:r w:rsidRPr="00807855">
        <w:rPr>
          <w:rFonts w:eastAsia="Times New Roman" w:cs="Times New Roman"/>
          <w:bCs/>
          <w:position w:val="6"/>
          <w:szCs w:val="28"/>
          <w:lang w:eastAsia="es-ES"/>
        </w:rPr>
        <w:t xml:space="preserve"> que permiten a las personas identificarse en los </w:t>
      </w:r>
      <w:r w:rsidR="00160896" w:rsidRPr="00807855">
        <w:rPr>
          <w:rFonts w:eastAsia="Times New Roman" w:cs="Times New Roman"/>
          <w:bCs/>
          <w:position w:val="6"/>
          <w:szCs w:val="28"/>
          <w:lang w:eastAsia="es-ES"/>
        </w:rPr>
        <w:t xml:space="preserve">procedimientos </w:t>
      </w:r>
      <w:r w:rsidRPr="00807855">
        <w:rPr>
          <w:rFonts w:eastAsia="Times New Roman" w:cs="Times New Roman"/>
          <w:bCs/>
          <w:position w:val="6"/>
          <w:szCs w:val="28"/>
          <w:lang w:eastAsia="es-ES"/>
        </w:rPr>
        <w:t>que adelantan ante las entidades públicas constituyen un valioso instrumento para hacer visibles los datos que definen su modo de ser y actuar en una sociedad pluralista. La diversidad, correlato necesario del pluralismo, encuentra en tales instrumentos una expresión de extraordinario valor</w:t>
      </w:r>
      <w:r w:rsidR="00160896" w:rsidRPr="00807855">
        <w:rPr>
          <w:rFonts w:eastAsia="Times New Roman" w:cs="Times New Roman"/>
          <w:bCs/>
          <w:position w:val="6"/>
          <w:szCs w:val="28"/>
          <w:lang w:eastAsia="es-ES"/>
        </w:rPr>
        <w:t xml:space="preserve"> que propende por la inclusión</w:t>
      </w:r>
      <w:r w:rsidR="005E5DC8" w:rsidRPr="00807855">
        <w:rPr>
          <w:rFonts w:eastAsia="Times New Roman" w:cs="Times New Roman"/>
          <w:bCs/>
          <w:position w:val="6"/>
          <w:szCs w:val="28"/>
          <w:lang w:eastAsia="es-ES"/>
        </w:rPr>
        <w:t>,</w:t>
      </w:r>
      <w:r w:rsidR="00160896" w:rsidRPr="00807855">
        <w:rPr>
          <w:rFonts w:eastAsia="Times New Roman" w:cs="Times New Roman"/>
          <w:bCs/>
          <w:position w:val="6"/>
          <w:szCs w:val="28"/>
          <w:lang w:eastAsia="es-ES"/>
        </w:rPr>
        <w:t xml:space="preserve"> la igualdad </w:t>
      </w:r>
      <w:r w:rsidR="005E5DC8" w:rsidRPr="00807855">
        <w:rPr>
          <w:rFonts w:eastAsia="Times New Roman" w:cs="Times New Roman"/>
          <w:bCs/>
          <w:position w:val="6"/>
          <w:szCs w:val="28"/>
          <w:lang w:eastAsia="es-ES"/>
        </w:rPr>
        <w:t xml:space="preserve">y el libre desarrollo de la personalidad </w:t>
      </w:r>
      <w:r w:rsidR="00160896" w:rsidRPr="00807855">
        <w:rPr>
          <w:rFonts w:eastAsia="Times New Roman" w:cs="Times New Roman"/>
          <w:bCs/>
          <w:position w:val="6"/>
          <w:szCs w:val="28"/>
          <w:lang w:eastAsia="es-ES"/>
        </w:rPr>
        <w:t xml:space="preserve">en el marco de un Estado Social de Derecho. </w:t>
      </w:r>
    </w:p>
    <w:p w14:paraId="7C628051"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69E19D8F" w14:textId="1F332FAA"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En ese contexto, este Tribunal constata que la ausencia de acciones institucionales </w:t>
      </w:r>
      <w:r w:rsidR="00AC7060" w:rsidRPr="00807855">
        <w:rPr>
          <w:rFonts w:eastAsia="Times New Roman" w:cs="Times New Roman"/>
          <w:bCs/>
          <w:position w:val="6"/>
          <w:szCs w:val="28"/>
          <w:lang w:eastAsia="es-ES"/>
        </w:rPr>
        <w:t xml:space="preserve">y de un procedimiento administrativo y documental </w:t>
      </w:r>
      <w:r w:rsidRPr="00807855">
        <w:rPr>
          <w:rFonts w:eastAsia="Times New Roman" w:cs="Times New Roman"/>
          <w:bCs/>
          <w:position w:val="6"/>
          <w:szCs w:val="28"/>
          <w:lang w:eastAsia="es-ES"/>
        </w:rPr>
        <w:t xml:space="preserve">por parte del Ejército Nacional para la definición de la situación militar </w:t>
      </w:r>
      <w:r w:rsidR="005E5DC8" w:rsidRPr="00807855">
        <w:rPr>
          <w:rFonts w:eastAsia="Times New Roman" w:cs="Times New Roman"/>
          <w:bCs/>
          <w:position w:val="6"/>
          <w:szCs w:val="28"/>
          <w:lang w:eastAsia="es-ES"/>
        </w:rPr>
        <w:t>de las personas con</w:t>
      </w:r>
      <w:r w:rsidRPr="00807855">
        <w:rPr>
          <w:rFonts w:eastAsia="Times New Roman" w:cs="Times New Roman"/>
          <w:bCs/>
          <w:position w:val="6"/>
          <w:szCs w:val="28"/>
          <w:lang w:eastAsia="es-ES"/>
        </w:rPr>
        <w:t xml:space="preserve"> </w:t>
      </w:r>
      <w:r w:rsidRPr="00807855">
        <w:rPr>
          <w:rFonts w:eastAsia="Times New Roman" w:cs="Times New Roman"/>
          <w:bCs/>
          <w:position w:val="6"/>
          <w:szCs w:val="28"/>
          <w:lang w:eastAsia="es-ES"/>
        </w:rPr>
        <w:lastRenderedPageBreak/>
        <w:t xml:space="preserve">realidades de género diversas </w:t>
      </w:r>
      <w:r w:rsidR="005E5DC8" w:rsidRPr="00807855">
        <w:rPr>
          <w:rFonts w:eastAsia="Times New Roman" w:cs="Times New Roman"/>
          <w:bCs/>
          <w:position w:val="6"/>
          <w:szCs w:val="28"/>
          <w:lang w:eastAsia="es-ES"/>
        </w:rPr>
        <w:t xml:space="preserve">a los esquemas tradicionales, </w:t>
      </w:r>
      <w:r w:rsidRPr="00807855">
        <w:rPr>
          <w:rFonts w:eastAsia="Times New Roman" w:cs="Times New Roman"/>
          <w:bCs/>
          <w:position w:val="6"/>
          <w:szCs w:val="28"/>
          <w:lang w:eastAsia="es-ES"/>
        </w:rPr>
        <w:t>implicó la vulneración de</w:t>
      </w:r>
      <w:r w:rsidR="00AC7060" w:rsidRPr="00807855">
        <w:rPr>
          <w:rFonts w:eastAsia="Times New Roman" w:cs="Times New Roman"/>
          <w:bCs/>
          <w:position w:val="6"/>
          <w:szCs w:val="28"/>
          <w:lang w:eastAsia="es-ES"/>
        </w:rPr>
        <w:t>l</w:t>
      </w:r>
      <w:r w:rsidRPr="00807855">
        <w:rPr>
          <w:rFonts w:eastAsia="Times New Roman" w:cs="Times New Roman"/>
          <w:bCs/>
          <w:position w:val="6"/>
          <w:szCs w:val="28"/>
          <w:lang w:eastAsia="es-ES"/>
        </w:rPr>
        <w:t xml:space="preserve"> derecho a la identidad de género de </w:t>
      </w:r>
      <w:r w:rsidR="00B23C73" w:rsidRPr="00B23C73">
        <w:rPr>
          <w:rFonts w:eastAsia="Times New Roman" w:cs="Times New Roman"/>
          <w:bCs/>
          <w:i/>
          <w:iCs/>
          <w:position w:val="6"/>
          <w:szCs w:val="28"/>
          <w:lang w:eastAsia="es-ES"/>
        </w:rPr>
        <w:t>Ariel</w:t>
      </w:r>
      <w:r w:rsidRPr="00807855">
        <w:rPr>
          <w:rFonts w:eastAsia="Times New Roman" w:cs="Times New Roman"/>
          <w:bCs/>
          <w:position w:val="6"/>
          <w:szCs w:val="28"/>
          <w:lang w:eastAsia="es-ES"/>
        </w:rPr>
        <w:t xml:space="preserve">. La </w:t>
      </w:r>
      <w:r w:rsidR="00A26146" w:rsidRPr="00807855">
        <w:rPr>
          <w:rFonts w:eastAsia="Times New Roman" w:cs="Times New Roman"/>
          <w:bCs/>
          <w:position w:val="6"/>
          <w:szCs w:val="28"/>
          <w:lang w:eastAsia="es-ES"/>
        </w:rPr>
        <w:t xml:space="preserve">inexistencia </w:t>
      </w:r>
      <w:r w:rsidRPr="00807855">
        <w:rPr>
          <w:rFonts w:eastAsia="Times New Roman" w:cs="Times New Roman"/>
          <w:bCs/>
          <w:position w:val="6"/>
          <w:szCs w:val="28"/>
          <w:lang w:eastAsia="es-ES"/>
        </w:rPr>
        <w:t xml:space="preserve">de mecanismos </w:t>
      </w:r>
      <w:r w:rsidR="005E5DC8" w:rsidRPr="00807855">
        <w:rPr>
          <w:rFonts w:eastAsia="Times New Roman" w:cs="Times New Roman"/>
          <w:bCs/>
          <w:position w:val="6"/>
          <w:szCs w:val="28"/>
          <w:lang w:eastAsia="es-ES"/>
        </w:rPr>
        <w:t xml:space="preserve">operativos </w:t>
      </w:r>
      <w:r w:rsidRPr="00807855">
        <w:rPr>
          <w:rFonts w:eastAsia="Times New Roman" w:cs="Times New Roman"/>
          <w:bCs/>
          <w:position w:val="6"/>
          <w:szCs w:val="28"/>
          <w:lang w:eastAsia="es-ES"/>
        </w:rPr>
        <w:t>que permitan el reconocimiento de las identidades no binarias no es una omisión neutra. Es, en efecto, una forma de exclusión que reproduce visiones incompatibles con el mandato constituyente de asegurar el pluralismo</w:t>
      </w:r>
      <w:r w:rsidR="00D305D5" w:rsidRPr="00807855">
        <w:rPr>
          <w:rFonts w:eastAsia="Times New Roman" w:cs="Times New Roman"/>
          <w:bCs/>
          <w:position w:val="6"/>
          <w:szCs w:val="28"/>
          <w:lang w:eastAsia="es-ES"/>
        </w:rPr>
        <w:t xml:space="preserve"> y que, además, </w:t>
      </w:r>
      <w:r w:rsidR="00515B36" w:rsidRPr="00807855">
        <w:rPr>
          <w:rFonts w:eastAsia="Times New Roman" w:cs="Times New Roman"/>
          <w:bCs/>
          <w:position w:val="6"/>
          <w:szCs w:val="28"/>
          <w:lang w:eastAsia="es-ES"/>
        </w:rPr>
        <w:t>invisibiliza a estas personas, afectando su participación en la sociedad.</w:t>
      </w:r>
    </w:p>
    <w:p w14:paraId="09A2D259" w14:textId="77777777" w:rsidR="004734ED" w:rsidRPr="00807855" w:rsidRDefault="004734ED" w:rsidP="004734ED">
      <w:pPr>
        <w:spacing w:after="0" w:line="240" w:lineRule="auto"/>
        <w:jc w:val="both"/>
        <w:rPr>
          <w:rFonts w:eastAsia="Times New Roman" w:cs="Times New Roman"/>
          <w:i/>
          <w:iCs/>
          <w:color w:val="000000" w:themeColor="text1"/>
          <w:sz w:val="22"/>
          <w:lang w:eastAsia="es-MX"/>
        </w:rPr>
      </w:pPr>
    </w:p>
    <w:p w14:paraId="466C650B" w14:textId="0568719D" w:rsidR="004734ED" w:rsidRPr="00807855" w:rsidRDefault="004734ED" w:rsidP="004734ED">
      <w:pPr>
        <w:pStyle w:val="Prrafodelista"/>
        <w:numPr>
          <w:ilvl w:val="0"/>
          <w:numId w:val="8"/>
        </w:numPr>
        <w:shd w:val="clear" w:color="auto" w:fill="FFFFFF"/>
        <w:tabs>
          <w:tab w:val="left" w:pos="284"/>
        </w:tabs>
        <w:spacing w:after="0" w:line="240" w:lineRule="auto"/>
        <w:ind w:left="0" w:firstLine="0"/>
        <w:jc w:val="both"/>
        <w:rPr>
          <w:rFonts w:eastAsia="Times New Roman" w:cs="Times New Roman"/>
          <w:position w:val="6"/>
          <w:szCs w:val="28"/>
          <w:lang w:eastAsia="es-ES"/>
        </w:rPr>
      </w:pPr>
      <w:r w:rsidRPr="00807855">
        <w:rPr>
          <w:rFonts w:eastAsia="Times New Roman" w:cs="Times New Roman"/>
          <w:position w:val="6"/>
          <w:szCs w:val="28"/>
          <w:lang w:eastAsia="es-ES"/>
        </w:rPr>
        <w:t xml:space="preserve">La Corte ha precisado </w:t>
      </w:r>
      <w:proofErr w:type="gramStart"/>
      <w:r w:rsidRPr="00807855">
        <w:rPr>
          <w:rFonts w:eastAsia="Times New Roman" w:cs="Times New Roman"/>
          <w:position w:val="6"/>
          <w:szCs w:val="28"/>
          <w:lang w:eastAsia="es-ES"/>
        </w:rPr>
        <w:t>que</w:t>
      </w:r>
      <w:proofErr w:type="gramEnd"/>
      <w:r w:rsidRPr="00807855">
        <w:rPr>
          <w:rFonts w:eastAsia="Times New Roman" w:cs="Times New Roman"/>
          <w:position w:val="6"/>
          <w:szCs w:val="28"/>
          <w:lang w:eastAsia="es-ES"/>
        </w:rPr>
        <w:t xml:space="preserve"> si bien la acción de tutela tiene por objeto la protección de derechos subjetivos, ello no inhibe la activación de la dimensión objetiva de los derechos constitucionales</w:t>
      </w:r>
      <w:r w:rsidRPr="00807855">
        <w:rPr>
          <w:rFonts w:eastAsia="Times New Roman" w:cs="Times New Roman"/>
          <w:position w:val="6"/>
          <w:szCs w:val="28"/>
          <w:vertAlign w:val="superscript"/>
          <w:lang w:eastAsia="es-ES"/>
        </w:rPr>
        <w:footnoteReference w:id="126"/>
      </w:r>
      <w:r w:rsidRPr="00807855">
        <w:rPr>
          <w:rFonts w:eastAsia="Times New Roman" w:cs="Times New Roman"/>
          <w:position w:val="6"/>
          <w:szCs w:val="28"/>
          <w:lang w:eastAsia="es-ES"/>
        </w:rPr>
        <w:t>. Esto supone que los derechos fundamentales proyectan sus efectos más allá de situaciones concretas, lo que explica la obligación del juez constitucional cuando se configura un daño consumado de adoptar pronunciamientos de fondo que permitan precisar el alcance de los derechos fundamentales y definir medidas adecuadas para su protección</w:t>
      </w:r>
      <w:r w:rsidRPr="00807855">
        <w:rPr>
          <w:rStyle w:val="Refdenotaalpie"/>
          <w:rFonts w:eastAsia="Times New Roman" w:cs="Times New Roman"/>
          <w:position w:val="6"/>
          <w:szCs w:val="28"/>
          <w:lang w:eastAsia="es-ES"/>
        </w:rPr>
        <w:footnoteReference w:id="127"/>
      </w:r>
      <w:r w:rsidRPr="00807855">
        <w:rPr>
          <w:rFonts w:eastAsia="Times New Roman" w:cs="Times New Roman"/>
          <w:position w:val="6"/>
          <w:szCs w:val="28"/>
          <w:lang w:eastAsia="es-ES"/>
        </w:rPr>
        <w:t xml:space="preserve">. </w:t>
      </w:r>
      <w:r w:rsidR="00133EA4" w:rsidRPr="00807855">
        <w:rPr>
          <w:rFonts w:eastAsia="Times New Roman" w:cs="Times New Roman"/>
          <w:position w:val="6"/>
          <w:szCs w:val="28"/>
          <w:lang w:eastAsia="es-ES"/>
        </w:rPr>
        <w:t xml:space="preserve">Al respecto, en la Sentencia SU-522 de 2019 la Sala Plena explicó </w:t>
      </w:r>
      <w:r w:rsidR="00610EBD" w:rsidRPr="00807855">
        <w:rPr>
          <w:rFonts w:eastAsia="Times New Roman" w:cs="Times New Roman"/>
          <w:position w:val="6"/>
          <w:szCs w:val="28"/>
          <w:lang w:eastAsia="es-ES"/>
        </w:rPr>
        <w:t xml:space="preserve">las decisiones que puede adoptar la Corte </w:t>
      </w:r>
      <w:r w:rsidR="00133EA4" w:rsidRPr="00807855">
        <w:rPr>
          <w:rFonts w:eastAsia="Times New Roman" w:cs="Times New Roman"/>
          <w:position w:val="6"/>
          <w:szCs w:val="28"/>
          <w:lang w:eastAsia="es-ES"/>
        </w:rPr>
        <w:t>cuando se configura un daño consumado:</w:t>
      </w:r>
    </w:p>
    <w:p w14:paraId="770CD39A" w14:textId="77777777" w:rsidR="00133EA4" w:rsidRPr="00807855" w:rsidRDefault="00133EA4" w:rsidP="00133EA4">
      <w:pPr>
        <w:pStyle w:val="Prrafodelista"/>
        <w:rPr>
          <w:rFonts w:eastAsia="Times New Roman" w:cs="Times New Roman"/>
          <w:position w:val="6"/>
          <w:szCs w:val="28"/>
          <w:lang w:eastAsia="es-ES"/>
        </w:rPr>
      </w:pPr>
    </w:p>
    <w:p w14:paraId="21CE0119" w14:textId="514F353E" w:rsidR="00133EA4" w:rsidRPr="00807855" w:rsidRDefault="00133EA4" w:rsidP="00133EA4">
      <w:pPr>
        <w:pStyle w:val="Prrafodelista"/>
        <w:shd w:val="clear" w:color="auto" w:fill="FFFFFF"/>
        <w:tabs>
          <w:tab w:val="left" w:pos="284"/>
        </w:tabs>
        <w:spacing w:after="0" w:line="240" w:lineRule="auto"/>
        <w:jc w:val="both"/>
        <w:rPr>
          <w:rFonts w:eastAsia="Times New Roman" w:cs="Times New Roman"/>
          <w:bCs/>
          <w:position w:val="6"/>
          <w:szCs w:val="28"/>
          <w:lang w:eastAsia="es-ES"/>
        </w:rPr>
      </w:pPr>
      <w:r w:rsidRPr="00807855">
        <w:rPr>
          <w:rFonts w:eastAsia="Times New Roman" w:cs="Times New Roman"/>
          <w:bCs/>
          <w:position w:val="6"/>
          <w:szCs w:val="28"/>
          <w:lang w:eastAsia="es-ES"/>
        </w:rPr>
        <w:t xml:space="preserve">Es perentorio un pronunciamiento de fondo del juez de tutela (incluida la Corte Constitucional) </w:t>
      </w:r>
      <w:r w:rsidR="005361F3" w:rsidRPr="00807855">
        <w:rPr>
          <w:rFonts w:eastAsia="Times New Roman" w:cs="Times New Roman"/>
          <w:bCs/>
          <w:position w:val="6"/>
          <w:szCs w:val="28"/>
          <w:lang w:eastAsia="es-ES"/>
        </w:rPr>
        <w:t>(…)</w:t>
      </w:r>
      <w:r w:rsidRPr="00807855">
        <w:rPr>
          <w:rFonts w:eastAsia="Times New Roman" w:cs="Times New Roman"/>
          <w:bCs/>
          <w:position w:val="6"/>
          <w:szCs w:val="28"/>
          <w:lang w:eastAsia="es-ES"/>
        </w:rPr>
        <w:t>; precisando si se presentó o no la vulneración que dio origen a la acción de amparo. Además, el juez de tutela podrá, dadas las particularidades del expediente, considerar medidas adicionales tales como: a) hacer una advertencia a la autoridad o particular responsable para que en ningún caso vuelva a incurrir en las acciones u omisiones que dieron mérito para conceder la tutela; b) informar al actor/a o a sus familiares sobre las acciones jurídicas de toda índole a las que puede acudir para la reparación del daño; c) compulsar copias del expediente a las autoridades competentes; o d) proteger la dimensión objetiva de los derechos fundamentales trasgredidos y tomar medidas para que los hechos vulneradores no se repitan</w:t>
      </w:r>
      <w:r w:rsidR="005361F3" w:rsidRPr="00807855">
        <w:rPr>
          <w:rStyle w:val="Refdenotaalpie"/>
          <w:rFonts w:eastAsia="Times New Roman" w:cs="Times New Roman"/>
          <w:bCs/>
          <w:position w:val="6"/>
          <w:szCs w:val="28"/>
          <w:lang w:eastAsia="es-ES"/>
        </w:rPr>
        <w:footnoteReference w:id="128"/>
      </w:r>
      <w:r w:rsidRPr="00807855">
        <w:rPr>
          <w:rFonts w:eastAsia="Times New Roman" w:cs="Times New Roman"/>
          <w:bCs/>
          <w:position w:val="6"/>
          <w:szCs w:val="28"/>
          <w:lang w:eastAsia="es-ES"/>
        </w:rPr>
        <w:t>.</w:t>
      </w:r>
    </w:p>
    <w:p w14:paraId="40765041" w14:textId="77777777" w:rsidR="004734ED" w:rsidRPr="00807855" w:rsidRDefault="004734ED" w:rsidP="004734ED">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15F1A548" w14:textId="7F8A5B10" w:rsidR="004734ED" w:rsidRDefault="004734ED" w:rsidP="004734ED">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A juicio de la Corte</w:t>
      </w:r>
      <w:r w:rsidR="00BE5195" w:rsidRPr="00807855">
        <w:rPr>
          <w:rFonts w:eastAsia="Times New Roman" w:cs="Times New Roman"/>
          <w:bCs/>
          <w:position w:val="6"/>
          <w:szCs w:val="28"/>
          <w:lang w:eastAsia="es-ES"/>
        </w:rPr>
        <w:t>,</w:t>
      </w:r>
      <w:r w:rsidRPr="00807855">
        <w:rPr>
          <w:rFonts w:eastAsia="Times New Roman" w:cs="Times New Roman"/>
          <w:bCs/>
          <w:position w:val="6"/>
          <w:szCs w:val="28"/>
          <w:lang w:eastAsia="es-ES"/>
        </w:rPr>
        <w:t xml:space="preserve"> lo ocurrido en esta oportunidad constituye el perfeccionamiento de la afectación que se buscaba evitar a través de la acción de tutela, pues el Ejército Nacional desconoció la identidad de género de </w:t>
      </w:r>
      <w:r w:rsidR="00B23C73" w:rsidRPr="00B23C73">
        <w:rPr>
          <w:rFonts w:eastAsia="Times New Roman" w:cs="Times New Roman"/>
          <w:bCs/>
          <w:i/>
          <w:iCs/>
          <w:position w:val="6"/>
          <w:szCs w:val="28"/>
          <w:lang w:eastAsia="es-ES"/>
        </w:rPr>
        <w:t>Ariel</w:t>
      </w:r>
      <w:r w:rsidRPr="00807855">
        <w:rPr>
          <w:rFonts w:eastAsia="Times New Roman" w:cs="Times New Roman"/>
          <w:bCs/>
          <w:position w:val="6"/>
          <w:szCs w:val="28"/>
          <w:lang w:eastAsia="es-ES"/>
        </w:rPr>
        <w:t xml:space="preserve"> durante el trámite de definición de la situación militar. Es esencial destacar que la parte actora alegaba que la vulneración de sus derechos fundamentales se debía a que la plataforma</w:t>
      </w:r>
      <w:r>
        <w:rPr>
          <w:rFonts w:eastAsia="Times New Roman" w:cs="Times New Roman"/>
          <w:bCs/>
          <w:position w:val="6"/>
          <w:szCs w:val="28"/>
          <w:lang w:eastAsia="es-ES"/>
        </w:rPr>
        <w:t xml:space="preserve"> </w:t>
      </w:r>
      <w:r w:rsidRPr="00EE0856">
        <w:rPr>
          <w:rFonts w:eastAsia="Times New Roman" w:cs="Times New Roman"/>
          <w:bCs/>
          <w:i/>
          <w:iCs/>
          <w:position w:val="6"/>
          <w:szCs w:val="28"/>
          <w:lang w:eastAsia="es-ES"/>
        </w:rPr>
        <w:t>web</w:t>
      </w:r>
      <w:r>
        <w:rPr>
          <w:rFonts w:eastAsia="Times New Roman" w:cs="Times New Roman"/>
          <w:bCs/>
          <w:position w:val="6"/>
          <w:szCs w:val="28"/>
          <w:lang w:eastAsia="es-ES"/>
        </w:rPr>
        <w:t xml:space="preserve"> de reclutamiento de la entidad accionada no admitía la marcación del género no binario y ello le impedía avanzar en la definición de su situación militar. Así, la Sala estima que el problema </w:t>
      </w:r>
      <w:proofErr w:type="spellStart"/>
      <w:r>
        <w:rPr>
          <w:rFonts w:eastAsia="Times New Roman" w:cs="Times New Roman"/>
          <w:bCs/>
          <w:position w:val="6"/>
          <w:szCs w:val="28"/>
          <w:lang w:eastAsia="es-ES"/>
        </w:rPr>
        <w:t>iusfundamental</w:t>
      </w:r>
      <w:proofErr w:type="spellEnd"/>
      <w:r>
        <w:rPr>
          <w:rFonts w:eastAsia="Times New Roman" w:cs="Times New Roman"/>
          <w:bCs/>
          <w:position w:val="6"/>
          <w:szCs w:val="28"/>
          <w:lang w:eastAsia="es-ES"/>
        </w:rPr>
        <w:t xml:space="preserve"> que plantea el presente asunto va mucho más allá de la expedición y entrega de la libreta de reservista y se refiere, por el contrario, a la ausencia de reconocimiento por parte del Ejército Nacional de la identidad de género diversa de la parte accionante –y, de paso, de todas las personas de género no binario que lleven a cabo el trámite para definir su situación militar–. </w:t>
      </w:r>
    </w:p>
    <w:p w14:paraId="725E828F" w14:textId="77777777" w:rsidR="004734ED" w:rsidRPr="00686FD5" w:rsidRDefault="004734ED" w:rsidP="004734ED">
      <w:pPr>
        <w:pStyle w:val="Prrafodelista"/>
        <w:rPr>
          <w:rFonts w:eastAsia="Times New Roman" w:cs="Times New Roman"/>
          <w:bCs/>
          <w:position w:val="6"/>
          <w:szCs w:val="28"/>
          <w:lang w:eastAsia="es-ES"/>
        </w:rPr>
      </w:pPr>
    </w:p>
    <w:p w14:paraId="2EC3AC20" w14:textId="66690E79" w:rsidR="004734ED" w:rsidRDefault="004734ED" w:rsidP="004734ED">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6556C6">
        <w:rPr>
          <w:rFonts w:eastAsia="Times New Roman" w:cs="Times New Roman"/>
          <w:bCs/>
          <w:position w:val="6"/>
          <w:szCs w:val="28"/>
          <w:lang w:eastAsia="es-ES"/>
        </w:rPr>
        <w:t>Desde esa perspectiva,</w:t>
      </w:r>
      <w:r>
        <w:rPr>
          <w:rFonts w:eastAsia="Times New Roman" w:cs="Times New Roman"/>
          <w:bCs/>
          <w:position w:val="6"/>
          <w:szCs w:val="28"/>
          <w:lang w:eastAsia="es-ES"/>
        </w:rPr>
        <w:t xml:space="preserve"> en este caso</w:t>
      </w:r>
      <w:r w:rsidRPr="006556C6">
        <w:rPr>
          <w:rFonts w:eastAsia="Times New Roman" w:cs="Times New Roman"/>
          <w:bCs/>
          <w:position w:val="6"/>
          <w:szCs w:val="28"/>
          <w:lang w:eastAsia="es-ES"/>
        </w:rPr>
        <w:t xml:space="preserve"> la entrega de la libreta militar no </w:t>
      </w:r>
      <w:r>
        <w:rPr>
          <w:rFonts w:eastAsia="Times New Roman" w:cs="Times New Roman"/>
          <w:bCs/>
          <w:position w:val="6"/>
          <w:szCs w:val="28"/>
          <w:lang w:eastAsia="es-ES"/>
        </w:rPr>
        <w:t>supone</w:t>
      </w:r>
      <w:r w:rsidRPr="006556C6">
        <w:rPr>
          <w:rFonts w:eastAsia="Times New Roman" w:cs="Times New Roman"/>
          <w:bCs/>
          <w:position w:val="6"/>
          <w:szCs w:val="28"/>
          <w:lang w:eastAsia="es-ES"/>
        </w:rPr>
        <w:t xml:space="preserve"> la satisfacción de las pretensiones de la acción de tutela. El hecho de que </w:t>
      </w:r>
      <w:r w:rsidR="00B23C73" w:rsidRPr="00B23C73">
        <w:rPr>
          <w:rFonts w:eastAsia="Times New Roman" w:cs="Times New Roman"/>
          <w:bCs/>
          <w:i/>
          <w:iCs/>
          <w:position w:val="6"/>
          <w:szCs w:val="28"/>
          <w:lang w:eastAsia="es-ES"/>
        </w:rPr>
        <w:t>Ariel</w:t>
      </w:r>
      <w:r w:rsidRPr="006556C6">
        <w:rPr>
          <w:rFonts w:eastAsia="Times New Roman" w:cs="Times New Roman"/>
          <w:bCs/>
          <w:position w:val="6"/>
          <w:szCs w:val="28"/>
          <w:lang w:eastAsia="es-ES"/>
        </w:rPr>
        <w:t xml:space="preserve"> hubiera tenido que identificarse con el género femenino para culminar el proceso de definición de su situación militar no es una circunstancia menor ni puede pasar desapercibida por la Corte. Es más, ello </w:t>
      </w:r>
      <w:r>
        <w:rPr>
          <w:rFonts w:eastAsia="Times New Roman" w:cs="Times New Roman"/>
          <w:bCs/>
          <w:position w:val="6"/>
          <w:szCs w:val="28"/>
          <w:lang w:eastAsia="es-ES"/>
        </w:rPr>
        <w:t>implica</w:t>
      </w:r>
      <w:r w:rsidRPr="006556C6">
        <w:rPr>
          <w:rFonts w:eastAsia="Times New Roman" w:cs="Times New Roman"/>
          <w:bCs/>
          <w:position w:val="6"/>
          <w:szCs w:val="28"/>
          <w:lang w:eastAsia="es-ES"/>
        </w:rPr>
        <w:t xml:space="preserve"> que, </w:t>
      </w:r>
      <w:r>
        <w:rPr>
          <w:rFonts w:eastAsia="Times New Roman" w:cs="Times New Roman"/>
          <w:bCs/>
          <w:position w:val="6"/>
          <w:szCs w:val="28"/>
          <w:lang w:eastAsia="es-ES"/>
        </w:rPr>
        <w:t xml:space="preserve">aunque </w:t>
      </w:r>
      <w:r w:rsidRPr="006556C6">
        <w:rPr>
          <w:rFonts w:eastAsia="Times New Roman" w:cs="Times New Roman"/>
          <w:bCs/>
          <w:position w:val="6"/>
          <w:szCs w:val="28"/>
          <w:lang w:eastAsia="es-ES"/>
        </w:rPr>
        <w:t>en este momento es imposible retrotraer lo sucedido para impedir las afectaciones causadas a la persona accionant</w:t>
      </w:r>
      <w:r>
        <w:rPr>
          <w:rFonts w:eastAsia="Times New Roman" w:cs="Times New Roman"/>
          <w:bCs/>
          <w:position w:val="6"/>
          <w:szCs w:val="28"/>
          <w:lang w:eastAsia="es-ES"/>
        </w:rPr>
        <w:t xml:space="preserve">e, es urgente que el </w:t>
      </w:r>
      <w:r w:rsidRPr="006556C6">
        <w:rPr>
          <w:rFonts w:eastAsia="Times New Roman" w:cs="Times New Roman"/>
          <w:bCs/>
          <w:position w:val="6"/>
          <w:szCs w:val="28"/>
          <w:lang w:eastAsia="es-ES"/>
        </w:rPr>
        <w:t xml:space="preserve">juez constitucional </w:t>
      </w:r>
      <w:r>
        <w:rPr>
          <w:rFonts w:eastAsia="Times New Roman" w:cs="Times New Roman"/>
          <w:bCs/>
          <w:position w:val="6"/>
          <w:szCs w:val="28"/>
          <w:lang w:eastAsia="es-ES"/>
        </w:rPr>
        <w:t xml:space="preserve">adopte remedios constitucionales para evitar </w:t>
      </w:r>
      <w:r w:rsidRPr="006556C6">
        <w:rPr>
          <w:rFonts w:eastAsia="Times New Roman" w:cs="Times New Roman"/>
          <w:bCs/>
          <w:position w:val="6"/>
          <w:szCs w:val="28"/>
          <w:lang w:eastAsia="es-ES"/>
        </w:rPr>
        <w:t xml:space="preserve">que el daño se proyecte hacia el futuro y para implementar los correctivos </w:t>
      </w:r>
      <w:r>
        <w:rPr>
          <w:rFonts w:eastAsia="Times New Roman" w:cs="Times New Roman"/>
          <w:bCs/>
          <w:position w:val="6"/>
          <w:szCs w:val="28"/>
          <w:lang w:eastAsia="es-ES"/>
        </w:rPr>
        <w:t xml:space="preserve">a que haya lugar. </w:t>
      </w:r>
    </w:p>
    <w:p w14:paraId="41041E6B" w14:textId="77777777" w:rsidR="004734ED" w:rsidRPr="00740EA2" w:rsidRDefault="004734ED" w:rsidP="00740EA2">
      <w:pPr>
        <w:pStyle w:val="Prrafodelista"/>
        <w:rPr>
          <w:rFonts w:eastAsia="Times New Roman" w:cs="Times New Roman"/>
          <w:bCs/>
          <w:position w:val="6"/>
          <w:szCs w:val="28"/>
          <w:lang w:eastAsia="es-ES"/>
        </w:rPr>
      </w:pPr>
    </w:p>
    <w:p w14:paraId="63A921E1" w14:textId="3E77DE49" w:rsidR="00DB5CD5" w:rsidRDefault="004734ED" w:rsidP="00740EA2">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Pr>
          <w:rFonts w:eastAsia="Times New Roman" w:cs="Times New Roman"/>
          <w:bCs/>
          <w:position w:val="6"/>
          <w:szCs w:val="28"/>
          <w:lang w:eastAsia="es-ES"/>
        </w:rPr>
        <w:t xml:space="preserve">En esa dirección, </w:t>
      </w:r>
      <w:r w:rsidR="00DB5CD5" w:rsidRPr="000831BA">
        <w:rPr>
          <w:rFonts w:eastAsia="Times New Roman" w:cs="Times New Roman"/>
          <w:bCs/>
          <w:position w:val="6"/>
          <w:szCs w:val="28"/>
          <w:lang w:eastAsia="es-ES"/>
        </w:rPr>
        <w:t xml:space="preserve">la adecuación del sistema de registro y procesamiento administrativo del trámite de definición de la situación militar debe entenderse como una obligación constitucional y no como una simple opción. La incorporación obligatoria del marcador de género no binario en los formularios, </w:t>
      </w:r>
      <w:r w:rsidR="00AF38FC">
        <w:rPr>
          <w:rFonts w:eastAsia="Times New Roman" w:cs="Times New Roman"/>
          <w:bCs/>
          <w:position w:val="6"/>
          <w:szCs w:val="28"/>
          <w:lang w:eastAsia="es-ES"/>
        </w:rPr>
        <w:t xml:space="preserve">plataformas, </w:t>
      </w:r>
      <w:r w:rsidR="00DB5CD5" w:rsidRPr="000831BA">
        <w:rPr>
          <w:rFonts w:eastAsia="Times New Roman" w:cs="Times New Roman"/>
          <w:bCs/>
          <w:position w:val="6"/>
          <w:szCs w:val="28"/>
          <w:lang w:eastAsia="es-ES"/>
        </w:rPr>
        <w:t>bases de datos y demás componentes de</w:t>
      </w:r>
      <w:r w:rsidR="00AF38FC">
        <w:rPr>
          <w:rFonts w:eastAsia="Times New Roman" w:cs="Times New Roman"/>
          <w:bCs/>
          <w:position w:val="6"/>
          <w:szCs w:val="28"/>
          <w:lang w:eastAsia="es-ES"/>
        </w:rPr>
        <w:t xml:space="preserve"> los</w:t>
      </w:r>
      <w:r w:rsidR="00DB5CD5" w:rsidRPr="000831BA">
        <w:rPr>
          <w:rFonts w:eastAsia="Times New Roman" w:cs="Times New Roman"/>
          <w:bCs/>
          <w:position w:val="6"/>
          <w:szCs w:val="28"/>
          <w:lang w:eastAsia="es-ES"/>
        </w:rPr>
        <w:t xml:space="preserve"> procedimiento</w:t>
      </w:r>
      <w:r w:rsidR="00AF38FC">
        <w:rPr>
          <w:rFonts w:eastAsia="Times New Roman" w:cs="Times New Roman"/>
          <w:bCs/>
          <w:position w:val="6"/>
          <w:szCs w:val="28"/>
          <w:lang w:eastAsia="es-ES"/>
        </w:rPr>
        <w:t>s</w:t>
      </w:r>
      <w:r w:rsidR="00DB5CD5" w:rsidRPr="000831BA">
        <w:rPr>
          <w:rFonts w:eastAsia="Times New Roman" w:cs="Times New Roman"/>
          <w:bCs/>
          <w:position w:val="6"/>
          <w:szCs w:val="28"/>
          <w:lang w:eastAsia="es-ES"/>
        </w:rPr>
        <w:t xml:space="preserve"> administrativo</w:t>
      </w:r>
      <w:r w:rsidR="00AF38FC">
        <w:rPr>
          <w:rFonts w:eastAsia="Times New Roman" w:cs="Times New Roman"/>
          <w:bCs/>
          <w:position w:val="6"/>
          <w:szCs w:val="28"/>
          <w:lang w:eastAsia="es-ES"/>
        </w:rPr>
        <w:t>s</w:t>
      </w:r>
      <w:r w:rsidR="00DB5CD5" w:rsidRPr="000831BA">
        <w:rPr>
          <w:rFonts w:eastAsia="Times New Roman" w:cs="Times New Roman"/>
          <w:bCs/>
          <w:position w:val="6"/>
          <w:szCs w:val="28"/>
          <w:lang w:eastAsia="es-ES"/>
        </w:rPr>
        <w:t xml:space="preserve"> representa un acto de reconocimiento, orientado a garantizar el acceso efectivo a los derechos fundamentales de la persona accionante. Por ello, es fundamental avanzar</w:t>
      </w:r>
      <w:r w:rsidR="00AF38FC">
        <w:rPr>
          <w:rFonts w:eastAsia="Times New Roman" w:cs="Times New Roman"/>
          <w:bCs/>
          <w:position w:val="6"/>
          <w:szCs w:val="28"/>
          <w:lang w:eastAsia="es-ES"/>
        </w:rPr>
        <w:t xml:space="preserve"> con determinación</w:t>
      </w:r>
      <w:r w:rsidR="00DB5CD5" w:rsidRPr="000831BA">
        <w:rPr>
          <w:rFonts w:eastAsia="Times New Roman" w:cs="Times New Roman"/>
          <w:bCs/>
          <w:position w:val="6"/>
          <w:szCs w:val="28"/>
          <w:lang w:eastAsia="es-ES"/>
        </w:rPr>
        <w:t xml:space="preserve"> en los ajustes que habiliten una correspondencia entre la identidad de género legalmente reconocida y aquella que se establece en los trámites para la definición de la situación militar. </w:t>
      </w:r>
    </w:p>
    <w:p w14:paraId="6A85A91A" w14:textId="77777777" w:rsidR="00DB5CD5" w:rsidRPr="005E2D1F" w:rsidRDefault="00DB5CD5" w:rsidP="00DB5CD5">
      <w:pPr>
        <w:pStyle w:val="Prrafodelista"/>
        <w:rPr>
          <w:rFonts w:eastAsia="Times New Roman" w:cs="Times New Roman"/>
          <w:bCs/>
          <w:position w:val="6"/>
          <w:szCs w:val="28"/>
          <w:lang w:eastAsia="es-ES"/>
        </w:rPr>
      </w:pPr>
    </w:p>
    <w:p w14:paraId="24B527A8" w14:textId="3871DEAE" w:rsidR="00DB5CD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Pr>
          <w:rFonts w:eastAsia="Times New Roman" w:cs="Times New Roman"/>
          <w:bCs/>
          <w:position w:val="6"/>
          <w:szCs w:val="28"/>
          <w:lang w:eastAsia="es-ES"/>
        </w:rPr>
        <w:t>Dichos ajustes no solo materializan la protección constitucional a las identidades de género diversas, sino que también protegen</w:t>
      </w:r>
      <w:r w:rsidR="002B380D">
        <w:rPr>
          <w:rFonts w:eastAsia="Times New Roman" w:cs="Times New Roman"/>
          <w:bCs/>
          <w:position w:val="6"/>
          <w:szCs w:val="28"/>
          <w:lang w:eastAsia="es-ES"/>
        </w:rPr>
        <w:t xml:space="preserve"> en ese contexto</w:t>
      </w:r>
      <w:r>
        <w:rPr>
          <w:rFonts w:eastAsia="Times New Roman" w:cs="Times New Roman"/>
          <w:bCs/>
          <w:position w:val="6"/>
          <w:szCs w:val="28"/>
          <w:lang w:eastAsia="es-ES"/>
        </w:rPr>
        <w:t xml:space="preserve"> el debido proceso administrativo de las personas de género no binario. Al respecto, es fundamental recordar que:</w:t>
      </w:r>
    </w:p>
    <w:p w14:paraId="54BF305F" w14:textId="77777777" w:rsidR="00DB5CD5" w:rsidRPr="00BE5195" w:rsidRDefault="00DB5CD5" w:rsidP="00DB5CD5">
      <w:pPr>
        <w:pStyle w:val="Prrafodelista"/>
        <w:rPr>
          <w:rFonts w:eastAsia="Times New Roman" w:cs="Times New Roman"/>
          <w:bCs/>
          <w:position w:val="6"/>
          <w:szCs w:val="28"/>
          <w:lang w:eastAsia="es-ES"/>
        </w:rPr>
      </w:pPr>
    </w:p>
    <w:p w14:paraId="45AF8C45" w14:textId="2D958AF8" w:rsidR="00DB5CD5" w:rsidRPr="00BE5195" w:rsidRDefault="00991472" w:rsidP="00DB5CD5">
      <w:pPr>
        <w:pStyle w:val="Prrafodelista"/>
        <w:shd w:val="clear" w:color="auto" w:fill="FFFFFF"/>
        <w:tabs>
          <w:tab w:val="left" w:pos="284"/>
        </w:tabs>
        <w:spacing w:after="0" w:line="240" w:lineRule="auto"/>
        <w:ind w:left="708"/>
        <w:jc w:val="both"/>
        <w:rPr>
          <w:rFonts w:eastAsia="Times New Roman" w:cs="Times New Roman"/>
          <w:bCs/>
          <w:position w:val="6"/>
          <w:szCs w:val="28"/>
          <w:lang w:eastAsia="es-ES"/>
        </w:rPr>
      </w:pPr>
      <w:r>
        <w:rPr>
          <w:rFonts w:eastAsia="Times New Roman" w:cs="Times New Roman"/>
          <w:bCs/>
          <w:position w:val="6"/>
          <w:szCs w:val="28"/>
          <w:lang w:eastAsia="es-ES"/>
        </w:rPr>
        <w:t>E</w:t>
      </w:r>
      <w:r w:rsidR="00DB5CD5" w:rsidRPr="00BE5195">
        <w:rPr>
          <w:rFonts w:eastAsia="Times New Roman" w:cs="Times New Roman"/>
          <w:bCs/>
          <w:position w:val="6"/>
          <w:szCs w:val="28"/>
          <w:lang w:eastAsia="es-ES"/>
        </w:rPr>
        <w:t xml:space="preserve">n el desarrollo de actuaciones administrativas que se adelanten mediante el uso de tecnologías, las autoridades no tienen únicamente una obligación de respecto (obligación negativa) sino una obligación de garantía (obligación positiva) para satisfacer los derechos procesales. En otras palabras, las autoridades además del deber de no vulnerar el debido proceso administrativo mediante actuaciones </w:t>
      </w:r>
      <w:proofErr w:type="gramStart"/>
      <w:r w:rsidR="00DB5CD5" w:rsidRPr="00BE5195">
        <w:rPr>
          <w:rFonts w:eastAsia="Times New Roman" w:cs="Times New Roman"/>
          <w:bCs/>
          <w:position w:val="6"/>
          <w:szCs w:val="28"/>
          <w:lang w:eastAsia="es-ES"/>
        </w:rPr>
        <w:t>arbitrarias,</w:t>
      </w:r>
      <w:proofErr w:type="gramEnd"/>
      <w:r w:rsidR="00DB5CD5" w:rsidRPr="00BE5195">
        <w:rPr>
          <w:rFonts w:eastAsia="Times New Roman" w:cs="Times New Roman"/>
          <w:bCs/>
          <w:position w:val="6"/>
          <w:szCs w:val="28"/>
          <w:lang w:eastAsia="es-ES"/>
        </w:rPr>
        <w:t xml:space="preserve"> tienen la obligación de adoptar las medidas necesarias para hacer efectivo el debido proceso administrativo, siempre que a la persona interesada le sea imposible continuar con los trámites, y no se trate simplemente de su negligencia</w:t>
      </w:r>
      <w:r w:rsidR="00DB5CD5" w:rsidRPr="00BE5195">
        <w:rPr>
          <w:rStyle w:val="Refdenotaalpie"/>
          <w:rFonts w:eastAsia="Times New Roman" w:cs="Times New Roman"/>
          <w:bCs/>
          <w:position w:val="6"/>
          <w:szCs w:val="28"/>
          <w:lang w:eastAsia="es-ES"/>
        </w:rPr>
        <w:footnoteReference w:id="129"/>
      </w:r>
      <w:r w:rsidR="00DB5CD5" w:rsidRPr="00BE5195">
        <w:rPr>
          <w:rFonts w:eastAsia="Times New Roman" w:cs="Times New Roman"/>
          <w:bCs/>
          <w:position w:val="6"/>
          <w:szCs w:val="28"/>
          <w:lang w:eastAsia="es-ES"/>
        </w:rPr>
        <w:t>.</w:t>
      </w:r>
    </w:p>
    <w:p w14:paraId="14F73CAE" w14:textId="77777777" w:rsidR="00AF4079" w:rsidRDefault="00AF4079" w:rsidP="00740EA2">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29B628E7" w14:textId="0369918D" w:rsidR="00DB5CD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Pr>
          <w:rFonts w:eastAsia="Times New Roman" w:cs="Times New Roman"/>
          <w:bCs/>
          <w:position w:val="6"/>
          <w:szCs w:val="28"/>
          <w:lang w:eastAsia="es-ES"/>
        </w:rPr>
        <w:t xml:space="preserve">Ahora bien, la Sala reconoce que la realización de los ajustes en la página </w:t>
      </w:r>
      <w:r w:rsidRPr="005E2D1F">
        <w:rPr>
          <w:rFonts w:eastAsia="Times New Roman" w:cs="Times New Roman"/>
          <w:bCs/>
          <w:i/>
          <w:iCs/>
          <w:position w:val="6"/>
          <w:szCs w:val="28"/>
          <w:lang w:eastAsia="es-ES"/>
        </w:rPr>
        <w:t>web</w:t>
      </w:r>
      <w:r>
        <w:rPr>
          <w:rFonts w:eastAsia="Times New Roman" w:cs="Times New Roman"/>
          <w:bCs/>
          <w:position w:val="6"/>
          <w:szCs w:val="28"/>
          <w:lang w:eastAsia="es-ES"/>
        </w:rPr>
        <w:t xml:space="preserve"> del Ejército Nacional exige de la implementación plena de mecanismos de interoperabilidad entre esa entidad y la Registraduría Nacional del Estado Civil, pues es esta la que posee la información actualizada acerca </w:t>
      </w:r>
      <w:r w:rsidRPr="00814A00">
        <w:rPr>
          <w:rFonts w:eastAsia="Times New Roman" w:cs="Times New Roman"/>
          <w:bCs/>
          <w:position w:val="6"/>
          <w:szCs w:val="28"/>
          <w:lang w:eastAsia="es-ES"/>
        </w:rPr>
        <w:t xml:space="preserve">del </w:t>
      </w:r>
      <w:r w:rsidR="00814A00">
        <w:rPr>
          <w:rFonts w:eastAsia="Times New Roman" w:cs="Times New Roman"/>
          <w:bCs/>
          <w:position w:val="6"/>
          <w:szCs w:val="28"/>
          <w:lang w:eastAsia="es-ES"/>
        </w:rPr>
        <w:t>“</w:t>
      </w:r>
      <w:r w:rsidRPr="00814A00">
        <w:rPr>
          <w:rFonts w:eastAsia="Times New Roman" w:cs="Times New Roman"/>
          <w:bCs/>
          <w:position w:val="6"/>
          <w:szCs w:val="28"/>
          <w:lang w:eastAsia="es-ES"/>
        </w:rPr>
        <w:t>sexo</w:t>
      </w:r>
      <w:r w:rsidR="00814A00">
        <w:rPr>
          <w:rFonts w:eastAsia="Times New Roman" w:cs="Times New Roman"/>
          <w:bCs/>
          <w:position w:val="6"/>
          <w:szCs w:val="28"/>
          <w:lang w:eastAsia="es-ES"/>
        </w:rPr>
        <w:t xml:space="preserve">” </w:t>
      </w:r>
      <w:r w:rsidR="00F16D24">
        <w:rPr>
          <w:rFonts w:eastAsia="Times New Roman" w:cs="Times New Roman"/>
          <w:bCs/>
          <w:position w:val="6"/>
          <w:szCs w:val="28"/>
          <w:lang w:eastAsia="es-ES"/>
        </w:rPr>
        <w:t>o</w:t>
      </w:r>
      <w:r w:rsidR="00814A00">
        <w:rPr>
          <w:rFonts w:eastAsia="Times New Roman" w:cs="Times New Roman"/>
          <w:bCs/>
          <w:position w:val="6"/>
          <w:szCs w:val="28"/>
          <w:lang w:eastAsia="es-ES"/>
        </w:rPr>
        <w:t xml:space="preserve"> “género”</w:t>
      </w:r>
      <w:r>
        <w:rPr>
          <w:rFonts w:eastAsia="Times New Roman" w:cs="Times New Roman"/>
          <w:bCs/>
          <w:position w:val="6"/>
          <w:szCs w:val="28"/>
          <w:lang w:eastAsia="es-ES"/>
        </w:rPr>
        <w:t xml:space="preserve"> con el que se reconoce a las personas en el registro civil de nacimiento y/o en la cédula de ciudadanía. De hecho, debe tenerse en cuenta que dicha interoperabilidad no solo responde al principio constitucional de colaboración armónica entre entidades públicas, sino también a un deber consagrado de manera expresa en el artículo 66 de la Ley 1861 de 2017, según el cual:</w:t>
      </w:r>
    </w:p>
    <w:p w14:paraId="4C4BEB60" w14:textId="77777777" w:rsidR="00DB5CD5" w:rsidRPr="00BE519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1791AA54" w14:textId="12F56DCA" w:rsidR="00DB5CD5" w:rsidRPr="00BE5195" w:rsidRDefault="00DB5CD5" w:rsidP="00DB5CD5">
      <w:pPr>
        <w:pStyle w:val="Prrafodelista"/>
        <w:shd w:val="clear" w:color="auto" w:fill="FFFFFF"/>
        <w:tabs>
          <w:tab w:val="left" w:pos="284"/>
        </w:tabs>
        <w:spacing w:after="0" w:line="240" w:lineRule="auto"/>
        <w:jc w:val="both"/>
        <w:rPr>
          <w:rFonts w:eastAsia="Times New Roman" w:cs="Times New Roman"/>
          <w:bCs/>
          <w:position w:val="6"/>
          <w:szCs w:val="28"/>
          <w:lang w:eastAsia="es-ES"/>
        </w:rPr>
      </w:pPr>
      <w:r w:rsidRPr="00BE5195">
        <w:rPr>
          <w:rFonts w:eastAsia="Times New Roman" w:cs="Times New Roman"/>
          <w:bCs/>
          <w:position w:val="6"/>
          <w:szCs w:val="28"/>
          <w:lang w:eastAsia="es-ES"/>
        </w:rPr>
        <w:lastRenderedPageBreak/>
        <w:t>A</w:t>
      </w:r>
      <w:r w:rsidR="00F16D24" w:rsidRPr="00BE5195">
        <w:rPr>
          <w:rFonts w:eastAsia="Times New Roman" w:cs="Times New Roman"/>
          <w:bCs/>
          <w:position w:val="6"/>
          <w:szCs w:val="28"/>
          <w:lang w:eastAsia="es-ES"/>
        </w:rPr>
        <w:t>rtículo</w:t>
      </w:r>
      <w:r w:rsidRPr="00BE5195">
        <w:rPr>
          <w:rFonts w:eastAsia="Times New Roman" w:cs="Times New Roman"/>
          <w:bCs/>
          <w:position w:val="6"/>
          <w:szCs w:val="28"/>
          <w:lang w:eastAsia="es-ES"/>
        </w:rPr>
        <w:t xml:space="preserve"> 66. Interoperabilidad sistemas de información para fines de definición de la situación militar. (…) [L]a Registraduría Nacional del Estado Civil (…) y demás entidades del Estado de quienes requiera sus bases de datos, intercambiarán información con las autoridades de Reclutamiento para efectos de definir la situación militar de los </w:t>
      </w:r>
      <w:proofErr w:type="gramStart"/>
      <w:r w:rsidRPr="00BE5195">
        <w:rPr>
          <w:rFonts w:eastAsia="Times New Roman" w:cs="Times New Roman"/>
          <w:bCs/>
          <w:position w:val="6"/>
          <w:szCs w:val="28"/>
          <w:lang w:eastAsia="es-ES"/>
        </w:rPr>
        <w:t>Colombianos</w:t>
      </w:r>
      <w:proofErr w:type="gramEnd"/>
      <w:r w:rsidRPr="00BE5195">
        <w:rPr>
          <w:rFonts w:eastAsia="Times New Roman" w:cs="Times New Roman"/>
          <w:bCs/>
          <w:position w:val="6"/>
          <w:szCs w:val="28"/>
          <w:lang w:eastAsia="es-ES"/>
        </w:rPr>
        <w:t>. El Gobierno Nacional reglamentará la interoperabilidad entre entidades</w:t>
      </w:r>
      <w:r w:rsidR="00AC3BA1" w:rsidRPr="00BE5195">
        <w:rPr>
          <w:rFonts w:eastAsia="Times New Roman" w:cs="Times New Roman"/>
          <w:bCs/>
          <w:position w:val="6"/>
          <w:szCs w:val="28"/>
          <w:lang w:eastAsia="es-ES"/>
        </w:rPr>
        <w:t xml:space="preserve">. </w:t>
      </w:r>
    </w:p>
    <w:p w14:paraId="4A4013EF" w14:textId="77777777" w:rsidR="00DB5CD5" w:rsidRPr="00BE5195" w:rsidRDefault="00DB5CD5" w:rsidP="00DB5CD5">
      <w:pPr>
        <w:pStyle w:val="Prrafodelista"/>
        <w:shd w:val="clear" w:color="auto" w:fill="FFFFFF"/>
        <w:tabs>
          <w:tab w:val="left" w:pos="284"/>
        </w:tabs>
        <w:spacing w:after="0" w:line="240" w:lineRule="auto"/>
        <w:jc w:val="both"/>
        <w:rPr>
          <w:rFonts w:eastAsia="Times New Roman" w:cs="Times New Roman"/>
          <w:bCs/>
          <w:position w:val="6"/>
          <w:szCs w:val="28"/>
          <w:lang w:eastAsia="es-ES"/>
        </w:rPr>
      </w:pPr>
    </w:p>
    <w:p w14:paraId="1749933D" w14:textId="6C818771" w:rsidR="00DB5CD5" w:rsidRPr="00BE5195" w:rsidRDefault="00DB5CD5" w:rsidP="00DB5CD5">
      <w:pPr>
        <w:pStyle w:val="Prrafodelista"/>
        <w:shd w:val="clear" w:color="auto" w:fill="FFFFFF"/>
        <w:tabs>
          <w:tab w:val="left" w:pos="284"/>
        </w:tabs>
        <w:spacing w:after="0" w:line="240" w:lineRule="auto"/>
        <w:jc w:val="both"/>
        <w:rPr>
          <w:rFonts w:eastAsia="Times New Roman" w:cs="Times New Roman"/>
          <w:bCs/>
          <w:position w:val="6"/>
          <w:szCs w:val="28"/>
          <w:lang w:eastAsia="es-ES"/>
        </w:rPr>
      </w:pPr>
      <w:r w:rsidRPr="00BE5195">
        <w:rPr>
          <w:rFonts w:eastAsia="Times New Roman" w:cs="Times New Roman"/>
          <w:bCs/>
          <w:position w:val="6"/>
          <w:szCs w:val="28"/>
          <w:lang w:eastAsia="es-ES"/>
        </w:rPr>
        <w:t>Esta información será de carácter reservada y su uso será exclusivamente para fines de definición de la situación militar y no podrá ser usada como insumo para reclutamiento irregular o detenciones sorpresas de ciudadanos.</w:t>
      </w:r>
    </w:p>
    <w:p w14:paraId="7CA255B6" w14:textId="77777777" w:rsidR="00DB5CD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3C658638" w14:textId="798904E1" w:rsidR="001A109C"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Pr>
          <w:rFonts w:eastAsia="Times New Roman" w:cs="Times New Roman"/>
          <w:bCs/>
          <w:position w:val="6"/>
          <w:szCs w:val="28"/>
          <w:lang w:eastAsia="es-ES"/>
        </w:rPr>
        <w:t xml:space="preserve">Para la Corte es claro que la ausencia de implementación de los mecanismos de interoperabilidad referidos no puede usarse como una justificación válida para obstaculizar el proceso de definición de la situación militar de las personas de género no binario. Ello desconoce que corresponde justamente al Ejército Nacional y a la Registraduría Nacional del Estado Civil adoptar todas las medidas para hacer efectiva </w:t>
      </w:r>
      <w:r w:rsidR="00AC3BA1">
        <w:rPr>
          <w:rFonts w:eastAsia="Times New Roman" w:cs="Times New Roman"/>
          <w:bCs/>
          <w:position w:val="6"/>
          <w:szCs w:val="28"/>
          <w:lang w:eastAsia="es-ES"/>
        </w:rPr>
        <w:t>dicha articulación</w:t>
      </w:r>
      <w:r>
        <w:rPr>
          <w:rFonts w:eastAsia="Times New Roman" w:cs="Times New Roman"/>
          <w:bCs/>
          <w:position w:val="6"/>
          <w:szCs w:val="28"/>
          <w:lang w:eastAsia="es-ES"/>
        </w:rPr>
        <w:t xml:space="preserve">, por lo que las consecuencias negativas de su inacción </w:t>
      </w:r>
      <w:r w:rsidR="00AC3BA1">
        <w:rPr>
          <w:rFonts w:eastAsia="Times New Roman" w:cs="Times New Roman"/>
          <w:bCs/>
          <w:position w:val="6"/>
          <w:szCs w:val="28"/>
          <w:lang w:eastAsia="es-ES"/>
        </w:rPr>
        <w:t xml:space="preserve">bajo ningún supuesto </w:t>
      </w:r>
      <w:r>
        <w:rPr>
          <w:rFonts w:eastAsia="Times New Roman" w:cs="Times New Roman"/>
          <w:bCs/>
          <w:position w:val="6"/>
          <w:szCs w:val="28"/>
          <w:lang w:eastAsia="es-ES"/>
        </w:rPr>
        <w:t>pueden trasladarse a la ciudadanía</w:t>
      </w:r>
      <w:r w:rsidR="00606823">
        <w:rPr>
          <w:rFonts w:eastAsia="Times New Roman" w:cs="Times New Roman"/>
          <w:bCs/>
          <w:position w:val="6"/>
          <w:szCs w:val="28"/>
          <w:lang w:eastAsia="es-ES"/>
        </w:rPr>
        <w:t xml:space="preserve">, como ocurrió con </w:t>
      </w:r>
      <w:r w:rsidR="00B23C73" w:rsidRPr="00B23C73">
        <w:rPr>
          <w:rFonts w:eastAsia="Times New Roman" w:cs="Times New Roman"/>
          <w:bCs/>
          <w:i/>
          <w:iCs/>
          <w:position w:val="6"/>
          <w:szCs w:val="28"/>
          <w:lang w:eastAsia="es-ES"/>
        </w:rPr>
        <w:t>Ariel</w:t>
      </w:r>
      <w:r w:rsidR="00606823">
        <w:rPr>
          <w:rFonts w:eastAsia="Times New Roman" w:cs="Times New Roman"/>
          <w:bCs/>
          <w:position w:val="6"/>
          <w:szCs w:val="28"/>
          <w:lang w:eastAsia="es-ES"/>
        </w:rPr>
        <w:t>.</w:t>
      </w:r>
    </w:p>
    <w:p w14:paraId="458E5057" w14:textId="7E7D743A" w:rsidR="001A109C" w:rsidRPr="00321B60" w:rsidRDefault="001A109C" w:rsidP="00740EA2">
      <w:pPr>
        <w:spacing w:after="0" w:line="240" w:lineRule="auto"/>
        <w:jc w:val="both"/>
        <w:rPr>
          <w:lang w:eastAsia="es-ES"/>
        </w:rPr>
      </w:pPr>
    </w:p>
    <w:p w14:paraId="42770B0D" w14:textId="77777777" w:rsidR="00DB5CD5" w:rsidRPr="00681371" w:rsidRDefault="00DB5CD5" w:rsidP="00DB5CD5">
      <w:pPr>
        <w:pStyle w:val="Prrafodelista"/>
        <w:numPr>
          <w:ilvl w:val="1"/>
          <w:numId w:val="34"/>
        </w:numPr>
        <w:shd w:val="clear" w:color="auto" w:fill="FFFFFF"/>
        <w:tabs>
          <w:tab w:val="left" w:pos="284"/>
        </w:tabs>
        <w:spacing w:after="0" w:line="240" w:lineRule="auto"/>
        <w:jc w:val="both"/>
        <w:rPr>
          <w:rFonts w:eastAsia="Times New Roman" w:cs="Times New Roman"/>
          <w:b/>
          <w:position w:val="6"/>
          <w:szCs w:val="28"/>
          <w:lang w:eastAsia="es-ES"/>
        </w:rPr>
      </w:pPr>
      <w:r w:rsidRPr="00681371">
        <w:rPr>
          <w:rFonts w:eastAsia="Times New Roman" w:cs="Times New Roman"/>
          <w:b/>
          <w:position w:val="6"/>
          <w:szCs w:val="28"/>
          <w:lang w:eastAsia="es-ES"/>
        </w:rPr>
        <w:t>Conclusión y remedios judiciales</w:t>
      </w:r>
    </w:p>
    <w:p w14:paraId="6BEFD813" w14:textId="77777777" w:rsidR="00DB5CD5" w:rsidRPr="000F67D0" w:rsidRDefault="00DB5CD5" w:rsidP="00DB5CD5">
      <w:pPr>
        <w:pStyle w:val="Prrafodelista"/>
        <w:shd w:val="clear" w:color="auto" w:fill="FFFFFF"/>
        <w:tabs>
          <w:tab w:val="left" w:pos="284"/>
        </w:tabs>
        <w:spacing w:after="0" w:line="240" w:lineRule="auto"/>
        <w:ind w:left="0"/>
        <w:jc w:val="both"/>
        <w:rPr>
          <w:bCs/>
          <w:position w:val="6"/>
          <w:lang w:eastAsia="es-ES"/>
        </w:rPr>
      </w:pPr>
    </w:p>
    <w:p w14:paraId="6B412F62" w14:textId="3B0971A7" w:rsidR="00DB5CD5" w:rsidRPr="000F67D0"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0F67D0">
        <w:rPr>
          <w:bCs/>
          <w:position w:val="6"/>
          <w:lang w:eastAsia="es-ES"/>
        </w:rPr>
        <w:t xml:space="preserve">De conformidad con lo expuesto en los fundamentos jurídicos </w:t>
      </w:r>
      <w:r w:rsidR="00BE5195">
        <w:rPr>
          <w:bCs/>
          <w:position w:val="6"/>
          <w:lang w:eastAsia="es-ES"/>
        </w:rPr>
        <w:t>50 y 51</w:t>
      </w:r>
      <w:r w:rsidRPr="000F67D0">
        <w:rPr>
          <w:bCs/>
          <w:position w:val="6"/>
          <w:lang w:eastAsia="es-ES"/>
        </w:rPr>
        <w:t xml:space="preserve"> de la presente providencia,</w:t>
      </w:r>
      <w:r w:rsidR="004734ED">
        <w:rPr>
          <w:bCs/>
          <w:position w:val="6"/>
          <w:lang w:eastAsia="es-ES"/>
        </w:rPr>
        <w:t xml:space="preserve"> en este caso</w:t>
      </w:r>
      <w:r w:rsidRPr="000F67D0">
        <w:rPr>
          <w:bCs/>
          <w:position w:val="6"/>
          <w:lang w:eastAsia="es-ES"/>
        </w:rPr>
        <w:t xml:space="preserve"> se configuró la carencia actual de objeto por hecho superado respecto del derecho de petición de </w:t>
      </w:r>
      <w:r w:rsidR="00B23C73" w:rsidRPr="00B23C73">
        <w:rPr>
          <w:bCs/>
          <w:i/>
          <w:iCs/>
          <w:position w:val="6"/>
          <w:lang w:eastAsia="es-ES"/>
        </w:rPr>
        <w:t>Ariel</w:t>
      </w:r>
      <w:r w:rsidRPr="000F67D0">
        <w:rPr>
          <w:bCs/>
          <w:position w:val="6"/>
          <w:lang w:eastAsia="es-ES"/>
        </w:rPr>
        <w:t xml:space="preserve">. Por tanto, confirmará parcialmente la sentencia proferida el 14 de mayo de 2025 por el Juzgado 031 de Familia de </w:t>
      </w:r>
      <w:r w:rsidR="0044149A" w:rsidRPr="0044149A">
        <w:rPr>
          <w:bCs/>
          <w:i/>
          <w:iCs/>
          <w:position w:val="6"/>
          <w:lang w:eastAsia="es-ES"/>
        </w:rPr>
        <w:t>La Ciudad</w:t>
      </w:r>
      <w:r w:rsidRPr="000F67D0">
        <w:rPr>
          <w:bCs/>
          <w:position w:val="6"/>
          <w:lang w:eastAsia="es-ES"/>
        </w:rPr>
        <w:t>, únicamente en relación con el</w:t>
      </w:r>
      <w:r>
        <w:rPr>
          <w:bCs/>
          <w:position w:val="6"/>
          <w:lang w:eastAsia="es-ES"/>
        </w:rPr>
        <w:t xml:space="preserve"> derecho referido.</w:t>
      </w:r>
    </w:p>
    <w:p w14:paraId="3EC3C4C1" w14:textId="77777777" w:rsidR="00DB5CD5" w:rsidRPr="000F67D0"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r>
        <w:rPr>
          <w:bCs/>
          <w:position w:val="6"/>
          <w:lang w:eastAsia="es-ES"/>
        </w:rPr>
        <w:t xml:space="preserve"> </w:t>
      </w:r>
      <w:r w:rsidRPr="000F67D0">
        <w:rPr>
          <w:bCs/>
          <w:position w:val="6"/>
          <w:lang w:eastAsia="es-ES"/>
        </w:rPr>
        <w:t xml:space="preserve"> </w:t>
      </w:r>
    </w:p>
    <w:p w14:paraId="775FE738" w14:textId="2A453907"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0F67D0">
        <w:rPr>
          <w:bCs/>
          <w:position w:val="6"/>
          <w:lang w:eastAsia="es-ES"/>
        </w:rPr>
        <w:t xml:space="preserve">Por otro lado, la Sala declarará la configuración de la carencia actual de objeto por daño consumado </w:t>
      </w:r>
      <w:r w:rsidR="003D41D8">
        <w:rPr>
          <w:bCs/>
          <w:position w:val="6"/>
          <w:lang w:eastAsia="es-ES"/>
        </w:rPr>
        <w:t xml:space="preserve">en lo que concierne al </w:t>
      </w:r>
      <w:r w:rsidRPr="000F67D0">
        <w:rPr>
          <w:bCs/>
          <w:position w:val="6"/>
          <w:lang w:eastAsia="es-ES"/>
        </w:rPr>
        <w:t>derecho a la identidad de género</w:t>
      </w:r>
      <w:r w:rsidR="003D41D8">
        <w:rPr>
          <w:bCs/>
          <w:position w:val="6"/>
          <w:lang w:eastAsia="es-ES"/>
        </w:rPr>
        <w:t xml:space="preserve"> </w:t>
      </w:r>
      <w:r w:rsidRPr="000F67D0">
        <w:rPr>
          <w:bCs/>
          <w:position w:val="6"/>
          <w:lang w:eastAsia="es-ES"/>
        </w:rPr>
        <w:t xml:space="preserve">de </w:t>
      </w:r>
      <w:r w:rsidR="00B23C73" w:rsidRPr="00B23C73">
        <w:rPr>
          <w:bCs/>
          <w:i/>
          <w:iCs/>
          <w:position w:val="6"/>
          <w:lang w:eastAsia="es-ES"/>
        </w:rPr>
        <w:t>Ariel</w:t>
      </w:r>
      <w:r w:rsidRPr="000F67D0">
        <w:rPr>
          <w:bCs/>
          <w:position w:val="6"/>
          <w:lang w:eastAsia="es-ES"/>
        </w:rPr>
        <w:t xml:space="preserve">, por las razones señaladas en el acápite anterior. Además, como medida de reparación, ordenará al Ejército Nacional que, dentro del término de un </w:t>
      </w:r>
      <w:r w:rsidR="00C5752E">
        <w:rPr>
          <w:bCs/>
          <w:position w:val="6"/>
          <w:lang w:eastAsia="es-ES"/>
        </w:rPr>
        <w:t xml:space="preserve">(1) </w:t>
      </w:r>
      <w:r w:rsidRPr="000F67D0">
        <w:rPr>
          <w:bCs/>
          <w:position w:val="6"/>
          <w:lang w:eastAsia="es-ES"/>
        </w:rPr>
        <w:t xml:space="preserve">mes contado a partir de la notificación de esta decisión, </w:t>
      </w:r>
      <w:r w:rsidR="00627500">
        <w:rPr>
          <w:bCs/>
          <w:position w:val="6"/>
          <w:lang w:eastAsia="es-ES"/>
        </w:rPr>
        <w:t xml:space="preserve">primero, </w:t>
      </w:r>
      <w:r w:rsidR="00814A00">
        <w:rPr>
          <w:bCs/>
          <w:position w:val="6"/>
          <w:lang w:eastAsia="es-ES"/>
        </w:rPr>
        <w:t>ofrezca</w:t>
      </w:r>
      <w:r w:rsidRPr="000F67D0">
        <w:rPr>
          <w:bCs/>
          <w:position w:val="6"/>
          <w:lang w:eastAsia="es-ES"/>
        </w:rPr>
        <w:t xml:space="preserve"> disculpas </w:t>
      </w:r>
      <w:r w:rsidR="00814A00">
        <w:rPr>
          <w:bCs/>
          <w:position w:val="6"/>
          <w:lang w:eastAsia="es-ES"/>
        </w:rPr>
        <w:t xml:space="preserve">por escrito </w:t>
      </w:r>
      <w:r w:rsidRPr="000F67D0">
        <w:rPr>
          <w:bCs/>
          <w:position w:val="6"/>
          <w:lang w:eastAsia="es-ES"/>
        </w:rPr>
        <w:t xml:space="preserve">a </w:t>
      </w:r>
      <w:r w:rsidR="00B23C73" w:rsidRPr="00B23C73">
        <w:rPr>
          <w:bCs/>
          <w:i/>
          <w:iCs/>
          <w:position w:val="6"/>
          <w:lang w:eastAsia="es-ES"/>
        </w:rPr>
        <w:t>Ariel</w:t>
      </w:r>
      <w:r w:rsidRPr="000F67D0">
        <w:rPr>
          <w:bCs/>
          <w:position w:val="6"/>
          <w:lang w:eastAsia="es-ES"/>
        </w:rPr>
        <w:t xml:space="preserve"> por </w:t>
      </w:r>
      <w:r w:rsidR="003D41D8">
        <w:rPr>
          <w:bCs/>
          <w:position w:val="6"/>
          <w:lang w:eastAsia="es-ES"/>
        </w:rPr>
        <w:t>el no</w:t>
      </w:r>
      <w:r w:rsidRPr="000F67D0">
        <w:rPr>
          <w:bCs/>
          <w:position w:val="6"/>
          <w:lang w:eastAsia="es-ES"/>
        </w:rPr>
        <w:t xml:space="preserve"> reconocimiento de su identidad de género no binaria durante todo el proceso para la definición de su situación militar</w:t>
      </w:r>
      <w:r w:rsidR="00814A00">
        <w:rPr>
          <w:bCs/>
          <w:position w:val="6"/>
          <w:lang w:eastAsia="es-ES"/>
        </w:rPr>
        <w:t>. Además, siempre que la persona accionante lo consient</w:t>
      </w:r>
      <w:r w:rsidR="005B7C62">
        <w:rPr>
          <w:bCs/>
          <w:position w:val="6"/>
          <w:lang w:eastAsia="es-ES"/>
        </w:rPr>
        <w:t>a</w:t>
      </w:r>
      <w:r w:rsidR="00814A00">
        <w:rPr>
          <w:bCs/>
          <w:position w:val="6"/>
          <w:lang w:eastAsia="es-ES"/>
        </w:rPr>
        <w:t xml:space="preserve">, deberá fijar por el término de treinta (30) días </w:t>
      </w:r>
      <w:r w:rsidR="00627500">
        <w:rPr>
          <w:bCs/>
          <w:position w:val="6"/>
          <w:lang w:eastAsia="es-ES"/>
        </w:rPr>
        <w:t xml:space="preserve">calendario, en un lugar visible de las oficinas del </w:t>
      </w:r>
      <w:r w:rsidR="00627500" w:rsidRPr="008552BB">
        <w:rPr>
          <w:rFonts w:eastAsia="Times New Roman" w:cs="Times New Roman"/>
          <w:position w:val="6"/>
          <w:szCs w:val="28"/>
          <w:lang w:val="es-ES_tradnl" w:eastAsia="es-ES"/>
        </w:rPr>
        <w:t>Distrito Militar No. 4</w:t>
      </w:r>
      <w:r w:rsidR="00627500">
        <w:rPr>
          <w:bCs/>
          <w:position w:val="6"/>
          <w:lang w:eastAsia="es-ES"/>
        </w:rPr>
        <w:t xml:space="preserve"> del </w:t>
      </w:r>
      <w:r w:rsidR="00627500" w:rsidRPr="00807855">
        <w:rPr>
          <w:bCs/>
          <w:position w:val="6"/>
          <w:lang w:eastAsia="es-ES"/>
        </w:rPr>
        <w:t>Ejercito Nacional, un documento en el que además se expliquen los hechos ocurridos y se transcriba la parte resolutiva de esta sentencia</w:t>
      </w:r>
      <w:r w:rsidR="00E64EC0" w:rsidRPr="00807855">
        <w:rPr>
          <w:bCs/>
          <w:position w:val="6"/>
          <w:lang w:eastAsia="es-ES"/>
        </w:rPr>
        <w:t xml:space="preserve">. En caso de que </w:t>
      </w:r>
      <w:r w:rsidR="00B23C73" w:rsidRPr="00B23C73">
        <w:rPr>
          <w:bCs/>
          <w:i/>
          <w:iCs/>
          <w:position w:val="6"/>
          <w:lang w:eastAsia="es-ES"/>
        </w:rPr>
        <w:t>Ariel</w:t>
      </w:r>
      <w:r w:rsidR="00E64EC0" w:rsidRPr="00807855">
        <w:rPr>
          <w:bCs/>
          <w:position w:val="6"/>
          <w:lang w:eastAsia="es-ES"/>
        </w:rPr>
        <w:t xml:space="preserve"> acceda a que se realice dicha publicación, se le deberá preguntar si desea que la misma se haga con sus datos reales o que se mantenga la reserva de su identidad</w:t>
      </w:r>
      <w:r w:rsidR="00627500" w:rsidRPr="00807855">
        <w:rPr>
          <w:bCs/>
          <w:position w:val="6"/>
          <w:lang w:eastAsia="es-ES"/>
        </w:rPr>
        <w:t>.</w:t>
      </w:r>
      <w:r w:rsidRPr="00807855">
        <w:rPr>
          <w:bCs/>
          <w:position w:val="6"/>
          <w:lang w:eastAsia="es-ES"/>
        </w:rPr>
        <w:t xml:space="preserve"> </w:t>
      </w:r>
      <w:r w:rsidR="00627500" w:rsidRPr="00807855">
        <w:rPr>
          <w:bCs/>
          <w:position w:val="6"/>
          <w:lang w:eastAsia="es-ES"/>
        </w:rPr>
        <w:t>Segundo,</w:t>
      </w:r>
      <w:r w:rsidRPr="00807855">
        <w:rPr>
          <w:bCs/>
          <w:position w:val="6"/>
          <w:lang w:eastAsia="es-ES"/>
        </w:rPr>
        <w:t xml:space="preserve"> </w:t>
      </w:r>
      <w:r w:rsidR="001B5161" w:rsidRPr="00807855">
        <w:rPr>
          <w:bCs/>
          <w:position w:val="6"/>
          <w:lang w:eastAsia="es-ES"/>
        </w:rPr>
        <w:t>deberá adelantar</w:t>
      </w:r>
      <w:r w:rsidRPr="00807855">
        <w:rPr>
          <w:bCs/>
          <w:position w:val="6"/>
          <w:lang w:eastAsia="es-ES"/>
        </w:rPr>
        <w:t xml:space="preserve"> las gestiones técnicas y administrativas necesarias para que en todas las bases de datos de la entidad en que se registre el </w:t>
      </w:r>
      <w:r w:rsidR="00814A00" w:rsidRPr="00807855">
        <w:rPr>
          <w:bCs/>
          <w:position w:val="6"/>
          <w:lang w:eastAsia="es-ES"/>
        </w:rPr>
        <w:t>“</w:t>
      </w:r>
      <w:r w:rsidRPr="00807855">
        <w:rPr>
          <w:bCs/>
          <w:position w:val="6"/>
          <w:lang w:eastAsia="es-ES"/>
        </w:rPr>
        <w:t>sexo</w:t>
      </w:r>
      <w:r w:rsidR="00814A00" w:rsidRPr="00807855">
        <w:rPr>
          <w:bCs/>
          <w:position w:val="6"/>
          <w:lang w:eastAsia="es-ES"/>
        </w:rPr>
        <w:t>”</w:t>
      </w:r>
      <w:r w:rsidRPr="00807855">
        <w:rPr>
          <w:bCs/>
          <w:position w:val="6"/>
          <w:lang w:eastAsia="es-ES"/>
        </w:rPr>
        <w:t xml:space="preserve"> </w:t>
      </w:r>
      <w:r w:rsidR="005F67D5" w:rsidRPr="00807855">
        <w:rPr>
          <w:bCs/>
          <w:position w:val="6"/>
          <w:lang w:eastAsia="es-ES"/>
        </w:rPr>
        <w:t>o</w:t>
      </w:r>
      <w:r w:rsidR="00814A00" w:rsidRPr="00807855">
        <w:rPr>
          <w:bCs/>
          <w:position w:val="6"/>
          <w:lang w:eastAsia="es-ES"/>
        </w:rPr>
        <w:t xml:space="preserve"> “</w:t>
      </w:r>
      <w:r w:rsidRPr="00807855">
        <w:rPr>
          <w:bCs/>
          <w:position w:val="6"/>
          <w:lang w:eastAsia="es-ES"/>
        </w:rPr>
        <w:t>género</w:t>
      </w:r>
      <w:r w:rsidR="00814A00" w:rsidRPr="00807855">
        <w:rPr>
          <w:bCs/>
          <w:position w:val="6"/>
          <w:lang w:eastAsia="es-ES"/>
        </w:rPr>
        <w:t>”</w:t>
      </w:r>
      <w:r w:rsidRPr="00807855">
        <w:rPr>
          <w:bCs/>
          <w:position w:val="6"/>
          <w:lang w:eastAsia="es-ES"/>
        </w:rPr>
        <w:t xml:space="preserve"> de las personas, se reemplace el marcador de género de </w:t>
      </w:r>
      <w:r w:rsidR="00B23C73" w:rsidRPr="00B23C73">
        <w:rPr>
          <w:bCs/>
          <w:i/>
          <w:iCs/>
          <w:position w:val="6"/>
          <w:lang w:eastAsia="es-ES"/>
        </w:rPr>
        <w:t>Ariel</w:t>
      </w:r>
      <w:r w:rsidRPr="00807855">
        <w:rPr>
          <w:bCs/>
          <w:position w:val="6"/>
          <w:lang w:eastAsia="es-ES"/>
        </w:rPr>
        <w:t xml:space="preserve"> por “NB” o “no binario”.</w:t>
      </w:r>
      <w:r w:rsidR="003D41D8" w:rsidRPr="00807855">
        <w:rPr>
          <w:bCs/>
          <w:position w:val="6"/>
          <w:lang w:eastAsia="es-ES"/>
        </w:rPr>
        <w:t xml:space="preserve"> Esto, con el propósito de que en el histórico de esa entidad se deje constancia de </w:t>
      </w:r>
      <w:r w:rsidR="00141C5A" w:rsidRPr="00807855">
        <w:rPr>
          <w:bCs/>
          <w:position w:val="6"/>
          <w:lang w:eastAsia="es-ES"/>
        </w:rPr>
        <w:t>cómo</w:t>
      </w:r>
      <w:r w:rsidR="003D41D8" w:rsidRPr="00807855">
        <w:rPr>
          <w:bCs/>
          <w:position w:val="6"/>
          <w:lang w:eastAsia="es-ES"/>
        </w:rPr>
        <w:t xml:space="preserve"> se </w:t>
      </w:r>
      <w:proofErr w:type="spellStart"/>
      <w:r w:rsidR="003D41D8" w:rsidRPr="00807855">
        <w:rPr>
          <w:bCs/>
          <w:position w:val="6"/>
          <w:lang w:eastAsia="es-ES"/>
        </w:rPr>
        <w:t>autopercibe</w:t>
      </w:r>
      <w:proofErr w:type="spellEnd"/>
      <w:r w:rsidR="003D41D8" w:rsidRPr="00807855">
        <w:rPr>
          <w:bCs/>
          <w:position w:val="6"/>
          <w:lang w:eastAsia="es-ES"/>
        </w:rPr>
        <w:t xml:space="preserve"> la persona accionante. </w:t>
      </w:r>
    </w:p>
    <w:p w14:paraId="353637A5" w14:textId="77777777" w:rsidR="00DB5CD5" w:rsidRPr="00807855" w:rsidRDefault="00DB5CD5" w:rsidP="00DB5CD5">
      <w:pPr>
        <w:pStyle w:val="Prrafodelista"/>
        <w:rPr>
          <w:bCs/>
          <w:position w:val="6"/>
          <w:lang w:eastAsia="es-ES"/>
        </w:rPr>
      </w:pPr>
    </w:p>
    <w:p w14:paraId="7C0188C8" w14:textId="19775F60" w:rsidR="00DB5CD5" w:rsidRPr="00807855" w:rsidRDefault="00DB5CD5"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bCs/>
          <w:position w:val="6"/>
          <w:lang w:eastAsia="es-ES"/>
        </w:rPr>
        <w:lastRenderedPageBreak/>
        <w:t xml:space="preserve">Asimismo, para </w:t>
      </w:r>
      <w:r w:rsidRPr="00807855">
        <w:rPr>
          <w:rFonts w:eastAsia="Times New Roman" w:cs="Times New Roman"/>
          <w:bCs/>
          <w:position w:val="6"/>
          <w:szCs w:val="28"/>
          <w:lang w:eastAsia="es-ES"/>
        </w:rPr>
        <w:t>evitar que el daño se proyecte hacia el futuro y afecte a otras personas de género no binario que adelanten el trámite para la definición de su situación militar, la Sala ordenará al Ejército Nacional y a la Registraduría Nacional del Estado Civil que, en el término de seis</w:t>
      </w:r>
      <w:r w:rsidR="003D41D8" w:rsidRPr="00807855">
        <w:rPr>
          <w:rFonts w:eastAsia="Times New Roman" w:cs="Times New Roman"/>
          <w:bCs/>
          <w:position w:val="6"/>
          <w:szCs w:val="28"/>
          <w:lang w:eastAsia="es-ES"/>
        </w:rPr>
        <w:t xml:space="preserve"> (6)</w:t>
      </w:r>
      <w:r w:rsidRPr="00807855">
        <w:rPr>
          <w:rFonts w:eastAsia="Times New Roman" w:cs="Times New Roman"/>
          <w:bCs/>
          <w:position w:val="6"/>
          <w:szCs w:val="28"/>
          <w:lang w:eastAsia="es-ES"/>
        </w:rPr>
        <w:t xml:space="preserve"> meses contados a partir de la notificación del presente fallo y de conformidad con lo dispuesto en el artículo 66 de la Ley 1861 de 2017, adopten todas las medidas técnicas y administrativas necesarias para garantizar </w:t>
      </w:r>
      <w:r w:rsidR="009D716B" w:rsidRPr="00807855">
        <w:rPr>
          <w:rFonts w:eastAsia="Times New Roman" w:cs="Times New Roman"/>
          <w:bCs/>
          <w:position w:val="6"/>
          <w:szCs w:val="28"/>
          <w:lang w:eastAsia="es-ES"/>
        </w:rPr>
        <w:t>la interoperabilidad entre</w:t>
      </w:r>
      <w:r w:rsidR="005B7C62" w:rsidRPr="00807855">
        <w:rPr>
          <w:rFonts w:eastAsia="Times New Roman" w:cs="Times New Roman"/>
          <w:bCs/>
          <w:position w:val="6"/>
          <w:szCs w:val="28"/>
          <w:lang w:eastAsia="es-ES"/>
        </w:rPr>
        <w:t xml:space="preserve"> </w:t>
      </w:r>
      <w:r w:rsidRPr="00807855">
        <w:rPr>
          <w:rFonts w:eastAsia="Times New Roman" w:cs="Times New Roman"/>
          <w:bCs/>
          <w:position w:val="6"/>
          <w:szCs w:val="28"/>
          <w:lang w:eastAsia="es-ES"/>
        </w:rPr>
        <w:t>la información</w:t>
      </w:r>
      <w:r w:rsidR="009D716B" w:rsidRPr="00807855">
        <w:rPr>
          <w:rFonts w:eastAsia="Times New Roman" w:cs="Times New Roman"/>
          <w:bCs/>
          <w:position w:val="6"/>
          <w:szCs w:val="28"/>
          <w:lang w:eastAsia="es-ES"/>
        </w:rPr>
        <w:t xml:space="preserve"> administrada por ambas entidades</w:t>
      </w:r>
      <w:r w:rsidR="00401C5D" w:rsidRPr="00807855">
        <w:rPr>
          <w:rFonts w:eastAsia="Times New Roman" w:cs="Times New Roman"/>
          <w:bCs/>
          <w:position w:val="6"/>
          <w:szCs w:val="28"/>
          <w:lang w:eastAsia="es-ES"/>
        </w:rPr>
        <w:t xml:space="preserve">. </w:t>
      </w:r>
      <w:r w:rsidR="00401C5D" w:rsidRPr="00807855">
        <w:rPr>
          <w:bCs/>
          <w:position w:val="6"/>
          <w:lang w:eastAsia="es-ES"/>
        </w:rPr>
        <w:t>Ello, con el objetivo de que ambas entidades tengan acceso a la misma información sobre el marcador de sexo o identidad de género de las personas.</w:t>
      </w:r>
      <w:r w:rsidR="009D716B" w:rsidRPr="00807855">
        <w:rPr>
          <w:rFonts w:eastAsia="Times New Roman" w:cs="Times New Roman"/>
          <w:bCs/>
          <w:position w:val="6"/>
          <w:szCs w:val="28"/>
          <w:lang w:eastAsia="es-ES"/>
        </w:rPr>
        <w:t xml:space="preserve"> </w:t>
      </w:r>
    </w:p>
    <w:p w14:paraId="00C5F508"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p>
    <w:p w14:paraId="4555DE3E" w14:textId="72481672" w:rsidR="00DB5CD5" w:rsidRPr="00807855" w:rsidRDefault="005B7C62" w:rsidP="00DB5CD5">
      <w:pPr>
        <w:pStyle w:val="Prrafodelista"/>
        <w:numPr>
          <w:ilvl w:val="0"/>
          <w:numId w:val="8"/>
        </w:numPr>
        <w:shd w:val="clear" w:color="auto" w:fill="FFFFFF"/>
        <w:tabs>
          <w:tab w:val="left" w:pos="284"/>
        </w:tabs>
        <w:spacing w:after="0" w:line="240" w:lineRule="auto"/>
        <w:ind w:left="0" w:firstLine="0"/>
        <w:jc w:val="both"/>
        <w:rPr>
          <w:rFonts w:eastAsia="Times New Roman" w:cs="Times New Roman"/>
          <w:bCs/>
          <w:position w:val="6"/>
          <w:szCs w:val="28"/>
          <w:lang w:eastAsia="es-ES"/>
        </w:rPr>
      </w:pPr>
      <w:r w:rsidRPr="00807855">
        <w:rPr>
          <w:rFonts w:eastAsia="Times New Roman" w:cs="Times New Roman"/>
          <w:bCs/>
          <w:position w:val="6"/>
          <w:szCs w:val="28"/>
          <w:lang w:eastAsia="es-ES"/>
        </w:rPr>
        <w:t>Finalmente</w:t>
      </w:r>
      <w:r w:rsidR="00DB5CD5" w:rsidRPr="00807855">
        <w:rPr>
          <w:rFonts w:eastAsia="Times New Roman" w:cs="Times New Roman"/>
          <w:bCs/>
          <w:position w:val="6"/>
          <w:szCs w:val="28"/>
          <w:lang w:eastAsia="es-ES"/>
        </w:rPr>
        <w:t xml:space="preserve">, la Corte estima fundamental </w:t>
      </w:r>
      <w:proofErr w:type="gramStart"/>
      <w:r w:rsidR="00DB5CD5" w:rsidRPr="00807855">
        <w:rPr>
          <w:rFonts w:eastAsia="Times New Roman" w:cs="Times New Roman"/>
          <w:bCs/>
          <w:position w:val="6"/>
          <w:szCs w:val="28"/>
          <w:lang w:eastAsia="es-ES"/>
        </w:rPr>
        <w:t>precisar</w:t>
      </w:r>
      <w:proofErr w:type="gramEnd"/>
      <w:r w:rsidR="00DB5CD5" w:rsidRPr="00807855">
        <w:rPr>
          <w:rFonts w:eastAsia="Times New Roman" w:cs="Times New Roman"/>
          <w:bCs/>
          <w:position w:val="6"/>
          <w:szCs w:val="28"/>
          <w:lang w:eastAsia="es-ES"/>
        </w:rPr>
        <w:t xml:space="preserve"> que la creación de la categoría “no binario” en el sistema que utiliza el Ejército Nacional para el procedimiento de definición de la situación militar de ninguna forma implica la determinación de si existe o no un deber u obligación de definir la situación militar en cabeza de esas personas</w:t>
      </w:r>
      <w:r w:rsidR="00072437" w:rsidRPr="00807855">
        <w:rPr>
          <w:rFonts w:eastAsia="Times New Roman" w:cs="Times New Roman"/>
          <w:bCs/>
          <w:position w:val="6"/>
          <w:szCs w:val="28"/>
          <w:lang w:eastAsia="es-ES"/>
        </w:rPr>
        <w:t xml:space="preserve">, pues ello debe ser definido por el legislador </w:t>
      </w:r>
      <w:r w:rsidR="00DB5CD5" w:rsidRPr="00807855">
        <w:rPr>
          <w:rFonts w:eastAsia="Times New Roman" w:cs="Times New Roman"/>
          <w:bCs/>
          <w:position w:val="6"/>
          <w:szCs w:val="28"/>
          <w:lang w:eastAsia="es-ES"/>
        </w:rPr>
        <w:t>a través de un debate público amplio y participativo</w:t>
      </w:r>
      <w:r w:rsidR="00072437" w:rsidRPr="00807855">
        <w:rPr>
          <w:rFonts w:eastAsia="Times New Roman" w:cs="Times New Roman"/>
          <w:bCs/>
          <w:position w:val="6"/>
          <w:szCs w:val="28"/>
          <w:lang w:eastAsia="es-ES"/>
        </w:rPr>
        <w:t>. Por tanto, la Sala reiterará el exhorto al Congreso de la República previsto en el resolutivo sexto de la Sentencia T-033 de 2022, para que promueva las propuestas legislativas pertinentes en aras de regular los derechos, obligaciones y servicios que encuentran en el sexo o en el género un criterio de asignación y garantizar de manera efectiva los derechos fundamentales de las personas con identidad de género no binaria. En todo caso, se</w:t>
      </w:r>
      <w:r w:rsidR="00DB5CD5" w:rsidRPr="00807855">
        <w:rPr>
          <w:rFonts w:eastAsia="Times New Roman" w:cs="Times New Roman"/>
          <w:bCs/>
          <w:position w:val="6"/>
          <w:szCs w:val="28"/>
          <w:lang w:eastAsia="es-ES"/>
        </w:rPr>
        <w:t xml:space="preserve"> insiste</w:t>
      </w:r>
      <w:r w:rsidR="00072437" w:rsidRPr="00807855">
        <w:rPr>
          <w:rFonts w:eastAsia="Times New Roman" w:cs="Times New Roman"/>
          <w:bCs/>
          <w:position w:val="6"/>
          <w:szCs w:val="28"/>
          <w:lang w:eastAsia="es-ES"/>
        </w:rPr>
        <w:t>, e</w:t>
      </w:r>
      <w:r w:rsidR="00DB5CD5" w:rsidRPr="00807855">
        <w:rPr>
          <w:rFonts w:eastAsia="Times New Roman" w:cs="Times New Roman"/>
          <w:bCs/>
          <w:position w:val="6"/>
          <w:szCs w:val="28"/>
          <w:lang w:eastAsia="es-ES"/>
        </w:rPr>
        <w:t>sta decisión no supone un pronunciamiento sobre el deber general de las personas con identidad de género no binaria de definir su situación militar.</w:t>
      </w:r>
    </w:p>
    <w:p w14:paraId="0A3BBC0E" w14:textId="77777777" w:rsidR="00DB5CD5" w:rsidRPr="00807855" w:rsidRDefault="00DB5CD5" w:rsidP="00DB5CD5">
      <w:pPr>
        <w:shd w:val="clear" w:color="auto" w:fill="FFFFFF"/>
        <w:tabs>
          <w:tab w:val="left" w:pos="426"/>
        </w:tabs>
        <w:spacing w:after="0" w:line="240" w:lineRule="auto"/>
        <w:jc w:val="both"/>
        <w:rPr>
          <w:rFonts w:eastAsia="Times New Roman" w:cs="Times New Roman"/>
          <w:position w:val="6"/>
          <w:szCs w:val="28"/>
          <w:lang w:eastAsia="es-ES"/>
        </w:rPr>
      </w:pPr>
    </w:p>
    <w:p w14:paraId="30AA27A0" w14:textId="77777777" w:rsidR="00DB5CD5" w:rsidRPr="00807855" w:rsidRDefault="00DB5CD5" w:rsidP="00DB5CD5">
      <w:pPr>
        <w:pStyle w:val="Prrafodelista"/>
        <w:numPr>
          <w:ilvl w:val="0"/>
          <w:numId w:val="31"/>
        </w:numPr>
        <w:shd w:val="clear" w:color="auto" w:fill="FFFFFF"/>
        <w:spacing w:after="0" w:line="240" w:lineRule="auto"/>
        <w:ind w:hanging="294"/>
        <w:jc w:val="both"/>
        <w:rPr>
          <w:rFonts w:eastAsia="Times New Roman" w:cs="Times New Roman"/>
          <w:b/>
          <w:bCs/>
          <w:position w:val="6"/>
          <w:szCs w:val="28"/>
          <w:lang w:eastAsia="es-ES"/>
        </w:rPr>
      </w:pPr>
      <w:r w:rsidRPr="00807855">
        <w:rPr>
          <w:rFonts w:eastAsia="Times New Roman" w:cs="Times New Roman"/>
          <w:b/>
          <w:bCs/>
          <w:position w:val="6"/>
          <w:szCs w:val="28"/>
          <w:lang w:eastAsia="es-ES"/>
        </w:rPr>
        <w:t xml:space="preserve">DECISIÓN </w:t>
      </w:r>
    </w:p>
    <w:p w14:paraId="0ABEE3FE" w14:textId="77777777" w:rsidR="00DB5CD5" w:rsidRPr="00807855" w:rsidRDefault="00DB5CD5" w:rsidP="00DB5CD5">
      <w:pPr>
        <w:shd w:val="clear" w:color="auto" w:fill="FFFFFF"/>
        <w:tabs>
          <w:tab w:val="left" w:pos="426"/>
        </w:tabs>
        <w:spacing w:after="0" w:line="240" w:lineRule="auto"/>
        <w:jc w:val="both"/>
        <w:rPr>
          <w:rFonts w:eastAsia="Times New Roman" w:cs="Times New Roman"/>
          <w:bCs/>
          <w:iCs/>
          <w:position w:val="6"/>
          <w:szCs w:val="28"/>
          <w:lang w:val="es-ES_tradnl" w:eastAsia="es-ES"/>
        </w:rPr>
      </w:pPr>
    </w:p>
    <w:p w14:paraId="583D49F5" w14:textId="77777777" w:rsidR="00DB5CD5" w:rsidRPr="00807855" w:rsidRDefault="00DB5CD5" w:rsidP="00DB5CD5">
      <w:pPr>
        <w:shd w:val="clear" w:color="auto" w:fill="FFFFFF"/>
        <w:tabs>
          <w:tab w:val="left" w:pos="426"/>
        </w:tabs>
        <w:spacing w:after="0" w:line="240" w:lineRule="auto"/>
        <w:jc w:val="both"/>
        <w:rPr>
          <w:rFonts w:eastAsia="Times New Roman" w:cs="Times New Roman"/>
          <w:position w:val="6"/>
          <w:szCs w:val="28"/>
          <w:lang w:eastAsia="es-ES"/>
        </w:rPr>
      </w:pPr>
      <w:r w:rsidRPr="00807855">
        <w:rPr>
          <w:rFonts w:eastAsia="Times New Roman" w:cs="Times New Roman"/>
          <w:position w:val="6"/>
          <w:szCs w:val="28"/>
          <w:lang w:eastAsia="es-ES"/>
        </w:rPr>
        <w:t>En mérito de lo expuesto, la Sala Novena de Revisión de la Corte Constitucional, administrando justicia en nombre del pueblo y por mandato de la Constitución,</w:t>
      </w:r>
    </w:p>
    <w:p w14:paraId="424B2F2B" w14:textId="77777777" w:rsidR="00DB5CD5" w:rsidRPr="00807855" w:rsidRDefault="00DB5CD5" w:rsidP="00DB5CD5">
      <w:pPr>
        <w:shd w:val="clear" w:color="auto" w:fill="FFFFFF"/>
        <w:tabs>
          <w:tab w:val="left" w:pos="284"/>
        </w:tabs>
        <w:spacing w:after="0" w:line="240" w:lineRule="auto"/>
        <w:jc w:val="both"/>
        <w:rPr>
          <w:rFonts w:eastAsia="Times New Roman" w:cs="Times New Roman"/>
          <w:bCs/>
          <w:i/>
          <w:position w:val="6"/>
          <w:szCs w:val="28"/>
          <w:lang w:val="es-ES_tradnl" w:eastAsia="es-ES"/>
        </w:rPr>
      </w:pPr>
    </w:p>
    <w:p w14:paraId="595D656D" w14:textId="77777777" w:rsidR="00DB5CD5" w:rsidRPr="00807855" w:rsidRDefault="00DB5CD5" w:rsidP="00DB5CD5">
      <w:pPr>
        <w:shd w:val="clear" w:color="auto" w:fill="FFFFFF"/>
        <w:tabs>
          <w:tab w:val="left" w:pos="284"/>
        </w:tabs>
        <w:spacing w:after="0" w:line="240" w:lineRule="auto"/>
        <w:jc w:val="center"/>
        <w:rPr>
          <w:rFonts w:eastAsia="Times New Roman" w:cs="Times New Roman"/>
          <w:b/>
          <w:iCs/>
          <w:position w:val="6"/>
          <w:szCs w:val="28"/>
          <w:lang w:val="es-ES_tradnl" w:eastAsia="es-ES"/>
        </w:rPr>
      </w:pPr>
      <w:r w:rsidRPr="00807855">
        <w:rPr>
          <w:rFonts w:eastAsia="Times New Roman" w:cs="Times New Roman"/>
          <w:b/>
          <w:iCs/>
          <w:position w:val="6"/>
          <w:szCs w:val="28"/>
          <w:lang w:val="es-ES_tradnl" w:eastAsia="es-ES"/>
        </w:rPr>
        <w:t>RESUELVE</w:t>
      </w:r>
    </w:p>
    <w:p w14:paraId="6F08FA82" w14:textId="77777777" w:rsidR="00DB5CD5" w:rsidRPr="00807855" w:rsidRDefault="00DB5CD5" w:rsidP="00DB5CD5">
      <w:pPr>
        <w:shd w:val="clear" w:color="auto" w:fill="FFFFFF"/>
        <w:tabs>
          <w:tab w:val="left" w:pos="426"/>
        </w:tabs>
        <w:spacing w:after="0" w:line="240" w:lineRule="auto"/>
        <w:jc w:val="both"/>
        <w:rPr>
          <w:rFonts w:eastAsia="Times New Roman" w:cs="Times New Roman"/>
          <w:b/>
          <w:bCs/>
          <w:position w:val="6"/>
          <w:szCs w:val="28"/>
          <w:lang w:eastAsia="es-ES"/>
        </w:rPr>
      </w:pPr>
    </w:p>
    <w:p w14:paraId="467F4D5B" w14:textId="38E546CE" w:rsidR="00DB5CD5" w:rsidRPr="00807855" w:rsidRDefault="00942E76" w:rsidP="00DB5CD5">
      <w:pPr>
        <w:pStyle w:val="Textoindependiente"/>
        <w:ind w:right="118"/>
        <w:jc w:val="both"/>
        <w:rPr>
          <w:b/>
          <w:bCs/>
          <w:position w:val="6"/>
          <w:lang w:eastAsia="es-ES"/>
        </w:rPr>
      </w:pPr>
      <w:r w:rsidRPr="00807855">
        <w:rPr>
          <w:b/>
          <w:bCs/>
          <w:position w:val="6"/>
          <w:lang w:eastAsia="es-ES"/>
        </w:rPr>
        <w:t>PRIMERO</w:t>
      </w:r>
      <w:r w:rsidR="00DB5CD5" w:rsidRPr="00807855">
        <w:rPr>
          <w:b/>
          <w:bCs/>
          <w:position w:val="6"/>
          <w:lang w:eastAsia="es-ES"/>
        </w:rPr>
        <w:t xml:space="preserve">. CONFIRMAR PARCIALMENTE </w:t>
      </w:r>
      <w:r w:rsidR="00DB5CD5" w:rsidRPr="00807855">
        <w:rPr>
          <w:position w:val="6"/>
          <w:lang w:eastAsia="es-ES"/>
        </w:rPr>
        <w:t>la sentencia proferida</w:t>
      </w:r>
      <w:r w:rsidR="00DB5CD5" w:rsidRPr="00807855">
        <w:rPr>
          <w:b/>
          <w:bCs/>
          <w:position w:val="6"/>
          <w:lang w:eastAsia="es-ES"/>
        </w:rPr>
        <w:t xml:space="preserve"> </w:t>
      </w:r>
      <w:r w:rsidR="00DB5CD5" w:rsidRPr="00807855">
        <w:rPr>
          <w:bCs/>
          <w:position w:val="6"/>
          <w:lang w:eastAsia="es-ES"/>
        </w:rPr>
        <w:t xml:space="preserve">el 14 de mayo de 2025 por el Juzgado 031 de Familia de </w:t>
      </w:r>
      <w:r w:rsidR="0044149A" w:rsidRPr="0044149A">
        <w:rPr>
          <w:bCs/>
          <w:i/>
          <w:iCs/>
          <w:position w:val="6"/>
          <w:lang w:eastAsia="es-ES"/>
        </w:rPr>
        <w:t>La Ciudad</w:t>
      </w:r>
      <w:r w:rsidR="00DB5CD5" w:rsidRPr="00807855">
        <w:rPr>
          <w:bCs/>
          <w:position w:val="6"/>
          <w:lang w:eastAsia="es-ES"/>
        </w:rPr>
        <w:t xml:space="preserve">, mediante la cual se declaró la carencia actual de objeto por hecho superado. Esto, únicamente en relación con el derecho de petición de </w:t>
      </w:r>
      <w:r w:rsidR="00B23C73" w:rsidRPr="00B23C73">
        <w:rPr>
          <w:bCs/>
          <w:i/>
          <w:iCs/>
          <w:position w:val="6"/>
          <w:lang w:eastAsia="es-ES"/>
        </w:rPr>
        <w:t>Ariel</w:t>
      </w:r>
      <w:r w:rsidR="00DB5CD5" w:rsidRPr="00807855">
        <w:rPr>
          <w:bCs/>
          <w:position w:val="6"/>
          <w:lang w:eastAsia="es-ES"/>
        </w:rPr>
        <w:t>.</w:t>
      </w:r>
    </w:p>
    <w:p w14:paraId="1CC766EA" w14:textId="77777777" w:rsidR="00DB5CD5" w:rsidRPr="00807855" w:rsidRDefault="00DB5CD5" w:rsidP="00DB5CD5">
      <w:pPr>
        <w:pStyle w:val="Textoindependiente"/>
        <w:ind w:right="118"/>
        <w:jc w:val="both"/>
        <w:rPr>
          <w:b/>
          <w:bCs/>
          <w:position w:val="6"/>
          <w:lang w:eastAsia="es-ES"/>
        </w:rPr>
      </w:pPr>
    </w:p>
    <w:p w14:paraId="28C3E418" w14:textId="1D3464A0" w:rsidR="00DB5CD5" w:rsidRPr="00807855" w:rsidRDefault="00942E76" w:rsidP="00DB5CD5">
      <w:pPr>
        <w:pStyle w:val="Textoindependiente"/>
        <w:ind w:right="118"/>
        <w:jc w:val="both"/>
        <w:rPr>
          <w:position w:val="6"/>
          <w:lang w:eastAsia="es-ES"/>
        </w:rPr>
      </w:pPr>
      <w:r w:rsidRPr="00807855">
        <w:rPr>
          <w:b/>
          <w:bCs/>
          <w:position w:val="6"/>
          <w:lang w:eastAsia="es-ES"/>
        </w:rPr>
        <w:t>SEGUNDO</w:t>
      </w:r>
      <w:r w:rsidR="00DB5CD5" w:rsidRPr="00807855">
        <w:rPr>
          <w:b/>
          <w:bCs/>
          <w:position w:val="6"/>
          <w:lang w:eastAsia="es-ES"/>
        </w:rPr>
        <w:t xml:space="preserve">. DECLARAR </w:t>
      </w:r>
      <w:r w:rsidR="00DB5CD5" w:rsidRPr="00807855">
        <w:rPr>
          <w:position w:val="6"/>
          <w:lang w:eastAsia="es-ES"/>
        </w:rPr>
        <w:t>la carencia actual de objeto por daño consumado respecto de</w:t>
      </w:r>
      <w:r w:rsidRPr="00807855">
        <w:rPr>
          <w:position w:val="6"/>
          <w:lang w:eastAsia="es-ES"/>
        </w:rPr>
        <w:t>l</w:t>
      </w:r>
      <w:r w:rsidR="00DB5CD5" w:rsidRPr="00807855">
        <w:rPr>
          <w:position w:val="6"/>
          <w:lang w:eastAsia="es-ES"/>
        </w:rPr>
        <w:t xml:space="preserve"> derecho</w:t>
      </w:r>
      <w:r w:rsidRPr="00807855">
        <w:rPr>
          <w:position w:val="6"/>
          <w:lang w:eastAsia="es-ES"/>
        </w:rPr>
        <w:t xml:space="preserve"> </w:t>
      </w:r>
      <w:r w:rsidR="00DB5CD5" w:rsidRPr="00807855">
        <w:rPr>
          <w:position w:val="6"/>
          <w:lang w:eastAsia="es-ES"/>
        </w:rPr>
        <w:t xml:space="preserve">a la identidad de género de </w:t>
      </w:r>
      <w:r w:rsidR="00B23C73" w:rsidRPr="00B23C73">
        <w:rPr>
          <w:i/>
          <w:iCs/>
          <w:position w:val="6"/>
          <w:lang w:eastAsia="es-ES"/>
        </w:rPr>
        <w:t>Ariel</w:t>
      </w:r>
      <w:r w:rsidR="00DB5CD5" w:rsidRPr="00807855">
        <w:rPr>
          <w:position w:val="6"/>
          <w:lang w:eastAsia="es-ES"/>
        </w:rPr>
        <w:t xml:space="preserve">, por las razones expuestas en esta providencia. </w:t>
      </w:r>
    </w:p>
    <w:p w14:paraId="7E123253" w14:textId="77777777" w:rsidR="00DB5CD5" w:rsidRPr="00807855" w:rsidRDefault="00DB5CD5" w:rsidP="00DB5CD5">
      <w:pPr>
        <w:pStyle w:val="Textoindependiente"/>
        <w:ind w:right="118"/>
        <w:jc w:val="both"/>
        <w:rPr>
          <w:position w:val="6"/>
          <w:lang w:eastAsia="es-ES"/>
        </w:rPr>
      </w:pPr>
    </w:p>
    <w:p w14:paraId="34A063BC" w14:textId="07AD06BF" w:rsidR="00A270AD" w:rsidRPr="00807855" w:rsidRDefault="00942E76" w:rsidP="00DB5CD5">
      <w:pPr>
        <w:pStyle w:val="Textoindependiente"/>
        <w:ind w:right="118"/>
        <w:jc w:val="both"/>
        <w:rPr>
          <w:bCs/>
          <w:position w:val="6"/>
          <w:lang w:eastAsia="es-ES"/>
        </w:rPr>
      </w:pPr>
      <w:r w:rsidRPr="00807855">
        <w:rPr>
          <w:b/>
          <w:bCs/>
          <w:position w:val="6"/>
          <w:lang w:eastAsia="es-ES"/>
        </w:rPr>
        <w:t>TERCERO</w:t>
      </w:r>
      <w:r w:rsidR="00DB5CD5" w:rsidRPr="00807855">
        <w:rPr>
          <w:b/>
          <w:bCs/>
          <w:position w:val="6"/>
          <w:lang w:eastAsia="es-ES"/>
        </w:rPr>
        <w:t xml:space="preserve">. ORDENAR </w:t>
      </w:r>
      <w:r w:rsidR="00DB5CD5" w:rsidRPr="00807855">
        <w:rPr>
          <w:position w:val="6"/>
          <w:lang w:eastAsia="es-ES"/>
        </w:rPr>
        <w:t>al Ejército</w:t>
      </w:r>
      <w:r w:rsidR="00DB5CD5" w:rsidRPr="00807855">
        <w:rPr>
          <w:b/>
          <w:bCs/>
          <w:position w:val="6"/>
          <w:lang w:eastAsia="es-ES"/>
        </w:rPr>
        <w:t xml:space="preserve"> </w:t>
      </w:r>
      <w:r w:rsidR="00DB5CD5" w:rsidRPr="00807855">
        <w:rPr>
          <w:bCs/>
          <w:position w:val="6"/>
          <w:lang w:eastAsia="es-ES"/>
        </w:rPr>
        <w:t>Nacional que, dentro del término de</w:t>
      </w:r>
      <w:r w:rsidR="00A270AD" w:rsidRPr="00807855">
        <w:rPr>
          <w:bCs/>
          <w:position w:val="6"/>
          <w:lang w:eastAsia="es-ES"/>
        </w:rPr>
        <w:t xml:space="preserve"> un</w:t>
      </w:r>
      <w:r w:rsidR="00DB5CD5" w:rsidRPr="00807855">
        <w:rPr>
          <w:bCs/>
          <w:position w:val="6"/>
          <w:lang w:eastAsia="es-ES"/>
        </w:rPr>
        <w:t xml:space="preserve"> (</w:t>
      </w:r>
      <w:r w:rsidR="00A270AD" w:rsidRPr="00807855">
        <w:rPr>
          <w:bCs/>
          <w:position w:val="6"/>
          <w:lang w:eastAsia="es-ES"/>
        </w:rPr>
        <w:t>1</w:t>
      </w:r>
      <w:r w:rsidR="00DB5CD5" w:rsidRPr="00807855">
        <w:rPr>
          <w:bCs/>
          <w:position w:val="6"/>
          <w:lang w:eastAsia="es-ES"/>
        </w:rPr>
        <w:t xml:space="preserve">) mes contado a partir de la notificación de esta decisión, </w:t>
      </w:r>
      <w:r w:rsidR="00A270AD" w:rsidRPr="00807855">
        <w:rPr>
          <w:bCs/>
          <w:position w:val="6"/>
          <w:lang w:eastAsia="es-ES"/>
        </w:rPr>
        <w:t xml:space="preserve">ofrezca disculpas por escrito a </w:t>
      </w:r>
      <w:r w:rsidR="00B23C73" w:rsidRPr="00B23C73">
        <w:rPr>
          <w:bCs/>
          <w:i/>
          <w:iCs/>
          <w:position w:val="6"/>
          <w:lang w:eastAsia="es-ES"/>
        </w:rPr>
        <w:t>Ariel</w:t>
      </w:r>
      <w:r w:rsidR="00A270AD" w:rsidRPr="00807855">
        <w:rPr>
          <w:bCs/>
          <w:position w:val="6"/>
          <w:lang w:eastAsia="es-ES"/>
        </w:rPr>
        <w:t xml:space="preserve"> por el no reconocimiento de su identidad de género no binaria durante todo el proceso para la definición de su situación militar. Además, siempre </w:t>
      </w:r>
      <w:r w:rsidR="007F7ABE" w:rsidRPr="00807855">
        <w:rPr>
          <w:bCs/>
          <w:position w:val="6"/>
          <w:lang w:eastAsia="es-ES"/>
        </w:rPr>
        <w:t>que l</w:t>
      </w:r>
      <w:r w:rsidR="00A270AD" w:rsidRPr="00807855">
        <w:rPr>
          <w:bCs/>
          <w:position w:val="6"/>
          <w:lang w:eastAsia="es-ES"/>
        </w:rPr>
        <w:t xml:space="preserve">a persona accionante lo consienta, </w:t>
      </w:r>
      <w:r w:rsidR="00C5752E" w:rsidRPr="00807855">
        <w:rPr>
          <w:bCs/>
          <w:position w:val="6"/>
          <w:lang w:eastAsia="es-ES"/>
        </w:rPr>
        <w:t xml:space="preserve">deberá </w:t>
      </w:r>
      <w:r w:rsidR="00A270AD" w:rsidRPr="00807855">
        <w:rPr>
          <w:bCs/>
          <w:position w:val="6"/>
          <w:lang w:eastAsia="es-ES"/>
        </w:rPr>
        <w:t>fij</w:t>
      </w:r>
      <w:r w:rsidR="00C5752E" w:rsidRPr="00807855">
        <w:rPr>
          <w:bCs/>
          <w:position w:val="6"/>
          <w:lang w:eastAsia="es-ES"/>
        </w:rPr>
        <w:t>ar</w:t>
      </w:r>
      <w:r w:rsidR="00A270AD" w:rsidRPr="00807855">
        <w:rPr>
          <w:bCs/>
          <w:position w:val="6"/>
          <w:lang w:eastAsia="es-ES"/>
        </w:rPr>
        <w:t xml:space="preserve"> por el término de treinta (30) días calendario, en un lugar visible de las oficinas del </w:t>
      </w:r>
      <w:r w:rsidR="00A270AD" w:rsidRPr="00807855">
        <w:rPr>
          <w:position w:val="6"/>
          <w:lang w:val="es-ES_tradnl" w:eastAsia="es-ES"/>
        </w:rPr>
        <w:t>Distrito Militar No. 4</w:t>
      </w:r>
      <w:r w:rsidR="00A270AD" w:rsidRPr="00807855">
        <w:rPr>
          <w:bCs/>
          <w:position w:val="6"/>
          <w:lang w:eastAsia="es-ES"/>
        </w:rPr>
        <w:t xml:space="preserve"> del Ejercito Nacional, un documento en el que, a su vez, se expliquen los hechos ocurridos y se transcriba la parte resolutiva de esta sentencia. </w:t>
      </w:r>
      <w:r w:rsidR="007F7ABE" w:rsidRPr="00807855">
        <w:rPr>
          <w:bCs/>
          <w:position w:val="6"/>
          <w:lang w:eastAsia="es-ES"/>
        </w:rPr>
        <w:t xml:space="preserve">En caso de </w:t>
      </w:r>
      <w:r w:rsidR="007F7ABE" w:rsidRPr="00807855">
        <w:rPr>
          <w:bCs/>
          <w:position w:val="6"/>
          <w:lang w:eastAsia="es-ES"/>
        </w:rPr>
        <w:lastRenderedPageBreak/>
        <w:t xml:space="preserve">que </w:t>
      </w:r>
      <w:r w:rsidR="00B23C73" w:rsidRPr="00B23C73">
        <w:rPr>
          <w:bCs/>
          <w:i/>
          <w:iCs/>
          <w:position w:val="6"/>
          <w:lang w:eastAsia="es-ES"/>
        </w:rPr>
        <w:t>Ariel</w:t>
      </w:r>
      <w:r w:rsidR="007F7ABE" w:rsidRPr="00807855">
        <w:rPr>
          <w:bCs/>
          <w:position w:val="6"/>
          <w:lang w:eastAsia="es-ES"/>
        </w:rPr>
        <w:t xml:space="preserve"> acceda a que se realice dicha publicación, se le deberá preguntar si desea que </w:t>
      </w:r>
      <w:r w:rsidR="00E64EC0" w:rsidRPr="00807855">
        <w:rPr>
          <w:bCs/>
          <w:position w:val="6"/>
          <w:lang w:eastAsia="es-ES"/>
        </w:rPr>
        <w:t xml:space="preserve">la misma se haga con sus datos reales o que se mantenga la reserva de su identidad. </w:t>
      </w:r>
    </w:p>
    <w:p w14:paraId="255296E0" w14:textId="77777777" w:rsidR="00A270AD" w:rsidRPr="00807855" w:rsidRDefault="00A270AD" w:rsidP="00DB5CD5">
      <w:pPr>
        <w:pStyle w:val="Textoindependiente"/>
        <w:ind w:right="118"/>
        <w:jc w:val="both"/>
        <w:rPr>
          <w:bCs/>
          <w:position w:val="6"/>
          <w:lang w:eastAsia="es-ES"/>
        </w:rPr>
      </w:pPr>
    </w:p>
    <w:p w14:paraId="1B21908B" w14:textId="599EB037" w:rsidR="00DB5CD5" w:rsidRPr="00807855" w:rsidRDefault="00A270AD" w:rsidP="00DB5CD5">
      <w:pPr>
        <w:pStyle w:val="Textoindependiente"/>
        <w:ind w:right="118"/>
        <w:jc w:val="both"/>
        <w:rPr>
          <w:b/>
          <w:bCs/>
          <w:position w:val="6"/>
          <w:lang w:eastAsia="es-ES"/>
        </w:rPr>
      </w:pPr>
      <w:r w:rsidRPr="00807855">
        <w:rPr>
          <w:bCs/>
          <w:position w:val="6"/>
          <w:lang w:eastAsia="es-ES"/>
        </w:rPr>
        <w:t xml:space="preserve">Igualmente, </w:t>
      </w:r>
      <w:r w:rsidR="00E64EC0" w:rsidRPr="00807855">
        <w:rPr>
          <w:bCs/>
          <w:position w:val="6"/>
          <w:lang w:eastAsia="es-ES"/>
        </w:rPr>
        <w:t xml:space="preserve">el Ejército Nacional </w:t>
      </w:r>
      <w:r w:rsidRPr="00807855">
        <w:rPr>
          <w:bCs/>
          <w:position w:val="6"/>
          <w:lang w:eastAsia="es-ES"/>
        </w:rPr>
        <w:t>deberá, en el</w:t>
      </w:r>
      <w:r w:rsidR="003354EC" w:rsidRPr="00807855">
        <w:rPr>
          <w:bCs/>
          <w:position w:val="6"/>
          <w:lang w:eastAsia="es-ES"/>
        </w:rPr>
        <w:t xml:space="preserve"> mismo término de un (1) mes contado a partir de la notificación de esta decisión</w:t>
      </w:r>
      <w:r w:rsidRPr="00807855">
        <w:rPr>
          <w:bCs/>
          <w:position w:val="6"/>
          <w:lang w:eastAsia="es-ES"/>
        </w:rPr>
        <w:t xml:space="preserve">, </w:t>
      </w:r>
      <w:r w:rsidR="001B5161" w:rsidRPr="00807855">
        <w:rPr>
          <w:bCs/>
          <w:position w:val="6"/>
          <w:lang w:eastAsia="es-ES"/>
        </w:rPr>
        <w:t xml:space="preserve">adelantar </w:t>
      </w:r>
      <w:r w:rsidRPr="00807855">
        <w:rPr>
          <w:bCs/>
          <w:position w:val="6"/>
          <w:lang w:eastAsia="es-ES"/>
        </w:rPr>
        <w:t xml:space="preserve">las gestiones técnicas y administrativas necesarias para que en todas las bases de datos de la entidad en que se registre el “sexo” o “género” de las personas, se reemplace el marcador de género de </w:t>
      </w:r>
      <w:r w:rsidR="00B23C73" w:rsidRPr="00B23C73">
        <w:rPr>
          <w:bCs/>
          <w:i/>
          <w:iCs/>
          <w:position w:val="6"/>
          <w:lang w:eastAsia="es-ES"/>
        </w:rPr>
        <w:t>Ariel</w:t>
      </w:r>
      <w:r w:rsidRPr="00807855">
        <w:rPr>
          <w:bCs/>
          <w:position w:val="6"/>
          <w:lang w:eastAsia="es-ES"/>
        </w:rPr>
        <w:t xml:space="preserve"> por “NB” o “no binario”. </w:t>
      </w:r>
    </w:p>
    <w:p w14:paraId="71B2D7AB" w14:textId="77777777" w:rsidR="00DB5CD5" w:rsidRPr="00807855" w:rsidRDefault="00DB5CD5" w:rsidP="00DB5CD5">
      <w:pPr>
        <w:pStyle w:val="Textoindependiente"/>
        <w:ind w:right="118"/>
        <w:jc w:val="both"/>
        <w:rPr>
          <w:b/>
          <w:bCs/>
          <w:position w:val="6"/>
          <w:lang w:eastAsia="es-ES"/>
        </w:rPr>
      </w:pPr>
    </w:p>
    <w:p w14:paraId="7508BDA5" w14:textId="6E3A1D84" w:rsidR="00DB5CD5" w:rsidRPr="00807855" w:rsidRDefault="00942E76" w:rsidP="00DB5CD5">
      <w:pPr>
        <w:pStyle w:val="Textoindependiente"/>
        <w:ind w:right="118"/>
        <w:jc w:val="both"/>
        <w:rPr>
          <w:bCs/>
          <w:position w:val="6"/>
          <w:lang w:eastAsia="es-ES"/>
        </w:rPr>
      </w:pPr>
      <w:r w:rsidRPr="00807855">
        <w:rPr>
          <w:b/>
          <w:bCs/>
          <w:position w:val="6"/>
          <w:lang w:eastAsia="es-ES"/>
        </w:rPr>
        <w:t xml:space="preserve">CUARTO. </w:t>
      </w:r>
      <w:r w:rsidR="00DB5CD5" w:rsidRPr="00807855">
        <w:rPr>
          <w:b/>
          <w:bCs/>
          <w:position w:val="6"/>
          <w:lang w:eastAsia="es-ES"/>
        </w:rPr>
        <w:t xml:space="preserve">ORDENAR </w:t>
      </w:r>
      <w:r w:rsidR="00DB5CD5" w:rsidRPr="00807855">
        <w:rPr>
          <w:bCs/>
          <w:position w:val="6"/>
          <w:lang w:eastAsia="es-ES"/>
        </w:rPr>
        <w:t xml:space="preserve">al Ejército Nacional y a la Registraduría Nacional del Estado Civil que, en el término de seis (6) meses contados a partir de la notificación del presente fallo y de conformidad con lo dispuesto en el artículo 66 de la Ley 1861 de 2017, adopten todas las medidas técnicas y administrativas necesarias para garantizar </w:t>
      </w:r>
      <w:r w:rsidR="00A57F7B" w:rsidRPr="00807855">
        <w:rPr>
          <w:bCs/>
          <w:position w:val="6"/>
          <w:lang w:eastAsia="es-ES"/>
        </w:rPr>
        <w:t>la interoperabilidad entre la información administrada por ambas entidades.</w:t>
      </w:r>
      <w:r w:rsidR="00072437" w:rsidRPr="00807855">
        <w:rPr>
          <w:bCs/>
          <w:position w:val="6"/>
          <w:lang w:eastAsia="es-ES"/>
        </w:rPr>
        <w:t xml:space="preserve"> Ello, con </w:t>
      </w:r>
      <w:r w:rsidR="00401C5D" w:rsidRPr="00807855">
        <w:rPr>
          <w:bCs/>
          <w:position w:val="6"/>
          <w:lang w:eastAsia="es-ES"/>
        </w:rPr>
        <w:t>el</w:t>
      </w:r>
      <w:r w:rsidR="00072437" w:rsidRPr="00807855">
        <w:rPr>
          <w:bCs/>
          <w:position w:val="6"/>
          <w:lang w:eastAsia="es-ES"/>
        </w:rPr>
        <w:t xml:space="preserve"> objetivo de que </w:t>
      </w:r>
      <w:r w:rsidR="00401C5D" w:rsidRPr="00807855">
        <w:rPr>
          <w:bCs/>
          <w:position w:val="6"/>
          <w:lang w:eastAsia="es-ES"/>
        </w:rPr>
        <w:t>ambas entidades tengan acceso a la misma información sobre el marcador de sexo o identidad de género de las personas.</w:t>
      </w:r>
    </w:p>
    <w:p w14:paraId="6B604CF6" w14:textId="77777777" w:rsidR="00DB5CD5" w:rsidRPr="00807855" w:rsidRDefault="00DB5CD5" w:rsidP="00DB5CD5">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05758B50" w14:textId="1B9753E5" w:rsidR="00141C5A" w:rsidRPr="00807855" w:rsidRDefault="00DB2855" w:rsidP="00141C5A">
      <w:pPr>
        <w:pStyle w:val="Textoindependiente"/>
        <w:ind w:right="118"/>
        <w:jc w:val="both"/>
        <w:rPr>
          <w:b/>
          <w:position w:val="6"/>
          <w:lang w:eastAsia="es-ES"/>
        </w:rPr>
      </w:pPr>
      <w:r w:rsidRPr="00807855">
        <w:rPr>
          <w:b/>
          <w:position w:val="6"/>
          <w:lang w:eastAsia="es-ES"/>
        </w:rPr>
        <w:t>QUINTO</w:t>
      </w:r>
      <w:r w:rsidR="00942E76" w:rsidRPr="00807855">
        <w:rPr>
          <w:b/>
          <w:position w:val="6"/>
          <w:lang w:eastAsia="es-ES"/>
        </w:rPr>
        <w:t xml:space="preserve">. </w:t>
      </w:r>
      <w:r w:rsidR="00141C5A" w:rsidRPr="00807855">
        <w:rPr>
          <w:b/>
          <w:position w:val="6"/>
          <w:lang w:eastAsia="es-ES"/>
        </w:rPr>
        <w:t>REITERAR</w:t>
      </w:r>
      <w:r w:rsidR="00141C5A" w:rsidRPr="00807855">
        <w:rPr>
          <w:position w:val="6"/>
          <w:lang w:eastAsia="es-ES"/>
        </w:rPr>
        <w:t> </w:t>
      </w:r>
      <w:r w:rsidR="00141C5A" w:rsidRPr="00807855">
        <w:rPr>
          <w:bCs/>
          <w:position w:val="6"/>
          <w:lang w:eastAsia="es-ES"/>
        </w:rPr>
        <w:t>el </w:t>
      </w:r>
      <w:r w:rsidR="00141C5A" w:rsidRPr="00807855">
        <w:rPr>
          <w:b/>
          <w:position w:val="6"/>
          <w:lang w:eastAsia="es-ES"/>
        </w:rPr>
        <w:t>EXHORTO</w:t>
      </w:r>
      <w:r w:rsidR="00141C5A" w:rsidRPr="00807855">
        <w:rPr>
          <w:position w:val="6"/>
          <w:lang w:eastAsia="es-ES"/>
        </w:rPr>
        <w:t> </w:t>
      </w:r>
      <w:r w:rsidR="00D93AD5" w:rsidRPr="00807855">
        <w:rPr>
          <w:position w:val="6"/>
          <w:lang w:eastAsia="es-ES"/>
        </w:rPr>
        <w:t xml:space="preserve">efectuado en el resolutivo sexto de la Sentencia T-033 de 2022 </w:t>
      </w:r>
      <w:r w:rsidR="00141C5A" w:rsidRPr="00807855">
        <w:rPr>
          <w:bCs/>
          <w:position w:val="6"/>
          <w:lang w:eastAsia="es-ES"/>
        </w:rPr>
        <w:t>al Congreso de la República para que, en ejercicio de su potestad de configuración normativa,</w:t>
      </w:r>
      <w:r w:rsidR="00D93AD5" w:rsidRPr="00807855">
        <w:rPr>
          <w:bCs/>
          <w:position w:val="6"/>
          <w:lang w:eastAsia="es-ES"/>
        </w:rPr>
        <w:t xml:space="preserve"> regule todos aquellos derechos, obligaciones y servicios que encuentran en el sexo o en el género un criterio de asignación y </w:t>
      </w:r>
      <w:r w:rsidR="00141C5A" w:rsidRPr="00807855">
        <w:rPr>
          <w:bCs/>
          <w:position w:val="6"/>
          <w:lang w:eastAsia="es-ES"/>
        </w:rPr>
        <w:t>garanti</w:t>
      </w:r>
      <w:r w:rsidR="00D93AD5" w:rsidRPr="00807855">
        <w:rPr>
          <w:bCs/>
          <w:position w:val="6"/>
          <w:lang w:eastAsia="es-ES"/>
        </w:rPr>
        <w:t>ce</w:t>
      </w:r>
      <w:r w:rsidR="00141C5A" w:rsidRPr="00807855">
        <w:rPr>
          <w:bCs/>
          <w:position w:val="6"/>
          <w:lang w:eastAsia="es-ES"/>
        </w:rPr>
        <w:t xml:space="preserve"> de manera efectiva los derechos fundamentales de las personas con identidad de género no binari</w:t>
      </w:r>
      <w:r w:rsidR="00D93AD5" w:rsidRPr="00807855">
        <w:rPr>
          <w:bCs/>
          <w:position w:val="6"/>
          <w:lang w:eastAsia="es-ES"/>
        </w:rPr>
        <w:t>a.</w:t>
      </w:r>
    </w:p>
    <w:p w14:paraId="1013BA45" w14:textId="77777777" w:rsidR="00E64EC0" w:rsidRPr="00807855" w:rsidRDefault="00E64EC0" w:rsidP="00DB2855">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46E3FA08" w14:textId="69F2C782" w:rsidR="004824F4" w:rsidRPr="00807855" w:rsidRDefault="004824F4" w:rsidP="00DB2855">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r w:rsidRPr="00807855">
        <w:rPr>
          <w:rFonts w:eastAsia="Times New Roman" w:cs="Times New Roman"/>
          <w:b/>
          <w:position w:val="6"/>
          <w:szCs w:val="28"/>
          <w:lang w:eastAsia="es-ES"/>
        </w:rPr>
        <w:t xml:space="preserve">SEXTO. </w:t>
      </w:r>
      <w:r w:rsidRPr="00807855">
        <w:rPr>
          <w:bCs/>
          <w:position w:val="6"/>
          <w:lang w:eastAsia="es-ES"/>
        </w:rPr>
        <w:t xml:space="preserve">En caso de que después de la publicación de esta providencia </w:t>
      </w:r>
      <w:r w:rsidR="00B23C73" w:rsidRPr="00B23C73">
        <w:rPr>
          <w:bCs/>
          <w:i/>
          <w:iCs/>
          <w:position w:val="6"/>
          <w:lang w:eastAsia="es-ES"/>
        </w:rPr>
        <w:t>Ariel</w:t>
      </w:r>
      <w:r w:rsidRPr="00807855">
        <w:rPr>
          <w:bCs/>
          <w:position w:val="6"/>
          <w:lang w:eastAsia="es-ES"/>
        </w:rPr>
        <w:t xml:space="preserve"> solicite el levantamiento de la reserva de su identidad, la Corte procederá en esa dirección.</w:t>
      </w:r>
    </w:p>
    <w:p w14:paraId="0415D1A1" w14:textId="77777777" w:rsidR="004824F4" w:rsidRPr="00807855" w:rsidRDefault="004824F4" w:rsidP="00DB2855">
      <w:pPr>
        <w:pStyle w:val="Prrafodelista"/>
        <w:shd w:val="clear" w:color="auto" w:fill="FFFFFF"/>
        <w:tabs>
          <w:tab w:val="left" w:pos="284"/>
        </w:tabs>
        <w:spacing w:after="0" w:line="240" w:lineRule="auto"/>
        <w:ind w:left="0"/>
        <w:jc w:val="both"/>
        <w:rPr>
          <w:rFonts w:eastAsia="Times New Roman" w:cs="Times New Roman"/>
          <w:b/>
          <w:position w:val="6"/>
          <w:szCs w:val="28"/>
          <w:lang w:eastAsia="es-ES"/>
        </w:rPr>
      </w:pPr>
    </w:p>
    <w:p w14:paraId="4E0FA111" w14:textId="57EB2334" w:rsidR="00DB5CD5" w:rsidRPr="00FF6A17" w:rsidRDefault="00E64EC0" w:rsidP="00DB2855">
      <w:pPr>
        <w:pStyle w:val="Prrafodelista"/>
        <w:shd w:val="clear" w:color="auto" w:fill="FFFFFF"/>
        <w:tabs>
          <w:tab w:val="left" w:pos="284"/>
        </w:tabs>
        <w:spacing w:after="0" w:line="240" w:lineRule="auto"/>
        <w:ind w:left="0"/>
        <w:jc w:val="both"/>
        <w:rPr>
          <w:rFonts w:eastAsia="Times New Roman" w:cs="Times New Roman"/>
          <w:bCs/>
          <w:position w:val="6"/>
          <w:szCs w:val="28"/>
          <w:lang w:eastAsia="es-ES"/>
        </w:rPr>
      </w:pPr>
      <w:r w:rsidRPr="00807855">
        <w:rPr>
          <w:rFonts w:eastAsia="Times New Roman" w:cs="Times New Roman"/>
          <w:b/>
          <w:position w:val="6"/>
          <w:szCs w:val="28"/>
          <w:lang w:eastAsia="es-ES"/>
        </w:rPr>
        <w:t xml:space="preserve">SÉPTIMO. </w:t>
      </w:r>
      <w:r w:rsidR="00DB5CD5" w:rsidRPr="00807855">
        <w:rPr>
          <w:rFonts w:eastAsia="Times New Roman" w:cs="Times New Roman"/>
          <w:b/>
          <w:position w:val="6"/>
          <w:szCs w:val="28"/>
          <w:lang w:eastAsia="es-ES"/>
        </w:rPr>
        <w:t>LÍBRESE</w:t>
      </w:r>
      <w:r w:rsidR="00DB5CD5" w:rsidRPr="00807855">
        <w:rPr>
          <w:rFonts w:eastAsia="Times New Roman" w:cs="Times New Roman"/>
          <w:bCs/>
          <w:position w:val="6"/>
          <w:szCs w:val="28"/>
          <w:lang w:eastAsia="es-ES"/>
        </w:rPr>
        <w:t xml:space="preserve"> por la Secretaría Gene</w:t>
      </w:r>
      <w:r w:rsidR="00DB5CD5" w:rsidRPr="00FF6A17">
        <w:rPr>
          <w:rFonts w:eastAsia="Times New Roman" w:cs="Times New Roman"/>
          <w:bCs/>
          <w:position w:val="6"/>
          <w:szCs w:val="28"/>
          <w:lang w:eastAsia="es-ES"/>
        </w:rPr>
        <w:t>ral de la Corte Constitucional la comunicación de que trata el artículo 36 del Decreto 2591 de 1991.</w:t>
      </w:r>
    </w:p>
    <w:p w14:paraId="48A2D7ED" w14:textId="77777777" w:rsidR="00DB5CD5" w:rsidRPr="00FF6A17" w:rsidRDefault="00DB5CD5" w:rsidP="00DB5CD5">
      <w:pPr>
        <w:shd w:val="clear" w:color="auto" w:fill="FFFFFF"/>
        <w:tabs>
          <w:tab w:val="left" w:pos="284"/>
        </w:tabs>
        <w:spacing w:after="0" w:line="240" w:lineRule="auto"/>
        <w:jc w:val="both"/>
        <w:rPr>
          <w:rFonts w:eastAsia="Times New Roman" w:cs="Times New Roman"/>
          <w:bCs/>
          <w:position w:val="6"/>
          <w:szCs w:val="28"/>
          <w:lang w:eastAsia="es-ES"/>
        </w:rPr>
      </w:pPr>
    </w:p>
    <w:p w14:paraId="2A427544" w14:textId="77777777" w:rsidR="00DB5CD5" w:rsidRPr="00810B75" w:rsidRDefault="00DB5CD5" w:rsidP="00DB5CD5">
      <w:pPr>
        <w:shd w:val="clear" w:color="auto" w:fill="FFFFFF"/>
        <w:tabs>
          <w:tab w:val="left" w:pos="284"/>
        </w:tabs>
        <w:spacing w:after="0" w:line="240" w:lineRule="auto"/>
        <w:jc w:val="both"/>
        <w:rPr>
          <w:rFonts w:eastAsia="Times New Roman" w:cs="Times New Roman"/>
          <w:bCs/>
          <w:position w:val="6"/>
          <w:szCs w:val="28"/>
          <w:lang w:eastAsia="es-ES"/>
        </w:rPr>
      </w:pPr>
      <w:r w:rsidRPr="00FF6A17">
        <w:rPr>
          <w:rFonts w:eastAsia="Times New Roman" w:cs="Times New Roman"/>
          <w:bCs/>
          <w:position w:val="6"/>
          <w:szCs w:val="28"/>
          <w:lang w:eastAsia="es-ES"/>
        </w:rPr>
        <w:t>Notifíquese, comuníquese y cúmplase.</w:t>
      </w:r>
    </w:p>
    <w:p w14:paraId="3986A12E" w14:textId="509645E3" w:rsidR="00DD094E" w:rsidRDefault="00DD094E" w:rsidP="00810B75">
      <w:pPr>
        <w:shd w:val="clear" w:color="auto" w:fill="FFFFFF"/>
        <w:tabs>
          <w:tab w:val="left" w:pos="284"/>
        </w:tabs>
        <w:spacing w:after="0" w:line="240" w:lineRule="auto"/>
        <w:jc w:val="both"/>
        <w:rPr>
          <w:rFonts w:eastAsia="Times New Roman" w:cs="Times New Roman"/>
          <w:bCs/>
          <w:position w:val="6"/>
          <w:szCs w:val="28"/>
          <w:lang w:eastAsia="es-ES"/>
        </w:rPr>
      </w:pPr>
    </w:p>
    <w:p w14:paraId="3003E7E3" w14:textId="20E3C1D0" w:rsidR="0091124F" w:rsidRDefault="0091124F" w:rsidP="00810B75">
      <w:pPr>
        <w:shd w:val="clear" w:color="auto" w:fill="FFFFFF"/>
        <w:tabs>
          <w:tab w:val="left" w:pos="284"/>
        </w:tabs>
        <w:spacing w:after="0" w:line="240" w:lineRule="auto"/>
        <w:jc w:val="both"/>
        <w:rPr>
          <w:rFonts w:eastAsia="Times New Roman" w:cs="Times New Roman"/>
          <w:bCs/>
          <w:position w:val="6"/>
          <w:szCs w:val="28"/>
          <w:lang w:eastAsia="es-ES"/>
        </w:rPr>
      </w:pPr>
    </w:p>
    <w:p w14:paraId="5C8F13F0" w14:textId="2A35E87B" w:rsidR="0091124F" w:rsidRDefault="0091124F" w:rsidP="00810B75">
      <w:pPr>
        <w:shd w:val="clear" w:color="auto" w:fill="FFFFFF"/>
        <w:tabs>
          <w:tab w:val="left" w:pos="284"/>
        </w:tabs>
        <w:spacing w:after="0" w:line="240" w:lineRule="auto"/>
        <w:jc w:val="both"/>
        <w:rPr>
          <w:rFonts w:eastAsia="Times New Roman" w:cs="Times New Roman"/>
          <w:bCs/>
          <w:position w:val="6"/>
          <w:szCs w:val="28"/>
          <w:lang w:eastAsia="es-ES"/>
        </w:rPr>
      </w:pPr>
    </w:p>
    <w:p w14:paraId="395FC5D9" w14:textId="2A9F3692"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CARLOS CAMARGO ASSIS</w:t>
      </w:r>
    </w:p>
    <w:p w14:paraId="38FD4A91" w14:textId="0DB3716C"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Magistrado</w:t>
      </w:r>
    </w:p>
    <w:p w14:paraId="3812E944" w14:textId="393128B8"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2DF3E28D" w14:textId="00470E8C"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4105C3BC" w14:textId="1532E9F4"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32CE8E2D" w14:textId="4D90E2F7"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NATALIA ÁNGEL CABO</w:t>
      </w:r>
    </w:p>
    <w:p w14:paraId="4A5FF04D" w14:textId="5C34991C"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Magistrada</w:t>
      </w:r>
    </w:p>
    <w:p w14:paraId="68E2BDC8" w14:textId="3C560686"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4B4504D7" w14:textId="31D794DB"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36766CDA" w14:textId="783AB21F"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1A80053F" w14:textId="0C3D9060"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JUAN CARLOS CORTÉS GONZÁLEZ</w:t>
      </w:r>
    </w:p>
    <w:p w14:paraId="30D86561" w14:textId="78DFFAF5"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Magistrado</w:t>
      </w:r>
    </w:p>
    <w:p w14:paraId="43AB78B9" w14:textId="5718CEEB"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6DC6E0FD" w14:textId="01B23F07"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2E289F6C" w14:textId="6778CEB2"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p>
    <w:p w14:paraId="3EDA486A" w14:textId="04810381"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ANDREA LILIANA ROMERO LOPEZ</w:t>
      </w:r>
    </w:p>
    <w:p w14:paraId="64702F86" w14:textId="1952BB91" w:rsidR="0091124F" w:rsidRDefault="0091124F" w:rsidP="0091124F">
      <w:pPr>
        <w:shd w:val="clear" w:color="auto" w:fill="FFFFFF"/>
        <w:tabs>
          <w:tab w:val="left" w:pos="284"/>
        </w:tabs>
        <w:spacing w:after="0" w:line="240" w:lineRule="auto"/>
        <w:jc w:val="center"/>
        <w:rPr>
          <w:rFonts w:eastAsia="Times New Roman" w:cs="Times New Roman"/>
          <w:bCs/>
          <w:position w:val="6"/>
          <w:szCs w:val="28"/>
          <w:lang w:eastAsia="es-ES"/>
        </w:rPr>
      </w:pPr>
      <w:r w:rsidRPr="0091124F">
        <w:rPr>
          <w:rFonts w:eastAsia="Times New Roman" w:cs="Times New Roman"/>
          <w:bCs/>
          <w:position w:val="6"/>
          <w:szCs w:val="28"/>
          <w:lang w:eastAsia="es-ES"/>
        </w:rPr>
        <w:t>Secretaria General</w:t>
      </w:r>
    </w:p>
    <w:sectPr w:rsidR="0091124F" w:rsidSect="005E0BA8">
      <w:headerReference w:type="default" r:id="rId9"/>
      <w:footerReference w:type="even" r:id="rId10"/>
      <w:footerReference w:type="default" r:id="rId11"/>
      <w:pgSz w:w="12242" w:h="18722"/>
      <w:pgMar w:top="1418" w:right="1588" w:bottom="1418"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AFD2" w14:textId="77777777" w:rsidR="00BD19A9" w:rsidRDefault="00BD19A9" w:rsidP="002E7944">
      <w:pPr>
        <w:spacing w:after="0" w:line="240" w:lineRule="auto"/>
      </w:pPr>
      <w:r>
        <w:separator/>
      </w:r>
    </w:p>
  </w:endnote>
  <w:endnote w:type="continuationSeparator" w:id="0">
    <w:p w14:paraId="4D3D9466" w14:textId="77777777" w:rsidR="00BD19A9" w:rsidRDefault="00BD19A9" w:rsidP="002E7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59292744"/>
      <w:docPartObj>
        <w:docPartGallery w:val="Page Numbers (Bottom of Page)"/>
        <w:docPartUnique/>
      </w:docPartObj>
    </w:sdtPr>
    <w:sdtContent>
      <w:p w14:paraId="4F2A11DA" w14:textId="208844DA" w:rsidR="00EC4028" w:rsidRDefault="00EC402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DD8105" w14:textId="77777777" w:rsidR="00EC4028" w:rsidRDefault="00EC4028" w:rsidP="0063460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4"/>
        <w:szCs w:val="24"/>
      </w:rPr>
      <w:id w:val="1596049938"/>
      <w:docPartObj>
        <w:docPartGallery w:val="Page Numbers (Bottom of Page)"/>
        <w:docPartUnique/>
      </w:docPartObj>
    </w:sdtPr>
    <w:sdtContent>
      <w:p w14:paraId="37BC2556" w14:textId="7B7AD8A0" w:rsidR="00EC4028" w:rsidRPr="00954133" w:rsidRDefault="00EC4028">
        <w:pPr>
          <w:pStyle w:val="Piedepgina"/>
          <w:framePr w:wrap="none" w:vAnchor="text" w:hAnchor="margin" w:xAlign="right" w:y="1"/>
          <w:rPr>
            <w:rStyle w:val="Nmerodepgina"/>
            <w:sz w:val="24"/>
            <w:szCs w:val="24"/>
          </w:rPr>
        </w:pPr>
        <w:r w:rsidRPr="00954133">
          <w:rPr>
            <w:rStyle w:val="Nmerodepgina"/>
            <w:sz w:val="24"/>
            <w:szCs w:val="24"/>
          </w:rPr>
          <w:fldChar w:fldCharType="begin"/>
        </w:r>
        <w:r w:rsidRPr="00954133">
          <w:rPr>
            <w:rStyle w:val="Nmerodepgina"/>
            <w:sz w:val="24"/>
            <w:szCs w:val="24"/>
          </w:rPr>
          <w:instrText xml:space="preserve"> PAGE </w:instrText>
        </w:r>
        <w:r w:rsidRPr="00954133">
          <w:rPr>
            <w:rStyle w:val="Nmerodepgina"/>
            <w:sz w:val="24"/>
            <w:szCs w:val="24"/>
          </w:rPr>
          <w:fldChar w:fldCharType="separate"/>
        </w:r>
        <w:r w:rsidRPr="00954133">
          <w:rPr>
            <w:rStyle w:val="Nmerodepgina"/>
            <w:noProof/>
            <w:sz w:val="24"/>
            <w:szCs w:val="24"/>
          </w:rPr>
          <w:t>2</w:t>
        </w:r>
        <w:r w:rsidRPr="00954133">
          <w:rPr>
            <w:rStyle w:val="Nmerodepgina"/>
            <w:sz w:val="24"/>
            <w:szCs w:val="24"/>
          </w:rPr>
          <w:fldChar w:fldCharType="end"/>
        </w:r>
      </w:p>
    </w:sdtContent>
  </w:sdt>
  <w:p w14:paraId="086A90F4" w14:textId="77777777" w:rsidR="00EC4028" w:rsidRDefault="00EC4028" w:rsidP="0063460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8E52" w14:textId="77777777" w:rsidR="00BD19A9" w:rsidRDefault="00BD19A9" w:rsidP="002E7944">
      <w:pPr>
        <w:spacing w:after="0" w:line="240" w:lineRule="auto"/>
      </w:pPr>
      <w:r>
        <w:separator/>
      </w:r>
    </w:p>
  </w:footnote>
  <w:footnote w:type="continuationSeparator" w:id="0">
    <w:p w14:paraId="4FB2327C" w14:textId="77777777" w:rsidR="00BD19A9" w:rsidRDefault="00BD19A9" w:rsidP="002E7944">
      <w:pPr>
        <w:spacing w:after="0" w:line="240" w:lineRule="auto"/>
      </w:pPr>
      <w:r>
        <w:continuationSeparator/>
      </w:r>
    </w:p>
  </w:footnote>
  <w:footnote w:id="1">
    <w:p w14:paraId="7DCBEB3C" w14:textId="65571C8C" w:rsidR="006315F8" w:rsidRPr="00AB6233" w:rsidRDefault="006315F8" w:rsidP="006315F8">
      <w:pPr>
        <w:pStyle w:val="Textonotapie"/>
        <w:rPr>
          <w:rFonts w:cs="Times New Roman"/>
          <w:color w:val="000000" w:themeColor="text1"/>
        </w:rPr>
      </w:pPr>
      <w:r w:rsidRPr="00AB6233">
        <w:rPr>
          <w:rStyle w:val="Refdenotaalpie"/>
          <w:rFonts w:cs="Times New Roman"/>
          <w:color w:val="000000" w:themeColor="text1"/>
        </w:rPr>
        <w:footnoteRef/>
      </w:r>
      <w:r w:rsidRPr="00AB6233">
        <w:rPr>
          <w:rFonts w:cs="Times New Roman"/>
          <w:color w:val="000000" w:themeColor="text1"/>
        </w:rPr>
        <w:t xml:space="preserve"> E</w:t>
      </w:r>
      <w:r>
        <w:rPr>
          <w:rFonts w:cs="Times New Roman"/>
          <w:color w:val="000000" w:themeColor="text1"/>
        </w:rPr>
        <w:t xml:space="preserve">xpediente digital, archivo “RespuestaCorteConstitucional.docx”, p. 4. </w:t>
      </w:r>
    </w:p>
  </w:footnote>
  <w:footnote w:id="2">
    <w:p w14:paraId="566932D7" w14:textId="77777777" w:rsidR="006315F8" w:rsidRPr="00AB6233" w:rsidRDefault="006315F8" w:rsidP="006315F8">
      <w:pPr>
        <w:pStyle w:val="Textonotapie"/>
        <w:rPr>
          <w:rFonts w:cs="Times New Roman"/>
          <w:color w:val="000000" w:themeColor="text1"/>
        </w:rPr>
      </w:pPr>
      <w:r w:rsidRPr="00AB6233">
        <w:rPr>
          <w:rStyle w:val="Refdenotaalpie"/>
          <w:rFonts w:cs="Times New Roman"/>
          <w:color w:val="000000" w:themeColor="text1"/>
        </w:rPr>
        <w:footnoteRef/>
      </w:r>
      <w:r w:rsidRPr="00AB6233">
        <w:rPr>
          <w:rFonts w:cs="Times New Roman"/>
          <w:color w:val="000000" w:themeColor="text1"/>
        </w:rPr>
        <w:t xml:space="preserve"> E</w:t>
      </w:r>
      <w:r w:rsidRPr="00BD0BFB">
        <w:rPr>
          <w:rFonts w:cs="Times New Roman"/>
          <w:color w:val="000000" w:themeColor="text1"/>
        </w:rPr>
        <w:t>l artículo 61 del Acuerdo 01 de 2025</w:t>
      </w:r>
      <w:r>
        <w:rPr>
          <w:rFonts w:cs="Times New Roman"/>
          <w:color w:val="000000" w:themeColor="text1"/>
        </w:rPr>
        <w:t xml:space="preserve"> establece que “[e]</w:t>
      </w:r>
      <w:r w:rsidRPr="00785914">
        <w:rPr>
          <w:rFonts w:cs="Times New Roman"/>
          <w:color w:val="000000" w:themeColor="text1"/>
        </w:rPr>
        <w:t>n la publicación de sus providencias, las Salas</w:t>
      </w:r>
      <w:r>
        <w:rPr>
          <w:rFonts w:cs="Times New Roman"/>
          <w:color w:val="000000" w:themeColor="text1"/>
        </w:rPr>
        <w:t xml:space="preserve"> </w:t>
      </w:r>
      <w:r w:rsidRPr="00785914">
        <w:rPr>
          <w:rFonts w:cs="Times New Roman"/>
          <w:color w:val="000000" w:themeColor="text1"/>
        </w:rPr>
        <w:t>de la Corte o la magistrada o el magistrado sustanciador, en su caso, podrán disponer que se</w:t>
      </w:r>
      <w:r>
        <w:rPr>
          <w:rFonts w:cs="Times New Roman"/>
          <w:color w:val="000000" w:themeColor="text1"/>
        </w:rPr>
        <w:t xml:space="preserve"> </w:t>
      </w:r>
      <w:r w:rsidRPr="00785914">
        <w:rPr>
          <w:rFonts w:cs="Times New Roman"/>
          <w:color w:val="000000" w:themeColor="text1"/>
        </w:rPr>
        <w:t xml:space="preserve">omitan nombres o </w:t>
      </w:r>
      <w:r>
        <w:rPr>
          <w:rFonts w:cs="Times New Roman"/>
          <w:color w:val="000000" w:themeColor="text1"/>
        </w:rPr>
        <w:t>c</w:t>
      </w:r>
      <w:r w:rsidRPr="00785914">
        <w:rPr>
          <w:rFonts w:cs="Times New Roman"/>
          <w:color w:val="000000" w:themeColor="text1"/>
        </w:rPr>
        <w:t>ircunstancias que identifiquen a las partes</w:t>
      </w:r>
      <w:r>
        <w:rPr>
          <w:rFonts w:cs="Times New Roman"/>
          <w:color w:val="000000" w:themeColor="text1"/>
        </w:rPr>
        <w:t>”</w:t>
      </w:r>
      <w:r w:rsidRPr="00785914">
        <w:rPr>
          <w:rFonts w:cs="Times New Roman"/>
          <w:color w:val="000000" w:themeColor="text1"/>
        </w:rPr>
        <w:t>.</w:t>
      </w:r>
    </w:p>
  </w:footnote>
  <w:footnote w:id="3">
    <w:p w14:paraId="6E51FA15" w14:textId="4F9F7404"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rFonts w:cs="Times New Roman"/>
          <w:color w:val="000000" w:themeColor="text1"/>
          <w:lang w:val="es-ES_tradnl"/>
        </w:rPr>
        <w:t xml:space="preserve">La información sobre los hechos expuestos en el escrito de tutela fue complementada a través de los elementos probatorios que obran en el expediente para facilitar el entendimiento del caso.  </w:t>
      </w:r>
    </w:p>
  </w:footnote>
  <w:footnote w:id="4">
    <w:p w14:paraId="42E0E49F" w14:textId="4203034C"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“001_Demanda.pdf”, p. 4.</w:t>
      </w:r>
    </w:p>
  </w:footnote>
  <w:footnote w:id="5">
    <w:p w14:paraId="6DE3948C" w14:textId="00BE6430"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15.</w:t>
      </w:r>
    </w:p>
  </w:footnote>
  <w:footnote w:id="6">
    <w:p w14:paraId="18E950ED" w14:textId="39700B00" w:rsidR="00EC4028" w:rsidRPr="004905F8" w:rsidRDefault="00EC4028" w:rsidP="00DC081B">
      <w:pPr>
        <w:pStyle w:val="Textonotapie"/>
        <w:rPr>
          <w:color w:val="000000" w:themeColor="text1"/>
          <w:lang w:val="es-MX"/>
        </w:rPr>
      </w:pPr>
      <w:r w:rsidRPr="004905F8">
        <w:rPr>
          <w:rStyle w:val="Refdenotaalpie"/>
          <w:color w:val="000000" w:themeColor="text1"/>
        </w:rPr>
        <w:footnoteRef/>
      </w:r>
      <w:r w:rsidRPr="004905F8">
        <w:rPr>
          <w:color w:val="000000" w:themeColor="text1"/>
        </w:rPr>
        <w:t xml:space="preserve"> “Por medio de la cual se establecen disposiciones especiales para resolver la situación militar de mayores de veinticuatro (24) años y los estudiantes universitarios que hayan superado los cinco (5) semestres de la carrera y se dictan otras disposiciones”.</w:t>
      </w:r>
    </w:p>
  </w:footnote>
  <w:footnote w:id="7">
    <w:p w14:paraId="3E67153F" w14:textId="4912D943"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“001_Demanda.pdf”, pp. 7 y 8.</w:t>
      </w:r>
    </w:p>
  </w:footnote>
  <w:footnote w:id="8">
    <w:p w14:paraId="6D6BCF4E"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pp. 9 y 10.</w:t>
      </w:r>
    </w:p>
  </w:footnote>
  <w:footnote w:id="9">
    <w:p w14:paraId="41B7B017" w14:textId="77777777" w:rsidR="00EC4028" w:rsidRPr="004905F8" w:rsidRDefault="00EC4028" w:rsidP="00DC081B">
      <w:pPr>
        <w:pStyle w:val="Textonotapie"/>
        <w:rPr>
          <w:color w:val="000000" w:themeColor="text1"/>
          <w:lang w:val="es-MX"/>
        </w:rPr>
      </w:pPr>
      <w:r w:rsidRPr="004905F8">
        <w:rPr>
          <w:rStyle w:val="Refdenotaalpie"/>
          <w:color w:val="000000" w:themeColor="text1"/>
        </w:rPr>
        <w:footnoteRef/>
      </w:r>
      <w:r w:rsidRPr="004905F8">
        <w:rPr>
          <w:color w:val="000000" w:themeColor="text1"/>
        </w:rPr>
        <w:t xml:space="preserve"> “Por medio de la cual se regula el Derecho Fundamental de Petición y se sustituye un título del Código de Procedimiento Administrativo y de lo Contencioso Administrativo”.</w:t>
      </w:r>
    </w:p>
  </w:footnote>
  <w:footnote w:id="10">
    <w:p w14:paraId="02D519FF" w14:textId="758EC1EB"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“Por la cual se reglamenta el servicio de reclutamiento, control de reservas y la movilización”.</w:t>
      </w:r>
    </w:p>
  </w:footnote>
  <w:footnote w:id="11">
    <w:p w14:paraId="6F6D470E" w14:textId="55AABB09"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“001_Demanda.pdf”, p. 9.</w:t>
      </w:r>
    </w:p>
  </w:footnote>
  <w:footnote w:id="12">
    <w:p w14:paraId="2B4E6B6C"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“002_ActaReparto.pdf”. </w:t>
      </w:r>
    </w:p>
  </w:footnote>
  <w:footnote w:id="13">
    <w:p w14:paraId="7A8C0BA6" w14:textId="0066EDB3"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“001_Demanda.pdf”. </w:t>
      </w:r>
    </w:p>
  </w:footnote>
  <w:footnote w:id="14">
    <w:p w14:paraId="52F61299" w14:textId="6ED7911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15.</w:t>
      </w:r>
    </w:p>
  </w:footnote>
  <w:footnote w:id="15">
    <w:p w14:paraId="7FF2009A" w14:textId="3A19AAE6"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“003_AdmiteTutela.pdf”.</w:t>
      </w:r>
    </w:p>
  </w:footnote>
  <w:footnote w:id="16">
    <w:p w14:paraId="44DCE81B" w14:textId="1F20CE64"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“005_RespuestaEjercito.pdf”. </w:t>
      </w:r>
    </w:p>
  </w:footnote>
  <w:footnote w:id="17">
    <w:p w14:paraId="023A41DD" w14:textId="0277C744"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pp. 4 a 8.</w:t>
      </w:r>
    </w:p>
  </w:footnote>
  <w:footnote w:id="18">
    <w:p w14:paraId="053E7C5F" w14:textId="16D55639"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6.</w:t>
      </w:r>
    </w:p>
  </w:footnote>
  <w:footnote w:id="19">
    <w:p w14:paraId="06028829" w14:textId="16406EC8"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“006_SentenciaNiegaHechoSuperado.pdf”. </w:t>
      </w:r>
    </w:p>
  </w:footnote>
  <w:footnote w:id="20">
    <w:p w14:paraId="0D264EE9" w14:textId="4B16AD6F"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4.</w:t>
      </w:r>
    </w:p>
  </w:footnote>
  <w:footnote w:id="21">
    <w:p w14:paraId="0F4D2B83" w14:textId="1ACC82C6" w:rsidR="00EC4028" w:rsidRPr="004905F8" w:rsidRDefault="00EC4028" w:rsidP="00DC081B">
      <w:pPr>
        <w:pStyle w:val="Textonotapie"/>
        <w:rPr>
          <w:rFonts w:cs="Times New Roman"/>
          <w:color w:val="000000" w:themeColor="text1"/>
        </w:rPr>
      </w:pPr>
      <w:r w:rsidRPr="004905F8">
        <w:rPr>
          <w:rStyle w:val="Refdenotaalpie"/>
          <w:rFonts w:cs="Times New Roman"/>
          <w:color w:val="000000" w:themeColor="text1"/>
        </w:rPr>
        <w:footnoteRef/>
      </w:r>
      <w:r w:rsidRPr="004905F8">
        <w:rPr>
          <w:rFonts w:cs="Times New Roman"/>
          <w:color w:val="000000" w:themeColor="text1"/>
        </w:rPr>
        <w:t xml:space="preserve"> Integrada por el magistrado Miguel Polo Rosero y la magistrada Natalia Ángel Cabo.</w:t>
      </w:r>
    </w:p>
  </w:footnote>
  <w:footnote w:id="22">
    <w:p w14:paraId="56E12B3D" w14:textId="0C27E0C2"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rFonts w:cs="Times New Roman"/>
          <w:color w:val="000000" w:themeColor="text1"/>
        </w:rPr>
        <w:t>En principio, la sustanciación de este expediente le correspondió al magistrado José Fernando Reyes Cuartas, quien concluyó su periodo constitucional el 4 de septiembre de 2025. Por tal motivo, el magistrado (e) Juan Jacobo Calderón Villegas adelantó el trámite de revisión hasta finalizar su encargo. Finalmente, el magistrado Carlos Camargo Assis se posesionó en el cargo como titular el 1º de octubre de 2025 y asumió el trámite de este proceso desde esa fecha.</w:t>
      </w:r>
    </w:p>
  </w:footnote>
  <w:footnote w:id="23">
    <w:p w14:paraId="13FBB23D"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“202500407004485041.pdf”, p. 1.</w:t>
      </w:r>
    </w:p>
  </w:footnote>
  <w:footnote w:id="24">
    <w:p w14:paraId="51234561" w14:textId="025FC7FF"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“RespuestaCorteConstitucional.pdf”. </w:t>
      </w:r>
    </w:p>
  </w:footnote>
  <w:footnote w:id="25">
    <w:p w14:paraId="488AD12E" w14:textId="5947FB64"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w:t>
      </w:r>
      <w:proofErr w:type="spellStart"/>
      <w:r w:rsidRPr="004905F8">
        <w:rPr>
          <w:color w:val="000000" w:themeColor="text1"/>
          <w:lang w:val="es-ES_tradnl"/>
        </w:rPr>
        <w:t>TarjetaMilitar</w:t>
      </w:r>
      <w:proofErr w:type="spellEnd"/>
      <w:r w:rsidRPr="004905F8">
        <w:rPr>
          <w:color w:val="000000" w:themeColor="text1"/>
          <w:lang w:val="es-ES_tradnl"/>
        </w:rPr>
        <w:t xml:space="preserve"> (3).</w:t>
      </w:r>
      <w:proofErr w:type="spellStart"/>
      <w:r w:rsidRPr="004905F8">
        <w:rPr>
          <w:color w:val="000000" w:themeColor="text1"/>
          <w:lang w:val="es-ES_tradnl"/>
        </w:rPr>
        <w:t>pdf</w:t>
      </w:r>
      <w:proofErr w:type="spellEnd"/>
      <w:r w:rsidRPr="004905F8">
        <w:rPr>
          <w:color w:val="000000" w:themeColor="text1"/>
          <w:lang w:val="es-ES_tradnl"/>
        </w:rPr>
        <w:t xml:space="preserve">”. </w:t>
      </w:r>
    </w:p>
  </w:footnote>
  <w:footnote w:id="26">
    <w:p w14:paraId="2792AD82" w14:textId="10BCF902"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“CO1_PCCNTR_8130814_Firmado.pdf”. </w:t>
      </w:r>
    </w:p>
  </w:footnote>
  <w:footnote w:id="27">
    <w:p w14:paraId="497C36EC" w14:textId="251C5F59"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“RespuestaCorteConstitucional.pdf”, p. 2.</w:t>
      </w:r>
    </w:p>
  </w:footnote>
  <w:footnote w:id="28">
    <w:p w14:paraId="0736D866"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w:t>
      </w:r>
    </w:p>
  </w:footnote>
  <w:footnote w:id="29">
    <w:p w14:paraId="63ED98EB" w14:textId="5CF9E3C0"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“Terminación.pdf”.</w:t>
      </w:r>
    </w:p>
  </w:footnote>
  <w:footnote w:id="30">
    <w:p w14:paraId="66503D56" w14:textId="317C312C"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“RespuestaCorteConstitucional.pdf”, p. 2.</w:t>
      </w:r>
    </w:p>
  </w:footnote>
  <w:footnote w:id="31">
    <w:p w14:paraId="5ABA701F" w14:textId="57B1DCC4"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w:t>
      </w:r>
    </w:p>
  </w:footnote>
  <w:footnote w:id="32">
    <w:p w14:paraId="7751271E" w14:textId="61F03161"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“2025381002552061.pdf”. </w:t>
      </w:r>
    </w:p>
  </w:footnote>
  <w:footnote w:id="33">
    <w:p w14:paraId="2A0C498E" w14:textId="79C55284" w:rsidR="00EC4028" w:rsidRPr="004905F8" w:rsidRDefault="00EC4028" w:rsidP="00DC081B">
      <w:pPr>
        <w:pStyle w:val="Textonotapie"/>
        <w:rPr>
          <w:color w:val="000000" w:themeColor="text1"/>
          <w:lang w:val="en-US"/>
        </w:rPr>
      </w:pPr>
      <w:r w:rsidRPr="004905F8">
        <w:rPr>
          <w:rStyle w:val="Refdenotaalpie"/>
          <w:color w:val="000000" w:themeColor="text1"/>
        </w:rPr>
        <w:footnoteRef/>
      </w:r>
      <w:r w:rsidRPr="004905F8">
        <w:rPr>
          <w:color w:val="000000" w:themeColor="text1"/>
          <w:lang w:val="en-US"/>
        </w:rPr>
        <w:t xml:space="preserve"> </w:t>
      </w:r>
      <w:r w:rsidRPr="004905F8">
        <w:rPr>
          <w:i/>
          <w:iCs/>
          <w:color w:val="000000" w:themeColor="text1"/>
          <w:lang w:val="en-US"/>
        </w:rPr>
        <w:t>Ibid</w:t>
      </w:r>
      <w:r w:rsidRPr="004905F8">
        <w:rPr>
          <w:color w:val="000000" w:themeColor="text1"/>
          <w:lang w:val="en-US"/>
        </w:rPr>
        <w:t xml:space="preserve">., p. 1. </w:t>
      </w:r>
    </w:p>
  </w:footnote>
  <w:footnote w:id="34">
    <w:p w14:paraId="3488B297" w14:textId="35D92618" w:rsidR="00EC4028" w:rsidRPr="004905F8" w:rsidRDefault="00EC4028" w:rsidP="00DC081B">
      <w:pPr>
        <w:pStyle w:val="Textonotapie"/>
        <w:rPr>
          <w:color w:val="000000" w:themeColor="text1"/>
          <w:lang w:val="en-US"/>
        </w:rPr>
      </w:pPr>
      <w:r w:rsidRPr="004905F8">
        <w:rPr>
          <w:rStyle w:val="Refdenotaalpie"/>
          <w:color w:val="000000" w:themeColor="text1"/>
        </w:rPr>
        <w:footnoteRef/>
      </w:r>
      <w:r w:rsidRPr="004905F8">
        <w:rPr>
          <w:color w:val="000000" w:themeColor="text1"/>
          <w:lang w:val="en-US"/>
        </w:rPr>
        <w:t xml:space="preserve"> </w:t>
      </w:r>
      <w:r w:rsidRPr="004905F8">
        <w:rPr>
          <w:i/>
          <w:iCs/>
          <w:color w:val="000000" w:themeColor="text1"/>
          <w:lang w:val="en-US"/>
        </w:rPr>
        <w:t>Ibid</w:t>
      </w:r>
      <w:r w:rsidRPr="004905F8">
        <w:rPr>
          <w:color w:val="000000" w:themeColor="text1"/>
          <w:lang w:val="en-US"/>
        </w:rPr>
        <w:t xml:space="preserve">., p. 6. </w:t>
      </w:r>
    </w:p>
  </w:footnote>
  <w:footnote w:id="35">
    <w:p w14:paraId="0A5FB183" w14:textId="7CB603CA" w:rsidR="00EC4028" w:rsidRPr="004905F8" w:rsidRDefault="00EC4028" w:rsidP="00DC081B">
      <w:pPr>
        <w:pStyle w:val="Textonotapie"/>
        <w:rPr>
          <w:color w:val="000000" w:themeColor="text1"/>
          <w:lang w:val="en-US"/>
        </w:rPr>
      </w:pPr>
      <w:r w:rsidRPr="004905F8">
        <w:rPr>
          <w:rStyle w:val="Refdenotaalpie"/>
          <w:color w:val="000000" w:themeColor="text1"/>
        </w:rPr>
        <w:footnoteRef/>
      </w:r>
      <w:r w:rsidRPr="004905F8">
        <w:rPr>
          <w:color w:val="000000" w:themeColor="text1"/>
          <w:lang w:val="en-US"/>
        </w:rPr>
        <w:t xml:space="preserve"> </w:t>
      </w:r>
      <w:r w:rsidRPr="004905F8">
        <w:rPr>
          <w:i/>
          <w:iCs/>
          <w:color w:val="000000" w:themeColor="text1"/>
          <w:lang w:val="en-US"/>
        </w:rPr>
        <w:t>Ibid</w:t>
      </w:r>
      <w:r w:rsidRPr="004905F8">
        <w:rPr>
          <w:color w:val="000000" w:themeColor="text1"/>
          <w:lang w:val="en-US"/>
        </w:rPr>
        <w:t xml:space="preserve">., p. 4. </w:t>
      </w:r>
    </w:p>
  </w:footnote>
  <w:footnote w:id="36">
    <w:p w14:paraId="4A5E5840"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xml:space="preserve">. </w:t>
      </w:r>
    </w:p>
  </w:footnote>
  <w:footnote w:id="37">
    <w:p w14:paraId="5B22B847"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xml:space="preserve">. </w:t>
      </w:r>
    </w:p>
  </w:footnote>
  <w:footnote w:id="38">
    <w:p w14:paraId="4CCC234C"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xml:space="preserve">. </w:t>
      </w:r>
    </w:p>
  </w:footnote>
  <w:footnote w:id="39">
    <w:p w14:paraId="6D54B28D" w14:textId="792798AF"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“T - 11.224. 975 </w:t>
      </w:r>
      <w:r w:rsidR="00B23C73" w:rsidRPr="00B23C73">
        <w:rPr>
          <w:i/>
          <w:iCs/>
          <w:color w:val="000000" w:themeColor="text1"/>
          <w:lang w:val="es-ES_tradnl"/>
        </w:rPr>
        <w:t>ARIEL</w:t>
      </w:r>
      <w:r w:rsidRPr="004905F8">
        <w:rPr>
          <w:color w:val="000000" w:themeColor="text1"/>
          <w:lang w:val="es-ES_tradnl"/>
        </w:rPr>
        <w:t xml:space="preserve"> 4352 2025.pdf”.</w:t>
      </w:r>
    </w:p>
  </w:footnote>
  <w:footnote w:id="40">
    <w:p w14:paraId="0BD880DB"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En este punto, la Sala estima esencial realizar una precisión terminológica relacionada con la diferencia entre sexo y género desde una perspectiva binaria. El primero se refiere a las características fisiológicas y biológicas que tiene una persona al nacer y a partir de las cuales se le clasifica con sexo masculino o femenino. Por su parte, el género es una construcción social y cultural que asigna a cada sexo una serie de roles, comportamientos y atributos que definen, en una época y lugar determinados, lo que “debería” entenderse por hombre o mujer. Sin embargo, los conceptos explicados muchas veces se usan de manera indistinta, lo que lleva a que en ocasiones se hable del “sexo” no binario pese a que lo correcto desde el punto de vista terminológico sería hablar del género no binario. Al respecto, puede consultarse: </w:t>
      </w:r>
      <w:hyperlink r:id="rId1" w:history="1">
        <w:r w:rsidRPr="004905F8">
          <w:rPr>
            <w:rStyle w:val="Hipervnculo"/>
            <w:rFonts w:cstheme="minorBidi"/>
            <w:color w:val="000000" w:themeColor="text1"/>
            <w:lang w:val="es-ES_tradnl"/>
          </w:rPr>
          <w:t>https://www.minjusticia.gov.co/programas-co/tejiendo-justicia/Documents/publicaciones/genero/Cartilla%20Género%20final%20(2).pdf</w:t>
        </w:r>
      </w:hyperlink>
      <w:r w:rsidRPr="004905F8">
        <w:rPr>
          <w:color w:val="000000" w:themeColor="text1"/>
          <w:lang w:val="es-ES_tradnl"/>
        </w:rPr>
        <w:t xml:space="preserve">;  </w:t>
      </w:r>
    </w:p>
  </w:footnote>
  <w:footnote w:id="41">
    <w:p w14:paraId="0BD3FA9F" w14:textId="0FAFDFB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“T - 11.224. 975 </w:t>
      </w:r>
      <w:r w:rsidR="00B23C73" w:rsidRPr="00B23C73">
        <w:rPr>
          <w:i/>
          <w:iCs/>
          <w:color w:val="000000" w:themeColor="text1"/>
          <w:lang w:val="es-ES_tradnl"/>
        </w:rPr>
        <w:t>ARIEL</w:t>
      </w:r>
      <w:r w:rsidRPr="004905F8">
        <w:rPr>
          <w:color w:val="000000" w:themeColor="text1"/>
          <w:lang w:val="es-ES_tradnl"/>
        </w:rPr>
        <w:t xml:space="preserve"> 4352 2025.pdf”, p. 7.</w:t>
      </w:r>
    </w:p>
  </w:footnote>
  <w:footnote w:id="42">
    <w:p w14:paraId="5E426DEB"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w:t>
      </w:r>
    </w:p>
  </w:footnote>
  <w:footnote w:id="43">
    <w:p w14:paraId="357FA724"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8.</w:t>
      </w:r>
    </w:p>
  </w:footnote>
  <w:footnote w:id="44">
    <w:p w14:paraId="0E92AA46" w14:textId="5FCF6991" w:rsidR="00CC573C" w:rsidRPr="00CC573C" w:rsidRDefault="00CC573C">
      <w:pPr>
        <w:pStyle w:val="Textonotapie"/>
        <w:rPr>
          <w:lang w:val="es-ES_tradnl"/>
        </w:rPr>
      </w:pPr>
      <w:r>
        <w:rPr>
          <w:rStyle w:val="Refdenotaalpie"/>
        </w:rPr>
        <w:footnoteRef/>
      </w:r>
      <w:r>
        <w:t xml:space="preserve"> </w:t>
      </w:r>
      <w:r>
        <w:rPr>
          <w:lang w:val="es-ES_tradnl"/>
        </w:rPr>
        <w:t>Expediente digital, archivo “</w:t>
      </w:r>
      <w:r w:rsidRPr="00CC573C">
        <w:rPr>
          <w:lang w:val="es-ES_tradnl"/>
        </w:rPr>
        <w:t>202500407005928581.pdf</w:t>
      </w:r>
      <w:r>
        <w:rPr>
          <w:lang w:val="es-ES_tradnl"/>
        </w:rPr>
        <w:t>”.</w:t>
      </w:r>
    </w:p>
  </w:footnote>
  <w:footnote w:id="45">
    <w:p w14:paraId="571E4115" w14:textId="2468C00D" w:rsidR="00401C5D" w:rsidRPr="00C1189A" w:rsidRDefault="00401C5D">
      <w:pPr>
        <w:pStyle w:val="Textonotapie"/>
        <w:rPr>
          <w:lang w:val="en-US"/>
        </w:rPr>
      </w:pPr>
      <w:r>
        <w:rPr>
          <w:rStyle w:val="Refdenotaalpie"/>
        </w:rPr>
        <w:footnoteRef/>
      </w:r>
      <w:r w:rsidRPr="00C1189A">
        <w:rPr>
          <w:lang w:val="en-US"/>
        </w:rPr>
        <w:t xml:space="preserve"> </w:t>
      </w:r>
      <w:r w:rsidRPr="00C1189A">
        <w:rPr>
          <w:i/>
          <w:iCs/>
          <w:color w:val="000000" w:themeColor="text1"/>
          <w:lang w:val="en-US"/>
        </w:rPr>
        <w:t>Ibid</w:t>
      </w:r>
      <w:r w:rsidRPr="00C1189A">
        <w:rPr>
          <w:color w:val="000000" w:themeColor="text1"/>
          <w:lang w:val="en-US"/>
        </w:rPr>
        <w:t>., p. 3.</w:t>
      </w:r>
    </w:p>
  </w:footnote>
  <w:footnote w:id="46">
    <w:p w14:paraId="67166818" w14:textId="20170914" w:rsidR="00A57816" w:rsidRPr="00C1189A" w:rsidRDefault="00A57816" w:rsidP="00A57816">
      <w:pPr>
        <w:pStyle w:val="Textonotapie"/>
        <w:rPr>
          <w:lang w:val="en-US"/>
        </w:rPr>
      </w:pPr>
      <w:r>
        <w:rPr>
          <w:rStyle w:val="Refdenotaalpie"/>
        </w:rPr>
        <w:footnoteRef/>
      </w:r>
      <w:r w:rsidRPr="00C1189A">
        <w:rPr>
          <w:lang w:val="en-US"/>
        </w:rPr>
        <w:t xml:space="preserve"> </w:t>
      </w:r>
      <w:r w:rsidRPr="00C1189A">
        <w:rPr>
          <w:i/>
          <w:iCs/>
          <w:color w:val="000000" w:themeColor="text1"/>
          <w:lang w:val="en-US"/>
        </w:rPr>
        <w:t>Ibid</w:t>
      </w:r>
      <w:r w:rsidRPr="00C1189A">
        <w:rPr>
          <w:color w:val="000000" w:themeColor="text1"/>
          <w:lang w:val="en-US"/>
        </w:rPr>
        <w:t>., p. 4.</w:t>
      </w:r>
    </w:p>
  </w:footnote>
  <w:footnote w:id="47">
    <w:p w14:paraId="31068E8C" w14:textId="368D65D4" w:rsidR="00A57816" w:rsidRPr="00C1189A" w:rsidRDefault="00A57816" w:rsidP="00A57816">
      <w:pPr>
        <w:pStyle w:val="Textonotapie"/>
        <w:rPr>
          <w:lang w:val="en-US"/>
        </w:rPr>
      </w:pPr>
      <w:r>
        <w:rPr>
          <w:rStyle w:val="Refdenotaalpie"/>
        </w:rPr>
        <w:footnoteRef/>
      </w:r>
      <w:r w:rsidRPr="00C1189A">
        <w:rPr>
          <w:lang w:val="en-US"/>
        </w:rPr>
        <w:t xml:space="preserve"> </w:t>
      </w:r>
      <w:r w:rsidRPr="00C1189A">
        <w:rPr>
          <w:i/>
          <w:iCs/>
          <w:color w:val="000000" w:themeColor="text1"/>
          <w:lang w:val="en-US"/>
        </w:rPr>
        <w:t>Ibid</w:t>
      </w:r>
      <w:r w:rsidRPr="00C1189A">
        <w:rPr>
          <w:color w:val="000000" w:themeColor="text1"/>
          <w:lang w:val="en-US"/>
        </w:rPr>
        <w:t>.</w:t>
      </w:r>
    </w:p>
  </w:footnote>
  <w:footnote w:id="48">
    <w:p w14:paraId="0703FDE2" w14:textId="7B77DC24" w:rsidR="005A2F5A" w:rsidRPr="004905F8" w:rsidRDefault="005A2F5A" w:rsidP="005A2F5A">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De manera similar decidió la Corte en la Sentencia T-527 de </w:t>
      </w:r>
      <w:r w:rsidRPr="00807855">
        <w:rPr>
          <w:color w:val="000000" w:themeColor="text1"/>
          <w:lang w:val="es-ES_tradnl"/>
        </w:rPr>
        <w:t>2024</w:t>
      </w:r>
      <w:r w:rsidR="00996A94" w:rsidRPr="00807855">
        <w:rPr>
          <w:color w:val="000000" w:themeColor="text1"/>
          <w:lang w:val="es-ES_tradnl"/>
        </w:rPr>
        <w:t>, en la que se indicó: “el derecho a la libre circulación invocado en la demanda no será analizado por la Sala, en la medida en que no se encontró un escenario de presunta vulneración de sus derechos, en la medida en que el actor cuenta con sus documentos identificación como la cédula amarilla de hologramas y su pasaporte con las marcaciones de género correspondiente”.</w:t>
      </w:r>
    </w:p>
  </w:footnote>
  <w:footnote w:id="49">
    <w:p w14:paraId="7488B857" w14:textId="5AB61FDB" w:rsidR="002902A7" w:rsidRPr="002902A7" w:rsidRDefault="002902A7">
      <w:pPr>
        <w:pStyle w:val="Textonotapie"/>
        <w:rPr>
          <w:lang w:val="es-ES_tradnl"/>
        </w:rPr>
      </w:pPr>
      <w:r>
        <w:rPr>
          <w:rStyle w:val="Refdenotaalpie"/>
        </w:rPr>
        <w:footnoteRef/>
      </w:r>
      <w:r>
        <w:t xml:space="preserve"> </w:t>
      </w:r>
      <w:r>
        <w:rPr>
          <w:lang w:val="es-ES_tradnl"/>
        </w:rPr>
        <w:t xml:space="preserve">Corte Constitucional, Auto 031A de 2002. </w:t>
      </w:r>
    </w:p>
  </w:footnote>
  <w:footnote w:id="50">
    <w:p w14:paraId="59E903D5" w14:textId="5AE3D249"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Con el propósito de asegurar la defensa y protección real y efectiva de los derechos fundamentales, se han reconocido importantes funciones al juez constitucional, dentro de las cuáles se encuentra la de </w:t>
      </w:r>
      <w:r w:rsidRPr="004905F8">
        <w:rPr>
          <w:i/>
          <w:iCs/>
          <w:color w:val="000000" w:themeColor="text1"/>
        </w:rPr>
        <w:t>encausar el litigio hacia la fijación del debate constitucional que en realidad debe ser objeto de pronunciamiento</w:t>
      </w:r>
      <w:r w:rsidRPr="004905F8">
        <w:rPr>
          <w:color w:val="000000" w:themeColor="text1"/>
        </w:rPr>
        <w:t>. En la Sentencia SU-150 de 2021 esta Corporación afirmó que “el juez de tutela debe analizar de manera oficiosa y a partir de las circunstancias concretas del caso, cuál es el conflicto que se le presenta, cuál es el objeto sobre el que recae el debate y cuál es la pretensión que en realidad se busca satisfacer a través del amparo constitucional”. De igual forma, se ha procedido en las sentencias SU-070 de 2025, SU-382 de 2024, SU-342 de 2024 y T-039 de 2019.</w:t>
      </w:r>
    </w:p>
  </w:footnote>
  <w:footnote w:id="51">
    <w:p w14:paraId="69B678D0" w14:textId="3726DCBE"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Este apartado retoma parcialmente l</w:t>
      </w:r>
      <w:r w:rsidRPr="004905F8">
        <w:rPr>
          <w:color w:val="000000" w:themeColor="text1"/>
          <w:lang w:val="es-ES_tradnl"/>
        </w:rPr>
        <w:t>as consideraciones de la Sentencia T-401 de 2025</w:t>
      </w:r>
      <w:r w:rsidR="00AD5CE5" w:rsidRPr="004905F8">
        <w:rPr>
          <w:color w:val="000000" w:themeColor="text1"/>
          <w:lang w:val="es-ES_tradnl"/>
        </w:rPr>
        <w:t xml:space="preserve">. </w:t>
      </w:r>
    </w:p>
  </w:footnote>
  <w:footnote w:id="52">
    <w:p w14:paraId="1A9C29A0" w14:textId="032D667E"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E551B1">
        <w:rPr>
          <w:color w:val="000000" w:themeColor="text1"/>
        </w:rPr>
        <w:t xml:space="preserve">Corte Constitucional, </w:t>
      </w:r>
      <w:r w:rsidRPr="00E551B1">
        <w:rPr>
          <w:iCs/>
          <w:color w:val="000000" w:themeColor="text1"/>
        </w:rPr>
        <w:t xml:space="preserve">Sentencia SU-440 de 2021. </w:t>
      </w:r>
    </w:p>
  </w:footnote>
  <w:footnote w:id="53">
    <w:p w14:paraId="3BF4DB65" w14:textId="3E366E37" w:rsidR="00EC4028" w:rsidRPr="004905F8" w:rsidRDefault="00EC4028" w:rsidP="00E551B1">
      <w:pPr>
        <w:pStyle w:val="Textonotapie"/>
        <w:rPr>
          <w:iCs/>
          <w:color w:val="000000" w:themeColor="text1"/>
        </w:rPr>
      </w:pPr>
      <w:r w:rsidRPr="00E551B1">
        <w:rPr>
          <w:rStyle w:val="Refdenotaalpie"/>
          <w:color w:val="000000" w:themeColor="text1"/>
        </w:rPr>
        <w:footnoteRef/>
      </w:r>
      <w:r w:rsidRPr="00E551B1">
        <w:rPr>
          <w:color w:val="000000" w:themeColor="text1"/>
        </w:rPr>
        <w:t xml:space="preserve"> Corte Constitucional, </w:t>
      </w:r>
      <w:r w:rsidRPr="00E551B1">
        <w:rPr>
          <w:iCs/>
          <w:color w:val="000000" w:themeColor="text1"/>
        </w:rPr>
        <w:t xml:space="preserve">sentencias SU-440 de 2021, T-030 </w:t>
      </w:r>
      <w:r w:rsidRPr="004905F8">
        <w:rPr>
          <w:iCs/>
          <w:color w:val="000000" w:themeColor="text1"/>
        </w:rPr>
        <w:t xml:space="preserve">de 2017 y </w:t>
      </w:r>
      <w:r w:rsidRPr="00E551B1">
        <w:rPr>
          <w:iCs/>
          <w:color w:val="000000" w:themeColor="text1"/>
        </w:rPr>
        <w:t>T-909 de 2011</w:t>
      </w:r>
      <w:r w:rsidRPr="004905F8">
        <w:rPr>
          <w:iCs/>
          <w:color w:val="000000" w:themeColor="text1"/>
        </w:rPr>
        <w:t>.</w:t>
      </w:r>
    </w:p>
  </w:footnote>
  <w:footnote w:id="54">
    <w:p w14:paraId="1336A335" w14:textId="77777777"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E551B1">
        <w:rPr>
          <w:i/>
          <w:iCs/>
          <w:color w:val="000000" w:themeColor="text1"/>
          <w:shd w:val="clear" w:color="auto" w:fill="FFFFFF"/>
        </w:rPr>
        <w:t>Ibid</w:t>
      </w:r>
      <w:r w:rsidRPr="00E551B1">
        <w:rPr>
          <w:color w:val="000000" w:themeColor="text1"/>
          <w:shd w:val="clear" w:color="auto" w:fill="FFFFFF"/>
        </w:rPr>
        <w:t>.</w:t>
      </w:r>
    </w:p>
  </w:footnote>
  <w:footnote w:id="55">
    <w:p w14:paraId="3961A69E" w14:textId="55374D4E"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E551B1">
        <w:rPr>
          <w:color w:val="000000" w:themeColor="text1"/>
        </w:rPr>
        <w:t xml:space="preserve">Corte Constitucional, </w:t>
      </w:r>
      <w:r w:rsidRPr="004905F8">
        <w:rPr>
          <w:color w:val="000000" w:themeColor="text1"/>
          <w:lang w:val="es-ES_tradnl"/>
        </w:rPr>
        <w:t>Sentencia T-033 de 2022.</w:t>
      </w:r>
    </w:p>
  </w:footnote>
  <w:footnote w:id="56">
    <w:p w14:paraId="76E28DBA" w14:textId="459D9442" w:rsidR="00EC4028" w:rsidRPr="004905F8" w:rsidRDefault="00EC4028" w:rsidP="00E551B1">
      <w:pPr>
        <w:pStyle w:val="Textonotapie"/>
        <w:rPr>
          <w:color w:val="000000" w:themeColor="text1"/>
          <w:lang w:val="pt-PT"/>
        </w:rPr>
      </w:pPr>
      <w:r w:rsidRPr="004905F8">
        <w:rPr>
          <w:rStyle w:val="Refdenotaalpie"/>
          <w:color w:val="000000" w:themeColor="text1"/>
        </w:rPr>
        <w:footnoteRef/>
      </w:r>
      <w:r w:rsidRPr="004905F8">
        <w:rPr>
          <w:color w:val="000000" w:themeColor="text1"/>
          <w:lang w:val="pt-PT"/>
        </w:rPr>
        <w:t xml:space="preserve"> </w:t>
      </w:r>
      <w:r w:rsidRPr="00E551B1">
        <w:rPr>
          <w:color w:val="000000" w:themeColor="text1"/>
          <w:lang w:val="pt-PT"/>
        </w:rPr>
        <w:t xml:space="preserve">Corte Constitucional, </w:t>
      </w:r>
      <w:r w:rsidRPr="004905F8">
        <w:rPr>
          <w:color w:val="000000" w:themeColor="text1"/>
          <w:lang w:val="pt-PT"/>
        </w:rPr>
        <w:t>Sentencia T-099 de 2015.</w:t>
      </w:r>
    </w:p>
  </w:footnote>
  <w:footnote w:id="57">
    <w:p w14:paraId="6C64104E" w14:textId="494D8988" w:rsidR="00EC4028" w:rsidRPr="004905F8" w:rsidRDefault="00EC4028" w:rsidP="00E551B1">
      <w:pPr>
        <w:pStyle w:val="Textonotapie"/>
        <w:rPr>
          <w:color w:val="000000" w:themeColor="text1"/>
          <w:lang w:val="pt-PT"/>
        </w:rPr>
      </w:pPr>
      <w:r w:rsidRPr="004905F8">
        <w:rPr>
          <w:rStyle w:val="Refdenotaalpie"/>
          <w:color w:val="000000" w:themeColor="text1"/>
        </w:rPr>
        <w:footnoteRef/>
      </w:r>
      <w:r w:rsidRPr="004905F8">
        <w:rPr>
          <w:color w:val="000000" w:themeColor="text1"/>
          <w:lang w:val="pt-PT"/>
        </w:rPr>
        <w:t xml:space="preserve"> </w:t>
      </w:r>
      <w:r w:rsidRPr="00E551B1">
        <w:rPr>
          <w:color w:val="000000" w:themeColor="text1"/>
          <w:lang w:val="pt-PT"/>
        </w:rPr>
        <w:t xml:space="preserve">Corte </w:t>
      </w:r>
      <w:r w:rsidRPr="00E551B1">
        <w:rPr>
          <w:color w:val="000000" w:themeColor="text1"/>
          <w:lang w:val="pt-PT"/>
        </w:rPr>
        <w:t xml:space="preserve">Constitucional, </w:t>
      </w:r>
      <w:r w:rsidRPr="004905F8">
        <w:rPr>
          <w:color w:val="000000" w:themeColor="text1"/>
          <w:lang w:val="pt-PT"/>
        </w:rPr>
        <w:t>Sentencia C-324 de 2023.</w:t>
      </w:r>
    </w:p>
  </w:footnote>
  <w:footnote w:id="58">
    <w:p w14:paraId="544EBD1F" w14:textId="27A13925" w:rsidR="00EC4028" w:rsidRPr="004905F8" w:rsidRDefault="00EC4028" w:rsidP="00E551B1">
      <w:pPr>
        <w:pStyle w:val="Textonotapie"/>
        <w:rPr>
          <w:color w:val="000000" w:themeColor="text1"/>
          <w:lang w:val="pt-PT"/>
        </w:rPr>
      </w:pPr>
      <w:r w:rsidRPr="004905F8">
        <w:rPr>
          <w:rStyle w:val="Refdenotaalpie"/>
          <w:color w:val="000000" w:themeColor="text1"/>
        </w:rPr>
        <w:footnoteRef/>
      </w:r>
      <w:r w:rsidRPr="004905F8">
        <w:rPr>
          <w:color w:val="000000" w:themeColor="text1"/>
          <w:lang w:val="pt-PT"/>
        </w:rPr>
        <w:t xml:space="preserve"> </w:t>
      </w:r>
      <w:r w:rsidR="0000102C" w:rsidRPr="004905F8">
        <w:rPr>
          <w:color w:val="000000" w:themeColor="text1"/>
          <w:lang w:val="pt-PT"/>
        </w:rPr>
        <w:t>C</w:t>
      </w:r>
      <w:r w:rsidRPr="004905F8">
        <w:rPr>
          <w:color w:val="000000" w:themeColor="text1"/>
          <w:lang w:val="pt-PT"/>
        </w:rPr>
        <w:t xml:space="preserve">IDH. </w:t>
      </w:r>
      <w:r w:rsidRPr="004905F8">
        <w:rPr>
          <w:color w:val="000000" w:themeColor="text1"/>
          <w:lang w:val="pt-PT"/>
        </w:rPr>
        <w:t>Violencia contra Personas Lesbianas, Gay, Bisexuales, Trans e Intersex en América, 12 de noviembre de 2015, párr.51, pie de página 125.</w:t>
      </w:r>
    </w:p>
  </w:footnote>
  <w:footnote w:id="59">
    <w:p w14:paraId="42BFA68F" w14:textId="21BB5AA2"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lang w:val="pt-PT"/>
        </w:rPr>
        <w:t xml:space="preserve"> </w:t>
      </w:r>
      <w:r w:rsidRPr="004905F8">
        <w:rPr>
          <w:color w:val="000000" w:themeColor="text1"/>
          <w:shd w:val="clear" w:color="auto" w:fill="FFFFFF"/>
          <w:lang w:val="pt-PT"/>
        </w:rPr>
        <w:t xml:space="preserve">CIDH. </w:t>
      </w:r>
      <w:r w:rsidRPr="004905F8">
        <w:rPr>
          <w:color w:val="000000" w:themeColor="text1"/>
          <w:shd w:val="clear" w:color="auto" w:fill="FFFFFF"/>
        </w:rPr>
        <w:t>Informe sobre Personas Trans y de Género Diverso y sus derechos económicos, sociales, culturales y ambientales, 7 de agosto de 2020, párr. 73.</w:t>
      </w:r>
    </w:p>
  </w:footnote>
  <w:footnote w:id="60">
    <w:p w14:paraId="1CAE8486" w14:textId="6F377075"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shd w:val="clear" w:color="auto" w:fill="FFFFFF"/>
        </w:rPr>
        <w:t>Experto Independiente sobre la protección contra la violencia y la discriminación por motivos de orientación sexual o identidad de género de la ONU. El derecho de la inclusión. Informe temático del año 2021, A/HRC/47/27, 3 de junio de 2021, párr. 8. Disponible en:</w:t>
      </w:r>
      <w:r w:rsidRPr="004905F8">
        <w:rPr>
          <w:rStyle w:val="apple-converted-space"/>
          <w:color w:val="000000" w:themeColor="text1"/>
          <w:shd w:val="clear" w:color="auto" w:fill="FFFFFF"/>
        </w:rPr>
        <w:t> </w:t>
      </w:r>
      <w:hyperlink r:id="rId2" w:history="1">
        <w:r w:rsidRPr="004905F8">
          <w:rPr>
            <w:rStyle w:val="Hipervnculo"/>
            <w:color w:val="000000" w:themeColor="text1"/>
            <w:bdr w:val="none" w:sz="0" w:space="0" w:color="auto" w:frame="1"/>
            <w:shd w:val="clear" w:color="auto" w:fill="FFFFFF"/>
          </w:rPr>
          <w:t>https://undocs.org/es/A/HRC/47/27</w:t>
        </w:r>
      </w:hyperlink>
      <w:r w:rsidRPr="004905F8">
        <w:rPr>
          <w:color w:val="000000" w:themeColor="text1"/>
          <w:shd w:val="clear" w:color="auto" w:fill="FFFFFF"/>
        </w:rPr>
        <w:t>. Ver, también, Organización de los Estados Americanos. Comisión Interamericana de Derechos Humanos. Relatoría sobre los derechos de las personas LGBTI. Algunas precisiones y términos relevantes. Disponible en:</w:t>
      </w:r>
      <w:r w:rsidRPr="004905F8">
        <w:rPr>
          <w:rStyle w:val="apple-converted-space"/>
          <w:color w:val="000000" w:themeColor="text1"/>
          <w:shd w:val="clear" w:color="auto" w:fill="FFFFFF"/>
        </w:rPr>
        <w:t> </w:t>
      </w:r>
      <w:hyperlink r:id="rId3" w:history="1">
        <w:r w:rsidRPr="004905F8">
          <w:rPr>
            <w:rStyle w:val="Hipervnculo"/>
            <w:color w:val="000000" w:themeColor="text1"/>
            <w:bdr w:val="none" w:sz="0" w:space="0" w:color="auto" w:frame="1"/>
            <w:shd w:val="clear" w:color="auto" w:fill="FFFFFF"/>
          </w:rPr>
          <w:t>http://www.oas.org/es/cidh/lgtbi/mandato/precisiones.asp</w:t>
        </w:r>
      </w:hyperlink>
      <w:r w:rsidRPr="004905F8">
        <w:rPr>
          <w:color w:val="000000" w:themeColor="text1"/>
          <w:shd w:val="clear" w:color="auto" w:fill="FFFFFF"/>
        </w:rPr>
        <w:t>.</w:t>
      </w:r>
      <w:r w:rsidRPr="004905F8">
        <w:rPr>
          <w:rStyle w:val="apple-converted-space"/>
          <w:color w:val="000000" w:themeColor="text1"/>
          <w:shd w:val="clear" w:color="auto" w:fill="FFFFFF"/>
        </w:rPr>
        <w:t> </w:t>
      </w:r>
    </w:p>
  </w:footnote>
  <w:footnote w:id="61">
    <w:p w14:paraId="6A34AABC" w14:textId="0A73CD3D" w:rsidR="00EC4028" w:rsidRPr="004905F8" w:rsidRDefault="00EC4028" w:rsidP="00DC081B">
      <w:pPr>
        <w:pStyle w:val="Textonotapie"/>
        <w:rPr>
          <w:color w:val="000000" w:themeColor="text1"/>
          <w:lang w:val="pt-PT"/>
        </w:rPr>
      </w:pPr>
      <w:r w:rsidRPr="004905F8">
        <w:rPr>
          <w:rStyle w:val="Refdenotaalpie"/>
          <w:color w:val="000000" w:themeColor="text1"/>
        </w:rPr>
        <w:footnoteRef/>
      </w:r>
      <w:r w:rsidRPr="004905F8">
        <w:rPr>
          <w:color w:val="000000" w:themeColor="text1"/>
          <w:lang w:val="pt-PT"/>
        </w:rPr>
        <w:t xml:space="preserve"> </w:t>
      </w:r>
      <w:r w:rsidRPr="004905F8">
        <w:rPr>
          <w:color w:val="000000" w:themeColor="text1"/>
          <w:lang w:val="pt-PT"/>
        </w:rPr>
        <w:t>Corte Constitucional, Sentencia C-356 de 2019.</w:t>
      </w:r>
    </w:p>
  </w:footnote>
  <w:footnote w:id="62">
    <w:p w14:paraId="21EBD3B1" w14:textId="6EF53651"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Corte Constitucional, Sentencia T-527 de 2024. En el mismo sentido, sentencias T-033 de 2022 y SU-440 de 2021.</w:t>
      </w:r>
    </w:p>
  </w:footnote>
  <w:footnote w:id="63">
    <w:p w14:paraId="338A2FDE" w14:textId="77777777"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E551B1">
        <w:rPr>
          <w:i/>
          <w:iCs/>
          <w:color w:val="000000" w:themeColor="text1"/>
          <w:shd w:val="clear" w:color="auto" w:fill="FFFFFF"/>
        </w:rPr>
        <w:t>Ibid</w:t>
      </w:r>
      <w:r w:rsidRPr="00E551B1">
        <w:rPr>
          <w:color w:val="000000" w:themeColor="text1"/>
          <w:shd w:val="clear" w:color="auto" w:fill="FFFFFF"/>
        </w:rPr>
        <w:t xml:space="preserve">. </w:t>
      </w:r>
    </w:p>
  </w:footnote>
  <w:footnote w:id="64">
    <w:p w14:paraId="546FF354" w14:textId="4BC37A73"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Comunicado de prensa No. 079 de 2021 de la CIDH. Marzo 31 de 2021. Recuperado de: </w:t>
      </w:r>
      <w:hyperlink r:id="rId4" w:history="1">
        <w:r w:rsidRPr="004905F8">
          <w:rPr>
            <w:rStyle w:val="Hipervnculo"/>
            <w:color w:val="000000" w:themeColor="text1"/>
          </w:rPr>
          <w:t>https://www.oas.org/es/CIDH/jsForm/?File=%2Fes%2Fcidh%2Fprensa%2Fcomunicados%2F2021%2F079.asp</w:t>
        </w:r>
      </w:hyperlink>
      <w:r w:rsidRPr="004905F8">
        <w:rPr>
          <w:color w:val="000000" w:themeColor="text1"/>
        </w:rPr>
        <w:t xml:space="preserve">. </w:t>
      </w:r>
    </w:p>
  </w:footnote>
  <w:footnote w:id="65">
    <w:p w14:paraId="0B7DD46E" w14:textId="7959AFEC"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4905F8">
        <w:rPr>
          <w:color w:val="000000" w:themeColor="text1"/>
          <w:shd w:val="clear" w:color="auto" w:fill="FFFFFF"/>
        </w:rPr>
        <w:t>Estos principios constituyen una referencia internacional de carácter no vinculante, que han sido tenidos en consideración por la Corte Constitucional como criterios orientadores en varias oportunidades. Así ha ocurrido, por ejemplo, en las sentencias T-033 de 2022, T-443 de 2020 y C-356 de 2019, entre otras.</w:t>
      </w:r>
    </w:p>
  </w:footnote>
  <w:footnote w:id="66">
    <w:p w14:paraId="754B3BC0" w14:textId="77777777"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E551B1">
        <w:rPr>
          <w:color w:val="000000" w:themeColor="text1"/>
          <w:shd w:val="clear" w:color="auto" w:fill="FFFFFF"/>
        </w:rPr>
        <w:t>https://yogyakartaprinciples.org/wp-content/uploads/2016/08/principles_en.pdf</w:t>
      </w:r>
    </w:p>
  </w:footnote>
  <w:footnote w:id="67">
    <w:p w14:paraId="4288A9DE" w14:textId="5E23A4DE"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lang w:val="es-419"/>
        </w:rPr>
        <w:t xml:space="preserve"> </w:t>
      </w:r>
      <w:r w:rsidRPr="004905F8">
        <w:rPr>
          <w:color w:val="000000" w:themeColor="text1"/>
          <w:shd w:val="clear" w:color="auto" w:fill="FFFFFF"/>
          <w:lang w:val="es-419"/>
        </w:rPr>
        <w:t xml:space="preserve">Corte Interamericana de Derechos Humanos. </w:t>
      </w:r>
      <w:r w:rsidRPr="004905F8">
        <w:rPr>
          <w:color w:val="000000" w:themeColor="text1"/>
          <w:shd w:val="clear" w:color="auto" w:fill="FFFFFF"/>
        </w:rPr>
        <w:t>Identidad de género, e igualdad y no discriminación a parejas del mismo sexo, Opinión Consultiva OC-24/17 del 24 de noviembre de 2017. Serie A No. 24, párr. 115.</w:t>
      </w:r>
    </w:p>
  </w:footnote>
  <w:footnote w:id="68">
    <w:p w14:paraId="5D695ECE" w14:textId="31314F7F"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De conformidad con los artículos 93 y 94 de la Constitución, la Convención hace parte del bloque de constitucionalidad en sentido estricto. Al respecto, consultar las sentencias C-452 de 2016, C-028 de 2006, C-802 de 2002 y C-774 de 2001.  </w:t>
      </w:r>
    </w:p>
  </w:footnote>
  <w:footnote w:id="69">
    <w:p w14:paraId="35BD81C4" w14:textId="03E095FC" w:rsidR="00EC4028" w:rsidRPr="004905F8" w:rsidRDefault="00EC4028" w:rsidP="00DC081B">
      <w:pPr>
        <w:pStyle w:val="Textonotapie"/>
        <w:rPr>
          <w:color w:val="000000" w:themeColor="text1"/>
          <w:lang w:val="pt-PT"/>
        </w:rPr>
      </w:pPr>
      <w:r w:rsidRPr="004905F8">
        <w:rPr>
          <w:rStyle w:val="Refdenotaalpie"/>
          <w:color w:val="000000" w:themeColor="text1"/>
        </w:rPr>
        <w:footnoteRef/>
      </w:r>
      <w:r w:rsidRPr="004905F8">
        <w:rPr>
          <w:color w:val="000000" w:themeColor="text1"/>
          <w:lang w:val="pt-PT"/>
        </w:rPr>
        <w:t xml:space="preserve"> </w:t>
      </w:r>
      <w:r w:rsidRPr="004905F8">
        <w:rPr>
          <w:color w:val="000000" w:themeColor="text1"/>
          <w:lang w:val="pt-PT"/>
        </w:rPr>
        <w:t>Corte Constitucional, Sentencia C-324 de 2023.</w:t>
      </w:r>
    </w:p>
  </w:footnote>
  <w:footnote w:id="70">
    <w:p w14:paraId="685CC82C" w14:textId="34997485"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 xml:space="preserve">sentencias C-324 de 2023, T-236 de 2023, SU-440 de 2021 y T-565 de 2013, entre otras. </w:t>
      </w:r>
    </w:p>
  </w:footnote>
  <w:footnote w:id="71">
    <w:p w14:paraId="7798E3E4" w14:textId="6ED0EC74"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Corte Constitucional, sentencias SU-440 de 2021 y T-527 de 2024. </w:t>
      </w:r>
    </w:p>
  </w:footnote>
  <w:footnote w:id="72">
    <w:p w14:paraId="4D13E81F" w14:textId="77777777" w:rsidR="0000102C" w:rsidRPr="004905F8" w:rsidRDefault="0000102C"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s</w:t>
      </w:r>
      <w:proofErr w:type="spellStart"/>
      <w:r w:rsidRPr="004905F8">
        <w:rPr>
          <w:color w:val="000000" w:themeColor="text1"/>
          <w:lang w:val="es-ES_tradnl"/>
        </w:rPr>
        <w:t>entencias</w:t>
      </w:r>
      <w:proofErr w:type="spellEnd"/>
      <w:r w:rsidRPr="004905F8">
        <w:rPr>
          <w:color w:val="000000" w:themeColor="text1"/>
          <w:lang w:val="es-ES_tradnl"/>
        </w:rPr>
        <w:t xml:space="preserve"> T-236 de 2023 y SU-440 de 2021. En sentido similar, Sentencia T-033 de 2022. </w:t>
      </w:r>
    </w:p>
  </w:footnote>
  <w:footnote w:id="73">
    <w:p w14:paraId="460B1680" w14:textId="509FF565" w:rsidR="00EC4028" w:rsidRPr="004905F8" w:rsidRDefault="00EC4028" w:rsidP="00DC081B">
      <w:pPr>
        <w:pStyle w:val="Textonotapie"/>
        <w:rPr>
          <w:rFonts w:cs="Times New Roman"/>
          <w:color w:val="000000" w:themeColor="text1"/>
          <w:lang w:val="es-ES_tradnl"/>
        </w:rPr>
      </w:pPr>
      <w:r w:rsidRPr="004905F8">
        <w:rPr>
          <w:rStyle w:val="Refdenotaalpie"/>
          <w:rFonts w:cs="Times New Roman"/>
          <w:color w:val="000000" w:themeColor="text1"/>
        </w:rPr>
        <w:footnoteRef/>
      </w:r>
      <w:r w:rsidRPr="004905F8">
        <w:rPr>
          <w:rFonts w:cs="Times New Roman"/>
          <w:color w:val="000000" w:themeColor="text1"/>
        </w:rPr>
        <w:t xml:space="preserve"> </w:t>
      </w:r>
      <w:r w:rsidRPr="004905F8">
        <w:rPr>
          <w:rFonts w:cs="Times New Roman"/>
          <w:color w:val="000000" w:themeColor="text1"/>
          <w:shd w:val="clear" w:color="auto" w:fill="FFFFFF"/>
        </w:rPr>
        <w:t>CIDH. Informe sobre Personas Trans y de Género Diverso y sus derechos económicos, sociales, culturales y ambientales, 7 de agosto de 2020, párr. 236.</w:t>
      </w:r>
    </w:p>
  </w:footnote>
  <w:footnote w:id="74">
    <w:p w14:paraId="774E8621" w14:textId="6BD8F03B" w:rsidR="00EC4028" w:rsidRPr="004905F8" w:rsidRDefault="00EC4028" w:rsidP="00DC081B">
      <w:pPr>
        <w:pStyle w:val="Textonotapie"/>
        <w:rPr>
          <w:rFonts w:cs="Times New Roman"/>
          <w:color w:val="000000" w:themeColor="text1"/>
          <w:lang w:val="es-ES_tradnl"/>
        </w:rPr>
      </w:pPr>
      <w:r w:rsidRPr="004905F8">
        <w:rPr>
          <w:rStyle w:val="Refdenotaalpie"/>
          <w:rFonts w:cs="Times New Roman"/>
          <w:color w:val="000000" w:themeColor="text1"/>
        </w:rPr>
        <w:footnoteRef/>
      </w:r>
      <w:r w:rsidRPr="004905F8">
        <w:rPr>
          <w:rFonts w:cs="Times New Roman"/>
          <w:color w:val="000000" w:themeColor="text1"/>
        </w:rPr>
        <w:t xml:space="preserve"> </w:t>
      </w:r>
      <w:r w:rsidRPr="004905F8">
        <w:rPr>
          <w:color w:val="000000" w:themeColor="text1"/>
        </w:rPr>
        <w:t xml:space="preserve">Corte Constitucional, </w:t>
      </w:r>
      <w:r w:rsidRPr="004905F8">
        <w:rPr>
          <w:rFonts w:cs="Times New Roman"/>
          <w:color w:val="000000" w:themeColor="text1"/>
          <w:shd w:val="clear" w:color="auto" w:fill="FFFFFF"/>
        </w:rPr>
        <w:t>sentencias T-143 de 2018 y T-141 de 2015.</w:t>
      </w:r>
    </w:p>
  </w:footnote>
  <w:footnote w:id="75">
    <w:p w14:paraId="3D38222C" w14:textId="7C84F533" w:rsidR="00EC4028" w:rsidRPr="004905F8" w:rsidRDefault="00EC4028" w:rsidP="00DC081B">
      <w:pPr>
        <w:pStyle w:val="Textonotapie"/>
        <w:rPr>
          <w:color w:val="000000" w:themeColor="text1"/>
          <w:lang w:val="es-ES_tradnl"/>
        </w:rPr>
      </w:pPr>
      <w:r w:rsidRPr="004905F8">
        <w:rPr>
          <w:rStyle w:val="Refdenotaalpie"/>
          <w:rFonts w:cs="Times New Roman"/>
          <w:color w:val="000000" w:themeColor="text1"/>
        </w:rPr>
        <w:footnoteRef/>
      </w:r>
      <w:r w:rsidRPr="004905F8">
        <w:rPr>
          <w:rFonts w:cs="Times New Roman"/>
          <w:color w:val="000000" w:themeColor="text1"/>
        </w:rPr>
        <w:t xml:space="preserve"> </w:t>
      </w:r>
      <w:r w:rsidRPr="004905F8">
        <w:rPr>
          <w:color w:val="000000" w:themeColor="text1"/>
        </w:rPr>
        <w:t xml:space="preserve">Corte Constitucional, </w:t>
      </w:r>
      <w:r w:rsidRPr="004905F8">
        <w:rPr>
          <w:rFonts w:cs="Times New Roman"/>
          <w:color w:val="000000" w:themeColor="text1"/>
          <w:shd w:val="clear" w:color="auto" w:fill="FFFFFF"/>
        </w:rPr>
        <w:t>Sentencia T-192 de 2020.</w:t>
      </w:r>
    </w:p>
  </w:footnote>
  <w:footnote w:id="76">
    <w:p w14:paraId="3DC40C54" w14:textId="1A3D8888" w:rsidR="00EC4028" w:rsidRPr="004905F8" w:rsidRDefault="00EC4028" w:rsidP="00E551B1">
      <w:pPr>
        <w:pStyle w:val="Textonotapie"/>
        <w:rPr>
          <w:color w:val="000000" w:themeColor="text1"/>
        </w:rPr>
      </w:pPr>
      <w:r w:rsidRPr="004905F8">
        <w:rPr>
          <w:rStyle w:val="Refdenotaalpie"/>
          <w:color w:val="000000" w:themeColor="text1"/>
        </w:rPr>
        <w:footnoteRef/>
      </w:r>
      <w:r w:rsidRPr="004905F8">
        <w:rPr>
          <w:color w:val="000000" w:themeColor="text1"/>
        </w:rPr>
        <w:t xml:space="preserve"> Corte Constitucional, </w:t>
      </w:r>
      <w:r w:rsidRPr="00E551B1">
        <w:rPr>
          <w:color w:val="000000" w:themeColor="text1"/>
          <w:shd w:val="clear" w:color="auto" w:fill="FFFFFF"/>
        </w:rPr>
        <w:t>sentencias C-356 de 2019 y T-804 de 2014.</w:t>
      </w:r>
    </w:p>
  </w:footnote>
  <w:footnote w:id="77">
    <w:p w14:paraId="5274A555" w14:textId="6C16F0AE"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 T-033 de 2022.</w:t>
      </w:r>
    </w:p>
  </w:footnote>
  <w:footnote w:id="78">
    <w:p w14:paraId="6A2EF4FA" w14:textId="10EBA58E" w:rsidR="00EC4028" w:rsidRPr="00E551B1" w:rsidRDefault="00EC4028" w:rsidP="00E551B1">
      <w:pPr>
        <w:pStyle w:val="NormalWeb"/>
        <w:jc w:val="both"/>
        <w:rPr>
          <w:color w:val="000000" w:themeColor="text1"/>
          <w:sz w:val="20"/>
          <w:szCs w:val="20"/>
          <w:shd w:val="clear" w:color="auto" w:fill="FFFFFF"/>
        </w:rPr>
      </w:pPr>
      <w:r w:rsidRPr="004905F8">
        <w:rPr>
          <w:rStyle w:val="Refdenotaalpie"/>
          <w:color w:val="000000" w:themeColor="text1"/>
          <w:sz w:val="20"/>
          <w:szCs w:val="20"/>
        </w:rPr>
        <w:footnoteRef/>
      </w:r>
      <w:r w:rsidRPr="004905F8">
        <w:rPr>
          <w:color w:val="000000" w:themeColor="text1"/>
          <w:sz w:val="20"/>
          <w:szCs w:val="20"/>
        </w:rPr>
        <w:t xml:space="preserve"> Corte Constitucional, </w:t>
      </w:r>
      <w:r w:rsidRPr="00E551B1">
        <w:rPr>
          <w:color w:val="000000" w:themeColor="text1"/>
          <w:sz w:val="20"/>
          <w:szCs w:val="20"/>
          <w:shd w:val="clear" w:color="auto" w:fill="FFFFFF"/>
        </w:rPr>
        <w:t>sentencias T-401 de 2025, T-339 de 2021, T-515 de 2015, T-099 de 2015 y T-476 de 2014.</w:t>
      </w:r>
    </w:p>
  </w:footnote>
  <w:footnote w:id="79">
    <w:p w14:paraId="2847149C" w14:textId="4E9F536D" w:rsidR="00EC4028" w:rsidRPr="004905F8" w:rsidRDefault="00EC4028" w:rsidP="00E551B1">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 T-476 de 2014.</w:t>
      </w:r>
    </w:p>
  </w:footnote>
  <w:footnote w:id="80">
    <w:p w14:paraId="17E2C365" w14:textId="47100E66"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Esta obligación no se predica de las </w:t>
      </w:r>
      <w:r w:rsidRPr="004905F8">
        <w:rPr>
          <w:i/>
          <w:iCs/>
          <w:color w:val="000000" w:themeColor="text1"/>
          <w:lang w:val="es-ES_tradnl"/>
        </w:rPr>
        <w:t>mujeres</w:t>
      </w:r>
      <w:r w:rsidRPr="004905F8">
        <w:rPr>
          <w:color w:val="000000" w:themeColor="text1"/>
          <w:lang w:val="es-ES_tradnl"/>
        </w:rPr>
        <w:t xml:space="preserve"> colombianas, quienes por regla general pueden prestar voluntariamente el servicio militar. Sin embargo, este se convierte en un deber solo “cuando las circunstancias del país lo exijan y el Gobierno nacional lo determine” (artículo 4, parágrafo 1, Ley 1861 de 2017). En todo caso, la Corte, en Sentencia C-356 de 2019, explicó que ese deber se refiere únicamente a la prestación del servicio y no activa una obligación de definir la situación militar.</w:t>
      </w:r>
    </w:p>
  </w:footnote>
  <w:footnote w:id="81">
    <w:p w14:paraId="3C594209" w14:textId="73F5824D"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Artículo 17, Ley 1861 de 2017. </w:t>
      </w:r>
    </w:p>
  </w:footnote>
  <w:footnote w:id="82">
    <w:p w14:paraId="3FB84A2D" w14:textId="5AFEFFE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De conformidad con la jurisprudencia constitucional, “[e]l modelo por el cual optó el constituyente de 1991 mantiene el criterio conforme al cual, por virtud del principio de separación, las funciones necesarias para la realización de los fines del Estado se atribuyen a órganos autónomos e independientes. Sin embargo, la idea de la separación está matizada por los requerimientos constitucionales de colaboración armónica y controles recíprocos. Por virtud del primero, se impone, por un lado, una labor de coordinación entre los órganos a cuyo cargo está el ejercicio de las distintas funciones, y, por otro, se atenúa el principio de separación, de tal manera que unos órganos participan en el ámbito funcional de otros, bien sea como un complemento, que, según el caso, puede ser necesario o contingente, o como una excepción a la regla general de distribución funcional” (Sentencia C-970 de 2004, reiterada en la Sentencia C-031 de 2017). </w:t>
      </w:r>
    </w:p>
  </w:footnote>
  <w:footnote w:id="83">
    <w:p w14:paraId="0F2096F1" w14:textId="1B1946F6"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000654FA" w:rsidRPr="004905F8">
        <w:rPr>
          <w:color w:val="000000" w:themeColor="text1"/>
        </w:rPr>
        <w:t>Artículo 17, Ley 1861 de 2017.</w:t>
      </w:r>
    </w:p>
  </w:footnote>
  <w:footnote w:id="84">
    <w:p w14:paraId="2DBB13B5" w14:textId="1B9A6AE0"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Modificado por el artículo 10 de la Ley 2384 de 2024.</w:t>
      </w:r>
    </w:p>
  </w:footnote>
  <w:footnote w:id="85">
    <w:p w14:paraId="4CC72E59" w14:textId="2180588B"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Artículos 18 a 21, Ley 1861 de 2017.</w:t>
      </w:r>
    </w:p>
  </w:footnote>
  <w:footnote w:id="86">
    <w:p w14:paraId="04D33122" w14:textId="07AD797F"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 22, Ley 1861 de 2017.</w:t>
      </w:r>
    </w:p>
  </w:footnote>
  <w:footnote w:id="87">
    <w:p w14:paraId="3BF15E76" w14:textId="6388D9B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 23, Ley 1861 de 2017.</w:t>
      </w:r>
    </w:p>
  </w:footnote>
  <w:footnote w:id="88">
    <w:p w14:paraId="0FCFE5D0" w14:textId="3FF96F12"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 25, Ley 1861 de 2017.</w:t>
      </w:r>
    </w:p>
  </w:footnote>
  <w:footnote w:id="89">
    <w:p w14:paraId="1AD6D6C8" w14:textId="16B7B4F3"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Artículos 26 a 28, Ley 1861 de 2017.</w:t>
      </w:r>
    </w:p>
  </w:footnote>
  <w:footnote w:id="90">
    <w:p w14:paraId="56241770" w14:textId="42216583"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lang w:val="es-ES_tradnl"/>
        </w:rPr>
        <w:t xml:space="preserve"> Corte Constitucional, Sentencia C-356 de 2019.</w:t>
      </w:r>
    </w:p>
  </w:footnote>
  <w:footnote w:id="91">
    <w:p w14:paraId="18EEE94A" w14:textId="017E5E2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lang w:val="es-ES_tradnl"/>
        </w:rPr>
        <w:t xml:space="preserve"> Corte Constitucional, Sentencia T-401 de 2025.</w:t>
      </w:r>
    </w:p>
  </w:footnote>
  <w:footnote w:id="92">
    <w:p w14:paraId="11C6B833" w14:textId="2D5E801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 46, literal c), Ley 1861 de 2017.</w:t>
      </w:r>
    </w:p>
  </w:footnote>
  <w:footnote w:id="93">
    <w:p w14:paraId="4EB84DF9" w14:textId="059DC1E6"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000654FA" w:rsidRPr="004905F8">
        <w:rPr>
          <w:color w:val="000000" w:themeColor="text1"/>
          <w:lang w:val="es-ES_tradnl"/>
        </w:rPr>
        <w:t>s</w:t>
      </w:r>
      <w:r w:rsidRPr="004905F8">
        <w:rPr>
          <w:color w:val="000000" w:themeColor="text1"/>
          <w:lang w:val="es-ES_tradnl"/>
        </w:rPr>
        <w:t>entencias T-339 de 2021, C-356 de 2019 y T-515 de 2015.</w:t>
      </w:r>
    </w:p>
  </w:footnote>
  <w:footnote w:id="94">
    <w:p w14:paraId="5D63E1E4" w14:textId="464508D1"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En la Sentencia C-277 de 2019 la Sala Plena declaró condicionalmente exequible el aparte subrayado, “en el entendido de que también incluye a las personas aptas pero exoneradas de pagar la cuota de compensación militar”.</w:t>
      </w:r>
    </w:p>
  </w:footnote>
  <w:footnote w:id="95">
    <w:p w14:paraId="505E167A" w14:textId="609D6EA6"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Artículo 2, Ley 2341 de 2023. </w:t>
      </w:r>
    </w:p>
  </w:footnote>
  <w:footnote w:id="96">
    <w:p w14:paraId="361F2B74" w14:textId="10E948E0"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Artículo 5, Ley 2341 de 2023.</w:t>
      </w:r>
    </w:p>
  </w:footnote>
  <w:footnote w:id="97">
    <w:p w14:paraId="1DCC3C56" w14:textId="7C37DF6E"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sentencias T-401 de 2025, T-465 de 2022, T-313 de 2022, T-339 de 2021, T-049 de 2018, T-259 de 2017, T-515 de 2015, T-843 de 2014, T-388 de 2010 y T-1083 de 2004, entre otras.</w:t>
      </w:r>
    </w:p>
  </w:footnote>
  <w:footnote w:id="98">
    <w:p w14:paraId="5C0B2F8A" w14:textId="370D54C1"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 T-515 de 2015.</w:t>
      </w:r>
    </w:p>
  </w:footnote>
  <w:footnote w:id="99">
    <w:p w14:paraId="333BD082" w14:textId="071C1A7E"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w:t>
      </w:r>
    </w:p>
  </w:footnote>
  <w:footnote w:id="100">
    <w:p w14:paraId="52998732"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“001_Demanda.pdf”, pp. 7 y 8.</w:t>
      </w:r>
    </w:p>
  </w:footnote>
  <w:footnote w:id="101">
    <w:p w14:paraId="66E46CAB"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p. 15.</w:t>
      </w:r>
    </w:p>
  </w:footnote>
  <w:footnote w:id="102">
    <w:p w14:paraId="6429BE5A"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“005_RespuestaEjercito.pdf”, p. 6.</w:t>
      </w:r>
    </w:p>
  </w:footnote>
  <w:footnote w:id="103">
    <w:p w14:paraId="3078618E"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“2025381002552061.pdf”, p. 6.</w:t>
      </w:r>
    </w:p>
  </w:footnote>
  <w:footnote w:id="104">
    <w:p w14:paraId="15435CC8"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El titular de los derechos fundamentales presuntamente vulnerados o amenazados es quien posee interés en el ejercicio de la acción de tutela. Según el artículo 10 del Decreto 2591 de 1991, puede actuar por sí mismo o a través de un representante legal, apoderado judicial, agente oficioso, defensor público o personero municipal.</w:t>
      </w:r>
    </w:p>
  </w:footnote>
  <w:footnote w:id="105">
    <w:p w14:paraId="544B101D"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“001_Demanda.pdf”, pp. 1 y 2. </w:t>
      </w:r>
    </w:p>
  </w:footnote>
  <w:footnote w:id="106">
    <w:p w14:paraId="5EB60FDC"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Sentencias T-372 de 2025 y SU-388 de 2022.</w:t>
      </w:r>
    </w:p>
  </w:footnote>
  <w:footnote w:id="107">
    <w:p w14:paraId="098B5746" w14:textId="6EF1C38F"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shd w:val="clear" w:color="auto" w:fill="FFFFFF"/>
        </w:rPr>
        <w:t xml:space="preserve">El artículo 13 del Decreto 2591 de 1991 establece que la acción de tutela se presenta en contra de la </w:t>
      </w:r>
      <w:proofErr w:type="gramStart"/>
      <w:r w:rsidRPr="004905F8">
        <w:rPr>
          <w:color w:val="000000" w:themeColor="text1"/>
          <w:shd w:val="clear" w:color="auto" w:fill="FFFFFF"/>
        </w:rPr>
        <w:t>autoridad pública</w:t>
      </w:r>
      <w:proofErr w:type="gramEnd"/>
      <w:r w:rsidRPr="004905F8">
        <w:rPr>
          <w:color w:val="000000" w:themeColor="text1"/>
          <w:shd w:val="clear" w:color="auto" w:fill="FFFFFF"/>
        </w:rPr>
        <w:t xml:space="preserve"> que presuntamente vulneró o amenazó los derechos fundamentales. Asimismo, el artículo 42 del citado decreto consagra que esta acción constitucional también procede contra particulares en los supuestos allí señalados.</w:t>
      </w:r>
    </w:p>
  </w:footnote>
  <w:footnote w:id="108">
    <w:p w14:paraId="285EABFA"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“001_Demanda.pdf”, p. 9.</w:t>
      </w:r>
    </w:p>
  </w:footnote>
  <w:footnote w:id="109">
    <w:p w14:paraId="52F84D7E"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“Por el cual se establece la organización interna de la Registraduría Nacional del Estado Civil y se fijan las funciones de sus dependencias; se define la naturaleza jurídica del Fondo Social de Vivienda de la Registraduría Nacional del Estado Civil; y se dictan otras disposiciones”.</w:t>
      </w:r>
    </w:p>
  </w:footnote>
  <w:footnote w:id="110">
    <w:p w14:paraId="1AC1B30B"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Como la acción de tutela es un mecanismo para la protección inmediata y efectiva de derechos fundamentales, esta debe presentarse en un término razonable a partir de las particularidades de cada caso.</w:t>
      </w:r>
    </w:p>
  </w:footnote>
  <w:footnote w:id="111">
    <w:p w14:paraId="62090001" w14:textId="76270D04" w:rsidR="003443EF" w:rsidRPr="004905F8" w:rsidRDefault="003443EF"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La Sala Novena de Revisión en la Sentencia T-401 de 2025 estudió una acción de tutela promovida por una persona contra el Ejército Nacional</w:t>
      </w:r>
      <w:r w:rsidR="003F73C5" w:rsidRPr="004905F8">
        <w:rPr>
          <w:color w:val="000000" w:themeColor="text1"/>
        </w:rPr>
        <w:t xml:space="preserve">, debido a la inexistencia de un procedimiento que permitiera su inclusión como “no binario” en el proceso administrativo para definir </w:t>
      </w:r>
      <w:r w:rsidR="00A6784F" w:rsidRPr="004905F8">
        <w:rPr>
          <w:color w:val="000000" w:themeColor="text1"/>
        </w:rPr>
        <w:t>su</w:t>
      </w:r>
      <w:r w:rsidRPr="004905F8">
        <w:rPr>
          <w:color w:val="000000" w:themeColor="text1"/>
        </w:rPr>
        <w:t xml:space="preserve"> situación militar</w:t>
      </w:r>
      <w:r w:rsidR="003F73C5" w:rsidRPr="004905F8">
        <w:rPr>
          <w:color w:val="000000" w:themeColor="text1"/>
        </w:rPr>
        <w:t xml:space="preserve">. En esa oportunidad, esta Corporación consideró que dicha acción constitucional cumplía el requisito de inmediatez, </w:t>
      </w:r>
      <w:r w:rsidR="00A6784F" w:rsidRPr="004905F8">
        <w:rPr>
          <w:color w:val="000000" w:themeColor="text1"/>
        </w:rPr>
        <w:t xml:space="preserve">toda vez que </w:t>
      </w:r>
      <w:r w:rsidR="003F73C5" w:rsidRPr="004905F8">
        <w:rPr>
          <w:color w:val="000000" w:themeColor="text1"/>
        </w:rPr>
        <w:t xml:space="preserve">entre la comunicación remitida por la institución accionada y la solicitud de amparo transcurrieron aproximadamente quince (15) días. </w:t>
      </w:r>
    </w:p>
  </w:footnote>
  <w:footnote w:id="112">
    <w:p w14:paraId="7712431F"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Según el artículo 6 del Decreto 2591 de 1991, la acción de tutela procede como mecanismo transitorio para evitar la configuración de un perjuicio irremediable y de manera directa ante la inexistencia de otros medios de defensa judicial o cuando estos no son idóneos ni eficaces.</w:t>
      </w:r>
    </w:p>
  </w:footnote>
  <w:footnote w:id="113">
    <w:p w14:paraId="12A5F952" w14:textId="77777777"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Así lo ha reconocido la Corte, entre otras, en las sentencias T-347 de 2025, T-067 de 2024, T-272 de 2023 y T-204 de 2022.</w:t>
      </w:r>
    </w:p>
  </w:footnote>
  <w:footnote w:id="114">
    <w:p w14:paraId="045A786A" w14:textId="3560C9BA"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 T-339 de 2021.</w:t>
      </w:r>
    </w:p>
  </w:footnote>
  <w:footnote w:id="115">
    <w:p w14:paraId="2B863A90" w14:textId="77777777" w:rsidR="00F3519F" w:rsidRPr="004905F8" w:rsidRDefault="00F3519F" w:rsidP="00DC081B">
      <w:pPr>
        <w:pStyle w:val="Textonotapie"/>
        <w:rPr>
          <w:rFonts w:cs="Times New Roman"/>
          <w:color w:val="000000" w:themeColor="text1"/>
        </w:rPr>
      </w:pPr>
      <w:r w:rsidRPr="00DC081B">
        <w:rPr>
          <w:rStyle w:val="Refdenotaalpie"/>
          <w:rFonts w:cs="Times New Roman"/>
          <w:color w:val="000000" w:themeColor="text1"/>
        </w:rPr>
        <w:footnoteRef/>
      </w:r>
      <w:r w:rsidRPr="00DC081B">
        <w:rPr>
          <w:rFonts w:cs="Times New Roman"/>
          <w:color w:val="000000" w:themeColor="text1"/>
        </w:rPr>
        <w:t xml:space="preserve"> Corte Constitucional, sentencias T-117 de 2023, T-200 de 2022, </w:t>
      </w:r>
      <w:r w:rsidRPr="00DC081B">
        <w:rPr>
          <w:rFonts w:cs="Times New Roman"/>
          <w:color w:val="000000" w:themeColor="text1"/>
          <w:shd w:val="clear" w:color="auto" w:fill="FFFFFF"/>
        </w:rPr>
        <w:t xml:space="preserve">SU-522 de 2019, entre otras. </w:t>
      </w:r>
    </w:p>
  </w:footnote>
  <w:footnote w:id="116">
    <w:p w14:paraId="57817FDA" w14:textId="77777777" w:rsidR="00F3519F" w:rsidRPr="004905F8" w:rsidRDefault="00F3519F" w:rsidP="00DC081B">
      <w:pPr>
        <w:pStyle w:val="Textonotapie"/>
        <w:rPr>
          <w:rFonts w:cs="Times New Roman"/>
          <w:color w:val="000000" w:themeColor="text1"/>
        </w:rPr>
      </w:pPr>
      <w:r w:rsidRPr="00DC081B">
        <w:rPr>
          <w:rStyle w:val="Refdenotaalpie"/>
          <w:rFonts w:cs="Times New Roman"/>
          <w:color w:val="000000" w:themeColor="text1"/>
        </w:rPr>
        <w:footnoteRef/>
      </w:r>
      <w:r w:rsidRPr="00DC081B">
        <w:rPr>
          <w:rFonts w:cs="Times New Roman"/>
          <w:color w:val="000000" w:themeColor="text1"/>
        </w:rPr>
        <w:t xml:space="preserve"> En el mismo sentido, ver la Sentencia T-378 de 2023.</w:t>
      </w:r>
      <w:r w:rsidRPr="00DC081B">
        <w:rPr>
          <w:rFonts w:cs="Times New Roman"/>
          <w:color w:val="000000" w:themeColor="text1"/>
          <w:shd w:val="clear" w:color="auto" w:fill="FFFFFF"/>
        </w:rPr>
        <w:t xml:space="preserve"> </w:t>
      </w:r>
    </w:p>
  </w:footnote>
  <w:footnote w:id="117">
    <w:p w14:paraId="1E12AA5C" w14:textId="77777777" w:rsidR="00F3519F" w:rsidRPr="004905F8" w:rsidRDefault="00F3519F"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Expediente digital, archivo “005_RespuestaEjercito.pdf”, pp. 4 a 8.</w:t>
      </w:r>
    </w:p>
  </w:footnote>
  <w:footnote w:id="118">
    <w:p w14:paraId="64A403E9" w14:textId="7D87CBB8" w:rsidR="006E3B97" w:rsidRPr="004905F8" w:rsidRDefault="006E3B97"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007E66C9" w:rsidRPr="004905F8">
        <w:rPr>
          <w:color w:val="000000" w:themeColor="text1"/>
          <w:lang w:val="es-ES_tradnl"/>
        </w:rPr>
        <w:t>La Sala advierte que en otras oportunidades esta Corporación ha declarado la carencia actual de objeto por hecho superado respecto del derecho de petición cuando la parte accionada respondió de fondo y de forma clara, completa y congruente la solicitud del accionante</w:t>
      </w:r>
      <w:r w:rsidR="007F29EE" w:rsidRPr="004905F8">
        <w:rPr>
          <w:color w:val="000000" w:themeColor="text1"/>
          <w:lang w:val="es-ES_tradnl"/>
        </w:rPr>
        <w:t xml:space="preserve"> durante el trámite de </w:t>
      </w:r>
      <w:proofErr w:type="gramStart"/>
      <w:r w:rsidR="007F29EE" w:rsidRPr="004905F8">
        <w:rPr>
          <w:color w:val="000000" w:themeColor="text1"/>
          <w:lang w:val="es-ES_tradnl"/>
        </w:rPr>
        <w:t>tutela</w:t>
      </w:r>
      <w:proofErr w:type="gramEnd"/>
      <w:r w:rsidR="007F29EE" w:rsidRPr="004905F8">
        <w:rPr>
          <w:color w:val="000000" w:themeColor="text1"/>
          <w:lang w:val="es-ES_tradnl"/>
        </w:rPr>
        <w:t xml:space="preserve"> pero por fuera del término legal –es decir, que la respuesta no fue oportuna–. Ello ocurrió</w:t>
      </w:r>
      <w:r w:rsidR="001332A4" w:rsidRPr="004905F8">
        <w:rPr>
          <w:color w:val="000000" w:themeColor="text1"/>
          <w:lang w:val="es-ES_tradnl"/>
        </w:rPr>
        <w:t xml:space="preserve"> de manera reciente,</w:t>
      </w:r>
      <w:r w:rsidR="007F29EE" w:rsidRPr="004905F8">
        <w:rPr>
          <w:color w:val="000000" w:themeColor="text1"/>
          <w:lang w:val="es-ES_tradnl"/>
        </w:rPr>
        <w:t xml:space="preserve"> por ejemplo, en las sentencias T-077 de 2025, </w:t>
      </w:r>
      <w:r w:rsidR="001332A4" w:rsidRPr="004905F8">
        <w:rPr>
          <w:color w:val="000000" w:themeColor="text1"/>
          <w:lang w:val="es-ES_tradnl"/>
        </w:rPr>
        <w:t>T-042 de 2025 y T-741 de 2024.</w:t>
      </w:r>
    </w:p>
  </w:footnote>
  <w:footnote w:id="119">
    <w:p w14:paraId="39B1E554" w14:textId="18E7B48D"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En este apartado se retoman, en lo que resulta pertinente, algunas de las consideraciones de la Sentencia T-401 de 2025</w:t>
      </w:r>
      <w:r w:rsidR="009B54FA" w:rsidRPr="004905F8">
        <w:rPr>
          <w:color w:val="000000" w:themeColor="text1"/>
          <w:lang w:val="es-ES_tradnl"/>
        </w:rPr>
        <w:t xml:space="preserve">. Esto se debe a </w:t>
      </w:r>
      <w:r w:rsidRPr="004905F8">
        <w:rPr>
          <w:color w:val="000000" w:themeColor="text1"/>
          <w:lang w:val="es-ES_tradnl"/>
        </w:rPr>
        <w:t xml:space="preserve">las similitudes fácticas </w:t>
      </w:r>
      <w:r w:rsidR="001332A4" w:rsidRPr="004905F8">
        <w:rPr>
          <w:color w:val="000000" w:themeColor="text1"/>
          <w:lang w:val="es-ES_tradnl"/>
        </w:rPr>
        <w:t xml:space="preserve">y jurídicas </w:t>
      </w:r>
      <w:r w:rsidRPr="004905F8">
        <w:rPr>
          <w:color w:val="000000" w:themeColor="text1"/>
          <w:lang w:val="es-ES_tradnl"/>
        </w:rPr>
        <w:t>entre ambos asuntos</w:t>
      </w:r>
      <w:r w:rsidR="009B54FA" w:rsidRPr="004905F8">
        <w:rPr>
          <w:color w:val="000000" w:themeColor="text1"/>
          <w:lang w:val="es-ES_tradnl"/>
        </w:rPr>
        <w:t xml:space="preserve">, pues en la providencia mencionada la Corte se pronunció sobre la acción de tutela presentada por una persona de género no binario contra el Ejército Nacional ante la negativa de la entidad de incorporar el marcador “no binario” en la plataforma </w:t>
      </w:r>
      <w:r w:rsidR="009B54FA" w:rsidRPr="004905F8">
        <w:rPr>
          <w:i/>
          <w:iCs/>
          <w:color w:val="000000" w:themeColor="text1"/>
          <w:lang w:val="es-ES_tradnl"/>
        </w:rPr>
        <w:t>web</w:t>
      </w:r>
      <w:r w:rsidR="009B54FA" w:rsidRPr="004905F8">
        <w:rPr>
          <w:color w:val="000000" w:themeColor="text1"/>
          <w:lang w:val="es-ES_tradnl"/>
        </w:rPr>
        <w:t xml:space="preserve"> destinada para el reclutamiento, lo que impedía a la parte actora realizar la inscripción para definir su situación militar de conformidad con su identidad de género</w:t>
      </w:r>
      <w:r w:rsidR="001332A4" w:rsidRPr="004905F8">
        <w:rPr>
          <w:color w:val="000000" w:themeColor="text1"/>
          <w:lang w:val="es-ES_tradnl"/>
        </w:rPr>
        <w:t xml:space="preserve">. </w:t>
      </w:r>
      <w:r w:rsidR="003A0A6B" w:rsidRPr="004905F8">
        <w:rPr>
          <w:color w:val="000000" w:themeColor="text1"/>
        </w:rPr>
        <w:t>En consecuencia, la Sentencia T-401 de 2025 constituye un precedente plenamente aplicable al presente caso y, por tanto, será tenida en cuenta para la adopción de la presente decisión.</w:t>
      </w:r>
    </w:p>
  </w:footnote>
  <w:footnote w:id="120">
    <w:p w14:paraId="65105DA9" w14:textId="77777777" w:rsidR="00125B19" w:rsidRPr="004905F8" w:rsidRDefault="00125B19"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ES_tradnl"/>
        </w:rPr>
        <w:t xml:space="preserve">Expediente digital, archivo “2025381002552061.pdf”, p. 1. </w:t>
      </w:r>
    </w:p>
  </w:footnote>
  <w:footnote w:id="121">
    <w:p w14:paraId="3FE5FCAD" w14:textId="75D0316A" w:rsidR="00125B19" w:rsidRPr="004905F8" w:rsidRDefault="00125B19" w:rsidP="00DC081B">
      <w:pPr>
        <w:pStyle w:val="Textonotapie"/>
        <w:rPr>
          <w:color w:val="000000" w:themeColor="text1"/>
          <w:lang w:val="es-MX"/>
        </w:rPr>
      </w:pPr>
      <w:r w:rsidRPr="004905F8">
        <w:rPr>
          <w:rStyle w:val="Refdenotaalpie"/>
          <w:color w:val="000000" w:themeColor="text1"/>
        </w:rPr>
        <w:footnoteRef/>
      </w:r>
      <w:r w:rsidRPr="004905F8">
        <w:rPr>
          <w:color w:val="000000" w:themeColor="text1"/>
        </w:rPr>
        <w:t xml:space="preserve"> </w:t>
      </w:r>
      <w:r w:rsidR="00B23C73" w:rsidRPr="00B23C73">
        <w:rPr>
          <w:i/>
          <w:iCs/>
          <w:color w:val="000000" w:themeColor="text1"/>
        </w:rPr>
        <w:t>Ariel</w:t>
      </w:r>
      <w:r w:rsidRPr="004905F8">
        <w:rPr>
          <w:color w:val="000000" w:themeColor="text1"/>
        </w:rPr>
        <w:t xml:space="preserve"> </w:t>
      </w:r>
      <w:r w:rsidRPr="004905F8">
        <w:rPr>
          <w:color w:val="000000" w:themeColor="text1"/>
          <w:lang w:val="es-MX"/>
        </w:rPr>
        <w:t>informó: “(…) sí asistí a la entrevista, radiqué los papeles requeridos y pagué la cuota única de compensación, así mismo me fue expedida la Libreta Militar Digital respecto de la cual, aporto copia digital por este medio”. Ver expediente digital, archivo “RespuestaCorteConsttucional.pdf”, p. 3.</w:t>
      </w:r>
    </w:p>
  </w:footnote>
  <w:footnote w:id="122">
    <w:p w14:paraId="751B6258" w14:textId="77777777" w:rsidR="00125B19" w:rsidRPr="004905F8" w:rsidRDefault="00125B19" w:rsidP="00DC081B">
      <w:pPr>
        <w:pStyle w:val="Textonotapie"/>
        <w:rPr>
          <w:color w:val="000000" w:themeColor="text1"/>
          <w:lang w:val="es-MX"/>
        </w:rPr>
      </w:pPr>
      <w:r w:rsidRPr="004905F8">
        <w:rPr>
          <w:rStyle w:val="Refdenotaalpie"/>
          <w:color w:val="000000" w:themeColor="text1"/>
        </w:rPr>
        <w:footnoteRef/>
      </w:r>
      <w:r w:rsidRPr="004905F8">
        <w:rPr>
          <w:color w:val="000000" w:themeColor="text1"/>
        </w:rPr>
        <w:t xml:space="preserve"> </w:t>
      </w:r>
      <w:r w:rsidRPr="004905F8">
        <w:rPr>
          <w:color w:val="000000" w:themeColor="text1"/>
          <w:lang w:val="es-MX"/>
        </w:rPr>
        <w:t>La persona accionante remitió copia de la libreta militar. Ver expediente digital, archivo “</w:t>
      </w:r>
      <w:proofErr w:type="spellStart"/>
      <w:r w:rsidRPr="004905F8">
        <w:rPr>
          <w:color w:val="000000" w:themeColor="text1"/>
          <w:lang w:val="es-MX"/>
        </w:rPr>
        <w:t>TarjetaMiltar</w:t>
      </w:r>
      <w:proofErr w:type="spellEnd"/>
      <w:r w:rsidRPr="004905F8">
        <w:rPr>
          <w:color w:val="000000" w:themeColor="text1"/>
          <w:lang w:val="es-MX"/>
        </w:rPr>
        <w:t xml:space="preserve"> (3).</w:t>
      </w:r>
      <w:proofErr w:type="spellStart"/>
      <w:r w:rsidRPr="004905F8">
        <w:rPr>
          <w:color w:val="000000" w:themeColor="text1"/>
          <w:lang w:val="es-MX"/>
        </w:rPr>
        <w:t>pdf</w:t>
      </w:r>
      <w:proofErr w:type="spellEnd"/>
      <w:r w:rsidRPr="004905F8">
        <w:rPr>
          <w:color w:val="000000" w:themeColor="text1"/>
          <w:lang w:val="es-MX"/>
        </w:rPr>
        <w:t>”.</w:t>
      </w:r>
    </w:p>
  </w:footnote>
  <w:footnote w:id="123">
    <w:p w14:paraId="3698C095" w14:textId="77777777" w:rsidR="00125B19" w:rsidRPr="004905F8" w:rsidRDefault="00125B19"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w:t>
      </w:r>
      <w:r w:rsidRPr="004905F8">
        <w:rPr>
          <w:i/>
          <w:iCs/>
          <w:color w:val="000000" w:themeColor="text1"/>
          <w:lang w:val="es-ES_tradnl"/>
        </w:rPr>
        <w:t>Ibid</w:t>
      </w:r>
      <w:r w:rsidRPr="004905F8">
        <w:rPr>
          <w:color w:val="000000" w:themeColor="text1"/>
          <w:lang w:val="es-ES_tradnl"/>
        </w:rPr>
        <w:t xml:space="preserve">., p. 6. </w:t>
      </w:r>
    </w:p>
  </w:footnote>
  <w:footnote w:id="124">
    <w:p w14:paraId="78B7919E" w14:textId="0FEDFB94"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color w:val="000000" w:themeColor="text1"/>
          <w:lang w:val="es-ES_tradnl"/>
        </w:rPr>
        <w:t>Sentencia T-236 de 2023.</w:t>
      </w:r>
    </w:p>
  </w:footnote>
  <w:footnote w:id="125">
    <w:p w14:paraId="355A4CE4" w14:textId="77777777" w:rsidR="00EC4028" w:rsidRPr="004905F8" w:rsidRDefault="00EC4028" w:rsidP="00DC081B">
      <w:pPr>
        <w:pStyle w:val="Textonotapie"/>
        <w:rPr>
          <w:color w:val="000000" w:themeColor="text1"/>
        </w:rPr>
      </w:pPr>
      <w:r w:rsidRPr="004905F8">
        <w:rPr>
          <w:rStyle w:val="Refdenotaalpie"/>
          <w:color w:val="000000" w:themeColor="text1"/>
        </w:rPr>
        <w:footnoteRef/>
      </w:r>
      <w:r w:rsidRPr="004905F8">
        <w:rPr>
          <w:color w:val="000000" w:themeColor="text1"/>
        </w:rPr>
        <w:t xml:space="preserve"> </w:t>
      </w:r>
      <w:r w:rsidRPr="004905F8">
        <w:rPr>
          <w:color w:val="000000" w:themeColor="text1"/>
          <w:shd w:val="clear" w:color="auto" w:fill="FFFFFF"/>
        </w:rPr>
        <w:t>Medina Altamiranda, S. J. (2022). El género no binario como manera deconstruida de interpretar el mundo. </w:t>
      </w:r>
      <w:r w:rsidRPr="004905F8">
        <w:rPr>
          <w:i/>
          <w:iCs/>
          <w:color w:val="000000" w:themeColor="text1"/>
          <w:shd w:val="clear" w:color="auto" w:fill="FFFFFF"/>
        </w:rPr>
        <w:t>Revista Disertaciones</w:t>
      </w:r>
      <w:r w:rsidRPr="004905F8">
        <w:rPr>
          <w:color w:val="000000" w:themeColor="text1"/>
          <w:shd w:val="clear" w:color="auto" w:fill="FFFFFF"/>
        </w:rPr>
        <w:t>, </w:t>
      </w:r>
      <w:r w:rsidRPr="004905F8">
        <w:rPr>
          <w:i/>
          <w:iCs/>
          <w:color w:val="000000" w:themeColor="text1"/>
          <w:shd w:val="clear" w:color="auto" w:fill="FFFFFF"/>
        </w:rPr>
        <w:t>11</w:t>
      </w:r>
      <w:r w:rsidRPr="004905F8">
        <w:rPr>
          <w:color w:val="000000" w:themeColor="text1"/>
          <w:shd w:val="clear" w:color="auto" w:fill="FFFFFF"/>
        </w:rPr>
        <w:t xml:space="preserve">(2), 67–85. </w:t>
      </w:r>
      <w:hyperlink r:id="rId5" w:history="1">
        <w:r w:rsidRPr="004905F8">
          <w:rPr>
            <w:rStyle w:val="Hipervnculo"/>
            <w:color w:val="000000" w:themeColor="text1"/>
            <w:shd w:val="clear" w:color="auto" w:fill="FFFFFF"/>
          </w:rPr>
          <w:t>https://doi.org/10.33975/disuq.vol11n2.861</w:t>
        </w:r>
      </w:hyperlink>
      <w:r w:rsidRPr="004905F8">
        <w:rPr>
          <w:color w:val="000000" w:themeColor="text1"/>
          <w:shd w:val="clear" w:color="auto" w:fill="FFFFFF"/>
        </w:rPr>
        <w:t xml:space="preserve">. </w:t>
      </w:r>
    </w:p>
  </w:footnote>
  <w:footnote w:id="126">
    <w:p w14:paraId="23AF0AFD" w14:textId="77777777" w:rsidR="004734ED" w:rsidRPr="004905F8" w:rsidRDefault="004734ED" w:rsidP="00DC081B">
      <w:pPr>
        <w:pStyle w:val="Textonotapie"/>
        <w:rPr>
          <w:rFonts w:cs="Times New Roman"/>
          <w:color w:val="000000" w:themeColor="text1"/>
        </w:rPr>
      </w:pPr>
      <w:r w:rsidRPr="004905F8">
        <w:rPr>
          <w:rStyle w:val="Refdenotaalpie"/>
          <w:rFonts w:cs="Times New Roman"/>
          <w:color w:val="000000" w:themeColor="text1"/>
        </w:rPr>
        <w:footnoteRef/>
      </w:r>
      <w:r w:rsidRPr="004905F8">
        <w:rPr>
          <w:rFonts w:cs="Times New Roman"/>
          <w:color w:val="000000" w:themeColor="text1"/>
        </w:rPr>
        <w:t xml:space="preserve"> Según la Sentencia T-406 de 1992, la dimensión objetiva de los derechos fundamentales se refiere a “su trascendencia del ámbito propio de los derechos individuales hacia todo el aparato organizativo del Estado. Más aún, el aparato no tiene sentido si no se entiende como mecanismo encaminado a la realización de los derechos”. En sentido similar, las sentencias C-178 de 2014, T-199 de 2013 y T-576 de 2008, entre otras.</w:t>
      </w:r>
    </w:p>
  </w:footnote>
  <w:footnote w:id="127">
    <w:p w14:paraId="0D454AB4" w14:textId="77777777" w:rsidR="004734ED" w:rsidRPr="004905F8" w:rsidRDefault="004734ED"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w:t>
      </w:r>
      <w:r w:rsidRPr="004905F8">
        <w:rPr>
          <w:rFonts w:cs="Times New Roman"/>
          <w:color w:val="000000" w:themeColor="text1"/>
        </w:rPr>
        <w:t>sentencias T-365 de 2025, T-117 de 2023 y T-200 de 2022, entre otras.</w:t>
      </w:r>
    </w:p>
  </w:footnote>
  <w:footnote w:id="128">
    <w:p w14:paraId="66BA5D45" w14:textId="5A3B63FC" w:rsidR="005361F3" w:rsidRPr="005361F3" w:rsidRDefault="005361F3">
      <w:pPr>
        <w:pStyle w:val="Textonotapie"/>
        <w:rPr>
          <w:lang w:val="es-ES_tradnl"/>
        </w:rPr>
      </w:pPr>
      <w:r>
        <w:rPr>
          <w:rStyle w:val="Refdenotaalpie"/>
        </w:rPr>
        <w:footnoteRef/>
      </w:r>
      <w:r>
        <w:t xml:space="preserve"> </w:t>
      </w:r>
      <w:r>
        <w:rPr>
          <w:lang w:val="es-ES_tradnl"/>
        </w:rPr>
        <w:t xml:space="preserve">Corte Constitucional, Sentencia SU-522 de 2019. </w:t>
      </w:r>
    </w:p>
  </w:footnote>
  <w:footnote w:id="129">
    <w:p w14:paraId="64448F48" w14:textId="0786247A" w:rsidR="00EC4028" w:rsidRPr="004905F8" w:rsidRDefault="00EC4028" w:rsidP="00DC081B">
      <w:pPr>
        <w:pStyle w:val="Textonotapie"/>
        <w:rPr>
          <w:color w:val="000000" w:themeColor="text1"/>
          <w:lang w:val="es-ES_tradnl"/>
        </w:rPr>
      </w:pPr>
      <w:r w:rsidRPr="004905F8">
        <w:rPr>
          <w:rStyle w:val="Refdenotaalpie"/>
          <w:color w:val="000000" w:themeColor="text1"/>
        </w:rPr>
        <w:footnoteRef/>
      </w:r>
      <w:r w:rsidRPr="004905F8">
        <w:rPr>
          <w:color w:val="000000" w:themeColor="text1"/>
        </w:rPr>
        <w:t xml:space="preserve"> Corte Constitucional, Sentencia T-515 de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842824440"/>
      <w:docPartObj>
        <w:docPartGallery w:val="Page Numbers (Top of Page)"/>
        <w:docPartUnique/>
      </w:docPartObj>
    </w:sdtPr>
    <w:sdtContent>
      <w:p w14:paraId="4BECA52E" w14:textId="3C0DB25C" w:rsidR="00EC4028" w:rsidRPr="003A7F90" w:rsidRDefault="00EC4028">
        <w:pPr>
          <w:pStyle w:val="Encabezado"/>
          <w:jc w:val="right"/>
          <w:rPr>
            <w:sz w:val="22"/>
          </w:rPr>
        </w:pPr>
        <w:r>
          <w:rPr>
            <w:sz w:val="22"/>
          </w:rPr>
          <w:t>Expediente T-11.224.975</w:t>
        </w:r>
      </w:p>
    </w:sdtContent>
  </w:sdt>
  <w:p w14:paraId="5089B8B1" w14:textId="77777777" w:rsidR="00EC4028" w:rsidRPr="003A7F90" w:rsidRDefault="00EC4028">
    <w:pPr>
      <w:pStyle w:val="Encabezado"/>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C81"/>
    <w:multiLevelType w:val="hybridMultilevel"/>
    <w:tmpl w:val="F7CA8376"/>
    <w:lvl w:ilvl="0" w:tplc="42E0F3DA">
      <w:start w:val="1"/>
      <w:numFmt w:val="decimal"/>
      <w:lvlText w:val="%1."/>
      <w:lvlJc w:val="left"/>
      <w:pPr>
        <w:ind w:left="360" w:hanging="360"/>
      </w:pPr>
      <w:rPr>
        <w:rFonts w:hint="default"/>
        <w:i w:val="0"/>
      </w:rPr>
    </w:lvl>
    <w:lvl w:ilvl="1" w:tplc="240A0019" w:tentative="1">
      <w:start w:val="1"/>
      <w:numFmt w:val="lowerLetter"/>
      <w:lvlText w:val="%2."/>
      <w:lvlJc w:val="left"/>
      <w:pPr>
        <w:ind w:left="-3805" w:hanging="360"/>
      </w:pPr>
    </w:lvl>
    <w:lvl w:ilvl="2" w:tplc="240A001B" w:tentative="1">
      <w:start w:val="1"/>
      <w:numFmt w:val="lowerRoman"/>
      <w:lvlText w:val="%3."/>
      <w:lvlJc w:val="right"/>
      <w:pPr>
        <w:ind w:left="-3085" w:hanging="180"/>
      </w:pPr>
    </w:lvl>
    <w:lvl w:ilvl="3" w:tplc="240A000F" w:tentative="1">
      <w:start w:val="1"/>
      <w:numFmt w:val="decimal"/>
      <w:lvlText w:val="%4."/>
      <w:lvlJc w:val="left"/>
      <w:pPr>
        <w:ind w:left="-2365" w:hanging="360"/>
      </w:pPr>
    </w:lvl>
    <w:lvl w:ilvl="4" w:tplc="240A0019" w:tentative="1">
      <w:start w:val="1"/>
      <w:numFmt w:val="lowerLetter"/>
      <w:lvlText w:val="%5."/>
      <w:lvlJc w:val="left"/>
      <w:pPr>
        <w:ind w:left="-1645" w:hanging="360"/>
      </w:pPr>
    </w:lvl>
    <w:lvl w:ilvl="5" w:tplc="240A001B" w:tentative="1">
      <w:start w:val="1"/>
      <w:numFmt w:val="lowerRoman"/>
      <w:lvlText w:val="%6."/>
      <w:lvlJc w:val="right"/>
      <w:pPr>
        <w:ind w:left="-925" w:hanging="180"/>
      </w:pPr>
    </w:lvl>
    <w:lvl w:ilvl="6" w:tplc="240A000F" w:tentative="1">
      <w:start w:val="1"/>
      <w:numFmt w:val="decimal"/>
      <w:lvlText w:val="%7."/>
      <w:lvlJc w:val="left"/>
      <w:pPr>
        <w:ind w:left="-205" w:hanging="360"/>
      </w:pPr>
    </w:lvl>
    <w:lvl w:ilvl="7" w:tplc="240A0019" w:tentative="1">
      <w:start w:val="1"/>
      <w:numFmt w:val="lowerLetter"/>
      <w:lvlText w:val="%8."/>
      <w:lvlJc w:val="left"/>
      <w:pPr>
        <w:ind w:left="515" w:hanging="360"/>
      </w:pPr>
    </w:lvl>
    <w:lvl w:ilvl="8" w:tplc="240A001B" w:tentative="1">
      <w:start w:val="1"/>
      <w:numFmt w:val="lowerRoman"/>
      <w:lvlText w:val="%9."/>
      <w:lvlJc w:val="right"/>
      <w:pPr>
        <w:ind w:left="1235" w:hanging="180"/>
      </w:pPr>
    </w:lvl>
  </w:abstractNum>
  <w:abstractNum w:abstractNumId="1" w15:restartNumberingAfterBreak="0">
    <w:nsid w:val="0253650F"/>
    <w:multiLevelType w:val="hybridMultilevel"/>
    <w:tmpl w:val="21BC8A6A"/>
    <w:lvl w:ilvl="0" w:tplc="E700A7C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A604E6"/>
    <w:multiLevelType w:val="multilevel"/>
    <w:tmpl w:val="6784AFB4"/>
    <w:styleLink w:val="Listaactual5"/>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C0037E"/>
    <w:multiLevelType w:val="hybridMultilevel"/>
    <w:tmpl w:val="E2987006"/>
    <w:lvl w:ilvl="0" w:tplc="C8F4F67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0277A0"/>
    <w:multiLevelType w:val="hybridMultilevel"/>
    <w:tmpl w:val="114623A8"/>
    <w:lvl w:ilvl="0" w:tplc="04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602D0F"/>
    <w:multiLevelType w:val="hybridMultilevel"/>
    <w:tmpl w:val="E24E5366"/>
    <w:lvl w:ilvl="0" w:tplc="C652B476">
      <w:start w:val="1"/>
      <w:numFmt w:val="decimal"/>
      <w:lvlText w:val="%1."/>
      <w:lvlJc w:val="left"/>
      <w:pPr>
        <w:ind w:left="2771" w:hanging="360"/>
      </w:pPr>
      <w:rPr>
        <w:b w:val="0"/>
        <w:bCs w:val="0"/>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E266EA"/>
    <w:multiLevelType w:val="hybridMultilevel"/>
    <w:tmpl w:val="B170A7C2"/>
    <w:lvl w:ilvl="0" w:tplc="8D58F22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05638CC"/>
    <w:multiLevelType w:val="multilevel"/>
    <w:tmpl w:val="4170C76A"/>
    <w:lvl w:ilvl="0">
      <w:start w:val="1"/>
      <w:numFmt w:val="decimal"/>
      <w:lvlText w:val="%1."/>
      <w:lvlJc w:val="left"/>
      <w:pPr>
        <w:tabs>
          <w:tab w:val="num" w:pos="340"/>
        </w:tabs>
        <w:ind w:left="0" w:firstLine="0"/>
      </w:pPr>
      <w:rPr>
        <w:rFonts w:hint="default"/>
        <w:b w:val="0"/>
        <w:bCs w:val="0"/>
        <w:i w:val="0"/>
        <w:iCs/>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6850111"/>
    <w:multiLevelType w:val="multilevel"/>
    <w:tmpl w:val="6784AFB4"/>
    <w:styleLink w:val="Listaactual3"/>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D276B7"/>
    <w:multiLevelType w:val="hybridMultilevel"/>
    <w:tmpl w:val="18A4B756"/>
    <w:lvl w:ilvl="0" w:tplc="934A0DB4">
      <w:start w:val="1"/>
      <w:numFmt w:val="lowerRoman"/>
      <w:lvlText w:val="(%1)"/>
      <w:lvlJc w:val="left"/>
      <w:pPr>
        <w:ind w:left="5257" w:hanging="720"/>
      </w:pPr>
      <w:rPr>
        <w:rFonts w:hint="default"/>
      </w:rPr>
    </w:lvl>
    <w:lvl w:ilvl="1" w:tplc="240A0019" w:tentative="1">
      <w:start w:val="1"/>
      <w:numFmt w:val="lowerLetter"/>
      <w:lvlText w:val="%2."/>
      <w:lvlJc w:val="left"/>
      <w:pPr>
        <w:ind w:left="5617" w:hanging="360"/>
      </w:pPr>
    </w:lvl>
    <w:lvl w:ilvl="2" w:tplc="240A001B" w:tentative="1">
      <w:start w:val="1"/>
      <w:numFmt w:val="lowerRoman"/>
      <w:lvlText w:val="%3."/>
      <w:lvlJc w:val="right"/>
      <w:pPr>
        <w:ind w:left="6337" w:hanging="180"/>
      </w:pPr>
    </w:lvl>
    <w:lvl w:ilvl="3" w:tplc="240A000F" w:tentative="1">
      <w:start w:val="1"/>
      <w:numFmt w:val="decimal"/>
      <w:lvlText w:val="%4."/>
      <w:lvlJc w:val="left"/>
      <w:pPr>
        <w:ind w:left="7057" w:hanging="360"/>
      </w:pPr>
    </w:lvl>
    <w:lvl w:ilvl="4" w:tplc="240A0019" w:tentative="1">
      <w:start w:val="1"/>
      <w:numFmt w:val="lowerLetter"/>
      <w:lvlText w:val="%5."/>
      <w:lvlJc w:val="left"/>
      <w:pPr>
        <w:ind w:left="7777" w:hanging="360"/>
      </w:pPr>
    </w:lvl>
    <w:lvl w:ilvl="5" w:tplc="240A001B" w:tentative="1">
      <w:start w:val="1"/>
      <w:numFmt w:val="lowerRoman"/>
      <w:lvlText w:val="%6."/>
      <w:lvlJc w:val="right"/>
      <w:pPr>
        <w:ind w:left="8497" w:hanging="180"/>
      </w:pPr>
    </w:lvl>
    <w:lvl w:ilvl="6" w:tplc="240A000F" w:tentative="1">
      <w:start w:val="1"/>
      <w:numFmt w:val="decimal"/>
      <w:lvlText w:val="%7."/>
      <w:lvlJc w:val="left"/>
      <w:pPr>
        <w:ind w:left="9217" w:hanging="360"/>
      </w:pPr>
    </w:lvl>
    <w:lvl w:ilvl="7" w:tplc="240A0019" w:tentative="1">
      <w:start w:val="1"/>
      <w:numFmt w:val="lowerLetter"/>
      <w:lvlText w:val="%8."/>
      <w:lvlJc w:val="left"/>
      <w:pPr>
        <w:ind w:left="9937" w:hanging="360"/>
      </w:pPr>
    </w:lvl>
    <w:lvl w:ilvl="8" w:tplc="240A001B" w:tentative="1">
      <w:start w:val="1"/>
      <w:numFmt w:val="lowerRoman"/>
      <w:lvlText w:val="%9."/>
      <w:lvlJc w:val="right"/>
      <w:pPr>
        <w:ind w:left="10657" w:hanging="180"/>
      </w:pPr>
    </w:lvl>
  </w:abstractNum>
  <w:abstractNum w:abstractNumId="10" w15:restartNumberingAfterBreak="0">
    <w:nsid w:val="26FA0B47"/>
    <w:multiLevelType w:val="hybridMultilevel"/>
    <w:tmpl w:val="4E20AF14"/>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75E06DC"/>
    <w:multiLevelType w:val="hybridMultilevel"/>
    <w:tmpl w:val="D69EFB2C"/>
    <w:lvl w:ilvl="0" w:tplc="040A000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B755A69"/>
    <w:multiLevelType w:val="hybridMultilevel"/>
    <w:tmpl w:val="71B6F6C8"/>
    <w:lvl w:ilvl="0" w:tplc="D57A3AE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9D97222"/>
    <w:multiLevelType w:val="hybridMultilevel"/>
    <w:tmpl w:val="4FE0C5CE"/>
    <w:lvl w:ilvl="0" w:tplc="3D0EA690">
      <w:start w:val="3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B1C5D94"/>
    <w:multiLevelType w:val="hybridMultilevel"/>
    <w:tmpl w:val="93A25580"/>
    <w:lvl w:ilvl="0" w:tplc="6FBC0BF4">
      <w:start w:val="1"/>
      <w:numFmt w:val="decimal"/>
      <w:suff w:val="space"/>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EB7064"/>
    <w:multiLevelType w:val="hybridMultilevel"/>
    <w:tmpl w:val="4FC4655C"/>
    <w:lvl w:ilvl="0" w:tplc="0E367918">
      <w:start w:val="23"/>
      <w:numFmt w:val="decimal"/>
      <w:lvlText w:val="%1."/>
      <w:lvlJc w:val="left"/>
      <w:pPr>
        <w:ind w:left="720" w:hanging="360"/>
      </w:pPr>
      <w:rPr>
        <w:rFonts w:hint="default"/>
        <w:b w:val="0"/>
        <w:bCs/>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26492B"/>
    <w:multiLevelType w:val="hybridMultilevel"/>
    <w:tmpl w:val="CC0A4F90"/>
    <w:lvl w:ilvl="0" w:tplc="DAD49C7C">
      <w:start w:val="1"/>
      <w:numFmt w:val="low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6101652"/>
    <w:multiLevelType w:val="multilevel"/>
    <w:tmpl w:val="6784AFB4"/>
    <w:styleLink w:val="Listaactual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965E3F"/>
    <w:multiLevelType w:val="hybridMultilevel"/>
    <w:tmpl w:val="7F20808C"/>
    <w:lvl w:ilvl="0" w:tplc="FC34ED3A">
      <w:start w:val="1"/>
      <w:numFmt w:val="lowerRoman"/>
      <w:lvlText w:val="(%1)"/>
      <w:lvlJc w:val="left"/>
      <w:pPr>
        <w:ind w:left="1080" w:hanging="72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8D56371"/>
    <w:multiLevelType w:val="hybridMultilevel"/>
    <w:tmpl w:val="3E06F976"/>
    <w:lvl w:ilvl="0" w:tplc="BCE40D44">
      <w:start w:val="1"/>
      <w:numFmt w:val="decimal"/>
      <w:suff w:val="space"/>
      <w:lvlText w:val="%1."/>
      <w:lvlJc w:val="left"/>
      <w:pPr>
        <w:ind w:left="0" w:firstLine="0"/>
      </w:pPr>
      <w:rPr>
        <w:rFonts w:ascii="Times New Roman" w:eastAsia="Times New Roman" w:hAnsi="Times New Roman" w:cs="Times New Roman" w:hint="default"/>
        <w:b w:val="0"/>
        <w:bCs/>
        <w:i w:val="0"/>
        <w:iCs w:val="0"/>
        <w:color w:val="000000" w:themeColor="text1"/>
        <w:w w:val="100"/>
        <w:position w:val="0"/>
        <w:sz w:val="28"/>
        <w:szCs w:val="28"/>
        <w:lang w:val="es-CO" w:eastAsia="en-US" w:bidi="ar-SA"/>
      </w:rPr>
    </w:lvl>
    <w:lvl w:ilvl="1" w:tplc="5F76C492">
      <w:numFmt w:val="bullet"/>
      <w:lvlText w:val="•"/>
      <w:lvlJc w:val="left"/>
      <w:pPr>
        <w:ind w:left="1016" w:hanging="708"/>
      </w:pPr>
      <w:rPr>
        <w:lang w:val="es-ES" w:eastAsia="en-US" w:bidi="ar-SA"/>
      </w:rPr>
    </w:lvl>
    <w:lvl w:ilvl="2" w:tplc="AFB08932">
      <w:numFmt w:val="bullet"/>
      <w:lvlText w:val="•"/>
      <w:lvlJc w:val="left"/>
      <w:pPr>
        <w:ind w:left="1912" w:hanging="708"/>
      </w:pPr>
      <w:rPr>
        <w:lang w:val="es-ES" w:eastAsia="en-US" w:bidi="ar-SA"/>
      </w:rPr>
    </w:lvl>
    <w:lvl w:ilvl="3" w:tplc="D0B8A35E">
      <w:numFmt w:val="bullet"/>
      <w:lvlText w:val="•"/>
      <w:lvlJc w:val="left"/>
      <w:pPr>
        <w:ind w:left="2808" w:hanging="708"/>
      </w:pPr>
      <w:rPr>
        <w:lang w:val="es-ES" w:eastAsia="en-US" w:bidi="ar-SA"/>
      </w:rPr>
    </w:lvl>
    <w:lvl w:ilvl="4" w:tplc="DB3E7D18">
      <w:numFmt w:val="bullet"/>
      <w:lvlText w:val="•"/>
      <w:lvlJc w:val="left"/>
      <w:pPr>
        <w:ind w:left="3704" w:hanging="708"/>
      </w:pPr>
      <w:rPr>
        <w:lang w:val="es-ES" w:eastAsia="en-US" w:bidi="ar-SA"/>
      </w:rPr>
    </w:lvl>
    <w:lvl w:ilvl="5" w:tplc="85B0144A">
      <w:numFmt w:val="bullet"/>
      <w:lvlText w:val="•"/>
      <w:lvlJc w:val="left"/>
      <w:pPr>
        <w:ind w:left="4600" w:hanging="708"/>
      </w:pPr>
      <w:rPr>
        <w:lang w:val="es-ES" w:eastAsia="en-US" w:bidi="ar-SA"/>
      </w:rPr>
    </w:lvl>
    <w:lvl w:ilvl="6" w:tplc="98A09656">
      <w:numFmt w:val="bullet"/>
      <w:lvlText w:val="•"/>
      <w:lvlJc w:val="left"/>
      <w:pPr>
        <w:ind w:left="5496" w:hanging="708"/>
      </w:pPr>
      <w:rPr>
        <w:lang w:val="es-ES" w:eastAsia="en-US" w:bidi="ar-SA"/>
      </w:rPr>
    </w:lvl>
    <w:lvl w:ilvl="7" w:tplc="D4E02D9E">
      <w:numFmt w:val="bullet"/>
      <w:lvlText w:val="•"/>
      <w:lvlJc w:val="left"/>
      <w:pPr>
        <w:ind w:left="6392" w:hanging="708"/>
      </w:pPr>
      <w:rPr>
        <w:lang w:val="es-ES" w:eastAsia="en-US" w:bidi="ar-SA"/>
      </w:rPr>
    </w:lvl>
    <w:lvl w:ilvl="8" w:tplc="6040D234">
      <w:numFmt w:val="bullet"/>
      <w:lvlText w:val="•"/>
      <w:lvlJc w:val="left"/>
      <w:pPr>
        <w:ind w:left="7288" w:hanging="708"/>
      </w:pPr>
      <w:rPr>
        <w:lang w:val="es-ES" w:eastAsia="en-US" w:bidi="ar-SA"/>
      </w:rPr>
    </w:lvl>
  </w:abstractNum>
  <w:abstractNum w:abstractNumId="20" w15:restartNumberingAfterBreak="0">
    <w:nsid w:val="4E9F7F74"/>
    <w:multiLevelType w:val="hybridMultilevel"/>
    <w:tmpl w:val="E18C7688"/>
    <w:lvl w:ilvl="0" w:tplc="D57A3AEA">
      <w:start w:val="1"/>
      <w:numFmt w:val="lowerRoman"/>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54700377"/>
    <w:multiLevelType w:val="hybridMultilevel"/>
    <w:tmpl w:val="BE0EA76C"/>
    <w:lvl w:ilvl="0" w:tplc="7DFE1496">
      <w:start w:val="1"/>
      <w:numFmt w:val="decimal"/>
      <w:suff w:val="space"/>
      <w:lvlText w:val="%1."/>
      <w:lvlJc w:val="left"/>
      <w:rPr>
        <w:rFonts w:ascii="Times New Roman" w:hAnsi="Times New Roman" w:cs="Times New Roman" w:hint="default"/>
        <w:b w:val="0"/>
        <w:bCs w:val="0"/>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22" w15:restartNumberingAfterBreak="0">
    <w:nsid w:val="595734CF"/>
    <w:multiLevelType w:val="hybridMultilevel"/>
    <w:tmpl w:val="8E828EC2"/>
    <w:lvl w:ilvl="0" w:tplc="040A0019">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59A97AFD"/>
    <w:multiLevelType w:val="hybridMultilevel"/>
    <w:tmpl w:val="DAF45230"/>
    <w:lvl w:ilvl="0" w:tplc="5038C762">
      <w:start w:val="1"/>
      <w:numFmt w:val="upperRoman"/>
      <w:suff w:val="space"/>
      <w:lvlText w:val="%1."/>
      <w:lvlJc w:val="right"/>
      <w:pPr>
        <w:ind w:left="720" w:hanging="720"/>
      </w:pPr>
      <w:rPr>
        <w:rFonts w:hint="default"/>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5BA51D13"/>
    <w:multiLevelType w:val="hybridMultilevel"/>
    <w:tmpl w:val="9642C664"/>
    <w:lvl w:ilvl="0" w:tplc="69A8EBD6">
      <w:start w:val="1"/>
      <w:numFmt w:val="decimal"/>
      <w:suff w:val="space"/>
      <w:lvlText w:val="%1."/>
      <w:lvlJc w:val="left"/>
      <w:pPr>
        <w:ind w:left="502" w:hanging="360"/>
      </w:pPr>
      <w:rPr>
        <w:rFonts w:hint="default"/>
        <w:b w:val="0"/>
        <w:bCs w:val="0"/>
        <w:i w:val="0"/>
        <w:iCs w:val="0"/>
        <w:vertAlign w:val="baseline"/>
      </w:rPr>
    </w:lvl>
    <w:lvl w:ilvl="1" w:tplc="580A0019" w:tentative="1">
      <w:start w:val="1"/>
      <w:numFmt w:val="lowerLetter"/>
      <w:lvlText w:val="%2."/>
      <w:lvlJc w:val="left"/>
      <w:pPr>
        <w:ind w:left="1582" w:hanging="360"/>
      </w:pPr>
    </w:lvl>
    <w:lvl w:ilvl="2" w:tplc="580A001B" w:tentative="1">
      <w:start w:val="1"/>
      <w:numFmt w:val="lowerRoman"/>
      <w:lvlText w:val="%3."/>
      <w:lvlJc w:val="right"/>
      <w:pPr>
        <w:ind w:left="2302" w:hanging="180"/>
      </w:pPr>
    </w:lvl>
    <w:lvl w:ilvl="3" w:tplc="580A000F" w:tentative="1">
      <w:start w:val="1"/>
      <w:numFmt w:val="decimal"/>
      <w:lvlText w:val="%4."/>
      <w:lvlJc w:val="left"/>
      <w:pPr>
        <w:ind w:left="3022" w:hanging="360"/>
      </w:pPr>
    </w:lvl>
    <w:lvl w:ilvl="4" w:tplc="580A0019" w:tentative="1">
      <w:start w:val="1"/>
      <w:numFmt w:val="lowerLetter"/>
      <w:lvlText w:val="%5."/>
      <w:lvlJc w:val="left"/>
      <w:pPr>
        <w:ind w:left="3742" w:hanging="360"/>
      </w:pPr>
    </w:lvl>
    <w:lvl w:ilvl="5" w:tplc="580A001B" w:tentative="1">
      <w:start w:val="1"/>
      <w:numFmt w:val="lowerRoman"/>
      <w:lvlText w:val="%6."/>
      <w:lvlJc w:val="right"/>
      <w:pPr>
        <w:ind w:left="4462" w:hanging="180"/>
      </w:pPr>
    </w:lvl>
    <w:lvl w:ilvl="6" w:tplc="580A000F" w:tentative="1">
      <w:start w:val="1"/>
      <w:numFmt w:val="decimal"/>
      <w:lvlText w:val="%7."/>
      <w:lvlJc w:val="left"/>
      <w:pPr>
        <w:ind w:left="5182" w:hanging="360"/>
      </w:pPr>
    </w:lvl>
    <w:lvl w:ilvl="7" w:tplc="580A0019" w:tentative="1">
      <w:start w:val="1"/>
      <w:numFmt w:val="lowerLetter"/>
      <w:lvlText w:val="%8."/>
      <w:lvlJc w:val="left"/>
      <w:pPr>
        <w:ind w:left="5902" w:hanging="360"/>
      </w:pPr>
    </w:lvl>
    <w:lvl w:ilvl="8" w:tplc="580A001B" w:tentative="1">
      <w:start w:val="1"/>
      <w:numFmt w:val="lowerRoman"/>
      <w:lvlText w:val="%9."/>
      <w:lvlJc w:val="right"/>
      <w:pPr>
        <w:ind w:left="6622" w:hanging="180"/>
      </w:pPr>
    </w:lvl>
  </w:abstractNum>
  <w:abstractNum w:abstractNumId="25" w15:restartNumberingAfterBreak="0">
    <w:nsid w:val="5E082591"/>
    <w:multiLevelType w:val="hybridMultilevel"/>
    <w:tmpl w:val="B81A6E62"/>
    <w:lvl w:ilvl="0" w:tplc="BAC0E36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E0C2A6C"/>
    <w:multiLevelType w:val="multilevel"/>
    <w:tmpl w:val="6784AFB4"/>
    <w:styleLink w:val="Listaactual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330BD8"/>
    <w:multiLevelType w:val="hybridMultilevel"/>
    <w:tmpl w:val="98162604"/>
    <w:lvl w:ilvl="0" w:tplc="E3D87F34">
      <w:start w:val="1"/>
      <w:numFmt w:val="decimal"/>
      <w:suff w:val="space"/>
      <w:lvlText w:val="%1."/>
      <w:lvlJc w:val="left"/>
      <w:pPr>
        <w:ind w:left="0" w:firstLine="0"/>
      </w:pPr>
      <w:rPr>
        <w:rFonts w:hint="default"/>
        <w:b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0992BA3"/>
    <w:multiLevelType w:val="hybridMultilevel"/>
    <w:tmpl w:val="D214FB5C"/>
    <w:lvl w:ilvl="0" w:tplc="07268D3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C1946D1"/>
    <w:multiLevelType w:val="hybridMultilevel"/>
    <w:tmpl w:val="A2820150"/>
    <w:lvl w:ilvl="0" w:tplc="81D2F794">
      <w:start w:val="1"/>
      <w:numFmt w:val="decimal"/>
      <w:lvlText w:val="%1."/>
      <w:lvlJc w:val="left"/>
      <w:pPr>
        <w:ind w:left="3763" w:hanging="360"/>
      </w:pPr>
      <w:rPr>
        <w:i w:val="0"/>
        <w:i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0" w15:restartNumberingAfterBreak="0">
    <w:nsid w:val="74A11D32"/>
    <w:multiLevelType w:val="multilevel"/>
    <w:tmpl w:val="4B5692DA"/>
    <w:lvl w:ilvl="0">
      <w:start w:val="1"/>
      <w:numFmt w:val="decimal"/>
      <w:lvlText w:val="%1."/>
      <w:lvlJc w:val="left"/>
      <w:pPr>
        <w:ind w:left="360" w:hanging="360"/>
      </w:pPr>
      <w:rPr>
        <w:rFonts w:hint="default"/>
        <w:b/>
        <w:bCs/>
        <w:vertAlign w:val="baseline"/>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75796D0D"/>
    <w:multiLevelType w:val="hybridMultilevel"/>
    <w:tmpl w:val="4E20AF14"/>
    <w:lvl w:ilvl="0" w:tplc="FFFFFFFF">
      <w:start w:val="1"/>
      <w:numFmt w:val="lowerRoman"/>
      <w:lvlText w:val="(%1)"/>
      <w:lvlJc w:val="left"/>
      <w:pPr>
        <w:ind w:left="890" w:hanging="720"/>
      </w:pPr>
      <w:rPr>
        <w:rFonts w:hint="default"/>
      </w:rPr>
    </w:lvl>
    <w:lvl w:ilvl="1" w:tplc="FFFFFFFF" w:tentative="1">
      <w:start w:val="1"/>
      <w:numFmt w:val="lowerLetter"/>
      <w:lvlText w:val="%2."/>
      <w:lvlJc w:val="left"/>
      <w:pPr>
        <w:ind w:left="125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32" w15:restartNumberingAfterBreak="0">
    <w:nsid w:val="782745CB"/>
    <w:multiLevelType w:val="multilevel"/>
    <w:tmpl w:val="114623A8"/>
    <w:styleLink w:val="Listaactual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6F11CF"/>
    <w:multiLevelType w:val="hybridMultilevel"/>
    <w:tmpl w:val="0FCC5236"/>
    <w:lvl w:ilvl="0" w:tplc="CD70FEBE">
      <w:start w:val="1"/>
      <w:numFmt w:val="decimal"/>
      <w:lvlText w:val="%1."/>
      <w:lvlJc w:val="left"/>
      <w:pPr>
        <w:ind w:left="360" w:hanging="360"/>
      </w:pPr>
      <w:rPr>
        <w:b w:val="0"/>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B861F4B"/>
    <w:multiLevelType w:val="hybridMultilevel"/>
    <w:tmpl w:val="4E20AF14"/>
    <w:lvl w:ilvl="0" w:tplc="EE1A0D7A">
      <w:start w:val="1"/>
      <w:numFmt w:val="lowerRoman"/>
      <w:lvlText w:val="(%1)"/>
      <w:lvlJc w:val="left"/>
      <w:pPr>
        <w:ind w:left="720" w:hanging="72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7BB22FD5"/>
    <w:multiLevelType w:val="hybridMultilevel"/>
    <w:tmpl w:val="5BD2188A"/>
    <w:lvl w:ilvl="0" w:tplc="0496725E">
      <w:start w:val="1"/>
      <w:numFmt w:val="lowerRoman"/>
      <w:lvlText w:val="(%1)"/>
      <w:lvlJc w:val="left"/>
      <w:pPr>
        <w:ind w:left="5257"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ED6301F"/>
    <w:multiLevelType w:val="hybridMultilevel"/>
    <w:tmpl w:val="774AF36A"/>
    <w:lvl w:ilvl="0" w:tplc="2F7AC19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60853013">
    <w:abstractNumId w:val="0"/>
  </w:num>
  <w:num w:numId="2" w16cid:durableId="1963076448">
    <w:abstractNumId w:val="9"/>
  </w:num>
  <w:num w:numId="3" w16cid:durableId="1635914987">
    <w:abstractNumId w:val="5"/>
  </w:num>
  <w:num w:numId="4" w16cid:durableId="165681296">
    <w:abstractNumId w:val="21"/>
  </w:num>
  <w:num w:numId="5" w16cid:durableId="1880779964">
    <w:abstractNumId w:val="13"/>
  </w:num>
  <w:num w:numId="6" w16cid:durableId="2100247219">
    <w:abstractNumId w:val="35"/>
  </w:num>
  <w:num w:numId="7" w16cid:durableId="2139179499">
    <w:abstractNumId w:val="15"/>
  </w:num>
  <w:num w:numId="8" w16cid:durableId="1861816800">
    <w:abstractNumId w:val="14"/>
  </w:num>
  <w:num w:numId="9" w16cid:durableId="391346672">
    <w:abstractNumId w:val="33"/>
  </w:num>
  <w:num w:numId="10" w16cid:durableId="20645205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2228382">
    <w:abstractNumId w:val="4"/>
  </w:num>
  <w:num w:numId="12" w16cid:durableId="848955069">
    <w:abstractNumId w:val="12"/>
  </w:num>
  <w:num w:numId="13" w16cid:durableId="2084448373">
    <w:abstractNumId w:val="32"/>
  </w:num>
  <w:num w:numId="14" w16cid:durableId="876430237">
    <w:abstractNumId w:val="34"/>
  </w:num>
  <w:num w:numId="15" w16cid:durableId="1035346330">
    <w:abstractNumId w:val="7"/>
  </w:num>
  <w:num w:numId="16" w16cid:durableId="465778608">
    <w:abstractNumId w:val="16"/>
  </w:num>
  <w:num w:numId="17" w16cid:durableId="601691941">
    <w:abstractNumId w:val="36"/>
  </w:num>
  <w:num w:numId="18" w16cid:durableId="264659550">
    <w:abstractNumId w:val="3"/>
  </w:num>
  <w:num w:numId="19" w16cid:durableId="13387284">
    <w:abstractNumId w:val="11"/>
  </w:num>
  <w:num w:numId="20" w16cid:durableId="1583754803">
    <w:abstractNumId w:val="22"/>
  </w:num>
  <w:num w:numId="21" w16cid:durableId="2059739847">
    <w:abstractNumId w:val="10"/>
  </w:num>
  <w:num w:numId="22" w16cid:durableId="785080003">
    <w:abstractNumId w:val="20"/>
  </w:num>
  <w:num w:numId="23" w16cid:durableId="1340622125">
    <w:abstractNumId w:val="27"/>
  </w:num>
  <w:num w:numId="24" w16cid:durableId="1858303038">
    <w:abstractNumId w:val="26"/>
  </w:num>
  <w:num w:numId="25" w16cid:durableId="1260599626">
    <w:abstractNumId w:val="8"/>
  </w:num>
  <w:num w:numId="26" w16cid:durableId="98642048">
    <w:abstractNumId w:val="17"/>
  </w:num>
  <w:num w:numId="27" w16cid:durableId="179781149">
    <w:abstractNumId w:val="2"/>
  </w:num>
  <w:num w:numId="28" w16cid:durableId="349795289">
    <w:abstractNumId w:val="31"/>
  </w:num>
  <w:num w:numId="29" w16cid:durableId="837770495">
    <w:abstractNumId w:val="1"/>
  </w:num>
  <w:num w:numId="30" w16cid:durableId="1479346917">
    <w:abstractNumId w:val="25"/>
  </w:num>
  <w:num w:numId="31" w16cid:durableId="1509439696">
    <w:abstractNumId w:val="23"/>
  </w:num>
  <w:num w:numId="32" w16cid:durableId="2035030545">
    <w:abstractNumId w:val="24"/>
  </w:num>
  <w:num w:numId="33" w16cid:durableId="682513384">
    <w:abstractNumId w:val="18"/>
  </w:num>
  <w:num w:numId="34" w16cid:durableId="1144809849">
    <w:abstractNumId w:val="30"/>
  </w:num>
  <w:num w:numId="35" w16cid:durableId="11272258">
    <w:abstractNumId w:val="19"/>
  </w:num>
  <w:num w:numId="36" w16cid:durableId="46800506">
    <w:abstractNumId w:val="28"/>
  </w:num>
  <w:num w:numId="37" w16cid:durableId="1320688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D99"/>
    <w:rsid w:val="0000102C"/>
    <w:rsid w:val="000032E6"/>
    <w:rsid w:val="00003E7A"/>
    <w:rsid w:val="0000676E"/>
    <w:rsid w:val="000120C3"/>
    <w:rsid w:val="00013EFC"/>
    <w:rsid w:val="000141A5"/>
    <w:rsid w:val="0001487F"/>
    <w:rsid w:val="00020A55"/>
    <w:rsid w:val="00020AB3"/>
    <w:rsid w:val="0002624F"/>
    <w:rsid w:val="000318B5"/>
    <w:rsid w:val="0003325E"/>
    <w:rsid w:val="0003718E"/>
    <w:rsid w:val="00040559"/>
    <w:rsid w:val="000429BF"/>
    <w:rsid w:val="00045B92"/>
    <w:rsid w:val="0005146E"/>
    <w:rsid w:val="000550F8"/>
    <w:rsid w:val="00060282"/>
    <w:rsid w:val="000607AF"/>
    <w:rsid w:val="00061C1D"/>
    <w:rsid w:val="00063601"/>
    <w:rsid w:val="0006438A"/>
    <w:rsid w:val="000654FA"/>
    <w:rsid w:val="00066E31"/>
    <w:rsid w:val="0007048A"/>
    <w:rsid w:val="00071AF3"/>
    <w:rsid w:val="000720B4"/>
    <w:rsid w:val="00072437"/>
    <w:rsid w:val="000735CD"/>
    <w:rsid w:val="00074A0C"/>
    <w:rsid w:val="000765A8"/>
    <w:rsid w:val="0008399D"/>
    <w:rsid w:val="000905DB"/>
    <w:rsid w:val="000905EE"/>
    <w:rsid w:val="00092073"/>
    <w:rsid w:val="000948C6"/>
    <w:rsid w:val="000A0F41"/>
    <w:rsid w:val="000A104F"/>
    <w:rsid w:val="000A3904"/>
    <w:rsid w:val="000A5647"/>
    <w:rsid w:val="000A69BC"/>
    <w:rsid w:val="000A7748"/>
    <w:rsid w:val="000B19E3"/>
    <w:rsid w:val="000B323D"/>
    <w:rsid w:val="000C3CB3"/>
    <w:rsid w:val="000D0948"/>
    <w:rsid w:val="000D0B6D"/>
    <w:rsid w:val="000D0D6B"/>
    <w:rsid w:val="000D16AF"/>
    <w:rsid w:val="000D6777"/>
    <w:rsid w:val="000E4157"/>
    <w:rsid w:val="000E5965"/>
    <w:rsid w:val="000E7004"/>
    <w:rsid w:val="000F26E3"/>
    <w:rsid w:val="000F2BD3"/>
    <w:rsid w:val="000F3DEE"/>
    <w:rsid w:val="000F3E17"/>
    <w:rsid w:val="000F437E"/>
    <w:rsid w:val="000F45B2"/>
    <w:rsid w:val="000F4883"/>
    <w:rsid w:val="000F5748"/>
    <w:rsid w:val="000F5BF6"/>
    <w:rsid w:val="000F6AFC"/>
    <w:rsid w:val="001002AA"/>
    <w:rsid w:val="00101D92"/>
    <w:rsid w:val="00103409"/>
    <w:rsid w:val="0010444E"/>
    <w:rsid w:val="00107B4D"/>
    <w:rsid w:val="00107BE8"/>
    <w:rsid w:val="001111CB"/>
    <w:rsid w:val="00115FF6"/>
    <w:rsid w:val="00122B96"/>
    <w:rsid w:val="00123A3B"/>
    <w:rsid w:val="001256E2"/>
    <w:rsid w:val="00125B19"/>
    <w:rsid w:val="00130F56"/>
    <w:rsid w:val="00131A7C"/>
    <w:rsid w:val="00131FBF"/>
    <w:rsid w:val="001332A4"/>
    <w:rsid w:val="00133EA4"/>
    <w:rsid w:val="00134C8B"/>
    <w:rsid w:val="00137695"/>
    <w:rsid w:val="00141C5A"/>
    <w:rsid w:val="00145220"/>
    <w:rsid w:val="001522AA"/>
    <w:rsid w:val="00153969"/>
    <w:rsid w:val="0015665F"/>
    <w:rsid w:val="001576C6"/>
    <w:rsid w:val="00160896"/>
    <w:rsid w:val="00160925"/>
    <w:rsid w:val="00161DCF"/>
    <w:rsid w:val="001637C9"/>
    <w:rsid w:val="00163EB7"/>
    <w:rsid w:val="001658C5"/>
    <w:rsid w:val="00167640"/>
    <w:rsid w:val="00167F1F"/>
    <w:rsid w:val="00170C18"/>
    <w:rsid w:val="00174135"/>
    <w:rsid w:val="00174393"/>
    <w:rsid w:val="0017598F"/>
    <w:rsid w:val="001766AA"/>
    <w:rsid w:val="0018159B"/>
    <w:rsid w:val="00181A1A"/>
    <w:rsid w:val="001829F9"/>
    <w:rsid w:val="00182C8C"/>
    <w:rsid w:val="001834FF"/>
    <w:rsid w:val="00183C35"/>
    <w:rsid w:val="00184B08"/>
    <w:rsid w:val="00184E4D"/>
    <w:rsid w:val="00190A91"/>
    <w:rsid w:val="0019125C"/>
    <w:rsid w:val="00192AF9"/>
    <w:rsid w:val="00197537"/>
    <w:rsid w:val="001A109C"/>
    <w:rsid w:val="001A115F"/>
    <w:rsid w:val="001A424C"/>
    <w:rsid w:val="001A7214"/>
    <w:rsid w:val="001B0EF6"/>
    <w:rsid w:val="001B0F28"/>
    <w:rsid w:val="001B14D6"/>
    <w:rsid w:val="001B2D88"/>
    <w:rsid w:val="001B3815"/>
    <w:rsid w:val="001B5161"/>
    <w:rsid w:val="001B5FF3"/>
    <w:rsid w:val="001B69CF"/>
    <w:rsid w:val="001B6C41"/>
    <w:rsid w:val="001B767A"/>
    <w:rsid w:val="001C29ED"/>
    <w:rsid w:val="001C4C70"/>
    <w:rsid w:val="001C5F29"/>
    <w:rsid w:val="001D6317"/>
    <w:rsid w:val="001D76EF"/>
    <w:rsid w:val="001E0696"/>
    <w:rsid w:val="001E091F"/>
    <w:rsid w:val="001E343E"/>
    <w:rsid w:val="001E3618"/>
    <w:rsid w:val="001E4FD9"/>
    <w:rsid w:val="001E5ACF"/>
    <w:rsid w:val="001E64FB"/>
    <w:rsid w:val="001F1289"/>
    <w:rsid w:val="001F1466"/>
    <w:rsid w:val="001F1DA5"/>
    <w:rsid w:val="001F2AC3"/>
    <w:rsid w:val="001F2C14"/>
    <w:rsid w:val="001F5C57"/>
    <w:rsid w:val="001F72E3"/>
    <w:rsid w:val="00205969"/>
    <w:rsid w:val="002062E9"/>
    <w:rsid w:val="00212BF7"/>
    <w:rsid w:val="00213889"/>
    <w:rsid w:val="0021388D"/>
    <w:rsid w:val="0021447E"/>
    <w:rsid w:val="00216AFE"/>
    <w:rsid w:val="00220506"/>
    <w:rsid w:val="00220BF8"/>
    <w:rsid w:val="00221254"/>
    <w:rsid w:val="00222075"/>
    <w:rsid w:val="00222539"/>
    <w:rsid w:val="002225F2"/>
    <w:rsid w:val="00223196"/>
    <w:rsid w:val="002237F2"/>
    <w:rsid w:val="00223E37"/>
    <w:rsid w:val="00224706"/>
    <w:rsid w:val="00225F5B"/>
    <w:rsid w:val="00226123"/>
    <w:rsid w:val="00227515"/>
    <w:rsid w:val="0023052A"/>
    <w:rsid w:val="0023471F"/>
    <w:rsid w:val="002362A2"/>
    <w:rsid w:val="00240074"/>
    <w:rsid w:val="0024429C"/>
    <w:rsid w:val="00245EFE"/>
    <w:rsid w:val="00246EFE"/>
    <w:rsid w:val="00247441"/>
    <w:rsid w:val="00251CBE"/>
    <w:rsid w:val="00254087"/>
    <w:rsid w:val="00254AAF"/>
    <w:rsid w:val="00255603"/>
    <w:rsid w:val="002557EB"/>
    <w:rsid w:val="00255858"/>
    <w:rsid w:val="00256D74"/>
    <w:rsid w:val="00260D2D"/>
    <w:rsid w:val="00262338"/>
    <w:rsid w:val="00263BFA"/>
    <w:rsid w:val="00263FBB"/>
    <w:rsid w:val="00267DB7"/>
    <w:rsid w:val="002717BF"/>
    <w:rsid w:val="00273A92"/>
    <w:rsid w:val="00277E37"/>
    <w:rsid w:val="00284E15"/>
    <w:rsid w:val="00287B35"/>
    <w:rsid w:val="002902A7"/>
    <w:rsid w:val="002917E3"/>
    <w:rsid w:val="00295A91"/>
    <w:rsid w:val="00295E2C"/>
    <w:rsid w:val="002A2FCA"/>
    <w:rsid w:val="002A5FD5"/>
    <w:rsid w:val="002A7AE7"/>
    <w:rsid w:val="002B380D"/>
    <w:rsid w:val="002B4E33"/>
    <w:rsid w:val="002B5BA8"/>
    <w:rsid w:val="002B7D8B"/>
    <w:rsid w:val="002C13BC"/>
    <w:rsid w:val="002C1D5F"/>
    <w:rsid w:val="002C1E5E"/>
    <w:rsid w:val="002C1FBB"/>
    <w:rsid w:val="002C260D"/>
    <w:rsid w:val="002C26CA"/>
    <w:rsid w:val="002C3944"/>
    <w:rsid w:val="002C49BC"/>
    <w:rsid w:val="002C513B"/>
    <w:rsid w:val="002C74BF"/>
    <w:rsid w:val="002D096C"/>
    <w:rsid w:val="002D1E88"/>
    <w:rsid w:val="002D1FC7"/>
    <w:rsid w:val="002D2E80"/>
    <w:rsid w:val="002D3AB7"/>
    <w:rsid w:val="002D4773"/>
    <w:rsid w:val="002D5293"/>
    <w:rsid w:val="002D58D9"/>
    <w:rsid w:val="002D5A86"/>
    <w:rsid w:val="002E0D1A"/>
    <w:rsid w:val="002E0F55"/>
    <w:rsid w:val="002E13E3"/>
    <w:rsid w:val="002E2453"/>
    <w:rsid w:val="002E26D2"/>
    <w:rsid w:val="002E3A43"/>
    <w:rsid w:val="002E428B"/>
    <w:rsid w:val="002E70C2"/>
    <w:rsid w:val="002E7944"/>
    <w:rsid w:val="002F5D56"/>
    <w:rsid w:val="002F761C"/>
    <w:rsid w:val="003005B8"/>
    <w:rsid w:val="0030072F"/>
    <w:rsid w:val="00300D43"/>
    <w:rsid w:val="0030182E"/>
    <w:rsid w:val="00302949"/>
    <w:rsid w:val="00302A91"/>
    <w:rsid w:val="00303AE7"/>
    <w:rsid w:val="00303F5C"/>
    <w:rsid w:val="00310871"/>
    <w:rsid w:val="003112DE"/>
    <w:rsid w:val="003119D4"/>
    <w:rsid w:val="003148D4"/>
    <w:rsid w:val="00320740"/>
    <w:rsid w:val="003225AF"/>
    <w:rsid w:val="003226A7"/>
    <w:rsid w:val="00323726"/>
    <w:rsid w:val="00323CB2"/>
    <w:rsid w:val="0032479C"/>
    <w:rsid w:val="0033113C"/>
    <w:rsid w:val="00331A8D"/>
    <w:rsid w:val="00333B6F"/>
    <w:rsid w:val="00334C8E"/>
    <w:rsid w:val="003351CD"/>
    <w:rsid w:val="003354EC"/>
    <w:rsid w:val="00337668"/>
    <w:rsid w:val="003402ED"/>
    <w:rsid w:val="00340693"/>
    <w:rsid w:val="00340D5A"/>
    <w:rsid w:val="003443EF"/>
    <w:rsid w:val="00345362"/>
    <w:rsid w:val="0034658B"/>
    <w:rsid w:val="00350348"/>
    <w:rsid w:val="003578A1"/>
    <w:rsid w:val="00357B3B"/>
    <w:rsid w:val="00362EB8"/>
    <w:rsid w:val="0036475F"/>
    <w:rsid w:val="0036751B"/>
    <w:rsid w:val="00367BEF"/>
    <w:rsid w:val="00370E22"/>
    <w:rsid w:val="003806AE"/>
    <w:rsid w:val="003829CC"/>
    <w:rsid w:val="003844DE"/>
    <w:rsid w:val="0038487D"/>
    <w:rsid w:val="00384A19"/>
    <w:rsid w:val="00384DBC"/>
    <w:rsid w:val="00385AB6"/>
    <w:rsid w:val="00387443"/>
    <w:rsid w:val="00387FF4"/>
    <w:rsid w:val="003A0931"/>
    <w:rsid w:val="003A0A6B"/>
    <w:rsid w:val="003A3639"/>
    <w:rsid w:val="003A37CC"/>
    <w:rsid w:val="003A38E8"/>
    <w:rsid w:val="003A5E0E"/>
    <w:rsid w:val="003B4642"/>
    <w:rsid w:val="003B49A2"/>
    <w:rsid w:val="003B4AB4"/>
    <w:rsid w:val="003B532E"/>
    <w:rsid w:val="003C1777"/>
    <w:rsid w:val="003C49C3"/>
    <w:rsid w:val="003C76E1"/>
    <w:rsid w:val="003D0A01"/>
    <w:rsid w:val="003D0BBD"/>
    <w:rsid w:val="003D127C"/>
    <w:rsid w:val="003D207B"/>
    <w:rsid w:val="003D41D8"/>
    <w:rsid w:val="003D460C"/>
    <w:rsid w:val="003D4D8F"/>
    <w:rsid w:val="003D6E34"/>
    <w:rsid w:val="003E055A"/>
    <w:rsid w:val="003E0726"/>
    <w:rsid w:val="003E13AC"/>
    <w:rsid w:val="003E1400"/>
    <w:rsid w:val="003E3A6F"/>
    <w:rsid w:val="003F2388"/>
    <w:rsid w:val="003F3BAB"/>
    <w:rsid w:val="003F4032"/>
    <w:rsid w:val="003F6420"/>
    <w:rsid w:val="003F6F16"/>
    <w:rsid w:val="003F73C5"/>
    <w:rsid w:val="00400982"/>
    <w:rsid w:val="00401C5D"/>
    <w:rsid w:val="00406A06"/>
    <w:rsid w:val="00406C61"/>
    <w:rsid w:val="00413147"/>
    <w:rsid w:val="004173BF"/>
    <w:rsid w:val="0042124D"/>
    <w:rsid w:val="004228F2"/>
    <w:rsid w:val="00424AF4"/>
    <w:rsid w:val="004255D6"/>
    <w:rsid w:val="004270E1"/>
    <w:rsid w:val="0043173E"/>
    <w:rsid w:val="004332CB"/>
    <w:rsid w:val="00433E86"/>
    <w:rsid w:val="00436AC3"/>
    <w:rsid w:val="00437E3D"/>
    <w:rsid w:val="0044149A"/>
    <w:rsid w:val="00442B2E"/>
    <w:rsid w:val="0044753F"/>
    <w:rsid w:val="004506D4"/>
    <w:rsid w:val="004542F7"/>
    <w:rsid w:val="004546E0"/>
    <w:rsid w:val="004568CB"/>
    <w:rsid w:val="004605B3"/>
    <w:rsid w:val="00460621"/>
    <w:rsid w:val="0046062E"/>
    <w:rsid w:val="00462C03"/>
    <w:rsid w:val="00463A96"/>
    <w:rsid w:val="00463C1A"/>
    <w:rsid w:val="0046499B"/>
    <w:rsid w:val="00465248"/>
    <w:rsid w:val="004664C2"/>
    <w:rsid w:val="0046734A"/>
    <w:rsid w:val="0046797B"/>
    <w:rsid w:val="00467A03"/>
    <w:rsid w:val="004702BA"/>
    <w:rsid w:val="004723E9"/>
    <w:rsid w:val="0047343B"/>
    <w:rsid w:val="004734ED"/>
    <w:rsid w:val="00474F09"/>
    <w:rsid w:val="004800CE"/>
    <w:rsid w:val="004813A2"/>
    <w:rsid w:val="00481F50"/>
    <w:rsid w:val="004824F4"/>
    <w:rsid w:val="00483D3D"/>
    <w:rsid w:val="00484A61"/>
    <w:rsid w:val="004868C1"/>
    <w:rsid w:val="00486CDA"/>
    <w:rsid w:val="004905F8"/>
    <w:rsid w:val="00493D09"/>
    <w:rsid w:val="00496449"/>
    <w:rsid w:val="004A0CBC"/>
    <w:rsid w:val="004A380D"/>
    <w:rsid w:val="004A676E"/>
    <w:rsid w:val="004A6C53"/>
    <w:rsid w:val="004A79C2"/>
    <w:rsid w:val="004B1CDD"/>
    <w:rsid w:val="004B282E"/>
    <w:rsid w:val="004B66CC"/>
    <w:rsid w:val="004B6A95"/>
    <w:rsid w:val="004B70DF"/>
    <w:rsid w:val="004C16A4"/>
    <w:rsid w:val="004C5D56"/>
    <w:rsid w:val="004D7074"/>
    <w:rsid w:val="004D79FF"/>
    <w:rsid w:val="004E1BF1"/>
    <w:rsid w:val="004E43EE"/>
    <w:rsid w:val="004E458B"/>
    <w:rsid w:val="004F0826"/>
    <w:rsid w:val="004F27CF"/>
    <w:rsid w:val="004F3A79"/>
    <w:rsid w:val="004F500F"/>
    <w:rsid w:val="004F52DE"/>
    <w:rsid w:val="004F5E0F"/>
    <w:rsid w:val="004F6296"/>
    <w:rsid w:val="004F6B5D"/>
    <w:rsid w:val="005003E1"/>
    <w:rsid w:val="00500400"/>
    <w:rsid w:val="00500D6E"/>
    <w:rsid w:val="00502543"/>
    <w:rsid w:val="00502B45"/>
    <w:rsid w:val="00502FD5"/>
    <w:rsid w:val="00512239"/>
    <w:rsid w:val="00512BDF"/>
    <w:rsid w:val="00512FF9"/>
    <w:rsid w:val="0051596C"/>
    <w:rsid w:val="00515B36"/>
    <w:rsid w:val="00517AD5"/>
    <w:rsid w:val="0052015A"/>
    <w:rsid w:val="005210E3"/>
    <w:rsid w:val="00521AEA"/>
    <w:rsid w:val="00522655"/>
    <w:rsid w:val="00522B89"/>
    <w:rsid w:val="00531BBD"/>
    <w:rsid w:val="005321F8"/>
    <w:rsid w:val="005328AC"/>
    <w:rsid w:val="005354D4"/>
    <w:rsid w:val="00535D95"/>
    <w:rsid w:val="005361F3"/>
    <w:rsid w:val="00541391"/>
    <w:rsid w:val="00544E43"/>
    <w:rsid w:val="0054611E"/>
    <w:rsid w:val="00550575"/>
    <w:rsid w:val="005516A8"/>
    <w:rsid w:val="005540C9"/>
    <w:rsid w:val="0055427B"/>
    <w:rsid w:val="005575E4"/>
    <w:rsid w:val="005600CB"/>
    <w:rsid w:val="00561FAE"/>
    <w:rsid w:val="00563F37"/>
    <w:rsid w:val="00565011"/>
    <w:rsid w:val="005703B9"/>
    <w:rsid w:val="00571037"/>
    <w:rsid w:val="00571FEE"/>
    <w:rsid w:val="00572E5B"/>
    <w:rsid w:val="00573DEA"/>
    <w:rsid w:val="00573F4C"/>
    <w:rsid w:val="005746DB"/>
    <w:rsid w:val="0057507F"/>
    <w:rsid w:val="00576040"/>
    <w:rsid w:val="00577E06"/>
    <w:rsid w:val="00580061"/>
    <w:rsid w:val="005826A4"/>
    <w:rsid w:val="00582D3A"/>
    <w:rsid w:val="005873EA"/>
    <w:rsid w:val="0058782D"/>
    <w:rsid w:val="005879A2"/>
    <w:rsid w:val="00590196"/>
    <w:rsid w:val="005903A3"/>
    <w:rsid w:val="00593066"/>
    <w:rsid w:val="00593455"/>
    <w:rsid w:val="0059434C"/>
    <w:rsid w:val="005950F4"/>
    <w:rsid w:val="005A2F5A"/>
    <w:rsid w:val="005A3BF9"/>
    <w:rsid w:val="005A6305"/>
    <w:rsid w:val="005A720A"/>
    <w:rsid w:val="005B010F"/>
    <w:rsid w:val="005B3220"/>
    <w:rsid w:val="005B375E"/>
    <w:rsid w:val="005B3791"/>
    <w:rsid w:val="005B5F1A"/>
    <w:rsid w:val="005B746C"/>
    <w:rsid w:val="005B7C62"/>
    <w:rsid w:val="005C0A6E"/>
    <w:rsid w:val="005C1749"/>
    <w:rsid w:val="005C1905"/>
    <w:rsid w:val="005C2A91"/>
    <w:rsid w:val="005C48FB"/>
    <w:rsid w:val="005C636F"/>
    <w:rsid w:val="005C77A6"/>
    <w:rsid w:val="005D2304"/>
    <w:rsid w:val="005D523C"/>
    <w:rsid w:val="005D5D26"/>
    <w:rsid w:val="005E0BA8"/>
    <w:rsid w:val="005E0F57"/>
    <w:rsid w:val="005E5445"/>
    <w:rsid w:val="005E5DC8"/>
    <w:rsid w:val="005E5FF5"/>
    <w:rsid w:val="005E7B9B"/>
    <w:rsid w:val="005F3DDC"/>
    <w:rsid w:val="005F50D7"/>
    <w:rsid w:val="005F67D5"/>
    <w:rsid w:val="00600E24"/>
    <w:rsid w:val="006034C3"/>
    <w:rsid w:val="00603941"/>
    <w:rsid w:val="00604CCC"/>
    <w:rsid w:val="00604D5F"/>
    <w:rsid w:val="006053B1"/>
    <w:rsid w:val="006059B5"/>
    <w:rsid w:val="00606823"/>
    <w:rsid w:val="0060717D"/>
    <w:rsid w:val="00610EBD"/>
    <w:rsid w:val="00611A26"/>
    <w:rsid w:val="00614E0F"/>
    <w:rsid w:val="00614FD6"/>
    <w:rsid w:val="0061566A"/>
    <w:rsid w:val="006158EC"/>
    <w:rsid w:val="006206C0"/>
    <w:rsid w:val="0062259F"/>
    <w:rsid w:val="00627500"/>
    <w:rsid w:val="00627C8A"/>
    <w:rsid w:val="006305A0"/>
    <w:rsid w:val="0063092D"/>
    <w:rsid w:val="006315F8"/>
    <w:rsid w:val="0063460D"/>
    <w:rsid w:val="0063483A"/>
    <w:rsid w:val="00635187"/>
    <w:rsid w:val="006369C2"/>
    <w:rsid w:val="00640157"/>
    <w:rsid w:val="00640EA5"/>
    <w:rsid w:val="0064232A"/>
    <w:rsid w:val="00642A5C"/>
    <w:rsid w:val="00643B5B"/>
    <w:rsid w:val="00644BF2"/>
    <w:rsid w:val="00645BA7"/>
    <w:rsid w:val="0064696D"/>
    <w:rsid w:val="00652722"/>
    <w:rsid w:val="00652732"/>
    <w:rsid w:val="0065449C"/>
    <w:rsid w:val="006576CF"/>
    <w:rsid w:val="006618A2"/>
    <w:rsid w:val="00663F3D"/>
    <w:rsid w:val="00665636"/>
    <w:rsid w:val="00670A71"/>
    <w:rsid w:val="00671634"/>
    <w:rsid w:val="0067227E"/>
    <w:rsid w:val="00674B27"/>
    <w:rsid w:val="006755E5"/>
    <w:rsid w:val="00680A83"/>
    <w:rsid w:val="00681371"/>
    <w:rsid w:val="006814FE"/>
    <w:rsid w:val="00684545"/>
    <w:rsid w:val="00686008"/>
    <w:rsid w:val="00690D5F"/>
    <w:rsid w:val="006914F1"/>
    <w:rsid w:val="0069214F"/>
    <w:rsid w:val="00695ACB"/>
    <w:rsid w:val="00696F1C"/>
    <w:rsid w:val="0069783E"/>
    <w:rsid w:val="006A50C2"/>
    <w:rsid w:val="006A5D80"/>
    <w:rsid w:val="006B0893"/>
    <w:rsid w:val="006B2022"/>
    <w:rsid w:val="006B4047"/>
    <w:rsid w:val="006B48C0"/>
    <w:rsid w:val="006B5682"/>
    <w:rsid w:val="006B71EE"/>
    <w:rsid w:val="006C0111"/>
    <w:rsid w:val="006C080D"/>
    <w:rsid w:val="006C3509"/>
    <w:rsid w:val="006C369F"/>
    <w:rsid w:val="006C4F4C"/>
    <w:rsid w:val="006C5EA7"/>
    <w:rsid w:val="006C6321"/>
    <w:rsid w:val="006C756C"/>
    <w:rsid w:val="006D2D5A"/>
    <w:rsid w:val="006D41D3"/>
    <w:rsid w:val="006D44BC"/>
    <w:rsid w:val="006D4ECE"/>
    <w:rsid w:val="006D510B"/>
    <w:rsid w:val="006E08ED"/>
    <w:rsid w:val="006E0A17"/>
    <w:rsid w:val="006E3B97"/>
    <w:rsid w:val="006E3EC2"/>
    <w:rsid w:val="006E5C04"/>
    <w:rsid w:val="006E6117"/>
    <w:rsid w:val="006F40C0"/>
    <w:rsid w:val="006F4F52"/>
    <w:rsid w:val="006F603B"/>
    <w:rsid w:val="00700A7A"/>
    <w:rsid w:val="00700DD9"/>
    <w:rsid w:val="00701803"/>
    <w:rsid w:val="0070239D"/>
    <w:rsid w:val="00702EBC"/>
    <w:rsid w:val="00705392"/>
    <w:rsid w:val="00717BB8"/>
    <w:rsid w:val="007248B9"/>
    <w:rsid w:val="00725DD8"/>
    <w:rsid w:val="007273B3"/>
    <w:rsid w:val="0072783B"/>
    <w:rsid w:val="007302C7"/>
    <w:rsid w:val="00735AE1"/>
    <w:rsid w:val="00740EA2"/>
    <w:rsid w:val="00751FDC"/>
    <w:rsid w:val="00752404"/>
    <w:rsid w:val="00753177"/>
    <w:rsid w:val="007536FE"/>
    <w:rsid w:val="00753A32"/>
    <w:rsid w:val="007567F7"/>
    <w:rsid w:val="007601D0"/>
    <w:rsid w:val="007705D3"/>
    <w:rsid w:val="0077128E"/>
    <w:rsid w:val="0077139D"/>
    <w:rsid w:val="00774CA0"/>
    <w:rsid w:val="00775656"/>
    <w:rsid w:val="00777770"/>
    <w:rsid w:val="00777CFB"/>
    <w:rsid w:val="00781608"/>
    <w:rsid w:val="00781EB6"/>
    <w:rsid w:val="00785DF9"/>
    <w:rsid w:val="00792EDC"/>
    <w:rsid w:val="007A1BBE"/>
    <w:rsid w:val="007A20F0"/>
    <w:rsid w:val="007A213A"/>
    <w:rsid w:val="007A4351"/>
    <w:rsid w:val="007A6976"/>
    <w:rsid w:val="007B17F4"/>
    <w:rsid w:val="007C1DD7"/>
    <w:rsid w:val="007C2288"/>
    <w:rsid w:val="007C60E2"/>
    <w:rsid w:val="007C6410"/>
    <w:rsid w:val="007D2A7D"/>
    <w:rsid w:val="007D4938"/>
    <w:rsid w:val="007D6935"/>
    <w:rsid w:val="007E0189"/>
    <w:rsid w:val="007E09B7"/>
    <w:rsid w:val="007E1336"/>
    <w:rsid w:val="007E21FA"/>
    <w:rsid w:val="007E5D31"/>
    <w:rsid w:val="007E66C9"/>
    <w:rsid w:val="007E749F"/>
    <w:rsid w:val="007E751E"/>
    <w:rsid w:val="007F1BE7"/>
    <w:rsid w:val="007F29EE"/>
    <w:rsid w:val="007F3291"/>
    <w:rsid w:val="007F4006"/>
    <w:rsid w:val="007F527A"/>
    <w:rsid w:val="007F712E"/>
    <w:rsid w:val="007F7ABE"/>
    <w:rsid w:val="0080123E"/>
    <w:rsid w:val="00801CAA"/>
    <w:rsid w:val="0080290B"/>
    <w:rsid w:val="00802979"/>
    <w:rsid w:val="00803371"/>
    <w:rsid w:val="008033FB"/>
    <w:rsid w:val="00803559"/>
    <w:rsid w:val="008039D8"/>
    <w:rsid w:val="00803EEE"/>
    <w:rsid w:val="00804BAE"/>
    <w:rsid w:val="00805A40"/>
    <w:rsid w:val="00806400"/>
    <w:rsid w:val="00807745"/>
    <w:rsid w:val="00807855"/>
    <w:rsid w:val="00807EEC"/>
    <w:rsid w:val="00810B75"/>
    <w:rsid w:val="00811993"/>
    <w:rsid w:val="008122B1"/>
    <w:rsid w:val="00813560"/>
    <w:rsid w:val="0081383C"/>
    <w:rsid w:val="00813D88"/>
    <w:rsid w:val="00814A00"/>
    <w:rsid w:val="00821F98"/>
    <w:rsid w:val="00822923"/>
    <w:rsid w:val="00823367"/>
    <w:rsid w:val="0083288A"/>
    <w:rsid w:val="00834C54"/>
    <w:rsid w:val="00836677"/>
    <w:rsid w:val="0083714B"/>
    <w:rsid w:val="008375BF"/>
    <w:rsid w:val="008402F0"/>
    <w:rsid w:val="00840364"/>
    <w:rsid w:val="00843361"/>
    <w:rsid w:val="00850107"/>
    <w:rsid w:val="00850B67"/>
    <w:rsid w:val="00852823"/>
    <w:rsid w:val="008552BB"/>
    <w:rsid w:val="00857E5B"/>
    <w:rsid w:val="0086133F"/>
    <w:rsid w:val="0086289F"/>
    <w:rsid w:val="00862FBB"/>
    <w:rsid w:val="008640BB"/>
    <w:rsid w:val="008642A8"/>
    <w:rsid w:val="008678E7"/>
    <w:rsid w:val="00867E3A"/>
    <w:rsid w:val="0087625F"/>
    <w:rsid w:val="008769E4"/>
    <w:rsid w:val="008804E9"/>
    <w:rsid w:val="008826EB"/>
    <w:rsid w:val="0088381E"/>
    <w:rsid w:val="008851C9"/>
    <w:rsid w:val="008855F7"/>
    <w:rsid w:val="00885866"/>
    <w:rsid w:val="0088719A"/>
    <w:rsid w:val="00887F1F"/>
    <w:rsid w:val="00890420"/>
    <w:rsid w:val="0089089E"/>
    <w:rsid w:val="0089214E"/>
    <w:rsid w:val="00893B0F"/>
    <w:rsid w:val="008A0A7B"/>
    <w:rsid w:val="008A3100"/>
    <w:rsid w:val="008A4989"/>
    <w:rsid w:val="008A6EDA"/>
    <w:rsid w:val="008A7B9B"/>
    <w:rsid w:val="008B108C"/>
    <w:rsid w:val="008B16E6"/>
    <w:rsid w:val="008B2B69"/>
    <w:rsid w:val="008B34CA"/>
    <w:rsid w:val="008B4121"/>
    <w:rsid w:val="008B44E8"/>
    <w:rsid w:val="008B5B0C"/>
    <w:rsid w:val="008B6B1C"/>
    <w:rsid w:val="008B6C29"/>
    <w:rsid w:val="008C0F64"/>
    <w:rsid w:val="008C153B"/>
    <w:rsid w:val="008C31EC"/>
    <w:rsid w:val="008C566F"/>
    <w:rsid w:val="008C6B62"/>
    <w:rsid w:val="008D09F3"/>
    <w:rsid w:val="008D297E"/>
    <w:rsid w:val="008D3AD0"/>
    <w:rsid w:val="008D3E03"/>
    <w:rsid w:val="008D4DFE"/>
    <w:rsid w:val="008D5A08"/>
    <w:rsid w:val="008D6E97"/>
    <w:rsid w:val="008E059F"/>
    <w:rsid w:val="008E165E"/>
    <w:rsid w:val="008E244B"/>
    <w:rsid w:val="008E3D67"/>
    <w:rsid w:val="008E50B3"/>
    <w:rsid w:val="008E5AFE"/>
    <w:rsid w:val="008E5B88"/>
    <w:rsid w:val="008E74CA"/>
    <w:rsid w:val="008F0FDE"/>
    <w:rsid w:val="008F19B9"/>
    <w:rsid w:val="008F1BCC"/>
    <w:rsid w:val="008F27A8"/>
    <w:rsid w:val="008F3163"/>
    <w:rsid w:val="008F3A47"/>
    <w:rsid w:val="008F4131"/>
    <w:rsid w:val="008F54CB"/>
    <w:rsid w:val="008F6DB2"/>
    <w:rsid w:val="00904696"/>
    <w:rsid w:val="00905804"/>
    <w:rsid w:val="00906084"/>
    <w:rsid w:val="00907985"/>
    <w:rsid w:val="00911083"/>
    <w:rsid w:val="0091124F"/>
    <w:rsid w:val="00912DE5"/>
    <w:rsid w:val="00912E04"/>
    <w:rsid w:val="009131EC"/>
    <w:rsid w:val="00916048"/>
    <w:rsid w:val="00916DE9"/>
    <w:rsid w:val="00917789"/>
    <w:rsid w:val="00920FE1"/>
    <w:rsid w:val="009224D9"/>
    <w:rsid w:val="00924B3C"/>
    <w:rsid w:val="00925E9C"/>
    <w:rsid w:val="00927E81"/>
    <w:rsid w:val="009300CC"/>
    <w:rsid w:val="00932914"/>
    <w:rsid w:val="00934679"/>
    <w:rsid w:val="00937A6F"/>
    <w:rsid w:val="00940CEE"/>
    <w:rsid w:val="00941A1F"/>
    <w:rsid w:val="00942011"/>
    <w:rsid w:val="009428D1"/>
    <w:rsid w:val="00942E76"/>
    <w:rsid w:val="00946723"/>
    <w:rsid w:val="0094698B"/>
    <w:rsid w:val="00946C5A"/>
    <w:rsid w:val="00954133"/>
    <w:rsid w:val="00954477"/>
    <w:rsid w:val="00954E8F"/>
    <w:rsid w:val="00960EE3"/>
    <w:rsid w:val="009619DE"/>
    <w:rsid w:val="009639C3"/>
    <w:rsid w:val="009650D9"/>
    <w:rsid w:val="00965FB1"/>
    <w:rsid w:val="00966575"/>
    <w:rsid w:val="00967633"/>
    <w:rsid w:val="0097029D"/>
    <w:rsid w:val="00971910"/>
    <w:rsid w:val="00976EEE"/>
    <w:rsid w:val="00981F49"/>
    <w:rsid w:val="00981F78"/>
    <w:rsid w:val="00983105"/>
    <w:rsid w:val="009837FF"/>
    <w:rsid w:val="009876EB"/>
    <w:rsid w:val="00990A90"/>
    <w:rsid w:val="00991472"/>
    <w:rsid w:val="00991E36"/>
    <w:rsid w:val="00995967"/>
    <w:rsid w:val="0099629E"/>
    <w:rsid w:val="00996A94"/>
    <w:rsid w:val="009970E6"/>
    <w:rsid w:val="00997C86"/>
    <w:rsid w:val="00997E08"/>
    <w:rsid w:val="009A1307"/>
    <w:rsid w:val="009A30CF"/>
    <w:rsid w:val="009A5300"/>
    <w:rsid w:val="009A6875"/>
    <w:rsid w:val="009A745F"/>
    <w:rsid w:val="009B2E4A"/>
    <w:rsid w:val="009B322D"/>
    <w:rsid w:val="009B54FA"/>
    <w:rsid w:val="009C0C3D"/>
    <w:rsid w:val="009C0FAA"/>
    <w:rsid w:val="009C11E6"/>
    <w:rsid w:val="009C27E2"/>
    <w:rsid w:val="009C43EB"/>
    <w:rsid w:val="009C4685"/>
    <w:rsid w:val="009C72F5"/>
    <w:rsid w:val="009C76B6"/>
    <w:rsid w:val="009D6212"/>
    <w:rsid w:val="009D716B"/>
    <w:rsid w:val="009E15A3"/>
    <w:rsid w:val="009E1A59"/>
    <w:rsid w:val="009E25D8"/>
    <w:rsid w:val="009E2AC3"/>
    <w:rsid w:val="009E45F2"/>
    <w:rsid w:val="009E56AF"/>
    <w:rsid w:val="009E6E15"/>
    <w:rsid w:val="009F1EA7"/>
    <w:rsid w:val="009F2907"/>
    <w:rsid w:val="009F3884"/>
    <w:rsid w:val="009F3A4D"/>
    <w:rsid w:val="009F503C"/>
    <w:rsid w:val="00A01027"/>
    <w:rsid w:val="00A02E8A"/>
    <w:rsid w:val="00A03196"/>
    <w:rsid w:val="00A0355D"/>
    <w:rsid w:val="00A046DD"/>
    <w:rsid w:val="00A06561"/>
    <w:rsid w:val="00A07ED5"/>
    <w:rsid w:val="00A114AA"/>
    <w:rsid w:val="00A124E4"/>
    <w:rsid w:val="00A127D0"/>
    <w:rsid w:val="00A1354B"/>
    <w:rsid w:val="00A15005"/>
    <w:rsid w:val="00A21628"/>
    <w:rsid w:val="00A24BCA"/>
    <w:rsid w:val="00A26146"/>
    <w:rsid w:val="00A270AD"/>
    <w:rsid w:val="00A27A07"/>
    <w:rsid w:val="00A349D8"/>
    <w:rsid w:val="00A36A5F"/>
    <w:rsid w:val="00A36B49"/>
    <w:rsid w:val="00A36C22"/>
    <w:rsid w:val="00A36DFB"/>
    <w:rsid w:val="00A37065"/>
    <w:rsid w:val="00A40370"/>
    <w:rsid w:val="00A43826"/>
    <w:rsid w:val="00A43D48"/>
    <w:rsid w:val="00A4591F"/>
    <w:rsid w:val="00A4670F"/>
    <w:rsid w:val="00A47FF9"/>
    <w:rsid w:val="00A506DE"/>
    <w:rsid w:val="00A53FF4"/>
    <w:rsid w:val="00A57816"/>
    <w:rsid w:val="00A57F7B"/>
    <w:rsid w:val="00A62C1D"/>
    <w:rsid w:val="00A63F12"/>
    <w:rsid w:val="00A6784F"/>
    <w:rsid w:val="00A71BA4"/>
    <w:rsid w:val="00A722D9"/>
    <w:rsid w:val="00A7249E"/>
    <w:rsid w:val="00A729A9"/>
    <w:rsid w:val="00A73251"/>
    <w:rsid w:val="00A7334B"/>
    <w:rsid w:val="00A73D25"/>
    <w:rsid w:val="00A74D22"/>
    <w:rsid w:val="00A75298"/>
    <w:rsid w:val="00A766D5"/>
    <w:rsid w:val="00A76D25"/>
    <w:rsid w:val="00A8045A"/>
    <w:rsid w:val="00A82598"/>
    <w:rsid w:val="00A82F22"/>
    <w:rsid w:val="00A8316C"/>
    <w:rsid w:val="00A8521D"/>
    <w:rsid w:val="00A86CA7"/>
    <w:rsid w:val="00A876F2"/>
    <w:rsid w:val="00A878D0"/>
    <w:rsid w:val="00A9021D"/>
    <w:rsid w:val="00A94364"/>
    <w:rsid w:val="00A943ED"/>
    <w:rsid w:val="00A9548A"/>
    <w:rsid w:val="00A96C26"/>
    <w:rsid w:val="00AA5556"/>
    <w:rsid w:val="00AA60BA"/>
    <w:rsid w:val="00AC3203"/>
    <w:rsid w:val="00AC3B08"/>
    <w:rsid w:val="00AC3BA1"/>
    <w:rsid w:val="00AC546D"/>
    <w:rsid w:val="00AC6C37"/>
    <w:rsid w:val="00AC7060"/>
    <w:rsid w:val="00AD08E9"/>
    <w:rsid w:val="00AD156E"/>
    <w:rsid w:val="00AD1C84"/>
    <w:rsid w:val="00AD1E18"/>
    <w:rsid w:val="00AD2678"/>
    <w:rsid w:val="00AD552C"/>
    <w:rsid w:val="00AD5CE5"/>
    <w:rsid w:val="00AD7795"/>
    <w:rsid w:val="00AE1967"/>
    <w:rsid w:val="00AE29B6"/>
    <w:rsid w:val="00AE41CE"/>
    <w:rsid w:val="00AE4AFF"/>
    <w:rsid w:val="00AE7107"/>
    <w:rsid w:val="00AF05D2"/>
    <w:rsid w:val="00AF08BB"/>
    <w:rsid w:val="00AF1440"/>
    <w:rsid w:val="00AF2945"/>
    <w:rsid w:val="00AF38FC"/>
    <w:rsid w:val="00AF4079"/>
    <w:rsid w:val="00AF60A0"/>
    <w:rsid w:val="00AF645B"/>
    <w:rsid w:val="00AF6C9B"/>
    <w:rsid w:val="00AF766D"/>
    <w:rsid w:val="00B00901"/>
    <w:rsid w:val="00B00B01"/>
    <w:rsid w:val="00B05F87"/>
    <w:rsid w:val="00B06B35"/>
    <w:rsid w:val="00B12ED3"/>
    <w:rsid w:val="00B168E1"/>
    <w:rsid w:val="00B20E35"/>
    <w:rsid w:val="00B20EA5"/>
    <w:rsid w:val="00B225CD"/>
    <w:rsid w:val="00B2282E"/>
    <w:rsid w:val="00B23C73"/>
    <w:rsid w:val="00B242A7"/>
    <w:rsid w:val="00B26DE2"/>
    <w:rsid w:val="00B32DD4"/>
    <w:rsid w:val="00B3539E"/>
    <w:rsid w:val="00B355D0"/>
    <w:rsid w:val="00B35B94"/>
    <w:rsid w:val="00B37073"/>
    <w:rsid w:val="00B37E72"/>
    <w:rsid w:val="00B453F1"/>
    <w:rsid w:val="00B45589"/>
    <w:rsid w:val="00B47344"/>
    <w:rsid w:val="00B53A8A"/>
    <w:rsid w:val="00B54E78"/>
    <w:rsid w:val="00B54EF3"/>
    <w:rsid w:val="00B60BF4"/>
    <w:rsid w:val="00B6360D"/>
    <w:rsid w:val="00B65613"/>
    <w:rsid w:val="00B6731C"/>
    <w:rsid w:val="00B743DB"/>
    <w:rsid w:val="00B745BA"/>
    <w:rsid w:val="00B76276"/>
    <w:rsid w:val="00B8078F"/>
    <w:rsid w:val="00B814E2"/>
    <w:rsid w:val="00B81ABB"/>
    <w:rsid w:val="00B8246C"/>
    <w:rsid w:val="00B840F8"/>
    <w:rsid w:val="00B87088"/>
    <w:rsid w:val="00B90BCE"/>
    <w:rsid w:val="00B910B1"/>
    <w:rsid w:val="00B925CF"/>
    <w:rsid w:val="00B92EBC"/>
    <w:rsid w:val="00B93BCF"/>
    <w:rsid w:val="00B963EE"/>
    <w:rsid w:val="00BA65C6"/>
    <w:rsid w:val="00BA7F9F"/>
    <w:rsid w:val="00BB02D2"/>
    <w:rsid w:val="00BB3C97"/>
    <w:rsid w:val="00BB78FF"/>
    <w:rsid w:val="00BC12B5"/>
    <w:rsid w:val="00BC218F"/>
    <w:rsid w:val="00BC7E24"/>
    <w:rsid w:val="00BD19A9"/>
    <w:rsid w:val="00BD285C"/>
    <w:rsid w:val="00BD2EB5"/>
    <w:rsid w:val="00BE2CD7"/>
    <w:rsid w:val="00BE406D"/>
    <w:rsid w:val="00BE49D3"/>
    <w:rsid w:val="00BE5195"/>
    <w:rsid w:val="00BF19AB"/>
    <w:rsid w:val="00BF3F20"/>
    <w:rsid w:val="00BF565C"/>
    <w:rsid w:val="00BF5C40"/>
    <w:rsid w:val="00BF5E7E"/>
    <w:rsid w:val="00C01B3E"/>
    <w:rsid w:val="00C01D99"/>
    <w:rsid w:val="00C01DB2"/>
    <w:rsid w:val="00C0343F"/>
    <w:rsid w:val="00C07858"/>
    <w:rsid w:val="00C07DF3"/>
    <w:rsid w:val="00C10833"/>
    <w:rsid w:val="00C1189A"/>
    <w:rsid w:val="00C1288B"/>
    <w:rsid w:val="00C13AD2"/>
    <w:rsid w:val="00C15533"/>
    <w:rsid w:val="00C22D3D"/>
    <w:rsid w:val="00C256A9"/>
    <w:rsid w:val="00C25C27"/>
    <w:rsid w:val="00C32398"/>
    <w:rsid w:val="00C32474"/>
    <w:rsid w:val="00C325CF"/>
    <w:rsid w:val="00C3264E"/>
    <w:rsid w:val="00C376B5"/>
    <w:rsid w:val="00C42BAB"/>
    <w:rsid w:val="00C42EC4"/>
    <w:rsid w:val="00C473D3"/>
    <w:rsid w:val="00C479CE"/>
    <w:rsid w:val="00C47F13"/>
    <w:rsid w:val="00C51C27"/>
    <w:rsid w:val="00C52776"/>
    <w:rsid w:val="00C531C8"/>
    <w:rsid w:val="00C54505"/>
    <w:rsid w:val="00C55F4F"/>
    <w:rsid w:val="00C5752E"/>
    <w:rsid w:val="00C61908"/>
    <w:rsid w:val="00C63C92"/>
    <w:rsid w:val="00C66968"/>
    <w:rsid w:val="00C74574"/>
    <w:rsid w:val="00C75DEB"/>
    <w:rsid w:val="00C77740"/>
    <w:rsid w:val="00C8047A"/>
    <w:rsid w:val="00C80490"/>
    <w:rsid w:val="00C80BD8"/>
    <w:rsid w:val="00C80BF9"/>
    <w:rsid w:val="00C82562"/>
    <w:rsid w:val="00C82B2A"/>
    <w:rsid w:val="00C834E0"/>
    <w:rsid w:val="00C85C6C"/>
    <w:rsid w:val="00C93ED2"/>
    <w:rsid w:val="00CA098F"/>
    <w:rsid w:val="00CA09EA"/>
    <w:rsid w:val="00CA0E49"/>
    <w:rsid w:val="00CA32A1"/>
    <w:rsid w:val="00CA347B"/>
    <w:rsid w:val="00CA400A"/>
    <w:rsid w:val="00CB3261"/>
    <w:rsid w:val="00CB4FA2"/>
    <w:rsid w:val="00CB6AC8"/>
    <w:rsid w:val="00CB77CA"/>
    <w:rsid w:val="00CC02DD"/>
    <w:rsid w:val="00CC1043"/>
    <w:rsid w:val="00CC2494"/>
    <w:rsid w:val="00CC3E58"/>
    <w:rsid w:val="00CC4451"/>
    <w:rsid w:val="00CC46C4"/>
    <w:rsid w:val="00CC573C"/>
    <w:rsid w:val="00CC6F2C"/>
    <w:rsid w:val="00CC7CCB"/>
    <w:rsid w:val="00CD11B8"/>
    <w:rsid w:val="00CD468C"/>
    <w:rsid w:val="00CD4F6B"/>
    <w:rsid w:val="00CD6E28"/>
    <w:rsid w:val="00CE10C4"/>
    <w:rsid w:val="00CE3A25"/>
    <w:rsid w:val="00CE5A77"/>
    <w:rsid w:val="00CE7A4B"/>
    <w:rsid w:val="00CF0F30"/>
    <w:rsid w:val="00CF23C3"/>
    <w:rsid w:val="00CF33CB"/>
    <w:rsid w:val="00CF76F9"/>
    <w:rsid w:val="00D00141"/>
    <w:rsid w:val="00D030D5"/>
    <w:rsid w:val="00D04E2E"/>
    <w:rsid w:val="00D120A3"/>
    <w:rsid w:val="00D14827"/>
    <w:rsid w:val="00D30233"/>
    <w:rsid w:val="00D305D5"/>
    <w:rsid w:val="00D32DFD"/>
    <w:rsid w:val="00D37382"/>
    <w:rsid w:val="00D44A38"/>
    <w:rsid w:val="00D476EB"/>
    <w:rsid w:val="00D51E29"/>
    <w:rsid w:val="00D52A7D"/>
    <w:rsid w:val="00D53096"/>
    <w:rsid w:val="00D5399D"/>
    <w:rsid w:val="00D54622"/>
    <w:rsid w:val="00D5572D"/>
    <w:rsid w:val="00D55ACF"/>
    <w:rsid w:val="00D5636F"/>
    <w:rsid w:val="00D62FBC"/>
    <w:rsid w:val="00D6428D"/>
    <w:rsid w:val="00D7018E"/>
    <w:rsid w:val="00D70388"/>
    <w:rsid w:val="00D70F9A"/>
    <w:rsid w:val="00D77C50"/>
    <w:rsid w:val="00D8064B"/>
    <w:rsid w:val="00D82948"/>
    <w:rsid w:val="00D833E5"/>
    <w:rsid w:val="00D84FAE"/>
    <w:rsid w:val="00D8605B"/>
    <w:rsid w:val="00D9080F"/>
    <w:rsid w:val="00D91188"/>
    <w:rsid w:val="00D9137B"/>
    <w:rsid w:val="00D93AD5"/>
    <w:rsid w:val="00D93E15"/>
    <w:rsid w:val="00D95361"/>
    <w:rsid w:val="00D95B12"/>
    <w:rsid w:val="00DA1613"/>
    <w:rsid w:val="00DA176C"/>
    <w:rsid w:val="00DA2996"/>
    <w:rsid w:val="00DA2B7A"/>
    <w:rsid w:val="00DA3BAD"/>
    <w:rsid w:val="00DA4649"/>
    <w:rsid w:val="00DA4FFB"/>
    <w:rsid w:val="00DA7903"/>
    <w:rsid w:val="00DB21D5"/>
    <w:rsid w:val="00DB2855"/>
    <w:rsid w:val="00DB3694"/>
    <w:rsid w:val="00DB43DD"/>
    <w:rsid w:val="00DB5CD5"/>
    <w:rsid w:val="00DB70F6"/>
    <w:rsid w:val="00DB7449"/>
    <w:rsid w:val="00DB77EA"/>
    <w:rsid w:val="00DB78A8"/>
    <w:rsid w:val="00DC0387"/>
    <w:rsid w:val="00DC081B"/>
    <w:rsid w:val="00DC1EBD"/>
    <w:rsid w:val="00DC357B"/>
    <w:rsid w:val="00DC54E5"/>
    <w:rsid w:val="00DC5562"/>
    <w:rsid w:val="00DC5EF0"/>
    <w:rsid w:val="00DC6A86"/>
    <w:rsid w:val="00DD094E"/>
    <w:rsid w:val="00DD2662"/>
    <w:rsid w:val="00DE22CB"/>
    <w:rsid w:val="00DE2FA8"/>
    <w:rsid w:val="00DE4100"/>
    <w:rsid w:val="00DE484D"/>
    <w:rsid w:val="00DE691B"/>
    <w:rsid w:val="00DF0E9F"/>
    <w:rsid w:val="00DF173A"/>
    <w:rsid w:val="00DF4C17"/>
    <w:rsid w:val="00DF59E8"/>
    <w:rsid w:val="00DF7515"/>
    <w:rsid w:val="00E0006F"/>
    <w:rsid w:val="00E00EC0"/>
    <w:rsid w:val="00E04D5D"/>
    <w:rsid w:val="00E07CDA"/>
    <w:rsid w:val="00E12DDF"/>
    <w:rsid w:val="00E145A3"/>
    <w:rsid w:val="00E14B46"/>
    <w:rsid w:val="00E16A51"/>
    <w:rsid w:val="00E16A74"/>
    <w:rsid w:val="00E16B48"/>
    <w:rsid w:val="00E1739E"/>
    <w:rsid w:val="00E20363"/>
    <w:rsid w:val="00E22547"/>
    <w:rsid w:val="00E23103"/>
    <w:rsid w:val="00E24627"/>
    <w:rsid w:val="00E26D11"/>
    <w:rsid w:val="00E27B60"/>
    <w:rsid w:val="00E33017"/>
    <w:rsid w:val="00E33200"/>
    <w:rsid w:val="00E3328B"/>
    <w:rsid w:val="00E33CB6"/>
    <w:rsid w:val="00E42A52"/>
    <w:rsid w:val="00E44733"/>
    <w:rsid w:val="00E474D8"/>
    <w:rsid w:val="00E54214"/>
    <w:rsid w:val="00E551B1"/>
    <w:rsid w:val="00E558EE"/>
    <w:rsid w:val="00E56146"/>
    <w:rsid w:val="00E6488E"/>
    <w:rsid w:val="00E64EC0"/>
    <w:rsid w:val="00E71C69"/>
    <w:rsid w:val="00E752DF"/>
    <w:rsid w:val="00E7699B"/>
    <w:rsid w:val="00E777A8"/>
    <w:rsid w:val="00E81D99"/>
    <w:rsid w:val="00E81EA9"/>
    <w:rsid w:val="00E83B7C"/>
    <w:rsid w:val="00E85715"/>
    <w:rsid w:val="00E94518"/>
    <w:rsid w:val="00EA048A"/>
    <w:rsid w:val="00EA590B"/>
    <w:rsid w:val="00EA5AB1"/>
    <w:rsid w:val="00EA6356"/>
    <w:rsid w:val="00EA651C"/>
    <w:rsid w:val="00EA6EA7"/>
    <w:rsid w:val="00EA7236"/>
    <w:rsid w:val="00EB0DEA"/>
    <w:rsid w:val="00EB1EFA"/>
    <w:rsid w:val="00EB3BF3"/>
    <w:rsid w:val="00EB5F69"/>
    <w:rsid w:val="00EB6B0A"/>
    <w:rsid w:val="00EC0DDD"/>
    <w:rsid w:val="00EC1AEB"/>
    <w:rsid w:val="00EC4028"/>
    <w:rsid w:val="00EC4376"/>
    <w:rsid w:val="00EC513B"/>
    <w:rsid w:val="00EC578C"/>
    <w:rsid w:val="00EC77CE"/>
    <w:rsid w:val="00ED017A"/>
    <w:rsid w:val="00ED072A"/>
    <w:rsid w:val="00ED33BC"/>
    <w:rsid w:val="00ED4DEF"/>
    <w:rsid w:val="00ED4ECB"/>
    <w:rsid w:val="00ED5478"/>
    <w:rsid w:val="00ED60C1"/>
    <w:rsid w:val="00EE6A9E"/>
    <w:rsid w:val="00EE7D34"/>
    <w:rsid w:val="00EF11AB"/>
    <w:rsid w:val="00EF55FE"/>
    <w:rsid w:val="00EF575C"/>
    <w:rsid w:val="00EF57BD"/>
    <w:rsid w:val="00EF70C1"/>
    <w:rsid w:val="00F00FF3"/>
    <w:rsid w:val="00F01AE7"/>
    <w:rsid w:val="00F030CD"/>
    <w:rsid w:val="00F0365E"/>
    <w:rsid w:val="00F07234"/>
    <w:rsid w:val="00F103C6"/>
    <w:rsid w:val="00F12471"/>
    <w:rsid w:val="00F1319F"/>
    <w:rsid w:val="00F15211"/>
    <w:rsid w:val="00F16D24"/>
    <w:rsid w:val="00F16D2E"/>
    <w:rsid w:val="00F17E91"/>
    <w:rsid w:val="00F2130D"/>
    <w:rsid w:val="00F228CD"/>
    <w:rsid w:val="00F24F32"/>
    <w:rsid w:val="00F30310"/>
    <w:rsid w:val="00F31ED1"/>
    <w:rsid w:val="00F33754"/>
    <w:rsid w:val="00F3519F"/>
    <w:rsid w:val="00F35BE1"/>
    <w:rsid w:val="00F40707"/>
    <w:rsid w:val="00F40AE3"/>
    <w:rsid w:val="00F413F3"/>
    <w:rsid w:val="00F43F70"/>
    <w:rsid w:val="00F52A7B"/>
    <w:rsid w:val="00F549BA"/>
    <w:rsid w:val="00F557EB"/>
    <w:rsid w:val="00F576B7"/>
    <w:rsid w:val="00F6020A"/>
    <w:rsid w:val="00F64136"/>
    <w:rsid w:val="00F64BE2"/>
    <w:rsid w:val="00F6567F"/>
    <w:rsid w:val="00F71DAE"/>
    <w:rsid w:val="00F72C71"/>
    <w:rsid w:val="00F73A83"/>
    <w:rsid w:val="00F746DA"/>
    <w:rsid w:val="00F74E1D"/>
    <w:rsid w:val="00F8330F"/>
    <w:rsid w:val="00F83587"/>
    <w:rsid w:val="00F85F9E"/>
    <w:rsid w:val="00F9188A"/>
    <w:rsid w:val="00F92327"/>
    <w:rsid w:val="00F92602"/>
    <w:rsid w:val="00F9472B"/>
    <w:rsid w:val="00F968F8"/>
    <w:rsid w:val="00F97AB2"/>
    <w:rsid w:val="00FA0065"/>
    <w:rsid w:val="00FA1D53"/>
    <w:rsid w:val="00FA2170"/>
    <w:rsid w:val="00FA2950"/>
    <w:rsid w:val="00FA2D0D"/>
    <w:rsid w:val="00FA38C7"/>
    <w:rsid w:val="00FA4FE6"/>
    <w:rsid w:val="00FA5651"/>
    <w:rsid w:val="00FB1660"/>
    <w:rsid w:val="00FB1E07"/>
    <w:rsid w:val="00FB6DFE"/>
    <w:rsid w:val="00FC2A94"/>
    <w:rsid w:val="00FC2B52"/>
    <w:rsid w:val="00FC396C"/>
    <w:rsid w:val="00FD014B"/>
    <w:rsid w:val="00FD08A8"/>
    <w:rsid w:val="00FD1C5C"/>
    <w:rsid w:val="00FD2259"/>
    <w:rsid w:val="00FD3188"/>
    <w:rsid w:val="00FD7ACF"/>
    <w:rsid w:val="00FE176E"/>
    <w:rsid w:val="00FE214E"/>
    <w:rsid w:val="00FE593E"/>
    <w:rsid w:val="00FF2BB3"/>
    <w:rsid w:val="00FF3371"/>
    <w:rsid w:val="00FF5A94"/>
    <w:rsid w:val="00FF6A17"/>
    <w:rsid w:val="00FF6D81"/>
    <w:rsid w:val="00FF6D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E6FC"/>
  <w15:chartTrackingRefBased/>
  <w15:docId w15:val="{2DD60984-3222-6449-B84A-38AB315F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B5"/>
    <w:rPr>
      <w:rFonts w:ascii="Times New Roman" w:hAnsi="Times New Roman"/>
      <w:sz w:val="28"/>
      <w:lang w:val="es-ES"/>
    </w:rPr>
  </w:style>
  <w:style w:type="paragraph" w:styleId="Ttulo1">
    <w:name w:val="heading 1"/>
    <w:basedOn w:val="Normal"/>
    <w:next w:val="Normal"/>
    <w:link w:val="Ttulo1Car"/>
    <w:uiPriority w:val="9"/>
    <w:qFormat/>
    <w:rsid w:val="006346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C3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Colorful List - Accent 11,List Paragraph2,List Paragraph1,Ha,lp1,Normal1,Lista vistosa - Énfasis 11,Párrafo,Numbered Paragraph,Bullets,titulo 3,List Paragraph,BOLADEF,BOLA,Párrafo de lista21,Guión,Titulo 8,HOJA,Chulito,Bolita"/>
    <w:basedOn w:val="Normal"/>
    <w:link w:val="PrrafodelistaCar"/>
    <w:uiPriority w:val="34"/>
    <w:qFormat/>
    <w:rsid w:val="00B26DE2"/>
    <w:pPr>
      <w:ind w:left="720"/>
      <w:contextualSpacing/>
    </w:pPr>
  </w:style>
  <w:style w:type="character" w:styleId="Refdecomentario">
    <w:name w:val="annotation reference"/>
    <w:basedOn w:val="Fuentedeprrafopredeter"/>
    <w:uiPriority w:val="99"/>
    <w:semiHidden/>
    <w:unhideWhenUsed/>
    <w:rsid w:val="004E1BF1"/>
    <w:rPr>
      <w:sz w:val="16"/>
      <w:szCs w:val="16"/>
    </w:rPr>
  </w:style>
  <w:style w:type="paragraph" w:styleId="Textocomentario">
    <w:name w:val="annotation text"/>
    <w:basedOn w:val="Normal"/>
    <w:link w:val="TextocomentarioCar"/>
    <w:uiPriority w:val="99"/>
    <w:unhideWhenUsed/>
    <w:rsid w:val="004E1BF1"/>
    <w:pPr>
      <w:spacing w:line="240" w:lineRule="auto"/>
    </w:pPr>
    <w:rPr>
      <w:sz w:val="20"/>
      <w:szCs w:val="20"/>
    </w:rPr>
  </w:style>
  <w:style w:type="character" w:customStyle="1" w:styleId="TextocomentarioCar">
    <w:name w:val="Texto comentario Car"/>
    <w:basedOn w:val="Fuentedeprrafopredeter"/>
    <w:link w:val="Textocomentario"/>
    <w:uiPriority w:val="99"/>
    <w:rsid w:val="004E1BF1"/>
    <w:rPr>
      <w:rFonts w:ascii="Times New Roman" w:hAnsi="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4E1BF1"/>
    <w:rPr>
      <w:b/>
      <w:bCs/>
    </w:rPr>
  </w:style>
  <w:style w:type="character" w:customStyle="1" w:styleId="AsuntodelcomentarioCar">
    <w:name w:val="Asunto del comentario Car"/>
    <w:basedOn w:val="TextocomentarioCar"/>
    <w:link w:val="Asuntodelcomentario"/>
    <w:uiPriority w:val="99"/>
    <w:semiHidden/>
    <w:rsid w:val="004E1BF1"/>
    <w:rPr>
      <w:rFonts w:ascii="Times New Roman" w:hAnsi="Times New Roman"/>
      <w:b/>
      <w:bCs/>
      <w:sz w:val="20"/>
      <w:szCs w:val="20"/>
      <w:lang w:val="es-ES"/>
    </w:rPr>
  </w:style>
  <w:style w:type="paragraph" w:styleId="Textodeglobo">
    <w:name w:val="Balloon Text"/>
    <w:basedOn w:val="Normal"/>
    <w:link w:val="TextodegloboCar"/>
    <w:uiPriority w:val="99"/>
    <w:semiHidden/>
    <w:unhideWhenUsed/>
    <w:rsid w:val="004E1BF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1BF1"/>
    <w:rPr>
      <w:rFonts w:ascii="Segoe UI" w:hAnsi="Segoe UI" w:cs="Segoe UI"/>
      <w:sz w:val="18"/>
      <w:szCs w:val="18"/>
      <w:lang w:val="es-ES"/>
    </w:rPr>
  </w:style>
  <w:style w:type="paragraph" w:styleId="Textonotapie">
    <w:name w:val="footnote text"/>
    <w:aliases w:val="Footnote Text Char Char Char Char Char,Footnote Text Char Char Char Char,Ref. de nota al pie1,FA Fu,texto de nota al pie,Footnote Text Char Char Char,Texto nota pie Car Car Car,Footnote Text Char,Footnote referenc,ft,Ref. de nota al pi"/>
    <w:basedOn w:val="Normal"/>
    <w:link w:val="TextonotapieCar"/>
    <w:uiPriority w:val="99"/>
    <w:unhideWhenUsed/>
    <w:qFormat/>
    <w:rsid w:val="00A27A07"/>
    <w:pPr>
      <w:spacing w:after="0" w:line="240" w:lineRule="auto"/>
      <w:jc w:val="both"/>
    </w:pPr>
    <w:rPr>
      <w:sz w:val="20"/>
      <w:szCs w:val="20"/>
    </w:rPr>
  </w:style>
  <w:style w:type="character" w:customStyle="1" w:styleId="TextonotapieCar">
    <w:name w:val="Texto nota pie Car"/>
    <w:aliases w:val="Footnote Text Char Char Char Char Char Car,Footnote Text Char Char Char Char Car,Ref. de nota al pie1 Car,FA Fu Car,texto de nota al pie Car,Footnote Text Char Char Char Car,Texto nota pie Car Car Car Car,Footnote Text Char Car,ft Car"/>
    <w:basedOn w:val="Fuentedeprrafopredeter"/>
    <w:link w:val="Textonotapie"/>
    <w:uiPriority w:val="99"/>
    <w:qFormat/>
    <w:rsid w:val="00A27A07"/>
    <w:rPr>
      <w:rFonts w:ascii="Times New Roman" w:hAnsi="Times New Roman"/>
      <w:sz w:val="20"/>
      <w:szCs w:val="20"/>
      <w:lang w:val="es-ES"/>
    </w:rPr>
  </w:style>
  <w:style w:type="character" w:styleId="Refdenotaalpie">
    <w:name w:val="footnote reference"/>
    <w:aliases w:val="Texto de nota al pie,4_G,16 Point,Superscript 6 Point,Texto nota al pie,Footnote Reference Char3,Footnote Reference Char1 Char,FA Fu Car2 Car,Ref. de nota al pie2,Nota de pie,Pie de pagina,Ref. de nota al,referencia nota al pie,Ref,f"/>
    <w:basedOn w:val="Fuentedeprrafopredeter"/>
    <w:link w:val="4GChar"/>
    <w:uiPriority w:val="99"/>
    <w:unhideWhenUsed/>
    <w:qFormat/>
    <w:rsid w:val="002E7944"/>
    <w:rPr>
      <w:vertAlign w:val="superscript"/>
    </w:rPr>
  </w:style>
  <w:style w:type="paragraph" w:styleId="Sinespaciado">
    <w:name w:val="No Spacing"/>
    <w:uiPriority w:val="1"/>
    <w:qFormat/>
    <w:rsid w:val="004D7074"/>
    <w:pPr>
      <w:spacing w:after="0" w:line="240" w:lineRule="auto"/>
    </w:pPr>
  </w:style>
  <w:style w:type="paragraph" w:styleId="Encabezado">
    <w:name w:val="header"/>
    <w:basedOn w:val="Normal"/>
    <w:link w:val="EncabezadoCar"/>
    <w:uiPriority w:val="99"/>
    <w:unhideWhenUsed/>
    <w:rsid w:val="004D7074"/>
    <w:pPr>
      <w:tabs>
        <w:tab w:val="center" w:pos="4419"/>
        <w:tab w:val="right" w:pos="8838"/>
      </w:tabs>
      <w:spacing w:after="0" w:line="240" w:lineRule="auto"/>
    </w:pPr>
    <w:rPr>
      <w:lang w:val="es-CO"/>
    </w:rPr>
  </w:style>
  <w:style w:type="character" w:customStyle="1" w:styleId="EncabezadoCar">
    <w:name w:val="Encabezado Car"/>
    <w:basedOn w:val="Fuentedeprrafopredeter"/>
    <w:link w:val="Encabezado"/>
    <w:uiPriority w:val="99"/>
    <w:rsid w:val="004D7074"/>
    <w:rPr>
      <w:rFonts w:ascii="Times New Roman" w:hAnsi="Times New Roman"/>
      <w:sz w:val="28"/>
    </w:rPr>
  </w:style>
  <w:style w:type="character" w:styleId="Hipervnculo">
    <w:name w:val="Hyperlink"/>
    <w:basedOn w:val="Fuentedeprrafopredeter"/>
    <w:uiPriority w:val="99"/>
    <w:unhideWhenUsed/>
    <w:rsid w:val="00493D09"/>
    <w:rPr>
      <w:rFonts w:cs="Times New Roman"/>
      <w:color w:val="0563C1" w:themeColor="hyperlink"/>
      <w:u w:val="single"/>
    </w:rPr>
  </w:style>
  <w:style w:type="table" w:styleId="Tablaconcuadrcula">
    <w:name w:val="Table Grid"/>
    <w:basedOn w:val="Tablanormal"/>
    <w:uiPriority w:val="39"/>
    <w:rsid w:val="00493D09"/>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Footnote Car,Colorful List - Accent 11 Car,List Paragraph2 Car,List Paragraph1 Car,Ha Car,lp1 Car,Normal1 Car,Lista vistosa - Énfasis 11 Car,Párrafo Car,Numbered Paragraph Car,Bullets Car,titulo 3 Car,List Paragraph Car,BOLADEF Car"/>
    <w:link w:val="Prrafodelista"/>
    <w:uiPriority w:val="34"/>
    <w:qFormat/>
    <w:locked/>
    <w:rsid w:val="00493D09"/>
    <w:rPr>
      <w:rFonts w:ascii="Times New Roman" w:hAnsi="Times New Roman"/>
      <w:sz w:val="28"/>
      <w:lang w:val="es-ES"/>
    </w:rPr>
  </w:style>
  <w:style w:type="character" w:customStyle="1" w:styleId="Mencinsinresolver1">
    <w:name w:val="Mención sin resolver1"/>
    <w:basedOn w:val="Fuentedeprrafopredeter"/>
    <w:uiPriority w:val="99"/>
    <w:semiHidden/>
    <w:unhideWhenUsed/>
    <w:rsid w:val="0000676E"/>
    <w:rPr>
      <w:color w:val="605E5C"/>
      <w:shd w:val="clear" w:color="auto" w:fill="E1DFDD"/>
    </w:rPr>
  </w:style>
  <w:style w:type="paragraph" w:customStyle="1" w:styleId="Default">
    <w:name w:val="Default"/>
    <w:rsid w:val="003578A1"/>
    <w:pPr>
      <w:autoSpaceDE w:val="0"/>
      <w:autoSpaceDN w:val="0"/>
      <w:adjustRightInd w:val="0"/>
      <w:spacing w:after="0" w:line="240" w:lineRule="auto"/>
    </w:pPr>
    <w:rPr>
      <w:rFonts w:ascii="Arial" w:hAnsi="Arial" w:cs="Arial"/>
      <w:color w:val="000000"/>
      <w:sz w:val="24"/>
      <w:szCs w:val="24"/>
    </w:rPr>
  </w:style>
  <w:style w:type="paragraph" w:styleId="Piedepgina">
    <w:name w:val="footer"/>
    <w:basedOn w:val="Normal"/>
    <w:link w:val="PiedepginaCar"/>
    <w:uiPriority w:val="99"/>
    <w:unhideWhenUsed/>
    <w:rsid w:val="008804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04E9"/>
    <w:rPr>
      <w:rFonts w:ascii="Times New Roman" w:hAnsi="Times New Roman"/>
      <w:sz w:val="28"/>
      <w:lang w:val="es-ES"/>
    </w:rPr>
  </w:style>
  <w:style w:type="paragraph" w:customStyle="1" w:styleId="cuerpoa">
    <w:name w:val="cuerpoa"/>
    <w:basedOn w:val="Normal"/>
    <w:rsid w:val="004332CB"/>
    <w:pPr>
      <w:spacing w:before="100" w:beforeAutospacing="1" w:after="100" w:afterAutospacing="1" w:line="240" w:lineRule="auto"/>
    </w:pPr>
    <w:rPr>
      <w:rFonts w:eastAsia="Times New Roman" w:cs="Times New Roman"/>
      <w:sz w:val="24"/>
      <w:szCs w:val="24"/>
      <w:lang w:val="es-CO" w:eastAsia="es-CO"/>
    </w:rPr>
  </w:style>
  <w:style w:type="paragraph" w:customStyle="1" w:styleId="poromisinaa">
    <w:name w:val="poromisinaa"/>
    <w:basedOn w:val="Normal"/>
    <w:rsid w:val="004332CB"/>
    <w:pPr>
      <w:spacing w:before="100" w:beforeAutospacing="1" w:after="100" w:afterAutospacing="1" w:line="240" w:lineRule="auto"/>
    </w:pPr>
    <w:rPr>
      <w:rFonts w:eastAsia="Times New Roman" w:cs="Times New Roman"/>
      <w:sz w:val="24"/>
      <w:szCs w:val="24"/>
      <w:lang w:val="es-CO" w:eastAsia="es-CO"/>
    </w:rPr>
  </w:style>
  <w:style w:type="character" w:customStyle="1" w:styleId="Ttulo3Car">
    <w:name w:val="Título 3 Car"/>
    <w:basedOn w:val="Fuentedeprrafopredeter"/>
    <w:link w:val="Ttulo3"/>
    <w:uiPriority w:val="9"/>
    <w:semiHidden/>
    <w:rsid w:val="006C3509"/>
    <w:rPr>
      <w:rFonts w:asciiTheme="majorHAnsi" w:eastAsiaTheme="majorEastAsia" w:hAnsiTheme="majorHAnsi" w:cstheme="majorBidi"/>
      <w:color w:val="1F3763" w:themeColor="accent1" w:themeShade="7F"/>
      <w:sz w:val="24"/>
      <w:szCs w:val="24"/>
      <w:lang w:val="es-ES"/>
    </w:rPr>
  </w:style>
  <w:style w:type="character" w:customStyle="1" w:styleId="Ttulo1Car">
    <w:name w:val="Título 1 Car"/>
    <w:basedOn w:val="Fuentedeprrafopredeter"/>
    <w:link w:val="Ttulo1"/>
    <w:uiPriority w:val="9"/>
    <w:rsid w:val="0063460D"/>
    <w:rPr>
      <w:rFonts w:asciiTheme="majorHAnsi" w:eastAsiaTheme="majorEastAsia" w:hAnsiTheme="majorHAnsi" w:cstheme="majorBidi"/>
      <w:color w:val="2F5496" w:themeColor="accent1" w:themeShade="BF"/>
      <w:sz w:val="32"/>
      <w:szCs w:val="32"/>
      <w:lang w:val="es-ES"/>
    </w:rPr>
  </w:style>
  <w:style w:type="paragraph" w:styleId="Descripcin">
    <w:name w:val="caption"/>
    <w:basedOn w:val="Normal"/>
    <w:next w:val="Normal"/>
    <w:uiPriority w:val="99"/>
    <w:qFormat/>
    <w:rsid w:val="0063460D"/>
    <w:pPr>
      <w:spacing w:after="0" w:line="360" w:lineRule="atLeast"/>
      <w:jc w:val="center"/>
    </w:pPr>
    <w:rPr>
      <w:rFonts w:eastAsia="Calibri" w:cs="Times New Roman"/>
      <w:b/>
      <w:szCs w:val="24"/>
      <w:lang w:val="es-ES_tradnl" w:eastAsia="es-ES"/>
    </w:rPr>
  </w:style>
  <w:style w:type="character" w:styleId="Nmerodepgina">
    <w:name w:val="page number"/>
    <w:basedOn w:val="Fuentedeprrafopredeter"/>
    <w:uiPriority w:val="99"/>
    <w:semiHidden/>
    <w:unhideWhenUsed/>
    <w:rsid w:val="0063460D"/>
  </w:style>
  <w:style w:type="numbering" w:customStyle="1" w:styleId="Listaactual1">
    <w:name w:val="Lista actual1"/>
    <w:uiPriority w:val="99"/>
    <w:rsid w:val="0067227E"/>
    <w:pPr>
      <w:numPr>
        <w:numId w:val="13"/>
      </w:numPr>
    </w:pPr>
  </w:style>
  <w:style w:type="paragraph" w:styleId="Revisin">
    <w:name w:val="Revision"/>
    <w:hidden/>
    <w:uiPriority w:val="99"/>
    <w:semiHidden/>
    <w:rsid w:val="005C1749"/>
    <w:pPr>
      <w:spacing w:after="0" w:line="240" w:lineRule="auto"/>
    </w:pPr>
    <w:rPr>
      <w:rFonts w:ascii="Times New Roman" w:hAnsi="Times New Roman"/>
      <w:sz w:val="28"/>
      <w:lang w:val="es-ES"/>
    </w:rPr>
  </w:style>
  <w:style w:type="numbering" w:customStyle="1" w:styleId="Listaactual2">
    <w:name w:val="Lista actual2"/>
    <w:uiPriority w:val="99"/>
    <w:rsid w:val="00FA4FE6"/>
    <w:pPr>
      <w:numPr>
        <w:numId w:val="24"/>
      </w:numPr>
    </w:pPr>
  </w:style>
  <w:style w:type="numbering" w:customStyle="1" w:styleId="Listaactual3">
    <w:name w:val="Lista actual3"/>
    <w:uiPriority w:val="99"/>
    <w:rsid w:val="00FA4FE6"/>
    <w:pPr>
      <w:numPr>
        <w:numId w:val="25"/>
      </w:numPr>
    </w:pPr>
  </w:style>
  <w:style w:type="numbering" w:customStyle="1" w:styleId="Listaactual4">
    <w:name w:val="Lista actual4"/>
    <w:uiPriority w:val="99"/>
    <w:rsid w:val="00FA4FE6"/>
    <w:pPr>
      <w:numPr>
        <w:numId w:val="26"/>
      </w:numPr>
    </w:pPr>
  </w:style>
  <w:style w:type="numbering" w:customStyle="1" w:styleId="Listaactual5">
    <w:name w:val="Lista actual5"/>
    <w:uiPriority w:val="99"/>
    <w:rsid w:val="00FA4FE6"/>
    <w:pPr>
      <w:numPr>
        <w:numId w:val="27"/>
      </w:numPr>
    </w:p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link w:val="Refdenotaalpie"/>
    <w:uiPriority w:val="99"/>
    <w:qFormat/>
    <w:rsid w:val="00AF05D2"/>
    <w:pPr>
      <w:spacing w:after="0" w:line="240" w:lineRule="auto"/>
      <w:jc w:val="both"/>
    </w:pPr>
    <w:rPr>
      <w:rFonts w:asciiTheme="minorHAnsi" w:hAnsiTheme="minorHAnsi"/>
      <w:sz w:val="22"/>
      <w:vertAlign w:val="superscript"/>
      <w:lang w:val="es-CO"/>
    </w:rPr>
  </w:style>
  <w:style w:type="paragraph" w:styleId="Textoindependiente">
    <w:name w:val="Body Text"/>
    <w:basedOn w:val="Normal"/>
    <w:link w:val="TextoindependienteCar"/>
    <w:uiPriority w:val="1"/>
    <w:unhideWhenUsed/>
    <w:qFormat/>
    <w:rsid w:val="005B746C"/>
    <w:pPr>
      <w:widowControl w:val="0"/>
      <w:autoSpaceDE w:val="0"/>
      <w:autoSpaceDN w:val="0"/>
      <w:spacing w:after="0" w:line="240" w:lineRule="auto"/>
    </w:pPr>
    <w:rPr>
      <w:rFonts w:eastAsia="Times New Roman" w:cs="Times New Roman"/>
      <w:szCs w:val="28"/>
    </w:rPr>
  </w:style>
  <w:style w:type="character" w:customStyle="1" w:styleId="TextoindependienteCar">
    <w:name w:val="Texto independiente Car"/>
    <w:basedOn w:val="Fuentedeprrafopredeter"/>
    <w:link w:val="Textoindependiente"/>
    <w:uiPriority w:val="1"/>
    <w:rsid w:val="005B746C"/>
    <w:rPr>
      <w:rFonts w:ascii="Times New Roman" w:eastAsia="Times New Roman" w:hAnsi="Times New Roman" w:cs="Times New Roman"/>
      <w:sz w:val="28"/>
      <w:szCs w:val="28"/>
      <w:lang w:val="es-ES"/>
    </w:rPr>
  </w:style>
  <w:style w:type="character" w:customStyle="1" w:styleId="TextonotapieCar1">
    <w:name w:val="Texto nota pie Car1"/>
    <w:basedOn w:val="Fuentedeprrafopredeter"/>
    <w:uiPriority w:val="99"/>
    <w:semiHidden/>
    <w:rsid w:val="00B3539E"/>
    <w:rPr>
      <w:sz w:val="20"/>
      <w:szCs w:val="20"/>
    </w:rPr>
  </w:style>
  <w:style w:type="paragraph" w:styleId="NormalWeb">
    <w:name w:val="Normal (Web)"/>
    <w:basedOn w:val="Normal"/>
    <w:uiPriority w:val="99"/>
    <w:unhideWhenUsed/>
    <w:rsid w:val="000905DB"/>
    <w:pPr>
      <w:spacing w:after="0" w:line="240" w:lineRule="auto"/>
    </w:pPr>
    <w:rPr>
      <w:rFonts w:eastAsia="Times New Roman" w:cs="Times New Roman"/>
      <w:sz w:val="24"/>
      <w:szCs w:val="24"/>
      <w:lang w:val="es-CO" w:eastAsia="es-MX"/>
    </w:rPr>
  </w:style>
  <w:style w:type="character" w:customStyle="1" w:styleId="apple-converted-space">
    <w:name w:val="apple-converted-space"/>
    <w:basedOn w:val="Fuentedeprrafopredeter"/>
    <w:rsid w:val="000120C3"/>
  </w:style>
  <w:style w:type="character" w:styleId="Hipervnculovisitado">
    <w:name w:val="FollowedHyperlink"/>
    <w:basedOn w:val="Fuentedeprrafopredeter"/>
    <w:uiPriority w:val="99"/>
    <w:semiHidden/>
    <w:unhideWhenUsed/>
    <w:rsid w:val="003119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16722">
      <w:bodyDiv w:val="1"/>
      <w:marLeft w:val="0"/>
      <w:marRight w:val="0"/>
      <w:marTop w:val="0"/>
      <w:marBottom w:val="0"/>
      <w:divBdr>
        <w:top w:val="none" w:sz="0" w:space="0" w:color="auto"/>
        <w:left w:val="none" w:sz="0" w:space="0" w:color="auto"/>
        <w:bottom w:val="none" w:sz="0" w:space="0" w:color="auto"/>
        <w:right w:val="none" w:sz="0" w:space="0" w:color="auto"/>
      </w:divBdr>
    </w:div>
    <w:div w:id="650139726">
      <w:bodyDiv w:val="1"/>
      <w:marLeft w:val="0"/>
      <w:marRight w:val="0"/>
      <w:marTop w:val="0"/>
      <w:marBottom w:val="0"/>
      <w:divBdr>
        <w:top w:val="none" w:sz="0" w:space="0" w:color="auto"/>
        <w:left w:val="none" w:sz="0" w:space="0" w:color="auto"/>
        <w:bottom w:val="none" w:sz="0" w:space="0" w:color="auto"/>
        <w:right w:val="none" w:sz="0" w:space="0" w:color="auto"/>
      </w:divBdr>
    </w:div>
    <w:div w:id="803693427">
      <w:bodyDiv w:val="1"/>
      <w:marLeft w:val="0"/>
      <w:marRight w:val="0"/>
      <w:marTop w:val="0"/>
      <w:marBottom w:val="0"/>
      <w:divBdr>
        <w:top w:val="none" w:sz="0" w:space="0" w:color="auto"/>
        <w:left w:val="none" w:sz="0" w:space="0" w:color="auto"/>
        <w:bottom w:val="none" w:sz="0" w:space="0" w:color="auto"/>
        <w:right w:val="none" w:sz="0" w:space="0" w:color="auto"/>
      </w:divBdr>
    </w:div>
    <w:div w:id="822113997">
      <w:bodyDiv w:val="1"/>
      <w:marLeft w:val="0"/>
      <w:marRight w:val="0"/>
      <w:marTop w:val="0"/>
      <w:marBottom w:val="0"/>
      <w:divBdr>
        <w:top w:val="none" w:sz="0" w:space="0" w:color="auto"/>
        <w:left w:val="none" w:sz="0" w:space="0" w:color="auto"/>
        <w:bottom w:val="none" w:sz="0" w:space="0" w:color="auto"/>
        <w:right w:val="none" w:sz="0" w:space="0" w:color="auto"/>
      </w:divBdr>
    </w:div>
    <w:div w:id="1396129576">
      <w:bodyDiv w:val="1"/>
      <w:marLeft w:val="0"/>
      <w:marRight w:val="0"/>
      <w:marTop w:val="0"/>
      <w:marBottom w:val="0"/>
      <w:divBdr>
        <w:top w:val="none" w:sz="0" w:space="0" w:color="auto"/>
        <w:left w:val="none" w:sz="0" w:space="0" w:color="auto"/>
        <w:bottom w:val="none" w:sz="0" w:space="0" w:color="auto"/>
        <w:right w:val="none" w:sz="0" w:space="0" w:color="auto"/>
      </w:divBdr>
    </w:div>
    <w:div w:id="1422264849">
      <w:bodyDiv w:val="1"/>
      <w:marLeft w:val="0"/>
      <w:marRight w:val="0"/>
      <w:marTop w:val="0"/>
      <w:marBottom w:val="0"/>
      <w:divBdr>
        <w:top w:val="none" w:sz="0" w:space="0" w:color="auto"/>
        <w:left w:val="none" w:sz="0" w:space="0" w:color="auto"/>
        <w:bottom w:val="none" w:sz="0" w:space="0" w:color="auto"/>
        <w:right w:val="none" w:sz="0" w:space="0" w:color="auto"/>
      </w:divBdr>
    </w:div>
    <w:div w:id="1498963996">
      <w:bodyDiv w:val="1"/>
      <w:marLeft w:val="0"/>
      <w:marRight w:val="0"/>
      <w:marTop w:val="0"/>
      <w:marBottom w:val="0"/>
      <w:divBdr>
        <w:top w:val="none" w:sz="0" w:space="0" w:color="auto"/>
        <w:left w:val="none" w:sz="0" w:space="0" w:color="auto"/>
        <w:bottom w:val="none" w:sz="0" w:space="0" w:color="auto"/>
        <w:right w:val="none" w:sz="0" w:space="0" w:color="auto"/>
      </w:divBdr>
    </w:div>
    <w:div w:id="1680157759">
      <w:bodyDiv w:val="1"/>
      <w:marLeft w:val="0"/>
      <w:marRight w:val="0"/>
      <w:marTop w:val="0"/>
      <w:marBottom w:val="0"/>
      <w:divBdr>
        <w:top w:val="none" w:sz="0" w:space="0" w:color="auto"/>
        <w:left w:val="none" w:sz="0" w:space="0" w:color="auto"/>
        <w:bottom w:val="none" w:sz="0" w:space="0" w:color="auto"/>
        <w:right w:val="none" w:sz="0" w:space="0" w:color="auto"/>
      </w:divBdr>
    </w:div>
    <w:div w:id="195828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oas.org/es/cidh/lgtbi/mandato/precisiones.asp" TargetMode="External"/><Relationship Id="rId2" Type="http://schemas.openxmlformats.org/officeDocument/2006/relationships/hyperlink" Target="https://undocs.org/es/A/HRC/47/27" TargetMode="External"/><Relationship Id="rId1" Type="http://schemas.openxmlformats.org/officeDocument/2006/relationships/hyperlink" Target="https://www.minjusticia.gov.co/programas-co/tejiendo-justicia/Documents/publicaciones/genero/Cartilla%20G&#233;nero%20final%20(2).pdf" TargetMode="External"/><Relationship Id="rId5" Type="http://schemas.openxmlformats.org/officeDocument/2006/relationships/hyperlink" Target="https://doi.org/10.33975/disuq.vol11n2.861" TargetMode="External"/><Relationship Id="rId4" Type="http://schemas.openxmlformats.org/officeDocument/2006/relationships/hyperlink" Target="https://www.oas.org/es/CIDH/jsForm/?File=%2Fes%2Fcidh%2Fprensa%2Fcomunicados%2F2021%2F079.as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EA1C3-B5BB-4A95-A3AE-EAA06769D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11705</Words>
  <Characters>60402</Characters>
  <Application>Microsoft Office Word</Application>
  <DocSecurity>0</DocSecurity>
  <Lines>1208</Lines>
  <Paragraphs>223</Paragraphs>
  <ScaleCrop>false</ScaleCrop>
  <HeadingPairs>
    <vt:vector size="2" baseType="variant">
      <vt:variant>
        <vt:lpstr>Título</vt:lpstr>
      </vt:variant>
      <vt:variant>
        <vt:i4>1</vt:i4>
      </vt:variant>
    </vt:vector>
  </HeadingPairs>
  <TitlesOfParts>
    <vt:vector size="1" baseType="lpstr">
      <vt:lpstr/>
    </vt:vector>
  </TitlesOfParts>
  <Company>Rama Judicial</Company>
  <LinksUpToDate>false</LinksUpToDate>
  <CharactersWithSpaces>71884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Julián Felipe Gracía Peña</dc:creator>
  <cp:keywords/>
  <dc:description/>
  <cp:lastModifiedBy>AIDE BEDOYA RAMIREZ</cp:lastModifiedBy>
  <cp:revision>3</cp:revision>
  <dcterms:created xsi:type="dcterms:W3CDTF">2025-12-19T17:12:00Z</dcterms:created>
  <dcterms:modified xsi:type="dcterms:W3CDTF">2025-12-19T17:27:00Z</dcterms:modified>
</cp:coreProperties>
</file>