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47CDA" w14:textId="77777777" w:rsidR="007C1511" w:rsidRPr="00147D38" w:rsidRDefault="007C1511" w:rsidP="00ED6EBB">
      <w:pPr>
        <w:pStyle w:val="Encabezado"/>
        <w:ind w:left="4419" w:hanging="4419"/>
        <w:contextualSpacing/>
        <w:jc w:val="center"/>
        <w:rPr>
          <w:rFonts w:ascii="Times New Roman" w:hAnsi="Times New Roman" w:cs="Times New Roman"/>
          <w:b/>
          <w:bCs/>
          <w:color w:val="000000" w:themeColor="text1"/>
          <w:sz w:val="28"/>
          <w:szCs w:val="28"/>
          <w:lang w:val="es-ES"/>
        </w:rPr>
      </w:pPr>
      <w:r w:rsidRPr="00147D38">
        <w:rPr>
          <w:rFonts w:ascii="Times New Roman" w:hAnsi="Times New Roman" w:cs="Times New Roman"/>
          <w:b/>
          <w:bCs/>
          <w:color w:val="000000" w:themeColor="text1"/>
          <w:sz w:val="28"/>
          <w:szCs w:val="28"/>
          <w:lang w:val="es-ES"/>
        </w:rPr>
        <w:t>REPÚBLICA DE COLOMBIA</w:t>
      </w:r>
    </w:p>
    <w:p w14:paraId="3D167A1B" w14:textId="337486A2" w:rsidR="007C1511" w:rsidRPr="00147D38" w:rsidRDefault="00ED6EBB" w:rsidP="00ED6EBB">
      <w:pPr>
        <w:pStyle w:val="Encabezado"/>
        <w:contextualSpacing/>
        <w:jc w:val="center"/>
        <w:rPr>
          <w:rFonts w:ascii="Times New Roman" w:hAnsi="Times New Roman" w:cs="Times New Roman"/>
          <w:b/>
          <w:bCs/>
          <w:color w:val="000000" w:themeColor="text1"/>
          <w:sz w:val="28"/>
          <w:szCs w:val="28"/>
          <w:lang w:val="es-ES"/>
        </w:rPr>
      </w:pPr>
      <w:r>
        <w:rPr>
          <w:rFonts w:ascii="Times New Roman" w:hAnsi="Times New Roman" w:cs="Times New Roman"/>
          <w:b/>
          <w:bCs/>
          <w:noProof/>
          <w:color w:val="000000" w:themeColor="text1"/>
          <w:sz w:val="28"/>
          <w:szCs w:val="28"/>
          <w:lang w:val="es-ES"/>
        </w:rPr>
        <w:drawing>
          <wp:inline distT="0" distB="0" distL="0" distR="0" wp14:anchorId="7D063366" wp14:editId="4CFA2544">
            <wp:extent cx="792480" cy="786765"/>
            <wp:effectExtent l="0" t="0" r="7620" b="0"/>
            <wp:docPr id="498964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6765"/>
                    </a:xfrm>
                    <a:prstGeom prst="rect">
                      <a:avLst/>
                    </a:prstGeom>
                    <a:noFill/>
                  </pic:spPr>
                </pic:pic>
              </a:graphicData>
            </a:graphic>
          </wp:inline>
        </w:drawing>
      </w:r>
    </w:p>
    <w:p w14:paraId="50A4DCF7" w14:textId="77777777" w:rsidR="007C1511" w:rsidRPr="00147D38" w:rsidRDefault="007C1511" w:rsidP="00ED6EBB">
      <w:pPr>
        <w:pStyle w:val="Encabezado"/>
        <w:contextualSpacing/>
        <w:jc w:val="center"/>
        <w:rPr>
          <w:rFonts w:ascii="Times New Roman" w:hAnsi="Times New Roman" w:cs="Times New Roman"/>
          <w:b/>
          <w:bCs/>
          <w:color w:val="000000" w:themeColor="text1"/>
          <w:sz w:val="28"/>
          <w:szCs w:val="28"/>
          <w:lang w:val="es-ES"/>
        </w:rPr>
      </w:pPr>
      <w:r w:rsidRPr="00147D38">
        <w:rPr>
          <w:rFonts w:ascii="Times New Roman" w:hAnsi="Times New Roman" w:cs="Times New Roman"/>
          <w:b/>
          <w:bCs/>
          <w:color w:val="000000" w:themeColor="text1"/>
          <w:sz w:val="28"/>
          <w:szCs w:val="28"/>
          <w:lang w:val="es-ES"/>
        </w:rPr>
        <w:t>CORTE CONSTITUCIONAL</w:t>
      </w:r>
    </w:p>
    <w:p w14:paraId="5FBDD2DC" w14:textId="77777777" w:rsidR="007C1511" w:rsidRPr="00147D38" w:rsidRDefault="007C1511" w:rsidP="00ED6EBB">
      <w:pPr>
        <w:pStyle w:val="Encabezado"/>
        <w:contextualSpacing/>
        <w:jc w:val="center"/>
        <w:rPr>
          <w:rFonts w:ascii="Times New Roman" w:hAnsi="Times New Roman" w:cs="Times New Roman"/>
          <w:b/>
          <w:bCs/>
          <w:color w:val="000000" w:themeColor="text1"/>
          <w:sz w:val="28"/>
          <w:szCs w:val="28"/>
          <w:lang w:val="es-ES"/>
        </w:rPr>
      </w:pPr>
      <w:r w:rsidRPr="00147D38">
        <w:rPr>
          <w:rFonts w:ascii="Times New Roman" w:hAnsi="Times New Roman" w:cs="Times New Roman"/>
          <w:b/>
          <w:bCs/>
          <w:color w:val="000000" w:themeColor="text1"/>
          <w:sz w:val="28"/>
          <w:szCs w:val="28"/>
          <w:lang w:val="es-ES"/>
        </w:rPr>
        <w:t>Sala Segunda de Revisión</w:t>
      </w:r>
    </w:p>
    <w:p w14:paraId="47B1E4F3" w14:textId="77777777" w:rsidR="007C1511" w:rsidRPr="00147D38" w:rsidRDefault="007C1511" w:rsidP="00ED6EBB">
      <w:pPr>
        <w:autoSpaceDE w:val="0"/>
        <w:autoSpaceDN w:val="0"/>
        <w:adjustRightInd w:val="0"/>
        <w:spacing w:after="0" w:line="240" w:lineRule="auto"/>
        <w:ind w:right="49"/>
        <w:contextualSpacing/>
        <w:rPr>
          <w:rFonts w:ascii="Times New Roman" w:eastAsia="Times New Roman" w:hAnsi="Times New Roman" w:cs="Times New Roman"/>
          <w:b/>
          <w:bCs/>
          <w:color w:val="000000" w:themeColor="text1"/>
          <w:sz w:val="28"/>
          <w:szCs w:val="28"/>
          <w:lang w:val="es-ES" w:eastAsia="es-ES"/>
        </w:rPr>
      </w:pPr>
    </w:p>
    <w:p w14:paraId="0EA91499" w14:textId="3F53E6BD" w:rsidR="007C1511" w:rsidRPr="00147D38" w:rsidRDefault="007C1511" w:rsidP="00ED6EBB">
      <w:pPr>
        <w:spacing w:after="0" w:line="240" w:lineRule="auto"/>
        <w:ind w:right="49"/>
        <w:contextualSpacing/>
        <w:jc w:val="center"/>
        <w:rPr>
          <w:rFonts w:ascii="Times New Roman" w:eastAsia="Times New Roman" w:hAnsi="Times New Roman" w:cs="Times New Roman"/>
          <w:b/>
          <w:color w:val="000000" w:themeColor="text1"/>
          <w:sz w:val="28"/>
          <w:szCs w:val="28"/>
        </w:rPr>
      </w:pPr>
      <w:r w:rsidRPr="00147D38">
        <w:rPr>
          <w:rFonts w:ascii="Times New Roman" w:eastAsia="Times New Roman" w:hAnsi="Times New Roman" w:cs="Times New Roman"/>
          <w:b/>
          <w:color w:val="000000" w:themeColor="text1"/>
          <w:sz w:val="28"/>
          <w:szCs w:val="28"/>
        </w:rPr>
        <w:t>SENTENCIA T-</w:t>
      </w:r>
      <w:r w:rsidR="007D3403">
        <w:rPr>
          <w:rFonts w:ascii="Times New Roman" w:eastAsia="Times New Roman" w:hAnsi="Times New Roman" w:cs="Times New Roman"/>
          <w:b/>
          <w:color w:val="000000" w:themeColor="text1"/>
          <w:sz w:val="28"/>
          <w:szCs w:val="28"/>
        </w:rPr>
        <w:t>353</w:t>
      </w:r>
      <w:r w:rsidRPr="00147D38">
        <w:rPr>
          <w:rFonts w:ascii="Times New Roman" w:eastAsia="Times New Roman" w:hAnsi="Times New Roman" w:cs="Times New Roman"/>
          <w:b/>
          <w:color w:val="000000" w:themeColor="text1"/>
          <w:sz w:val="28"/>
          <w:szCs w:val="28"/>
        </w:rPr>
        <w:t xml:space="preserve"> DE 202</w:t>
      </w:r>
      <w:r w:rsidR="001E7C40">
        <w:rPr>
          <w:rFonts w:ascii="Times New Roman" w:eastAsia="Times New Roman" w:hAnsi="Times New Roman" w:cs="Times New Roman"/>
          <w:b/>
          <w:color w:val="000000" w:themeColor="text1"/>
          <w:sz w:val="28"/>
          <w:szCs w:val="28"/>
        </w:rPr>
        <w:t>5</w:t>
      </w:r>
    </w:p>
    <w:p w14:paraId="0787EEA7" w14:textId="77777777" w:rsidR="007C1511" w:rsidRPr="00147D38" w:rsidRDefault="007C1511" w:rsidP="007B7733">
      <w:pPr>
        <w:widowControl w:val="0"/>
        <w:autoSpaceDE w:val="0"/>
        <w:autoSpaceDN w:val="0"/>
        <w:adjustRightInd w:val="0"/>
        <w:spacing w:after="0" w:line="240" w:lineRule="auto"/>
        <w:ind w:left="3220" w:right="49"/>
        <w:contextualSpacing/>
        <w:jc w:val="center"/>
        <w:rPr>
          <w:rFonts w:ascii="Times New Roman" w:eastAsia="Times New Roman" w:hAnsi="Times New Roman" w:cs="Times New Roman"/>
          <w:color w:val="000000" w:themeColor="text1"/>
          <w:sz w:val="28"/>
          <w:szCs w:val="28"/>
          <w:lang w:eastAsia="es-ES"/>
        </w:rPr>
      </w:pPr>
    </w:p>
    <w:p w14:paraId="04DB3192" w14:textId="77777777" w:rsidR="007C1511" w:rsidRPr="00147D38" w:rsidRDefault="007C1511" w:rsidP="007B7733">
      <w:pPr>
        <w:widowControl w:val="0"/>
        <w:autoSpaceDE w:val="0"/>
        <w:autoSpaceDN w:val="0"/>
        <w:adjustRightInd w:val="0"/>
        <w:spacing w:after="0" w:line="240" w:lineRule="auto"/>
        <w:ind w:left="3220" w:right="49"/>
        <w:contextualSpacing/>
        <w:jc w:val="center"/>
        <w:rPr>
          <w:rFonts w:ascii="Times New Roman" w:eastAsia="Times New Roman" w:hAnsi="Times New Roman" w:cs="Times New Roman"/>
          <w:color w:val="000000" w:themeColor="text1"/>
          <w:sz w:val="28"/>
          <w:szCs w:val="28"/>
          <w:lang w:eastAsia="es-ES"/>
        </w:rPr>
      </w:pPr>
    </w:p>
    <w:p w14:paraId="68096AA7" w14:textId="10ABE74E" w:rsidR="007C1511" w:rsidRPr="00147D38" w:rsidRDefault="007C1511" w:rsidP="007B7733">
      <w:pPr>
        <w:widowControl w:val="0"/>
        <w:autoSpaceDE w:val="0"/>
        <w:autoSpaceDN w:val="0"/>
        <w:adjustRightInd w:val="0"/>
        <w:spacing w:after="0" w:line="240" w:lineRule="auto"/>
        <w:ind w:left="3969" w:right="49"/>
        <w:contextualSpacing/>
        <w:jc w:val="both"/>
        <w:rPr>
          <w:rFonts w:ascii="Times New Roman" w:eastAsia="Times New Roman" w:hAnsi="Times New Roman" w:cs="Times New Roman"/>
          <w:bCs/>
          <w:color w:val="000000" w:themeColor="text1"/>
          <w:sz w:val="28"/>
          <w:szCs w:val="28"/>
          <w:lang w:eastAsia="es-ES"/>
        </w:rPr>
      </w:pPr>
      <w:bookmarkStart w:id="0" w:name="_Toc203491317"/>
      <w:r w:rsidRPr="00147D38">
        <w:rPr>
          <w:rFonts w:ascii="Times New Roman" w:eastAsia="Times New Roman" w:hAnsi="Times New Roman" w:cs="Times New Roman"/>
          <w:b/>
          <w:color w:val="000000" w:themeColor="text1"/>
          <w:sz w:val="28"/>
          <w:szCs w:val="28"/>
          <w:lang w:eastAsia="es-ES"/>
        </w:rPr>
        <w:t>Referencia:</w:t>
      </w:r>
      <w:r w:rsidRPr="00147D38">
        <w:rPr>
          <w:rFonts w:ascii="Times New Roman" w:eastAsia="Times New Roman" w:hAnsi="Times New Roman" w:cs="Times New Roman"/>
          <w:color w:val="000000" w:themeColor="text1"/>
          <w:sz w:val="28"/>
          <w:szCs w:val="28"/>
          <w:lang w:eastAsia="es-ES"/>
        </w:rPr>
        <w:t xml:space="preserve"> </w:t>
      </w:r>
      <w:r w:rsidRPr="00147D38">
        <w:rPr>
          <w:rFonts w:ascii="Times New Roman" w:eastAsia="Times New Roman" w:hAnsi="Times New Roman" w:cs="Times New Roman"/>
          <w:bCs/>
          <w:color w:val="000000" w:themeColor="text1"/>
          <w:sz w:val="28"/>
          <w:szCs w:val="28"/>
          <w:lang w:eastAsia="es-ES"/>
        </w:rPr>
        <w:t>expediente T-10.</w:t>
      </w:r>
      <w:r w:rsidR="00667081" w:rsidRPr="00147D38">
        <w:rPr>
          <w:rFonts w:ascii="Times New Roman" w:eastAsia="Times New Roman" w:hAnsi="Times New Roman" w:cs="Times New Roman"/>
          <w:bCs/>
          <w:color w:val="000000" w:themeColor="text1"/>
          <w:sz w:val="28"/>
          <w:szCs w:val="28"/>
          <w:lang w:eastAsia="es-ES"/>
        </w:rPr>
        <w:t>637.970</w:t>
      </w:r>
      <w:bookmarkEnd w:id="0"/>
    </w:p>
    <w:p w14:paraId="4C4D86D9" w14:textId="77777777" w:rsidR="007C1511" w:rsidRPr="00147D38" w:rsidRDefault="007C1511" w:rsidP="007B7733">
      <w:pPr>
        <w:widowControl w:val="0"/>
        <w:autoSpaceDE w:val="0"/>
        <w:autoSpaceDN w:val="0"/>
        <w:adjustRightInd w:val="0"/>
        <w:spacing w:after="0" w:line="240" w:lineRule="auto"/>
        <w:ind w:left="3969" w:right="49"/>
        <w:contextualSpacing/>
        <w:jc w:val="both"/>
        <w:rPr>
          <w:rFonts w:ascii="Times New Roman" w:eastAsia="Times New Roman" w:hAnsi="Times New Roman" w:cs="Times New Roman"/>
          <w:color w:val="000000" w:themeColor="text1"/>
          <w:sz w:val="28"/>
          <w:szCs w:val="28"/>
          <w:lang w:eastAsia="es-ES"/>
        </w:rPr>
      </w:pPr>
    </w:p>
    <w:p w14:paraId="553B082D" w14:textId="60FE4D66" w:rsidR="007C1511" w:rsidRPr="00147D38" w:rsidRDefault="007C1511" w:rsidP="007B7733">
      <w:pPr>
        <w:spacing w:after="0" w:line="240" w:lineRule="auto"/>
        <w:ind w:left="3969" w:right="49"/>
        <w:contextualSpacing/>
        <w:jc w:val="both"/>
        <w:rPr>
          <w:rFonts w:ascii="Times New Roman" w:eastAsia="Arial Unicode MS" w:hAnsi="Times New Roman" w:cs="Times New Roman"/>
          <w:color w:val="000000"/>
          <w:sz w:val="28"/>
          <w:szCs w:val="28"/>
          <w:u w:color="000000"/>
          <w:bdr w:val="nil"/>
          <w:lang w:eastAsia="es-CO"/>
        </w:rPr>
      </w:pPr>
      <w:r w:rsidRPr="00147D38">
        <w:rPr>
          <w:rFonts w:ascii="Times New Roman" w:eastAsia="Arial Unicode MS" w:hAnsi="Times New Roman" w:cs="Times New Roman"/>
          <w:color w:val="000000"/>
          <w:sz w:val="28"/>
          <w:szCs w:val="28"/>
          <w:u w:color="000000"/>
          <w:bdr w:val="nil"/>
          <w:lang w:eastAsia="es-CO"/>
        </w:rPr>
        <w:t xml:space="preserve">Acción de tutela presentada por </w:t>
      </w:r>
      <w:r w:rsidR="0080471E" w:rsidRPr="0080471E">
        <w:rPr>
          <w:rFonts w:ascii="Times New Roman" w:eastAsia="Arial Unicode MS" w:hAnsi="Times New Roman" w:cs="Times New Roman"/>
          <w:i/>
          <w:iCs/>
          <w:color w:val="000000"/>
          <w:sz w:val="28"/>
          <w:szCs w:val="28"/>
          <w:u w:color="000000"/>
          <w:bdr w:val="nil"/>
          <w:lang w:eastAsia="es-CO"/>
        </w:rPr>
        <w:t>María</w:t>
      </w:r>
      <w:r w:rsidRPr="00147D38">
        <w:rPr>
          <w:rFonts w:ascii="Times New Roman" w:eastAsia="Arial Unicode MS" w:hAnsi="Times New Roman" w:cs="Times New Roman"/>
          <w:color w:val="000000"/>
          <w:sz w:val="28"/>
          <w:szCs w:val="28"/>
          <w:u w:color="000000"/>
          <w:bdr w:val="nil"/>
          <w:lang w:eastAsia="es-CO"/>
        </w:rPr>
        <w:t xml:space="preserve">, </w:t>
      </w:r>
      <w:r w:rsidR="005B4455" w:rsidRPr="007E246F">
        <w:rPr>
          <w:rFonts w:ascii="Times New Roman" w:eastAsia="Arial Unicode MS" w:hAnsi="Times New Roman" w:cs="Times New Roman"/>
          <w:color w:val="000000"/>
          <w:sz w:val="28"/>
          <w:szCs w:val="28"/>
          <w:u w:color="000000"/>
          <w:bdr w:val="nil"/>
          <w:lang w:eastAsia="es-CO"/>
        </w:rPr>
        <w:t xml:space="preserve">en </w:t>
      </w:r>
      <w:r w:rsidR="006866B6">
        <w:rPr>
          <w:rFonts w:ascii="Times New Roman" w:eastAsia="Arial Unicode MS" w:hAnsi="Times New Roman" w:cs="Times New Roman"/>
          <w:color w:val="000000"/>
          <w:sz w:val="28"/>
          <w:szCs w:val="28"/>
          <w:u w:color="000000"/>
          <w:bdr w:val="nil"/>
          <w:lang w:eastAsia="es-CO"/>
        </w:rPr>
        <w:t xml:space="preserve">nombre propio y en </w:t>
      </w:r>
      <w:r w:rsidR="005B4455" w:rsidRPr="007E246F">
        <w:rPr>
          <w:rFonts w:ascii="Times New Roman" w:eastAsia="Arial Unicode MS" w:hAnsi="Times New Roman" w:cs="Times New Roman"/>
          <w:color w:val="000000"/>
          <w:sz w:val="28"/>
          <w:szCs w:val="28"/>
          <w:u w:color="000000"/>
          <w:bdr w:val="nil"/>
          <w:lang w:eastAsia="es-CO"/>
        </w:rPr>
        <w:t>representación de sus dos hijos menores de edad</w:t>
      </w:r>
      <w:r w:rsidR="006866B6">
        <w:rPr>
          <w:rFonts w:ascii="Times New Roman" w:eastAsia="Arial Unicode MS" w:hAnsi="Times New Roman" w:cs="Times New Roman"/>
          <w:color w:val="000000"/>
          <w:sz w:val="28"/>
          <w:szCs w:val="28"/>
          <w:u w:color="000000"/>
          <w:bdr w:val="nil"/>
          <w:lang w:eastAsia="es-CO"/>
        </w:rPr>
        <w:t>,</w:t>
      </w:r>
      <w:r w:rsidR="007E246F" w:rsidRPr="007E246F">
        <w:rPr>
          <w:rFonts w:ascii="Times New Roman" w:eastAsia="Arial Unicode MS" w:hAnsi="Times New Roman" w:cs="Times New Roman"/>
          <w:color w:val="000000"/>
          <w:sz w:val="28"/>
          <w:szCs w:val="28"/>
          <w:u w:color="000000"/>
          <w:bdr w:val="nil"/>
          <w:lang w:eastAsia="es-CO"/>
        </w:rPr>
        <w:t xml:space="preserve"> </w:t>
      </w:r>
      <w:r w:rsidR="0080471E" w:rsidRPr="0080471E">
        <w:rPr>
          <w:rFonts w:ascii="Times New Roman" w:eastAsia="Arial Unicode MS" w:hAnsi="Times New Roman" w:cs="Times New Roman"/>
          <w:i/>
          <w:iCs/>
          <w:color w:val="000000"/>
          <w:sz w:val="28"/>
          <w:szCs w:val="28"/>
          <w:u w:color="000000"/>
          <w:bdr w:val="nil"/>
          <w:lang w:eastAsia="es-CO"/>
        </w:rPr>
        <w:t>Ricardo</w:t>
      </w:r>
      <w:r w:rsidR="0080471E">
        <w:rPr>
          <w:rFonts w:ascii="Times New Roman" w:eastAsia="Arial Unicode MS" w:hAnsi="Times New Roman" w:cs="Times New Roman"/>
          <w:color w:val="000000"/>
          <w:sz w:val="28"/>
          <w:szCs w:val="28"/>
          <w:u w:color="000000"/>
          <w:bdr w:val="nil"/>
          <w:lang w:eastAsia="es-CO"/>
        </w:rPr>
        <w:t xml:space="preserve"> </w:t>
      </w:r>
      <w:r w:rsidR="001E04C6" w:rsidRPr="007E246F">
        <w:rPr>
          <w:rFonts w:ascii="Times New Roman" w:hAnsi="Times New Roman" w:cs="Times New Roman"/>
          <w:sz w:val="28"/>
          <w:szCs w:val="28"/>
        </w:rPr>
        <w:t>y</w:t>
      </w:r>
      <w:r w:rsidR="007E246F">
        <w:rPr>
          <w:rFonts w:ascii="Times New Roman" w:hAnsi="Times New Roman" w:cs="Times New Roman"/>
          <w:sz w:val="28"/>
          <w:szCs w:val="28"/>
        </w:rPr>
        <w:t xml:space="preserve"> </w:t>
      </w:r>
      <w:r w:rsidR="0080471E" w:rsidRPr="0080471E">
        <w:rPr>
          <w:rFonts w:ascii="Times New Roman" w:hAnsi="Times New Roman" w:cs="Times New Roman"/>
          <w:i/>
          <w:iCs/>
          <w:sz w:val="28"/>
          <w:szCs w:val="28"/>
        </w:rPr>
        <w:t>Verónica</w:t>
      </w:r>
      <w:r w:rsidR="004C7F97">
        <w:rPr>
          <w:rFonts w:ascii="Times New Roman" w:hAnsi="Times New Roman" w:cs="Times New Roman"/>
          <w:sz w:val="28"/>
          <w:szCs w:val="28"/>
        </w:rPr>
        <w:t>,</w:t>
      </w:r>
      <w:r w:rsidR="007E246F">
        <w:rPr>
          <w:rFonts w:ascii="Times New Roman" w:hAnsi="Times New Roman" w:cs="Times New Roman"/>
          <w:sz w:val="28"/>
          <w:szCs w:val="28"/>
        </w:rPr>
        <w:t xml:space="preserve"> </w:t>
      </w:r>
      <w:r w:rsidRPr="00147D38">
        <w:rPr>
          <w:rFonts w:ascii="Times New Roman" w:eastAsia="Arial Unicode MS" w:hAnsi="Times New Roman" w:cs="Times New Roman"/>
          <w:color w:val="000000"/>
          <w:sz w:val="28"/>
          <w:szCs w:val="28"/>
          <w:u w:color="000000"/>
          <w:bdr w:val="nil"/>
          <w:lang w:eastAsia="es-CO"/>
        </w:rPr>
        <w:t xml:space="preserve">contra la Comisaría 001 de Familia de </w:t>
      </w:r>
      <w:r w:rsidR="0080471E" w:rsidRPr="0080471E">
        <w:rPr>
          <w:rFonts w:ascii="Times New Roman" w:eastAsia="Arial Unicode MS" w:hAnsi="Times New Roman" w:cs="Times New Roman"/>
          <w:i/>
          <w:iCs/>
          <w:color w:val="000000"/>
          <w:sz w:val="28"/>
          <w:szCs w:val="28"/>
          <w:u w:color="000000"/>
          <w:bdr w:val="nil"/>
          <w:lang w:eastAsia="es-CO"/>
        </w:rPr>
        <w:t>Palermo</w:t>
      </w:r>
      <w:r w:rsidRPr="00147D38">
        <w:rPr>
          <w:rFonts w:ascii="Times New Roman" w:eastAsia="Arial Unicode MS" w:hAnsi="Times New Roman" w:cs="Times New Roman"/>
          <w:color w:val="000000"/>
          <w:sz w:val="28"/>
          <w:szCs w:val="28"/>
          <w:u w:color="000000"/>
          <w:bdr w:val="nil"/>
          <w:lang w:eastAsia="es-CO"/>
        </w:rPr>
        <w:t xml:space="preserve">, la Comisaría 003 de Familia de </w:t>
      </w:r>
      <w:r w:rsidR="0080471E" w:rsidRPr="0080471E">
        <w:rPr>
          <w:rFonts w:ascii="Times New Roman" w:eastAsia="Arial Unicode MS" w:hAnsi="Times New Roman" w:cs="Times New Roman"/>
          <w:i/>
          <w:iCs/>
          <w:color w:val="000000"/>
          <w:sz w:val="28"/>
          <w:szCs w:val="28"/>
          <w:u w:color="000000"/>
          <w:bdr w:val="nil"/>
          <w:lang w:eastAsia="es-CO"/>
        </w:rPr>
        <w:t>Palermo</w:t>
      </w:r>
      <w:r w:rsidRPr="00147D38">
        <w:rPr>
          <w:rFonts w:ascii="Times New Roman" w:eastAsia="Arial Unicode MS" w:hAnsi="Times New Roman" w:cs="Times New Roman"/>
          <w:color w:val="000000"/>
          <w:sz w:val="28"/>
          <w:szCs w:val="28"/>
          <w:u w:color="000000"/>
          <w:bdr w:val="nil"/>
          <w:lang w:eastAsia="es-CO"/>
        </w:rPr>
        <w:t xml:space="preserve">, la Policía Nacional, la </w:t>
      </w:r>
      <w:proofErr w:type="gramStart"/>
      <w:r w:rsidRPr="00147D38">
        <w:rPr>
          <w:rFonts w:ascii="Times New Roman" w:eastAsia="Arial Unicode MS" w:hAnsi="Times New Roman" w:cs="Times New Roman"/>
          <w:color w:val="000000"/>
          <w:sz w:val="28"/>
          <w:szCs w:val="28"/>
          <w:u w:color="000000"/>
          <w:bdr w:val="nil"/>
          <w:lang w:eastAsia="es-CO"/>
        </w:rPr>
        <w:t>Fiscalía General</w:t>
      </w:r>
      <w:proofErr w:type="gramEnd"/>
      <w:r w:rsidRPr="00147D38">
        <w:rPr>
          <w:rFonts w:ascii="Times New Roman" w:eastAsia="Arial Unicode MS" w:hAnsi="Times New Roman" w:cs="Times New Roman"/>
          <w:color w:val="000000"/>
          <w:sz w:val="28"/>
          <w:szCs w:val="28"/>
          <w:u w:color="000000"/>
          <w:bdr w:val="nil"/>
          <w:lang w:eastAsia="es-CO"/>
        </w:rPr>
        <w:t xml:space="preserve"> de la Nación y la Clínica Colsubsidio</w:t>
      </w:r>
    </w:p>
    <w:p w14:paraId="54B57BEA" w14:textId="77777777" w:rsidR="007C1511" w:rsidRPr="00147D38" w:rsidRDefault="007C1511" w:rsidP="007B7733">
      <w:pPr>
        <w:spacing w:after="0" w:line="240" w:lineRule="auto"/>
        <w:ind w:left="3969" w:right="49"/>
        <w:contextualSpacing/>
        <w:jc w:val="both"/>
        <w:rPr>
          <w:rFonts w:ascii="Times New Roman" w:eastAsia="Times New Roman" w:hAnsi="Times New Roman" w:cs="Times New Roman"/>
          <w:color w:val="000000" w:themeColor="text1"/>
          <w:sz w:val="28"/>
          <w:szCs w:val="28"/>
          <w:lang w:eastAsia="es-ES"/>
        </w:rPr>
      </w:pPr>
    </w:p>
    <w:p w14:paraId="757060FA" w14:textId="13038810" w:rsidR="007C1511" w:rsidRPr="00147D38" w:rsidRDefault="007C1511" w:rsidP="007B7733">
      <w:pPr>
        <w:spacing w:after="0" w:line="240" w:lineRule="auto"/>
        <w:ind w:left="3969" w:right="49"/>
        <w:contextualSpacing/>
        <w:jc w:val="both"/>
        <w:rPr>
          <w:rFonts w:ascii="Times New Roman" w:eastAsia="Times New Roman" w:hAnsi="Times New Roman" w:cs="Times New Roman"/>
          <w:color w:val="000000" w:themeColor="text1"/>
          <w:sz w:val="28"/>
          <w:szCs w:val="28"/>
          <w:lang w:eastAsia="es-ES"/>
        </w:rPr>
      </w:pPr>
      <w:r w:rsidRPr="00147D38">
        <w:rPr>
          <w:rFonts w:ascii="Times New Roman" w:eastAsia="Times New Roman" w:hAnsi="Times New Roman" w:cs="Times New Roman"/>
          <w:b/>
          <w:bCs/>
          <w:color w:val="000000" w:themeColor="text1"/>
          <w:sz w:val="28"/>
          <w:szCs w:val="28"/>
          <w:lang w:eastAsia="es-ES"/>
        </w:rPr>
        <w:t>Asunto:</w:t>
      </w:r>
      <w:r w:rsidRPr="00147D38">
        <w:rPr>
          <w:rFonts w:ascii="Times New Roman" w:eastAsia="Times New Roman" w:hAnsi="Times New Roman" w:cs="Times New Roman"/>
          <w:bCs/>
          <w:color w:val="000000" w:themeColor="text1"/>
          <w:sz w:val="28"/>
          <w:szCs w:val="28"/>
          <w:lang w:eastAsia="es-ES"/>
        </w:rPr>
        <w:t xml:space="preserve"> </w:t>
      </w:r>
      <w:r w:rsidR="00F85ADA" w:rsidRPr="00F85ADA">
        <w:rPr>
          <w:rFonts w:ascii="Times New Roman" w:eastAsia="Times New Roman" w:hAnsi="Times New Roman" w:cs="Times New Roman"/>
          <w:color w:val="000000" w:themeColor="text1"/>
          <w:sz w:val="28"/>
          <w:szCs w:val="28"/>
          <w:lang w:eastAsia="es-ES"/>
        </w:rPr>
        <w:t>proceso de violencia intrafamiliar ante las comisarías de familia como garantía del derecho a una vida libre de violencias y como instrumento de acceso a la justicia. Prevalencia del interés superior de niñas, niños y adolescentes en escenarios de violencia contra la mujer</w:t>
      </w:r>
    </w:p>
    <w:p w14:paraId="734551DA" w14:textId="77777777" w:rsidR="007C1511" w:rsidRPr="00147D38" w:rsidRDefault="007C1511" w:rsidP="007B7733">
      <w:pPr>
        <w:widowControl w:val="0"/>
        <w:autoSpaceDE w:val="0"/>
        <w:autoSpaceDN w:val="0"/>
        <w:adjustRightInd w:val="0"/>
        <w:spacing w:after="0" w:line="240" w:lineRule="auto"/>
        <w:ind w:left="3969" w:right="49"/>
        <w:contextualSpacing/>
        <w:jc w:val="both"/>
        <w:rPr>
          <w:rFonts w:ascii="Times New Roman" w:eastAsia="Times New Roman" w:hAnsi="Times New Roman" w:cs="Times New Roman"/>
          <w:color w:val="000000" w:themeColor="text1"/>
          <w:sz w:val="28"/>
          <w:szCs w:val="28"/>
          <w:lang w:eastAsia="es-ES"/>
        </w:rPr>
      </w:pPr>
    </w:p>
    <w:p w14:paraId="4561FBED" w14:textId="77777777" w:rsidR="007C1511" w:rsidRPr="00147D38" w:rsidRDefault="007C1511" w:rsidP="007B7733">
      <w:pPr>
        <w:widowControl w:val="0"/>
        <w:autoSpaceDE w:val="0"/>
        <w:autoSpaceDN w:val="0"/>
        <w:adjustRightInd w:val="0"/>
        <w:spacing w:after="0" w:line="240" w:lineRule="auto"/>
        <w:ind w:left="3969" w:right="49"/>
        <w:contextualSpacing/>
        <w:jc w:val="both"/>
        <w:rPr>
          <w:rFonts w:ascii="Times New Roman" w:eastAsia="Times New Roman" w:hAnsi="Times New Roman" w:cs="Times New Roman"/>
          <w:color w:val="000000" w:themeColor="text1"/>
          <w:sz w:val="28"/>
          <w:szCs w:val="28"/>
          <w:lang w:eastAsia="es-ES"/>
        </w:rPr>
      </w:pPr>
      <w:bookmarkStart w:id="1" w:name="_Toc203491318"/>
      <w:r w:rsidRPr="00147D38">
        <w:rPr>
          <w:rFonts w:ascii="Times New Roman" w:eastAsia="Times New Roman" w:hAnsi="Times New Roman" w:cs="Times New Roman"/>
          <w:b/>
          <w:color w:val="000000" w:themeColor="text1"/>
          <w:sz w:val="28"/>
          <w:szCs w:val="28"/>
          <w:lang w:eastAsia="es-ES"/>
        </w:rPr>
        <w:t>Magistrado ponente:</w:t>
      </w:r>
      <w:bookmarkEnd w:id="1"/>
      <w:r w:rsidRPr="00147D38">
        <w:rPr>
          <w:rFonts w:ascii="Times New Roman" w:eastAsia="Times New Roman" w:hAnsi="Times New Roman" w:cs="Times New Roman"/>
          <w:color w:val="000000" w:themeColor="text1"/>
          <w:sz w:val="28"/>
          <w:szCs w:val="28"/>
          <w:lang w:eastAsia="es-ES"/>
        </w:rPr>
        <w:t xml:space="preserve"> </w:t>
      </w:r>
    </w:p>
    <w:p w14:paraId="5B0A83F2" w14:textId="77777777" w:rsidR="007C1511" w:rsidRPr="00147D38" w:rsidRDefault="007C1511" w:rsidP="007B7733">
      <w:pPr>
        <w:widowControl w:val="0"/>
        <w:autoSpaceDE w:val="0"/>
        <w:autoSpaceDN w:val="0"/>
        <w:adjustRightInd w:val="0"/>
        <w:spacing w:after="0" w:line="240" w:lineRule="auto"/>
        <w:ind w:left="3969" w:right="49"/>
        <w:contextualSpacing/>
        <w:jc w:val="both"/>
        <w:rPr>
          <w:rFonts w:ascii="Times New Roman" w:eastAsia="Times New Roman" w:hAnsi="Times New Roman" w:cs="Times New Roman"/>
          <w:color w:val="000000" w:themeColor="text1"/>
          <w:sz w:val="28"/>
          <w:szCs w:val="28"/>
          <w:lang w:eastAsia="es-ES"/>
        </w:rPr>
      </w:pPr>
      <w:bookmarkStart w:id="2" w:name="_Toc203491319"/>
      <w:r w:rsidRPr="00147D38">
        <w:rPr>
          <w:rFonts w:ascii="Times New Roman" w:eastAsia="Times New Roman" w:hAnsi="Times New Roman" w:cs="Times New Roman"/>
          <w:color w:val="000000" w:themeColor="text1"/>
          <w:sz w:val="28"/>
          <w:szCs w:val="28"/>
          <w:lang w:eastAsia="es-ES"/>
        </w:rPr>
        <w:t>Juan Carlos Cortés González</w:t>
      </w:r>
      <w:bookmarkEnd w:id="2"/>
    </w:p>
    <w:p w14:paraId="3D74B461" w14:textId="77777777" w:rsidR="007C1511" w:rsidRDefault="007C1511" w:rsidP="007C1511">
      <w:pPr>
        <w:widowControl w:val="0"/>
        <w:autoSpaceDE w:val="0"/>
        <w:autoSpaceDN w:val="0"/>
        <w:adjustRightInd w:val="0"/>
        <w:spacing w:after="0" w:line="240" w:lineRule="auto"/>
        <w:ind w:left="3969" w:right="49"/>
        <w:contextualSpacing/>
        <w:jc w:val="both"/>
        <w:outlineLvl w:val="0"/>
        <w:rPr>
          <w:rFonts w:ascii="Times New Roman" w:eastAsia="Times New Roman" w:hAnsi="Times New Roman" w:cs="Times New Roman"/>
          <w:color w:val="000000" w:themeColor="text1"/>
          <w:sz w:val="28"/>
          <w:szCs w:val="28"/>
          <w:lang w:eastAsia="es-ES"/>
        </w:rPr>
      </w:pPr>
    </w:p>
    <w:p w14:paraId="7A24AE19" w14:textId="77777777" w:rsidR="005645F4" w:rsidRPr="00147D38" w:rsidRDefault="005645F4" w:rsidP="007C1511">
      <w:pPr>
        <w:widowControl w:val="0"/>
        <w:autoSpaceDE w:val="0"/>
        <w:autoSpaceDN w:val="0"/>
        <w:adjustRightInd w:val="0"/>
        <w:spacing w:after="0" w:line="240" w:lineRule="auto"/>
        <w:ind w:left="3969" w:right="49"/>
        <w:contextualSpacing/>
        <w:jc w:val="both"/>
        <w:outlineLvl w:val="0"/>
        <w:rPr>
          <w:rFonts w:ascii="Times New Roman" w:eastAsia="Times New Roman" w:hAnsi="Times New Roman" w:cs="Times New Roman"/>
          <w:color w:val="000000" w:themeColor="text1"/>
          <w:sz w:val="28"/>
          <w:szCs w:val="28"/>
          <w:lang w:eastAsia="es-ES"/>
        </w:rPr>
      </w:pPr>
    </w:p>
    <w:p w14:paraId="11841A79" w14:textId="00087F96" w:rsidR="007C1511" w:rsidRPr="00147D38" w:rsidRDefault="007C1511" w:rsidP="007C1511">
      <w:pPr>
        <w:spacing w:after="0" w:line="240" w:lineRule="auto"/>
        <w:ind w:right="49"/>
        <w:contextualSpacing/>
        <w:jc w:val="both"/>
        <w:rPr>
          <w:rFonts w:ascii="Times New Roman" w:eastAsia="Times New Roman" w:hAnsi="Times New Roman" w:cs="Times New Roman"/>
          <w:color w:val="000000" w:themeColor="text1"/>
          <w:sz w:val="28"/>
          <w:szCs w:val="28"/>
          <w:lang w:eastAsia="es-ES"/>
        </w:rPr>
      </w:pPr>
      <w:r w:rsidRPr="00147D38">
        <w:rPr>
          <w:rFonts w:ascii="Times New Roman" w:eastAsia="Times New Roman" w:hAnsi="Times New Roman" w:cs="Times New Roman"/>
          <w:color w:val="000000" w:themeColor="text1"/>
          <w:sz w:val="28"/>
          <w:szCs w:val="28"/>
          <w:lang w:eastAsia="es-ES"/>
        </w:rPr>
        <w:t>Bogotá, D. C.,</w:t>
      </w:r>
      <w:r w:rsidR="007D3403">
        <w:rPr>
          <w:rFonts w:ascii="Times New Roman" w:eastAsia="Times New Roman" w:hAnsi="Times New Roman" w:cs="Times New Roman"/>
          <w:color w:val="000000" w:themeColor="text1"/>
          <w:sz w:val="28"/>
          <w:szCs w:val="28"/>
          <w:lang w:eastAsia="es-ES"/>
        </w:rPr>
        <w:t xml:space="preserve"> veintiséis</w:t>
      </w:r>
      <w:r w:rsidRPr="00147D38">
        <w:rPr>
          <w:rFonts w:ascii="Times New Roman" w:eastAsia="Times New Roman" w:hAnsi="Times New Roman" w:cs="Times New Roman"/>
          <w:color w:val="000000" w:themeColor="text1"/>
          <w:sz w:val="28"/>
          <w:szCs w:val="28"/>
          <w:lang w:eastAsia="es-ES"/>
        </w:rPr>
        <w:t xml:space="preserve"> (</w:t>
      </w:r>
      <w:r w:rsidR="007D3403">
        <w:rPr>
          <w:rFonts w:ascii="Times New Roman" w:eastAsia="Times New Roman" w:hAnsi="Times New Roman" w:cs="Times New Roman"/>
          <w:color w:val="000000" w:themeColor="text1"/>
          <w:sz w:val="28"/>
          <w:szCs w:val="28"/>
          <w:lang w:eastAsia="es-ES"/>
        </w:rPr>
        <w:t>26</w:t>
      </w:r>
      <w:r w:rsidRPr="00147D38">
        <w:rPr>
          <w:rFonts w:ascii="Times New Roman" w:eastAsia="Times New Roman" w:hAnsi="Times New Roman" w:cs="Times New Roman"/>
          <w:color w:val="000000" w:themeColor="text1"/>
          <w:sz w:val="28"/>
          <w:szCs w:val="28"/>
          <w:lang w:eastAsia="es-ES"/>
        </w:rPr>
        <w:t xml:space="preserve">) de </w:t>
      </w:r>
      <w:r w:rsidR="007D3403">
        <w:rPr>
          <w:rFonts w:ascii="Times New Roman" w:eastAsia="Times New Roman" w:hAnsi="Times New Roman" w:cs="Times New Roman"/>
          <w:color w:val="000000" w:themeColor="text1"/>
          <w:sz w:val="28"/>
          <w:szCs w:val="28"/>
          <w:lang w:eastAsia="es-ES"/>
        </w:rPr>
        <w:t>agosto</w:t>
      </w:r>
      <w:r w:rsidRPr="00147D38">
        <w:rPr>
          <w:rFonts w:ascii="Times New Roman" w:eastAsia="Times New Roman" w:hAnsi="Times New Roman" w:cs="Times New Roman"/>
          <w:color w:val="000000" w:themeColor="text1"/>
          <w:sz w:val="28"/>
          <w:szCs w:val="28"/>
          <w:lang w:eastAsia="es-ES"/>
        </w:rPr>
        <w:t xml:space="preserve"> de dos mil veinticinco (2025) </w:t>
      </w:r>
    </w:p>
    <w:p w14:paraId="13F84EEE" w14:textId="77777777" w:rsidR="007C1511" w:rsidRPr="00147D38" w:rsidRDefault="007C1511" w:rsidP="007C1511">
      <w:pPr>
        <w:pStyle w:val="NormalWeb"/>
        <w:spacing w:after="0" w:line="240" w:lineRule="auto"/>
        <w:ind w:right="49"/>
        <w:contextualSpacing/>
        <w:jc w:val="both"/>
        <w:rPr>
          <w:color w:val="000000" w:themeColor="text1"/>
          <w:sz w:val="28"/>
          <w:szCs w:val="28"/>
        </w:rPr>
      </w:pPr>
      <w:r w:rsidRPr="00147D38">
        <w:rPr>
          <w:color w:val="000000" w:themeColor="text1"/>
          <w:sz w:val="28"/>
          <w:szCs w:val="28"/>
        </w:rPr>
        <w:t xml:space="preserve"> </w:t>
      </w:r>
    </w:p>
    <w:p w14:paraId="37F8B210" w14:textId="12756FD8" w:rsidR="007C1511" w:rsidRPr="00147D38" w:rsidRDefault="007C1511" w:rsidP="007C1511">
      <w:pPr>
        <w:spacing w:after="0" w:line="240" w:lineRule="auto"/>
        <w:jc w:val="both"/>
        <w:rPr>
          <w:rFonts w:ascii="Times New Roman" w:eastAsia="Times New Roman" w:hAnsi="Times New Roman" w:cs="Times New Roman"/>
          <w:sz w:val="28"/>
          <w:szCs w:val="28"/>
          <w:lang w:eastAsia="es-CO"/>
        </w:rPr>
      </w:pPr>
      <w:r w:rsidRPr="00147D38">
        <w:rPr>
          <w:rFonts w:ascii="Times New Roman" w:eastAsia="Times New Roman" w:hAnsi="Times New Roman" w:cs="Times New Roman"/>
          <w:sz w:val="28"/>
          <w:szCs w:val="28"/>
          <w:lang w:eastAsia="es-CO"/>
        </w:rPr>
        <w:t xml:space="preserve">La Sala Segunda de Revisión de la Corte Constitucional, integrada por la magistrada </w:t>
      </w:r>
      <w:r w:rsidR="004C7F97">
        <w:rPr>
          <w:rFonts w:ascii="Times New Roman" w:eastAsia="Times New Roman" w:hAnsi="Times New Roman" w:cs="Times New Roman"/>
          <w:sz w:val="28"/>
          <w:szCs w:val="28"/>
          <w:lang w:eastAsia="es-CO"/>
        </w:rPr>
        <w:t>Lina Marcela Escobar Martínez</w:t>
      </w:r>
      <w:r w:rsidRPr="00147D38">
        <w:rPr>
          <w:rFonts w:ascii="Times New Roman" w:eastAsia="Times New Roman" w:hAnsi="Times New Roman" w:cs="Times New Roman"/>
          <w:sz w:val="28"/>
          <w:szCs w:val="28"/>
          <w:lang w:eastAsia="es-CO"/>
        </w:rPr>
        <w:t xml:space="preserve"> y los magistrados Vladimir Fernández Andrade y Juan Carlos Cortés González, quien la preside, en ejercicio de sus competencias constitucionales y legales, ha proferido la presente</w:t>
      </w:r>
    </w:p>
    <w:p w14:paraId="2E1DC7A4" w14:textId="77777777" w:rsidR="005645F4" w:rsidRDefault="005645F4" w:rsidP="007C1511">
      <w:pPr>
        <w:spacing w:after="0" w:line="240" w:lineRule="auto"/>
        <w:jc w:val="both"/>
        <w:rPr>
          <w:rFonts w:ascii="Times New Roman" w:eastAsia="Times New Roman" w:hAnsi="Times New Roman" w:cs="Times New Roman"/>
          <w:sz w:val="28"/>
          <w:szCs w:val="28"/>
          <w:lang w:eastAsia="es-CO"/>
        </w:rPr>
      </w:pPr>
    </w:p>
    <w:p w14:paraId="1021AD0C" w14:textId="77777777" w:rsidR="007C1511" w:rsidRPr="00147D38" w:rsidRDefault="007C1511" w:rsidP="007C1511">
      <w:pPr>
        <w:spacing w:after="0" w:line="240" w:lineRule="auto"/>
        <w:contextualSpacing/>
        <w:jc w:val="center"/>
        <w:rPr>
          <w:rFonts w:ascii="Times New Roman" w:hAnsi="Times New Roman" w:cs="Times New Roman"/>
          <w:b/>
          <w:bCs/>
          <w:sz w:val="28"/>
          <w:szCs w:val="28"/>
          <w:shd w:val="clear" w:color="auto" w:fill="FFFFFF"/>
        </w:rPr>
      </w:pPr>
      <w:r w:rsidRPr="00147D38">
        <w:rPr>
          <w:rFonts w:ascii="Times New Roman" w:hAnsi="Times New Roman" w:cs="Times New Roman"/>
          <w:b/>
          <w:bCs/>
          <w:sz w:val="28"/>
          <w:szCs w:val="28"/>
          <w:shd w:val="clear" w:color="auto" w:fill="FFFFFF"/>
        </w:rPr>
        <w:t>SENTENCIA</w:t>
      </w:r>
    </w:p>
    <w:p w14:paraId="76F86A37" w14:textId="77777777" w:rsidR="007C1511" w:rsidRPr="00147D38" w:rsidRDefault="007C1511" w:rsidP="007C1511">
      <w:pPr>
        <w:spacing w:after="0" w:line="240" w:lineRule="auto"/>
        <w:contextualSpacing/>
        <w:jc w:val="both"/>
        <w:rPr>
          <w:rFonts w:ascii="Times New Roman" w:hAnsi="Times New Roman" w:cs="Times New Roman"/>
          <w:b/>
          <w:bCs/>
          <w:sz w:val="28"/>
          <w:szCs w:val="28"/>
          <w:shd w:val="clear" w:color="auto" w:fill="FFFFFF"/>
        </w:rPr>
      </w:pPr>
    </w:p>
    <w:p w14:paraId="330FBD69" w14:textId="737542EB" w:rsidR="007C1511" w:rsidRPr="00147D38" w:rsidRDefault="007C1511" w:rsidP="007C1511">
      <w:pPr>
        <w:spacing w:after="0" w:line="240" w:lineRule="auto"/>
        <w:ind w:right="49"/>
        <w:contextualSpacing/>
        <w:jc w:val="both"/>
        <w:rPr>
          <w:rFonts w:ascii="Times New Roman" w:eastAsia="Arial Unicode MS" w:hAnsi="Times New Roman" w:cs="Times New Roman"/>
          <w:color w:val="000000"/>
          <w:sz w:val="28"/>
          <w:szCs w:val="28"/>
          <w:u w:color="000000"/>
          <w:bdr w:val="nil"/>
          <w:lang w:eastAsia="es-CO"/>
        </w:rPr>
      </w:pPr>
      <w:r w:rsidRPr="00147D38">
        <w:rPr>
          <w:rFonts w:ascii="Times New Roman" w:eastAsia="Times New Roman" w:hAnsi="Times New Roman" w:cs="Times New Roman"/>
          <w:color w:val="000000" w:themeColor="text1"/>
          <w:sz w:val="28"/>
          <w:szCs w:val="28"/>
          <w:lang w:eastAsia="es-ES"/>
        </w:rPr>
        <w:t>En el trámite de revisión de</w:t>
      </w:r>
      <w:r w:rsidR="004C7F97">
        <w:rPr>
          <w:rFonts w:ascii="Times New Roman" w:eastAsia="Times New Roman" w:hAnsi="Times New Roman" w:cs="Times New Roman"/>
          <w:color w:val="000000" w:themeColor="text1"/>
          <w:sz w:val="28"/>
          <w:szCs w:val="28"/>
          <w:lang w:eastAsia="es-ES"/>
        </w:rPr>
        <w:t xml:space="preserve"> </w:t>
      </w:r>
      <w:r w:rsidRPr="00147D38">
        <w:rPr>
          <w:rFonts w:ascii="Times New Roman" w:eastAsia="Times New Roman" w:hAnsi="Times New Roman" w:cs="Times New Roman"/>
          <w:color w:val="000000" w:themeColor="text1"/>
          <w:sz w:val="28"/>
          <w:szCs w:val="28"/>
          <w:lang w:eastAsia="es-ES"/>
        </w:rPr>
        <w:t>l</w:t>
      </w:r>
      <w:r w:rsidR="004C7F97">
        <w:rPr>
          <w:rFonts w:ascii="Times New Roman" w:eastAsia="Times New Roman" w:hAnsi="Times New Roman" w:cs="Times New Roman"/>
          <w:color w:val="000000" w:themeColor="text1"/>
          <w:sz w:val="28"/>
          <w:szCs w:val="28"/>
          <w:lang w:eastAsia="es-ES"/>
        </w:rPr>
        <w:t>os</w:t>
      </w:r>
      <w:r w:rsidRPr="00147D38">
        <w:rPr>
          <w:rFonts w:ascii="Times New Roman" w:eastAsia="Times New Roman" w:hAnsi="Times New Roman" w:cs="Times New Roman"/>
          <w:color w:val="000000" w:themeColor="text1"/>
          <w:sz w:val="28"/>
          <w:szCs w:val="28"/>
          <w:lang w:eastAsia="es-ES"/>
        </w:rPr>
        <w:t xml:space="preserve"> fallo</w:t>
      </w:r>
      <w:r w:rsidR="004C7F97">
        <w:rPr>
          <w:rFonts w:ascii="Times New Roman" w:eastAsia="Times New Roman" w:hAnsi="Times New Roman" w:cs="Times New Roman"/>
          <w:color w:val="000000" w:themeColor="text1"/>
          <w:sz w:val="28"/>
          <w:szCs w:val="28"/>
          <w:lang w:eastAsia="es-ES"/>
        </w:rPr>
        <w:t>s</w:t>
      </w:r>
      <w:r w:rsidRPr="00147D38">
        <w:rPr>
          <w:rFonts w:ascii="Times New Roman" w:eastAsia="Times New Roman" w:hAnsi="Times New Roman" w:cs="Times New Roman"/>
          <w:color w:val="000000" w:themeColor="text1"/>
          <w:sz w:val="28"/>
          <w:szCs w:val="28"/>
          <w:lang w:eastAsia="es-ES"/>
        </w:rPr>
        <w:t xml:space="preserve"> de tutela </w:t>
      </w:r>
      <w:bookmarkStart w:id="3" w:name="_Hlk163038497"/>
      <w:r w:rsidRPr="00147D38">
        <w:rPr>
          <w:rFonts w:ascii="Times New Roman" w:eastAsia="Times New Roman" w:hAnsi="Times New Roman" w:cs="Times New Roman"/>
          <w:color w:val="000000" w:themeColor="text1"/>
          <w:sz w:val="28"/>
          <w:szCs w:val="28"/>
          <w:lang w:eastAsia="es-ES"/>
        </w:rPr>
        <w:t>emitido</w:t>
      </w:r>
      <w:r w:rsidR="004C7F97">
        <w:rPr>
          <w:rFonts w:ascii="Times New Roman" w:eastAsia="Times New Roman" w:hAnsi="Times New Roman" w:cs="Times New Roman"/>
          <w:color w:val="000000" w:themeColor="text1"/>
          <w:sz w:val="28"/>
          <w:szCs w:val="28"/>
          <w:lang w:eastAsia="es-ES"/>
        </w:rPr>
        <w:t>s</w:t>
      </w:r>
      <w:r w:rsidR="006A66E0" w:rsidRPr="00147D38">
        <w:rPr>
          <w:rFonts w:ascii="Times New Roman" w:eastAsia="Times New Roman" w:hAnsi="Times New Roman" w:cs="Times New Roman"/>
          <w:color w:val="000000" w:themeColor="text1"/>
          <w:sz w:val="28"/>
          <w:szCs w:val="28"/>
          <w:lang w:eastAsia="es-ES"/>
        </w:rPr>
        <w:t>, en primera instancia</w:t>
      </w:r>
      <w:r w:rsidR="00C32257">
        <w:rPr>
          <w:rFonts w:ascii="Times New Roman" w:eastAsia="Times New Roman" w:hAnsi="Times New Roman" w:cs="Times New Roman"/>
          <w:color w:val="000000" w:themeColor="text1"/>
          <w:sz w:val="28"/>
          <w:szCs w:val="28"/>
          <w:lang w:eastAsia="es-ES"/>
        </w:rPr>
        <w:t>,</w:t>
      </w:r>
      <w:r w:rsidRPr="00147D38">
        <w:rPr>
          <w:rFonts w:ascii="Times New Roman" w:eastAsia="Times New Roman" w:hAnsi="Times New Roman" w:cs="Times New Roman"/>
          <w:color w:val="000000" w:themeColor="text1"/>
          <w:sz w:val="28"/>
          <w:szCs w:val="28"/>
          <w:lang w:eastAsia="es-ES"/>
        </w:rPr>
        <w:t xml:space="preserve"> por</w:t>
      </w:r>
      <w:r w:rsidR="0040258A" w:rsidRPr="00147D38">
        <w:rPr>
          <w:rFonts w:ascii="Times New Roman" w:eastAsia="Times New Roman" w:hAnsi="Times New Roman" w:cs="Times New Roman"/>
          <w:color w:val="000000" w:themeColor="text1"/>
          <w:sz w:val="28"/>
          <w:szCs w:val="28"/>
          <w:lang w:eastAsia="es-ES"/>
        </w:rPr>
        <w:t xml:space="preserve"> </w:t>
      </w:r>
      <w:r w:rsidR="007822EF" w:rsidRPr="00147D38">
        <w:rPr>
          <w:rFonts w:ascii="Times New Roman" w:eastAsia="SimSun" w:hAnsi="Times New Roman" w:cs="Times New Roman"/>
          <w:bCs/>
          <w:color w:val="000000" w:themeColor="text1"/>
          <w:sz w:val="28"/>
          <w:szCs w:val="28"/>
          <w:lang w:eastAsia="es-CO"/>
        </w:rPr>
        <w:t xml:space="preserve">el Juzgado 001 de Familia del Circuito de </w:t>
      </w:r>
      <w:r w:rsidR="00F11802" w:rsidRPr="00F11802">
        <w:rPr>
          <w:rFonts w:ascii="Times New Roman" w:eastAsia="SimSun" w:hAnsi="Times New Roman" w:cs="Times New Roman"/>
          <w:bCs/>
          <w:i/>
          <w:iCs/>
          <w:color w:val="000000" w:themeColor="text1"/>
          <w:sz w:val="28"/>
          <w:szCs w:val="28"/>
          <w:lang w:eastAsia="es-CO"/>
        </w:rPr>
        <w:t>Palermo</w:t>
      </w:r>
      <w:r w:rsidR="00F11802">
        <w:rPr>
          <w:rFonts w:ascii="Times New Roman" w:eastAsia="SimSun" w:hAnsi="Times New Roman" w:cs="Times New Roman"/>
          <w:bCs/>
          <w:color w:val="000000" w:themeColor="text1"/>
          <w:sz w:val="28"/>
          <w:szCs w:val="28"/>
          <w:lang w:eastAsia="es-CO"/>
        </w:rPr>
        <w:t xml:space="preserve"> </w:t>
      </w:r>
      <w:r w:rsidR="0040258A" w:rsidRPr="00147D38">
        <w:rPr>
          <w:rFonts w:ascii="Times New Roman" w:eastAsia="Times New Roman" w:hAnsi="Times New Roman" w:cs="Times New Roman"/>
          <w:color w:val="000000" w:themeColor="text1"/>
          <w:sz w:val="28"/>
          <w:szCs w:val="28"/>
          <w:lang w:eastAsia="es-ES"/>
        </w:rPr>
        <w:t>y, en segunda instancia</w:t>
      </w:r>
      <w:r w:rsidR="00C32257">
        <w:rPr>
          <w:rFonts w:ascii="Times New Roman" w:eastAsia="Times New Roman" w:hAnsi="Times New Roman" w:cs="Times New Roman"/>
          <w:color w:val="000000" w:themeColor="text1"/>
          <w:sz w:val="28"/>
          <w:szCs w:val="28"/>
          <w:lang w:eastAsia="es-ES"/>
        </w:rPr>
        <w:t>,</w:t>
      </w:r>
      <w:r w:rsidR="0040258A" w:rsidRPr="00147D38">
        <w:rPr>
          <w:rFonts w:ascii="Times New Roman" w:eastAsia="Times New Roman" w:hAnsi="Times New Roman" w:cs="Times New Roman"/>
          <w:color w:val="000000" w:themeColor="text1"/>
          <w:sz w:val="28"/>
          <w:szCs w:val="28"/>
          <w:lang w:eastAsia="es-ES"/>
        </w:rPr>
        <w:t xml:space="preserve"> por</w:t>
      </w:r>
      <w:r w:rsidR="007822EF" w:rsidRPr="00147D38">
        <w:rPr>
          <w:rFonts w:ascii="Times New Roman" w:eastAsia="Times New Roman" w:hAnsi="Times New Roman" w:cs="Times New Roman"/>
          <w:color w:val="000000" w:themeColor="text1"/>
          <w:sz w:val="28"/>
          <w:szCs w:val="28"/>
          <w:lang w:eastAsia="es-ES"/>
        </w:rPr>
        <w:t xml:space="preserve"> </w:t>
      </w:r>
      <w:r w:rsidR="0080471E">
        <w:rPr>
          <w:rFonts w:ascii="Times New Roman" w:eastAsia="Times New Roman" w:hAnsi="Times New Roman" w:cs="Times New Roman"/>
          <w:color w:val="000000" w:themeColor="text1"/>
          <w:sz w:val="28"/>
          <w:szCs w:val="28"/>
          <w:lang w:eastAsia="es-ES"/>
        </w:rPr>
        <w:t xml:space="preserve">el </w:t>
      </w:r>
      <w:r w:rsidR="007822EF" w:rsidRPr="00147D38">
        <w:rPr>
          <w:rFonts w:ascii="Times New Roman" w:eastAsia="SimSun" w:hAnsi="Times New Roman" w:cs="Times New Roman"/>
          <w:bCs/>
          <w:color w:val="000000" w:themeColor="text1"/>
          <w:sz w:val="28"/>
          <w:szCs w:val="28"/>
          <w:lang w:eastAsia="es-CO"/>
        </w:rPr>
        <w:t xml:space="preserve">Tribunal Superior del Distrito Judicial de </w:t>
      </w:r>
      <w:r w:rsidR="00F11802" w:rsidRPr="00F11802">
        <w:rPr>
          <w:rFonts w:ascii="Times New Roman" w:eastAsia="SimSun" w:hAnsi="Times New Roman" w:cs="Times New Roman"/>
          <w:bCs/>
          <w:i/>
          <w:iCs/>
          <w:color w:val="000000" w:themeColor="text1"/>
          <w:sz w:val="28"/>
          <w:szCs w:val="28"/>
          <w:lang w:eastAsia="es-CO"/>
        </w:rPr>
        <w:t>Belgra</w:t>
      </w:r>
      <w:r w:rsidR="00C26F53">
        <w:rPr>
          <w:rFonts w:ascii="Times New Roman" w:eastAsia="SimSun" w:hAnsi="Times New Roman" w:cs="Times New Roman"/>
          <w:bCs/>
          <w:i/>
          <w:iCs/>
          <w:color w:val="000000" w:themeColor="text1"/>
          <w:sz w:val="28"/>
          <w:szCs w:val="28"/>
          <w:lang w:eastAsia="es-CO"/>
        </w:rPr>
        <w:t>n</w:t>
      </w:r>
      <w:r w:rsidR="00F11802" w:rsidRPr="00F11802">
        <w:rPr>
          <w:rFonts w:ascii="Times New Roman" w:eastAsia="SimSun" w:hAnsi="Times New Roman" w:cs="Times New Roman"/>
          <w:bCs/>
          <w:i/>
          <w:iCs/>
          <w:color w:val="000000" w:themeColor="text1"/>
          <w:sz w:val="28"/>
          <w:szCs w:val="28"/>
          <w:lang w:eastAsia="es-CO"/>
        </w:rPr>
        <w:t>o</w:t>
      </w:r>
      <w:r w:rsidR="007822EF" w:rsidRPr="00147D38">
        <w:rPr>
          <w:rFonts w:ascii="Times New Roman" w:eastAsia="SimSun" w:hAnsi="Times New Roman" w:cs="Times New Roman"/>
          <w:bCs/>
          <w:color w:val="000000" w:themeColor="text1"/>
          <w:sz w:val="28"/>
          <w:szCs w:val="28"/>
          <w:lang w:eastAsia="es-CO"/>
        </w:rPr>
        <w:t xml:space="preserve"> – Sala de Decisión Civil – Familia</w:t>
      </w:r>
      <w:r w:rsidRPr="00147D38">
        <w:rPr>
          <w:rFonts w:ascii="Times New Roman" w:eastAsia="Times New Roman" w:hAnsi="Times New Roman" w:cs="Times New Roman"/>
          <w:color w:val="000000" w:themeColor="text1"/>
          <w:sz w:val="28"/>
          <w:szCs w:val="28"/>
          <w:lang w:eastAsia="es-ES"/>
        </w:rPr>
        <w:t xml:space="preserve">, producto de la </w:t>
      </w:r>
      <w:r w:rsidR="006866B6">
        <w:rPr>
          <w:rFonts w:ascii="Times New Roman" w:eastAsia="Times New Roman" w:hAnsi="Times New Roman" w:cs="Times New Roman"/>
          <w:color w:val="000000" w:themeColor="text1"/>
          <w:sz w:val="28"/>
          <w:szCs w:val="28"/>
          <w:lang w:eastAsia="es-ES"/>
        </w:rPr>
        <w:t>acción</w:t>
      </w:r>
      <w:r w:rsidRPr="00147D38">
        <w:rPr>
          <w:rFonts w:ascii="Times New Roman" w:eastAsia="Times New Roman" w:hAnsi="Times New Roman" w:cs="Times New Roman"/>
          <w:color w:val="000000" w:themeColor="text1"/>
          <w:sz w:val="28"/>
          <w:szCs w:val="28"/>
          <w:lang w:eastAsia="es-ES"/>
        </w:rPr>
        <w:t xml:space="preserve"> de tutela promovida por</w:t>
      </w:r>
      <w:bookmarkEnd w:id="3"/>
      <w:r w:rsidRPr="00147D38">
        <w:rPr>
          <w:rFonts w:ascii="Times New Roman" w:hAnsi="Times New Roman" w:cs="Times New Roman"/>
          <w:sz w:val="28"/>
          <w:szCs w:val="28"/>
        </w:rPr>
        <w:t xml:space="preserve"> </w:t>
      </w:r>
      <w:r w:rsidR="0080471E" w:rsidRPr="0080471E">
        <w:rPr>
          <w:rFonts w:ascii="Times New Roman" w:hAnsi="Times New Roman" w:cs="Times New Roman"/>
          <w:i/>
          <w:iCs/>
          <w:sz w:val="28"/>
          <w:szCs w:val="28"/>
        </w:rPr>
        <w:t>María</w:t>
      </w:r>
      <w:r w:rsidR="00F13FB8" w:rsidRPr="00147D38">
        <w:rPr>
          <w:rFonts w:ascii="Times New Roman" w:hAnsi="Times New Roman" w:cs="Times New Roman"/>
          <w:sz w:val="28"/>
          <w:szCs w:val="28"/>
        </w:rPr>
        <w:t>, a través de apoderada judicial</w:t>
      </w:r>
      <w:r w:rsidR="006866B6">
        <w:rPr>
          <w:rFonts w:ascii="Times New Roman" w:hAnsi="Times New Roman" w:cs="Times New Roman"/>
          <w:sz w:val="28"/>
          <w:szCs w:val="28"/>
        </w:rPr>
        <w:t>, en nombre propio</w:t>
      </w:r>
      <w:r w:rsidR="00C32257">
        <w:rPr>
          <w:rFonts w:ascii="Times New Roman" w:hAnsi="Times New Roman" w:cs="Times New Roman"/>
          <w:sz w:val="28"/>
          <w:szCs w:val="28"/>
        </w:rPr>
        <w:t xml:space="preserve"> </w:t>
      </w:r>
      <w:r w:rsidR="00C32257" w:rsidRPr="007E246F">
        <w:rPr>
          <w:rFonts w:ascii="Times New Roman" w:hAnsi="Times New Roman" w:cs="Times New Roman"/>
          <w:sz w:val="28"/>
          <w:szCs w:val="28"/>
        </w:rPr>
        <w:t xml:space="preserve">y en representación de sus dos hijos </w:t>
      </w:r>
      <w:r w:rsidR="00C32257" w:rsidRPr="007E246F">
        <w:rPr>
          <w:rFonts w:ascii="Times New Roman" w:hAnsi="Times New Roman" w:cs="Times New Roman"/>
          <w:sz w:val="28"/>
          <w:szCs w:val="28"/>
        </w:rPr>
        <w:lastRenderedPageBreak/>
        <w:t>menores de edad</w:t>
      </w:r>
      <w:r w:rsidR="006866B6">
        <w:rPr>
          <w:rFonts w:ascii="Times New Roman" w:hAnsi="Times New Roman" w:cs="Times New Roman"/>
          <w:sz w:val="28"/>
          <w:szCs w:val="28"/>
        </w:rPr>
        <w:t>,</w:t>
      </w:r>
      <w:r w:rsidR="00C32257" w:rsidRPr="007E246F">
        <w:rPr>
          <w:rFonts w:ascii="Times New Roman" w:hAnsi="Times New Roman" w:cs="Times New Roman"/>
          <w:sz w:val="28"/>
          <w:szCs w:val="28"/>
        </w:rPr>
        <w:t xml:space="preserve"> </w:t>
      </w:r>
      <w:r w:rsidR="0080471E" w:rsidRPr="0080471E">
        <w:rPr>
          <w:rFonts w:ascii="Times New Roman" w:eastAsia="Arial Unicode MS" w:hAnsi="Times New Roman" w:cs="Times New Roman"/>
          <w:i/>
          <w:iCs/>
          <w:color w:val="000000"/>
          <w:sz w:val="28"/>
          <w:szCs w:val="28"/>
          <w:u w:color="000000"/>
          <w:bdr w:val="nil"/>
          <w:lang w:eastAsia="es-CO"/>
        </w:rPr>
        <w:t xml:space="preserve">Ricardo </w:t>
      </w:r>
      <w:r w:rsidR="007E246F" w:rsidRPr="007E246F">
        <w:rPr>
          <w:rFonts w:ascii="Times New Roman" w:hAnsi="Times New Roman" w:cs="Times New Roman"/>
          <w:sz w:val="28"/>
          <w:szCs w:val="28"/>
        </w:rPr>
        <w:t>y</w:t>
      </w:r>
      <w:r w:rsidR="007E246F">
        <w:rPr>
          <w:rFonts w:ascii="Times New Roman" w:hAnsi="Times New Roman" w:cs="Times New Roman"/>
          <w:sz w:val="28"/>
          <w:szCs w:val="28"/>
        </w:rPr>
        <w:t xml:space="preserve"> </w:t>
      </w:r>
      <w:r w:rsidR="0080471E" w:rsidRPr="0080471E">
        <w:rPr>
          <w:rFonts w:ascii="Times New Roman" w:hAnsi="Times New Roman" w:cs="Times New Roman"/>
          <w:i/>
          <w:iCs/>
          <w:sz w:val="28"/>
          <w:szCs w:val="28"/>
        </w:rPr>
        <w:t>Verónica</w:t>
      </w:r>
      <w:r w:rsidR="00F13FB8" w:rsidRPr="00147D38">
        <w:rPr>
          <w:rFonts w:ascii="Times New Roman" w:hAnsi="Times New Roman" w:cs="Times New Roman"/>
          <w:sz w:val="28"/>
          <w:szCs w:val="28"/>
        </w:rPr>
        <w:t xml:space="preserve">, </w:t>
      </w:r>
      <w:r w:rsidRPr="00147D38">
        <w:rPr>
          <w:rFonts w:ascii="Times New Roman" w:hAnsi="Times New Roman" w:cs="Times New Roman"/>
          <w:sz w:val="28"/>
          <w:szCs w:val="28"/>
        </w:rPr>
        <w:t xml:space="preserve">contra </w:t>
      </w:r>
      <w:r w:rsidR="00F13FB8" w:rsidRPr="00147D38">
        <w:rPr>
          <w:rFonts w:ascii="Times New Roman" w:eastAsia="Arial Unicode MS" w:hAnsi="Times New Roman" w:cs="Times New Roman"/>
          <w:color w:val="000000"/>
          <w:sz w:val="28"/>
          <w:szCs w:val="28"/>
          <w:u w:color="000000"/>
          <w:bdr w:val="nil"/>
          <w:lang w:eastAsia="es-CO"/>
        </w:rPr>
        <w:t xml:space="preserve">la Comisaría 001 de Familia de </w:t>
      </w:r>
      <w:r w:rsidR="0080471E" w:rsidRPr="0080471E">
        <w:rPr>
          <w:rFonts w:ascii="Times New Roman" w:eastAsia="Arial Unicode MS" w:hAnsi="Times New Roman" w:cs="Times New Roman"/>
          <w:i/>
          <w:iCs/>
          <w:color w:val="000000"/>
          <w:sz w:val="28"/>
          <w:szCs w:val="28"/>
          <w:u w:color="000000"/>
          <w:bdr w:val="nil"/>
          <w:lang w:eastAsia="es-CO"/>
        </w:rPr>
        <w:t>Palermo</w:t>
      </w:r>
      <w:r w:rsidR="00F13FB8" w:rsidRPr="00147D38">
        <w:rPr>
          <w:rFonts w:ascii="Times New Roman" w:eastAsia="Arial Unicode MS" w:hAnsi="Times New Roman" w:cs="Times New Roman"/>
          <w:color w:val="000000"/>
          <w:sz w:val="28"/>
          <w:szCs w:val="28"/>
          <w:u w:color="000000"/>
          <w:bdr w:val="nil"/>
          <w:lang w:eastAsia="es-CO"/>
        </w:rPr>
        <w:t xml:space="preserve">, la Comisaría 003 de Familia de </w:t>
      </w:r>
      <w:r w:rsidR="0080471E" w:rsidRPr="0080471E">
        <w:rPr>
          <w:rFonts w:ascii="Times New Roman" w:eastAsia="Arial Unicode MS" w:hAnsi="Times New Roman" w:cs="Times New Roman"/>
          <w:i/>
          <w:iCs/>
          <w:color w:val="000000"/>
          <w:sz w:val="28"/>
          <w:szCs w:val="28"/>
          <w:u w:color="000000"/>
          <w:bdr w:val="nil"/>
          <w:lang w:eastAsia="es-CO"/>
        </w:rPr>
        <w:t>Palermo</w:t>
      </w:r>
      <w:r w:rsidR="00F13FB8" w:rsidRPr="00147D38">
        <w:rPr>
          <w:rFonts w:ascii="Times New Roman" w:eastAsia="Arial Unicode MS" w:hAnsi="Times New Roman" w:cs="Times New Roman"/>
          <w:color w:val="000000"/>
          <w:sz w:val="28"/>
          <w:szCs w:val="28"/>
          <w:u w:color="000000"/>
          <w:bdr w:val="nil"/>
          <w:lang w:eastAsia="es-CO"/>
        </w:rPr>
        <w:t xml:space="preserve">, la Policía Nacional, la </w:t>
      </w:r>
      <w:proofErr w:type="gramStart"/>
      <w:r w:rsidR="00F13FB8" w:rsidRPr="00147D38">
        <w:rPr>
          <w:rFonts w:ascii="Times New Roman" w:eastAsia="Arial Unicode MS" w:hAnsi="Times New Roman" w:cs="Times New Roman"/>
          <w:color w:val="000000"/>
          <w:sz w:val="28"/>
          <w:szCs w:val="28"/>
          <w:u w:color="000000"/>
          <w:bdr w:val="nil"/>
          <w:lang w:eastAsia="es-CO"/>
        </w:rPr>
        <w:t>Fiscalía General</w:t>
      </w:r>
      <w:proofErr w:type="gramEnd"/>
      <w:r w:rsidR="00F13FB8" w:rsidRPr="00147D38">
        <w:rPr>
          <w:rFonts w:ascii="Times New Roman" w:eastAsia="Arial Unicode MS" w:hAnsi="Times New Roman" w:cs="Times New Roman"/>
          <w:color w:val="000000"/>
          <w:sz w:val="28"/>
          <w:szCs w:val="28"/>
          <w:u w:color="000000"/>
          <w:bdr w:val="nil"/>
          <w:lang w:eastAsia="es-CO"/>
        </w:rPr>
        <w:t xml:space="preserve"> de la Nación y la Clínica Colsubsidio.</w:t>
      </w:r>
    </w:p>
    <w:p w14:paraId="1986EC31" w14:textId="7DFCE9C7" w:rsidR="00043E9A" w:rsidRDefault="00043E9A" w:rsidP="007C1511">
      <w:pPr>
        <w:spacing w:after="0" w:line="240" w:lineRule="auto"/>
        <w:ind w:right="49"/>
        <w:contextualSpacing/>
        <w:jc w:val="both"/>
        <w:rPr>
          <w:rFonts w:ascii="Times New Roman" w:eastAsia="Times New Roman" w:hAnsi="Times New Roman" w:cs="Times New Roman"/>
          <w:color w:val="000000" w:themeColor="text1"/>
          <w:sz w:val="28"/>
          <w:szCs w:val="28"/>
          <w:lang w:eastAsia="es-ES"/>
        </w:rPr>
      </w:pPr>
    </w:p>
    <w:p w14:paraId="05AF8653" w14:textId="40A724E5" w:rsidR="00A91C19" w:rsidRPr="00A91C19" w:rsidRDefault="00D21A17" w:rsidP="00D21A17">
      <w:pPr>
        <w:spacing w:after="0" w:line="240" w:lineRule="auto"/>
        <w:jc w:val="both"/>
        <w:rPr>
          <w:rFonts w:ascii="Times New Roman" w:hAnsi="Times New Roman" w:cs="Times New Roman"/>
          <w:b/>
          <w:bCs/>
          <w:color w:val="000000" w:themeColor="text1"/>
          <w:sz w:val="28"/>
          <w:szCs w:val="28"/>
        </w:rPr>
      </w:pPr>
      <w:r w:rsidRPr="00A91C19">
        <w:rPr>
          <w:rFonts w:ascii="Times New Roman" w:eastAsia="Times New Roman" w:hAnsi="Times New Roman" w:cs="Times New Roman"/>
          <w:b/>
          <w:bCs/>
          <w:color w:val="000000"/>
          <w:sz w:val="28"/>
          <w:szCs w:val="28"/>
          <w:lang w:eastAsia="es-ES"/>
        </w:rPr>
        <w:t xml:space="preserve">Aclaración previa: </w:t>
      </w:r>
      <w:proofErr w:type="spellStart"/>
      <w:r w:rsidRPr="00A91C19">
        <w:rPr>
          <w:rFonts w:ascii="Times New Roman" w:hAnsi="Times New Roman" w:cs="Times New Roman"/>
          <w:b/>
          <w:bCs/>
          <w:color w:val="000000" w:themeColor="text1"/>
          <w:sz w:val="28"/>
          <w:szCs w:val="28"/>
        </w:rPr>
        <w:t>anonimización</w:t>
      </w:r>
      <w:proofErr w:type="spellEnd"/>
      <w:r w:rsidRPr="00A91C19">
        <w:rPr>
          <w:rFonts w:ascii="Times New Roman" w:hAnsi="Times New Roman" w:cs="Times New Roman"/>
          <w:b/>
          <w:bCs/>
          <w:color w:val="000000" w:themeColor="text1"/>
          <w:sz w:val="28"/>
          <w:szCs w:val="28"/>
        </w:rPr>
        <w:t xml:space="preserve"> de datos en la providencia</w:t>
      </w:r>
    </w:p>
    <w:p w14:paraId="34006D21" w14:textId="77777777" w:rsidR="00A91C19" w:rsidRDefault="00A91C19" w:rsidP="00D21A17">
      <w:pPr>
        <w:spacing w:after="0" w:line="240" w:lineRule="auto"/>
        <w:jc w:val="both"/>
        <w:rPr>
          <w:rFonts w:ascii="Times New Roman" w:hAnsi="Times New Roman" w:cs="Times New Roman"/>
          <w:bCs/>
          <w:color w:val="000000" w:themeColor="text1"/>
          <w:sz w:val="28"/>
          <w:szCs w:val="28"/>
        </w:rPr>
      </w:pPr>
    </w:p>
    <w:p w14:paraId="5CAE1917" w14:textId="1AC66138" w:rsidR="00D21A17" w:rsidRDefault="00D21A17" w:rsidP="00BA6193">
      <w:pPr>
        <w:spacing w:after="0" w:line="240" w:lineRule="auto"/>
        <w:jc w:val="both"/>
        <w:rPr>
          <w:rFonts w:ascii="Times New Roman" w:hAnsi="Times New Roman" w:cs="Times New Roman"/>
          <w:bCs/>
          <w:color w:val="000000" w:themeColor="text1"/>
          <w:sz w:val="28"/>
          <w:szCs w:val="28"/>
        </w:rPr>
      </w:pPr>
      <w:r w:rsidRPr="00C32257">
        <w:rPr>
          <w:rFonts w:ascii="Times New Roman" w:hAnsi="Times New Roman" w:cs="Times New Roman"/>
          <w:bCs/>
          <w:color w:val="000000" w:themeColor="text1"/>
          <w:sz w:val="28"/>
          <w:szCs w:val="28"/>
        </w:rPr>
        <w:t xml:space="preserve">La divulgación de esta providencia puede ocasionar un daño a los derechos a la intimidad y a la integridad de la accionante y sus </w:t>
      </w:r>
      <w:r>
        <w:rPr>
          <w:rFonts w:ascii="Times New Roman" w:hAnsi="Times New Roman" w:cs="Times New Roman"/>
          <w:bCs/>
          <w:color w:val="000000" w:themeColor="text1"/>
          <w:sz w:val="28"/>
          <w:szCs w:val="28"/>
        </w:rPr>
        <w:t xml:space="preserve">dos </w:t>
      </w:r>
      <w:r w:rsidRPr="00C32257">
        <w:rPr>
          <w:rFonts w:ascii="Times New Roman" w:hAnsi="Times New Roman" w:cs="Times New Roman"/>
          <w:bCs/>
          <w:color w:val="000000" w:themeColor="text1"/>
          <w:sz w:val="28"/>
          <w:szCs w:val="28"/>
        </w:rPr>
        <w:t>hij</w:t>
      </w:r>
      <w:r>
        <w:rPr>
          <w:rFonts w:ascii="Times New Roman" w:hAnsi="Times New Roman" w:cs="Times New Roman"/>
          <w:bCs/>
          <w:color w:val="000000" w:themeColor="text1"/>
          <w:sz w:val="28"/>
          <w:szCs w:val="28"/>
        </w:rPr>
        <w:t>o</w:t>
      </w:r>
      <w:r w:rsidRPr="00C32257">
        <w:rPr>
          <w:rFonts w:ascii="Times New Roman" w:hAnsi="Times New Roman" w:cs="Times New Roman"/>
          <w:bCs/>
          <w:color w:val="000000" w:themeColor="text1"/>
          <w:sz w:val="28"/>
          <w:szCs w:val="28"/>
        </w:rPr>
        <w:t xml:space="preserve">s menores de edad. Por lo tanto, de conformidad con lo dispuesto en </w:t>
      </w:r>
      <w:r w:rsidR="00894A8C">
        <w:rPr>
          <w:rFonts w:ascii="Times New Roman" w:hAnsi="Times New Roman" w:cs="Times New Roman"/>
          <w:bCs/>
          <w:color w:val="000000" w:themeColor="text1"/>
          <w:sz w:val="28"/>
          <w:szCs w:val="28"/>
        </w:rPr>
        <w:t>el CPACA</w:t>
      </w:r>
      <w:r w:rsidR="006037E6">
        <w:rPr>
          <w:rFonts w:ascii="Times New Roman" w:hAnsi="Times New Roman" w:cs="Times New Roman"/>
          <w:bCs/>
          <w:color w:val="000000" w:themeColor="text1"/>
          <w:sz w:val="28"/>
          <w:szCs w:val="28"/>
        </w:rPr>
        <w:t xml:space="preserve">, </w:t>
      </w:r>
      <w:r w:rsidR="00894A8C">
        <w:rPr>
          <w:rFonts w:ascii="Times New Roman" w:hAnsi="Times New Roman" w:cs="Times New Roman"/>
          <w:bCs/>
          <w:color w:val="000000" w:themeColor="text1"/>
          <w:sz w:val="28"/>
          <w:szCs w:val="28"/>
        </w:rPr>
        <w:t xml:space="preserve">las </w:t>
      </w:r>
      <w:r w:rsidR="006037E6">
        <w:rPr>
          <w:rFonts w:ascii="Times New Roman" w:hAnsi="Times New Roman" w:cs="Times New Roman"/>
          <w:bCs/>
          <w:color w:val="000000" w:themeColor="text1"/>
          <w:sz w:val="28"/>
          <w:szCs w:val="28"/>
        </w:rPr>
        <w:t>l</w:t>
      </w:r>
      <w:r w:rsidR="00894A8C">
        <w:rPr>
          <w:rFonts w:ascii="Times New Roman" w:hAnsi="Times New Roman" w:cs="Times New Roman"/>
          <w:bCs/>
          <w:color w:val="000000" w:themeColor="text1"/>
          <w:sz w:val="28"/>
          <w:szCs w:val="28"/>
        </w:rPr>
        <w:t>eyes 1581</w:t>
      </w:r>
      <w:r w:rsidR="006037E6">
        <w:rPr>
          <w:rFonts w:ascii="Times New Roman" w:hAnsi="Times New Roman" w:cs="Times New Roman"/>
          <w:bCs/>
          <w:color w:val="000000" w:themeColor="text1"/>
          <w:sz w:val="28"/>
          <w:szCs w:val="28"/>
        </w:rPr>
        <w:t xml:space="preserve"> de 2012 y </w:t>
      </w:r>
      <w:r w:rsidRPr="00C32257">
        <w:rPr>
          <w:rFonts w:ascii="Times New Roman" w:hAnsi="Times New Roman" w:cs="Times New Roman"/>
          <w:bCs/>
          <w:color w:val="000000" w:themeColor="text1"/>
          <w:sz w:val="28"/>
          <w:szCs w:val="28"/>
        </w:rPr>
        <w:t xml:space="preserve">1712 de 2014, el Acuerdo 02 de 2015 y la Circular Interna </w:t>
      </w:r>
      <w:proofErr w:type="spellStart"/>
      <w:r w:rsidRPr="00C32257">
        <w:rPr>
          <w:rFonts w:ascii="Times New Roman" w:hAnsi="Times New Roman" w:cs="Times New Roman"/>
          <w:bCs/>
          <w:color w:val="000000" w:themeColor="text1"/>
          <w:sz w:val="28"/>
          <w:szCs w:val="28"/>
        </w:rPr>
        <w:t>n.°</w:t>
      </w:r>
      <w:proofErr w:type="spellEnd"/>
      <w:r w:rsidRPr="00C32257">
        <w:rPr>
          <w:rFonts w:ascii="Times New Roman" w:hAnsi="Times New Roman" w:cs="Times New Roman"/>
          <w:bCs/>
          <w:color w:val="000000" w:themeColor="text1"/>
          <w:sz w:val="28"/>
          <w:szCs w:val="28"/>
        </w:rPr>
        <w:t xml:space="preserve"> 10 de 2022, </w:t>
      </w:r>
      <w:r w:rsidR="002D028A">
        <w:rPr>
          <w:rFonts w:ascii="Times New Roman" w:hAnsi="Times New Roman" w:cs="Times New Roman"/>
          <w:bCs/>
          <w:color w:val="000000" w:themeColor="text1"/>
          <w:sz w:val="28"/>
          <w:szCs w:val="28"/>
        </w:rPr>
        <w:t>aquella</w:t>
      </w:r>
      <w:r w:rsidRPr="00C32257">
        <w:rPr>
          <w:rFonts w:ascii="Times New Roman" w:hAnsi="Times New Roman" w:cs="Times New Roman"/>
          <w:bCs/>
          <w:color w:val="000000" w:themeColor="text1"/>
          <w:sz w:val="28"/>
          <w:szCs w:val="28"/>
        </w:rPr>
        <w:t xml:space="preserve"> se registrará en dos archivos: uno con los nombres reales, que la Secretaría General remitirá a las partes y autoridades involucradas. Otro con nombres ficticios, que seguirá el canal previsto por esta Corporación para la difusión de información pública. En esa última versión, la accionante</w:t>
      </w:r>
      <w:r>
        <w:rPr>
          <w:rFonts w:ascii="Times New Roman" w:hAnsi="Times New Roman" w:cs="Times New Roman"/>
          <w:bCs/>
          <w:color w:val="000000" w:themeColor="text1"/>
          <w:sz w:val="28"/>
          <w:szCs w:val="28"/>
        </w:rPr>
        <w:t>,</w:t>
      </w:r>
      <w:r w:rsidRPr="00C32257">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sus hijos y </w:t>
      </w:r>
      <w:r w:rsidRPr="00C32257">
        <w:rPr>
          <w:rFonts w:ascii="Times New Roman" w:hAnsi="Times New Roman" w:cs="Times New Roman"/>
          <w:bCs/>
          <w:color w:val="000000" w:themeColor="text1"/>
          <w:sz w:val="28"/>
          <w:szCs w:val="28"/>
        </w:rPr>
        <w:t>su ex</w:t>
      </w:r>
      <w:r>
        <w:rPr>
          <w:rFonts w:ascii="Times New Roman" w:hAnsi="Times New Roman" w:cs="Times New Roman"/>
          <w:bCs/>
          <w:color w:val="000000" w:themeColor="text1"/>
          <w:sz w:val="28"/>
          <w:szCs w:val="28"/>
        </w:rPr>
        <w:t>pareja</w:t>
      </w:r>
      <w:r w:rsidRPr="00C32257">
        <w:rPr>
          <w:rFonts w:ascii="Times New Roman" w:hAnsi="Times New Roman" w:cs="Times New Roman"/>
          <w:bCs/>
          <w:color w:val="000000" w:themeColor="text1"/>
          <w:sz w:val="28"/>
          <w:szCs w:val="28"/>
        </w:rPr>
        <w:t xml:space="preserve"> se identificarán como </w:t>
      </w:r>
      <w:r w:rsidRPr="00A24A01">
        <w:rPr>
          <w:rFonts w:ascii="Times New Roman" w:hAnsi="Times New Roman" w:cs="Times New Roman"/>
          <w:bCs/>
          <w:i/>
          <w:iCs/>
          <w:color w:val="000000" w:themeColor="text1"/>
          <w:sz w:val="28"/>
          <w:szCs w:val="28"/>
        </w:rPr>
        <w:t>María</w:t>
      </w:r>
      <w:r>
        <w:rPr>
          <w:rFonts w:ascii="Times New Roman" w:hAnsi="Times New Roman" w:cs="Times New Roman"/>
          <w:bCs/>
          <w:i/>
          <w:iCs/>
          <w:color w:val="000000" w:themeColor="text1"/>
          <w:sz w:val="28"/>
          <w:szCs w:val="28"/>
        </w:rPr>
        <w:t>, Ricardo y Verónica</w:t>
      </w:r>
      <w:r w:rsidRPr="00C32257">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(menores de edad) </w:t>
      </w:r>
      <w:r w:rsidRPr="00C32257">
        <w:rPr>
          <w:rFonts w:ascii="Times New Roman" w:hAnsi="Times New Roman" w:cs="Times New Roman"/>
          <w:bCs/>
          <w:color w:val="000000" w:themeColor="text1"/>
          <w:sz w:val="28"/>
          <w:szCs w:val="28"/>
        </w:rPr>
        <w:t xml:space="preserve">y </w:t>
      </w:r>
      <w:r w:rsidRPr="00A24A01">
        <w:rPr>
          <w:rFonts w:ascii="Times New Roman" w:hAnsi="Times New Roman" w:cs="Times New Roman"/>
          <w:bCs/>
          <w:i/>
          <w:iCs/>
          <w:color w:val="000000" w:themeColor="text1"/>
          <w:sz w:val="28"/>
          <w:szCs w:val="28"/>
        </w:rPr>
        <w:t>César</w:t>
      </w:r>
      <w:r w:rsidRPr="00C32257">
        <w:rPr>
          <w:rFonts w:ascii="Times New Roman" w:hAnsi="Times New Roman" w:cs="Times New Roman"/>
          <w:bCs/>
          <w:color w:val="000000" w:themeColor="text1"/>
          <w:sz w:val="28"/>
          <w:szCs w:val="28"/>
        </w:rPr>
        <w:t>, respectivamente</w:t>
      </w:r>
      <w:r w:rsidR="00BA6193">
        <w:rPr>
          <w:rFonts w:ascii="Times New Roman" w:hAnsi="Times New Roman" w:cs="Times New Roman"/>
          <w:bCs/>
          <w:color w:val="000000" w:themeColor="text1"/>
          <w:sz w:val="28"/>
          <w:szCs w:val="28"/>
        </w:rPr>
        <w:t xml:space="preserve">; las accionadas se </w:t>
      </w:r>
      <w:proofErr w:type="gramStart"/>
      <w:r w:rsidR="00BA6193">
        <w:rPr>
          <w:rFonts w:ascii="Times New Roman" w:hAnsi="Times New Roman" w:cs="Times New Roman"/>
          <w:bCs/>
          <w:color w:val="000000" w:themeColor="text1"/>
          <w:sz w:val="28"/>
          <w:szCs w:val="28"/>
        </w:rPr>
        <w:t>nombrarán como</w:t>
      </w:r>
      <w:proofErr w:type="gramEnd"/>
      <w:r w:rsidR="00BA6193">
        <w:rPr>
          <w:rFonts w:ascii="Times New Roman" w:hAnsi="Times New Roman" w:cs="Times New Roman"/>
          <w:bCs/>
          <w:color w:val="000000" w:themeColor="text1"/>
          <w:sz w:val="28"/>
          <w:szCs w:val="28"/>
        </w:rPr>
        <w:t xml:space="preserve"> </w:t>
      </w:r>
      <w:r w:rsidR="00BA6193" w:rsidRPr="00BA6193">
        <w:rPr>
          <w:rFonts w:ascii="Times New Roman" w:hAnsi="Times New Roman" w:cs="Times New Roman"/>
          <w:bCs/>
          <w:color w:val="000000" w:themeColor="text1"/>
          <w:sz w:val="28"/>
          <w:szCs w:val="28"/>
        </w:rPr>
        <w:t>Comisaría</w:t>
      </w:r>
      <w:r w:rsidR="00BA6193">
        <w:rPr>
          <w:rFonts w:ascii="Times New Roman" w:hAnsi="Times New Roman" w:cs="Times New Roman"/>
          <w:bCs/>
          <w:color w:val="000000" w:themeColor="text1"/>
          <w:sz w:val="28"/>
          <w:szCs w:val="28"/>
        </w:rPr>
        <w:t xml:space="preserve"> </w:t>
      </w:r>
      <w:r w:rsidR="00BA6193" w:rsidRPr="00BA6193">
        <w:rPr>
          <w:rFonts w:ascii="Times New Roman" w:hAnsi="Times New Roman" w:cs="Times New Roman"/>
          <w:bCs/>
          <w:color w:val="000000" w:themeColor="text1"/>
          <w:sz w:val="28"/>
          <w:szCs w:val="28"/>
        </w:rPr>
        <w:t xml:space="preserve">001 de Familia de </w:t>
      </w:r>
      <w:r w:rsidR="00BA6193" w:rsidRPr="00BA6193">
        <w:rPr>
          <w:rFonts w:ascii="Times New Roman" w:hAnsi="Times New Roman" w:cs="Times New Roman"/>
          <w:bCs/>
          <w:i/>
          <w:iCs/>
          <w:color w:val="000000" w:themeColor="text1"/>
          <w:sz w:val="28"/>
          <w:szCs w:val="28"/>
        </w:rPr>
        <w:t>Palermo</w:t>
      </w:r>
      <w:r w:rsidR="00BA6193">
        <w:rPr>
          <w:rFonts w:ascii="Times New Roman" w:hAnsi="Times New Roman" w:cs="Times New Roman"/>
          <w:bCs/>
          <w:color w:val="000000" w:themeColor="text1"/>
          <w:sz w:val="28"/>
          <w:szCs w:val="28"/>
        </w:rPr>
        <w:t xml:space="preserve"> y </w:t>
      </w:r>
      <w:r w:rsidR="00BA6193" w:rsidRPr="00BA6193">
        <w:rPr>
          <w:rFonts w:ascii="Times New Roman" w:hAnsi="Times New Roman" w:cs="Times New Roman"/>
          <w:bCs/>
          <w:color w:val="000000" w:themeColor="text1"/>
          <w:sz w:val="28"/>
          <w:szCs w:val="28"/>
        </w:rPr>
        <w:t>Comisaría</w:t>
      </w:r>
      <w:r w:rsidR="00BA6193">
        <w:rPr>
          <w:rFonts w:ascii="Times New Roman" w:hAnsi="Times New Roman" w:cs="Times New Roman"/>
          <w:bCs/>
          <w:color w:val="000000" w:themeColor="text1"/>
          <w:sz w:val="28"/>
          <w:szCs w:val="28"/>
        </w:rPr>
        <w:t xml:space="preserve"> </w:t>
      </w:r>
      <w:r w:rsidR="00BA6193" w:rsidRPr="00BA6193">
        <w:rPr>
          <w:rFonts w:ascii="Times New Roman" w:hAnsi="Times New Roman" w:cs="Times New Roman"/>
          <w:bCs/>
          <w:color w:val="000000" w:themeColor="text1"/>
          <w:sz w:val="28"/>
          <w:szCs w:val="28"/>
        </w:rPr>
        <w:t>00</w:t>
      </w:r>
      <w:r w:rsidR="00BA6193">
        <w:rPr>
          <w:rFonts w:ascii="Times New Roman" w:hAnsi="Times New Roman" w:cs="Times New Roman"/>
          <w:bCs/>
          <w:color w:val="000000" w:themeColor="text1"/>
          <w:sz w:val="28"/>
          <w:szCs w:val="28"/>
        </w:rPr>
        <w:t>3</w:t>
      </w:r>
      <w:r w:rsidR="00BA6193" w:rsidRPr="00BA6193">
        <w:rPr>
          <w:rFonts w:ascii="Times New Roman" w:hAnsi="Times New Roman" w:cs="Times New Roman"/>
          <w:bCs/>
          <w:color w:val="000000" w:themeColor="text1"/>
          <w:sz w:val="28"/>
          <w:szCs w:val="28"/>
        </w:rPr>
        <w:t xml:space="preserve"> de Familia de </w:t>
      </w:r>
      <w:r w:rsidR="00BA6193" w:rsidRPr="00BA6193">
        <w:rPr>
          <w:rFonts w:ascii="Times New Roman" w:hAnsi="Times New Roman" w:cs="Times New Roman"/>
          <w:bCs/>
          <w:i/>
          <w:iCs/>
          <w:color w:val="000000" w:themeColor="text1"/>
          <w:sz w:val="28"/>
          <w:szCs w:val="28"/>
        </w:rPr>
        <w:t>Palermo</w:t>
      </w:r>
      <w:r w:rsidR="00BA6193">
        <w:rPr>
          <w:rFonts w:ascii="Times New Roman" w:hAnsi="Times New Roman" w:cs="Times New Roman"/>
          <w:bCs/>
          <w:color w:val="000000" w:themeColor="text1"/>
          <w:sz w:val="28"/>
          <w:szCs w:val="28"/>
        </w:rPr>
        <w:t>.</w:t>
      </w:r>
    </w:p>
    <w:p w14:paraId="624DC5E7" w14:textId="49747E2B" w:rsidR="00D21A17" w:rsidRDefault="00D21A17" w:rsidP="007C1511">
      <w:pPr>
        <w:spacing w:after="0" w:line="240" w:lineRule="auto"/>
        <w:ind w:right="49"/>
        <w:contextualSpacing/>
        <w:jc w:val="both"/>
        <w:rPr>
          <w:rFonts w:ascii="Times New Roman" w:eastAsia="Times New Roman" w:hAnsi="Times New Roman" w:cs="Times New Roman"/>
          <w:color w:val="000000" w:themeColor="text1"/>
          <w:sz w:val="28"/>
          <w:szCs w:val="28"/>
          <w:lang w:eastAsia="es-ES"/>
        </w:rPr>
      </w:pPr>
    </w:p>
    <w:p w14:paraId="15191117" w14:textId="77777777" w:rsidR="00403EA2" w:rsidRPr="00147D38" w:rsidRDefault="00403EA2" w:rsidP="007C1511">
      <w:pPr>
        <w:spacing w:after="0" w:line="240" w:lineRule="auto"/>
        <w:ind w:right="49"/>
        <w:contextualSpacing/>
        <w:jc w:val="both"/>
        <w:rPr>
          <w:rFonts w:ascii="Times New Roman" w:eastAsia="Times New Roman" w:hAnsi="Times New Roman" w:cs="Times New Roman"/>
          <w:color w:val="000000" w:themeColor="text1"/>
          <w:sz w:val="28"/>
          <w:szCs w:val="28"/>
          <w:lang w:eastAsia="es-ES"/>
        </w:rPr>
      </w:pPr>
    </w:p>
    <w:p w14:paraId="1DBA2C2A" w14:textId="77777777" w:rsidR="00043E9A" w:rsidRPr="00147D38" w:rsidRDefault="00043E9A" w:rsidP="007B7733">
      <w:pPr>
        <w:rPr>
          <w:rFonts w:ascii="Times New Roman" w:eastAsia="Times New Roman" w:hAnsi="Times New Roman" w:cs="Times New Roman"/>
          <w:b/>
          <w:bCs/>
          <w:color w:val="000000" w:themeColor="text1"/>
          <w:sz w:val="28"/>
          <w:szCs w:val="28"/>
          <w:lang w:eastAsia="es-ES"/>
        </w:rPr>
      </w:pPr>
      <w:bookmarkStart w:id="4" w:name="_Toc203491320"/>
      <w:r w:rsidRPr="00147D38">
        <w:rPr>
          <w:rFonts w:ascii="Times New Roman" w:eastAsia="Times New Roman" w:hAnsi="Times New Roman" w:cs="Times New Roman"/>
          <w:b/>
          <w:bCs/>
          <w:color w:val="000000" w:themeColor="text1"/>
          <w:sz w:val="28"/>
          <w:szCs w:val="28"/>
          <w:lang w:eastAsia="es-ES"/>
        </w:rPr>
        <w:t>Síntesis de la decisión</w:t>
      </w:r>
      <w:bookmarkEnd w:id="4"/>
    </w:p>
    <w:p w14:paraId="062B090D" w14:textId="77777777" w:rsidR="003A4392" w:rsidRPr="00147D38" w:rsidRDefault="003A4392" w:rsidP="003A4392">
      <w:pPr>
        <w:spacing w:after="0" w:line="240" w:lineRule="auto"/>
        <w:ind w:right="49"/>
        <w:contextualSpacing/>
        <w:jc w:val="both"/>
        <w:rPr>
          <w:rFonts w:ascii="Times New Roman" w:eastAsia="Times New Roman" w:hAnsi="Times New Roman" w:cs="Times New Roman"/>
          <w:color w:val="000000" w:themeColor="text1"/>
          <w:sz w:val="28"/>
          <w:szCs w:val="28"/>
          <w:lang w:eastAsia="es-ES"/>
        </w:rPr>
      </w:pPr>
    </w:p>
    <w:tbl>
      <w:tblPr>
        <w:tblStyle w:val="Tablaconcuadrcula"/>
        <w:tblW w:w="0" w:type="auto"/>
        <w:tblLook w:val="04A0" w:firstRow="1" w:lastRow="0" w:firstColumn="1" w:lastColumn="0" w:noHBand="0" w:noVBand="1"/>
      </w:tblPr>
      <w:tblGrid>
        <w:gridCol w:w="1696"/>
        <w:gridCol w:w="7132"/>
      </w:tblGrid>
      <w:tr w:rsidR="003A4392" w:rsidRPr="004C7F97" w14:paraId="10A389F1" w14:textId="77777777" w:rsidTr="000F0155">
        <w:tc>
          <w:tcPr>
            <w:tcW w:w="1696" w:type="dxa"/>
            <w:shd w:val="clear" w:color="auto" w:fill="0F9ED5" w:themeFill="accent4"/>
          </w:tcPr>
          <w:p w14:paraId="3C06F577" w14:textId="77777777" w:rsidR="003A4392" w:rsidRPr="00B17693" w:rsidRDefault="003A4392" w:rsidP="000F0155">
            <w:pPr>
              <w:ind w:right="49"/>
              <w:contextualSpacing/>
              <w:jc w:val="both"/>
              <w:rPr>
                <w:rFonts w:eastAsia="Times New Roman"/>
                <w:b/>
                <w:bCs/>
                <w:color w:val="000000" w:themeColor="text1"/>
                <w:sz w:val="24"/>
                <w:szCs w:val="24"/>
              </w:rPr>
            </w:pPr>
            <w:r w:rsidRPr="00B17693">
              <w:rPr>
                <w:rFonts w:eastAsia="Times New Roman"/>
                <w:b/>
                <w:bCs/>
                <w:color w:val="000000" w:themeColor="text1"/>
                <w:sz w:val="24"/>
                <w:szCs w:val="24"/>
              </w:rPr>
              <w:t>¿Qué estudió la Corte?</w:t>
            </w:r>
          </w:p>
        </w:tc>
        <w:tc>
          <w:tcPr>
            <w:tcW w:w="7132" w:type="dxa"/>
          </w:tcPr>
          <w:p w14:paraId="7203A37B" w14:textId="2739696A" w:rsidR="003A4392" w:rsidRPr="0078638C" w:rsidRDefault="003A4392" w:rsidP="000F0155">
            <w:pPr>
              <w:ind w:right="49"/>
              <w:contextualSpacing/>
              <w:jc w:val="both"/>
              <w:rPr>
                <w:sz w:val="24"/>
                <w:szCs w:val="24"/>
              </w:rPr>
            </w:pPr>
            <w:r w:rsidRPr="004947EC">
              <w:rPr>
                <w:sz w:val="24"/>
                <w:szCs w:val="24"/>
              </w:rPr>
              <w:t>La Corte Constitucional revisó las sentencias proferidas dentro de</w:t>
            </w:r>
            <w:r>
              <w:rPr>
                <w:sz w:val="24"/>
                <w:szCs w:val="24"/>
              </w:rPr>
              <w:t xml:space="preserve"> la acción de tutela </w:t>
            </w:r>
            <w:r w:rsidRPr="004947EC">
              <w:rPr>
                <w:sz w:val="24"/>
                <w:szCs w:val="24"/>
              </w:rPr>
              <w:t>promovid</w:t>
            </w:r>
            <w:r>
              <w:rPr>
                <w:sz w:val="24"/>
                <w:szCs w:val="24"/>
              </w:rPr>
              <w:t>a</w:t>
            </w:r>
            <w:r w:rsidRPr="004947EC">
              <w:rPr>
                <w:sz w:val="24"/>
                <w:szCs w:val="24"/>
              </w:rPr>
              <w:t xml:space="preserve"> por </w:t>
            </w:r>
            <w:r w:rsidR="0080471E" w:rsidRPr="0080471E">
              <w:rPr>
                <w:i/>
                <w:iCs/>
                <w:sz w:val="24"/>
                <w:szCs w:val="24"/>
              </w:rPr>
              <w:t>María</w:t>
            </w:r>
            <w:r w:rsidRPr="004947EC">
              <w:rPr>
                <w:sz w:val="24"/>
                <w:szCs w:val="24"/>
              </w:rPr>
              <w:t>, en nombre propio y en representación de sus dos hijos menores de edad, contra la</w:t>
            </w:r>
            <w:r w:rsidR="007C1B39">
              <w:rPr>
                <w:sz w:val="24"/>
                <w:szCs w:val="24"/>
              </w:rPr>
              <w:t>s</w:t>
            </w:r>
            <w:r w:rsidRPr="004947EC">
              <w:rPr>
                <w:sz w:val="24"/>
                <w:szCs w:val="24"/>
              </w:rPr>
              <w:t xml:space="preserve"> Comisaría</w:t>
            </w:r>
            <w:r w:rsidR="007C1B39">
              <w:rPr>
                <w:sz w:val="24"/>
                <w:szCs w:val="24"/>
              </w:rPr>
              <w:t>s</w:t>
            </w:r>
            <w:r w:rsidRPr="004947EC">
              <w:rPr>
                <w:sz w:val="24"/>
                <w:szCs w:val="24"/>
              </w:rPr>
              <w:t xml:space="preserve"> 001 y 003 de Familia de </w:t>
            </w:r>
            <w:r w:rsidR="0080471E" w:rsidRPr="0080471E">
              <w:rPr>
                <w:i/>
                <w:iCs/>
                <w:sz w:val="24"/>
                <w:szCs w:val="24"/>
              </w:rPr>
              <w:t>Palermo</w:t>
            </w:r>
            <w:r w:rsidRPr="004947EC">
              <w:rPr>
                <w:sz w:val="24"/>
                <w:szCs w:val="24"/>
              </w:rPr>
              <w:t xml:space="preserve">, la Policía Nacional, la </w:t>
            </w:r>
            <w:proofErr w:type="gramStart"/>
            <w:r w:rsidRPr="004947EC">
              <w:rPr>
                <w:sz w:val="24"/>
                <w:szCs w:val="24"/>
              </w:rPr>
              <w:t>Fiscalía General</w:t>
            </w:r>
            <w:proofErr w:type="gramEnd"/>
            <w:r w:rsidRPr="004947EC">
              <w:rPr>
                <w:sz w:val="24"/>
                <w:szCs w:val="24"/>
              </w:rPr>
              <w:t xml:space="preserve"> de la Nación y la Clínica Colsubsidio. El estudio se centró en determinar si las actuaciones y omisiones de dichas </w:t>
            </w:r>
            <w:r w:rsidR="00CA18FB">
              <w:rPr>
                <w:sz w:val="24"/>
                <w:szCs w:val="24"/>
              </w:rPr>
              <w:t xml:space="preserve">entidades </w:t>
            </w:r>
            <w:r w:rsidRPr="004947EC">
              <w:rPr>
                <w:sz w:val="24"/>
                <w:szCs w:val="24"/>
              </w:rPr>
              <w:t xml:space="preserve">en </w:t>
            </w:r>
            <w:r w:rsidR="00CA18FB">
              <w:rPr>
                <w:sz w:val="24"/>
                <w:szCs w:val="24"/>
              </w:rPr>
              <w:t xml:space="preserve">la ruta de atención de casos </w:t>
            </w:r>
            <w:r w:rsidRPr="004947EC">
              <w:rPr>
                <w:sz w:val="24"/>
                <w:szCs w:val="24"/>
              </w:rPr>
              <w:t xml:space="preserve">por violencia intrafamiliar y procedimientos administrativos de restablecimiento de derechos vulneraron </w:t>
            </w:r>
            <w:r w:rsidR="00CA18FB">
              <w:rPr>
                <w:sz w:val="24"/>
                <w:szCs w:val="24"/>
              </w:rPr>
              <w:t xml:space="preserve">los </w:t>
            </w:r>
            <w:r w:rsidR="00CA18FB" w:rsidRPr="004947EC">
              <w:rPr>
                <w:sz w:val="24"/>
                <w:szCs w:val="24"/>
              </w:rPr>
              <w:t>derechos fundamentales</w:t>
            </w:r>
            <w:r w:rsidRPr="004947EC">
              <w:rPr>
                <w:sz w:val="24"/>
                <w:szCs w:val="24"/>
              </w:rPr>
              <w:t xml:space="preserve"> </w:t>
            </w:r>
            <w:r w:rsidR="00CA18FB" w:rsidRPr="004947EC">
              <w:rPr>
                <w:sz w:val="24"/>
                <w:szCs w:val="24"/>
              </w:rPr>
              <w:t xml:space="preserve">a </w:t>
            </w:r>
            <w:r w:rsidR="00CA18FB">
              <w:rPr>
                <w:sz w:val="24"/>
                <w:szCs w:val="24"/>
              </w:rPr>
              <w:t xml:space="preserve">tener </w:t>
            </w:r>
            <w:r w:rsidR="00CA18FB" w:rsidRPr="004947EC">
              <w:rPr>
                <w:sz w:val="24"/>
                <w:szCs w:val="24"/>
              </w:rPr>
              <w:t>una vida libre de violencias</w:t>
            </w:r>
            <w:r w:rsidR="00CA18FB">
              <w:rPr>
                <w:sz w:val="24"/>
                <w:szCs w:val="24"/>
              </w:rPr>
              <w:t xml:space="preserve"> y al debido proceso </w:t>
            </w:r>
            <w:r w:rsidR="00CA18FB" w:rsidRPr="004947EC">
              <w:rPr>
                <w:sz w:val="24"/>
                <w:szCs w:val="24"/>
              </w:rPr>
              <w:t xml:space="preserve">de la accionante </w:t>
            </w:r>
            <w:r w:rsidR="00CA18FB">
              <w:rPr>
                <w:sz w:val="24"/>
                <w:szCs w:val="24"/>
              </w:rPr>
              <w:t xml:space="preserve">así como el </w:t>
            </w:r>
            <w:r w:rsidR="00CA18FB" w:rsidRPr="004947EC">
              <w:rPr>
                <w:sz w:val="24"/>
                <w:szCs w:val="24"/>
              </w:rPr>
              <w:t xml:space="preserve">interés superior de </w:t>
            </w:r>
            <w:r w:rsidRPr="004947EC">
              <w:rPr>
                <w:sz w:val="24"/>
                <w:szCs w:val="24"/>
              </w:rPr>
              <w:t>sus hijos</w:t>
            </w:r>
            <w:r w:rsidR="00CA18FB">
              <w:rPr>
                <w:sz w:val="24"/>
                <w:szCs w:val="24"/>
              </w:rPr>
              <w:t xml:space="preserve"> menores de edad</w:t>
            </w:r>
            <w:r w:rsidRPr="004947EC">
              <w:rPr>
                <w:sz w:val="24"/>
                <w:szCs w:val="24"/>
              </w:rPr>
              <w:t>, y si existió violencia institucional</w:t>
            </w:r>
            <w:r>
              <w:rPr>
                <w:sz w:val="24"/>
                <w:szCs w:val="24"/>
              </w:rPr>
              <w:t xml:space="preserve"> por parte de las autoridades y entidad demandadas, </w:t>
            </w:r>
            <w:r w:rsidRPr="006D1F7B">
              <w:rPr>
                <w:sz w:val="24"/>
                <w:szCs w:val="24"/>
              </w:rPr>
              <w:t>particularmente por la ausencia de aplicación de los enfoques de género e interseccional, la eventual revictimización y la falta de medidas de protección eficaces, evaluando la responsabilidad de cada autoridad en el cumplimiento de sus obligaciones de prevención, atención y erradicación de la</w:t>
            </w:r>
            <w:r w:rsidR="00CA18FB">
              <w:rPr>
                <w:sz w:val="24"/>
                <w:szCs w:val="24"/>
              </w:rPr>
              <w:t>s</w:t>
            </w:r>
            <w:r w:rsidRPr="006D1F7B">
              <w:rPr>
                <w:sz w:val="24"/>
                <w:szCs w:val="24"/>
              </w:rPr>
              <w:t xml:space="preserve"> violencia</w:t>
            </w:r>
            <w:r w:rsidR="00CA18FB">
              <w:rPr>
                <w:sz w:val="24"/>
                <w:szCs w:val="24"/>
              </w:rPr>
              <w:t>s</w:t>
            </w:r>
            <w:r w:rsidRPr="006D1F7B">
              <w:rPr>
                <w:sz w:val="24"/>
                <w:szCs w:val="24"/>
              </w:rPr>
              <w:t xml:space="preserve"> </w:t>
            </w:r>
            <w:r w:rsidR="00CA18FB">
              <w:rPr>
                <w:sz w:val="24"/>
                <w:szCs w:val="24"/>
              </w:rPr>
              <w:t>basadas en</w:t>
            </w:r>
            <w:r w:rsidRPr="006D1F7B">
              <w:rPr>
                <w:sz w:val="24"/>
                <w:szCs w:val="24"/>
              </w:rPr>
              <w:t xml:space="preserve"> género.</w:t>
            </w:r>
          </w:p>
        </w:tc>
      </w:tr>
      <w:tr w:rsidR="003A4392" w:rsidRPr="004C7F97" w14:paraId="42C842B9" w14:textId="77777777" w:rsidTr="000F0155">
        <w:tc>
          <w:tcPr>
            <w:tcW w:w="1696" w:type="dxa"/>
            <w:shd w:val="clear" w:color="auto" w:fill="0F9ED5" w:themeFill="accent4"/>
          </w:tcPr>
          <w:p w14:paraId="6CEF9786" w14:textId="77777777" w:rsidR="003A4392" w:rsidRPr="00B17693" w:rsidRDefault="003A4392" w:rsidP="000F0155">
            <w:pPr>
              <w:ind w:right="49"/>
              <w:contextualSpacing/>
              <w:jc w:val="both"/>
              <w:rPr>
                <w:rFonts w:eastAsia="Times New Roman"/>
                <w:b/>
                <w:bCs/>
                <w:color w:val="000000" w:themeColor="text1"/>
                <w:sz w:val="24"/>
                <w:szCs w:val="24"/>
              </w:rPr>
            </w:pPr>
            <w:r w:rsidRPr="00B17693">
              <w:rPr>
                <w:rFonts w:eastAsia="Times New Roman"/>
                <w:b/>
                <w:bCs/>
                <w:color w:val="000000" w:themeColor="text1"/>
                <w:sz w:val="24"/>
                <w:szCs w:val="24"/>
              </w:rPr>
              <w:t>¿Qué consideró la Corte?</w:t>
            </w:r>
          </w:p>
        </w:tc>
        <w:tc>
          <w:tcPr>
            <w:tcW w:w="7132" w:type="dxa"/>
          </w:tcPr>
          <w:p w14:paraId="3E94D9A1" w14:textId="63B0A165" w:rsidR="003A4392" w:rsidRPr="0090307A" w:rsidRDefault="00D753FE" w:rsidP="000F0155">
            <w:pPr>
              <w:ind w:right="49"/>
              <w:contextualSpacing/>
              <w:jc w:val="both"/>
              <w:rPr>
                <w:sz w:val="24"/>
                <w:szCs w:val="24"/>
              </w:rPr>
            </w:pPr>
            <w:r>
              <w:rPr>
                <w:sz w:val="24"/>
                <w:szCs w:val="24"/>
              </w:rPr>
              <w:t>L</w:t>
            </w:r>
            <w:r w:rsidR="003A4392" w:rsidRPr="0090307A">
              <w:rPr>
                <w:sz w:val="24"/>
                <w:szCs w:val="24"/>
              </w:rPr>
              <w:t xml:space="preserve">a Corte </w:t>
            </w:r>
            <w:r>
              <w:rPr>
                <w:sz w:val="24"/>
                <w:szCs w:val="24"/>
              </w:rPr>
              <w:t>concluy</w:t>
            </w:r>
            <w:r w:rsidR="003A4392" w:rsidRPr="0090307A">
              <w:rPr>
                <w:sz w:val="24"/>
                <w:szCs w:val="24"/>
              </w:rPr>
              <w:t>ó que no se configur</w:t>
            </w:r>
            <w:r>
              <w:rPr>
                <w:sz w:val="24"/>
                <w:szCs w:val="24"/>
              </w:rPr>
              <w:t xml:space="preserve">ó la cosa juzgada con respecto a </w:t>
            </w:r>
            <w:r w:rsidRPr="0090307A">
              <w:rPr>
                <w:sz w:val="24"/>
                <w:szCs w:val="24"/>
              </w:rPr>
              <w:t>un pronunciamiento previo</w:t>
            </w:r>
            <w:r w:rsidR="003A4392" w:rsidRPr="0090307A">
              <w:rPr>
                <w:sz w:val="24"/>
                <w:szCs w:val="24"/>
              </w:rPr>
              <w:t xml:space="preserve">, pues no existía identidad entre </w:t>
            </w:r>
            <w:r>
              <w:rPr>
                <w:sz w:val="24"/>
                <w:szCs w:val="24"/>
              </w:rPr>
              <w:t xml:space="preserve">las </w:t>
            </w:r>
            <w:r w:rsidR="003A4392" w:rsidRPr="0090307A">
              <w:rPr>
                <w:sz w:val="24"/>
                <w:szCs w:val="24"/>
              </w:rPr>
              <w:t xml:space="preserve">partes, </w:t>
            </w:r>
            <w:r>
              <w:rPr>
                <w:sz w:val="24"/>
                <w:szCs w:val="24"/>
              </w:rPr>
              <w:t xml:space="preserve">los </w:t>
            </w:r>
            <w:r w:rsidR="003A4392" w:rsidRPr="0090307A">
              <w:rPr>
                <w:sz w:val="24"/>
                <w:szCs w:val="24"/>
              </w:rPr>
              <w:t xml:space="preserve">hechos y </w:t>
            </w:r>
            <w:r>
              <w:rPr>
                <w:sz w:val="24"/>
                <w:szCs w:val="24"/>
              </w:rPr>
              <w:t xml:space="preserve">las </w:t>
            </w:r>
            <w:r w:rsidR="003A4392" w:rsidRPr="0090307A">
              <w:rPr>
                <w:sz w:val="24"/>
                <w:szCs w:val="24"/>
              </w:rPr>
              <w:t>pretensiones.</w:t>
            </w:r>
            <w:r>
              <w:rPr>
                <w:sz w:val="24"/>
                <w:szCs w:val="24"/>
              </w:rPr>
              <w:t xml:space="preserve"> </w:t>
            </w:r>
            <w:r w:rsidR="003A4392" w:rsidRPr="009D42E9">
              <w:rPr>
                <w:sz w:val="24"/>
                <w:szCs w:val="24"/>
              </w:rPr>
              <w:t>Luego</w:t>
            </w:r>
            <w:r w:rsidR="00604BA2" w:rsidRPr="009D42E9">
              <w:rPr>
                <w:sz w:val="24"/>
                <w:szCs w:val="24"/>
              </w:rPr>
              <w:t>,</w:t>
            </w:r>
            <w:r w:rsidR="00604BA2">
              <w:rPr>
                <w:sz w:val="24"/>
                <w:szCs w:val="24"/>
              </w:rPr>
              <w:t xml:space="preserve"> </w:t>
            </w:r>
            <w:r w:rsidR="003A4392" w:rsidRPr="0090307A">
              <w:rPr>
                <w:sz w:val="24"/>
                <w:szCs w:val="24"/>
              </w:rPr>
              <w:t xml:space="preserve">analizó el cumplimiento de los requisitos generales de procedibilidad de la acción de tutela, constatando que se cumplían, y evaluó la procedencia de la tutela contra providencia judicial, determinando que </w:t>
            </w:r>
            <w:r w:rsidR="003A4392">
              <w:rPr>
                <w:sz w:val="24"/>
                <w:szCs w:val="24"/>
              </w:rPr>
              <w:t>una de las decisiones cuestionadas</w:t>
            </w:r>
            <w:r w:rsidR="003A4392" w:rsidRPr="0090307A">
              <w:rPr>
                <w:sz w:val="24"/>
                <w:szCs w:val="24"/>
              </w:rPr>
              <w:t xml:space="preserve"> podía ser objeto de control constitucional por la posible vulneración de derechos fundamentales. También </w:t>
            </w:r>
            <w:r w:rsidR="009D42E9">
              <w:rPr>
                <w:sz w:val="24"/>
                <w:szCs w:val="24"/>
              </w:rPr>
              <w:t>constató la</w:t>
            </w:r>
            <w:r w:rsidR="003A4392" w:rsidRPr="0090307A">
              <w:rPr>
                <w:sz w:val="24"/>
                <w:szCs w:val="24"/>
              </w:rPr>
              <w:t xml:space="preserve"> carencia actual de objeto</w:t>
            </w:r>
            <w:r w:rsidR="009D42E9">
              <w:rPr>
                <w:sz w:val="24"/>
                <w:szCs w:val="24"/>
              </w:rPr>
              <w:t xml:space="preserve"> por daño consumado frente a las actuaciones de la Comisaría 001 de Familia de </w:t>
            </w:r>
            <w:r w:rsidR="0080471E" w:rsidRPr="0080471E">
              <w:rPr>
                <w:i/>
                <w:iCs/>
                <w:sz w:val="24"/>
                <w:szCs w:val="24"/>
              </w:rPr>
              <w:t>Palermo</w:t>
            </w:r>
            <w:r w:rsidR="009D42E9">
              <w:rPr>
                <w:sz w:val="24"/>
                <w:szCs w:val="24"/>
              </w:rPr>
              <w:t xml:space="preserve"> y la Policía Nacional</w:t>
            </w:r>
            <w:r w:rsidR="003A4392" w:rsidRPr="0090307A">
              <w:rPr>
                <w:sz w:val="24"/>
                <w:szCs w:val="24"/>
              </w:rPr>
              <w:t xml:space="preserve">, </w:t>
            </w:r>
            <w:r w:rsidR="009D42E9">
              <w:rPr>
                <w:sz w:val="24"/>
                <w:szCs w:val="24"/>
              </w:rPr>
              <w:t>definiendo</w:t>
            </w:r>
            <w:r w:rsidR="003A4392" w:rsidRPr="0090307A">
              <w:rPr>
                <w:sz w:val="24"/>
                <w:szCs w:val="24"/>
              </w:rPr>
              <w:t xml:space="preserve"> la necesidad de </w:t>
            </w:r>
            <w:r w:rsidR="009D42E9">
              <w:rPr>
                <w:sz w:val="24"/>
                <w:szCs w:val="24"/>
              </w:rPr>
              <w:t>adoptar unas decisiones de fondo</w:t>
            </w:r>
            <w:r w:rsidR="003A4392" w:rsidRPr="0090307A">
              <w:rPr>
                <w:sz w:val="24"/>
                <w:szCs w:val="24"/>
              </w:rPr>
              <w:t xml:space="preserve"> para evitar la repetición de las vulneraciones alegadas y garantizar la protección de los derechos en juego.</w:t>
            </w:r>
          </w:p>
          <w:p w14:paraId="6F6DC955" w14:textId="77777777" w:rsidR="003A4392" w:rsidRPr="0090307A" w:rsidRDefault="003A4392" w:rsidP="000F0155">
            <w:pPr>
              <w:ind w:right="49"/>
              <w:contextualSpacing/>
              <w:jc w:val="both"/>
              <w:rPr>
                <w:sz w:val="24"/>
                <w:szCs w:val="24"/>
              </w:rPr>
            </w:pPr>
          </w:p>
          <w:p w14:paraId="61D1A588" w14:textId="69BEA068" w:rsidR="003A4392" w:rsidRPr="004947EC" w:rsidRDefault="002876B8" w:rsidP="000F0155">
            <w:pPr>
              <w:ind w:right="49"/>
              <w:contextualSpacing/>
              <w:jc w:val="both"/>
              <w:rPr>
                <w:color w:val="000000" w:themeColor="text1"/>
                <w:sz w:val="24"/>
                <w:szCs w:val="24"/>
                <w:shd w:val="clear" w:color="auto" w:fill="FFFFFF"/>
              </w:rPr>
            </w:pPr>
            <w:r>
              <w:rPr>
                <w:sz w:val="24"/>
                <w:szCs w:val="24"/>
              </w:rPr>
              <w:t>L</w:t>
            </w:r>
            <w:r w:rsidR="003A4392" w:rsidRPr="0090307A">
              <w:rPr>
                <w:sz w:val="24"/>
                <w:szCs w:val="24"/>
              </w:rPr>
              <w:t xml:space="preserve">a Corte reiteró que la violencia de género y el derecho de las mujeres a una vida libre de violencias constituyen garantías fundamentales autónomas, que imponen al Estado el deber de abstenerse de realizar </w:t>
            </w:r>
            <w:r w:rsidR="003A4392" w:rsidRPr="0090307A">
              <w:rPr>
                <w:sz w:val="24"/>
                <w:szCs w:val="24"/>
              </w:rPr>
              <w:lastRenderedPageBreak/>
              <w:t xml:space="preserve">actos constitutivos de agresiones físicas, sexuales, psicológicas, económicas o patrimoniales, y de desplegar acciones para prevenir, investigar, sancionar y erradicar estas conductas, tanto de agentes estatales como de particulares. Resaltó que las entidades encargadas de atender casos de violencia contra las mujeres </w:t>
            </w:r>
            <w:r w:rsidR="003A4392">
              <w:rPr>
                <w:sz w:val="24"/>
                <w:szCs w:val="24"/>
              </w:rPr>
              <w:t>(</w:t>
            </w:r>
            <w:r w:rsidR="003A4392" w:rsidRPr="0090307A">
              <w:rPr>
                <w:sz w:val="24"/>
                <w:szCs w:val="24"/>
              </w:rPr>
              <w:t xml:space="preserve">comisarías de familia, </w:t>
            </w:r>
            <w:proofErr w:type="gramStart"/>
            <w:r w:rsidR="003A4392" w:rsidRPr="0090307A">
              <w:rPr>
                <w:sz w:val="24"/>
                <w:szCs w:val="24"/>
              </w:rPr>
              <w:t>Fiscalía</w:t>
            </w:r>
            <w:r w:rsidR="003A4392">
              <w:rPr>
                <w:sz w:val="24"/>
                <w:szCs w:val="24"/>
              </w:rPr>
              <w:t xml:space="preserve"> General</w:t>
            </w:r>
            <w:proofErr w:type="gramEnd"/>
            <w:r w:rsidR="003A4392">
              <w:rPr>
                <w:sz w:val="24"/>
                <w:szCs w:val="24"/>
              </w:rPr>
              <w:t xml:space="preserve"> de la Nación</w:t>
            </w:r>
            <w:r w:rsidR="003A4392" w:rsidRPr="0090307A">
              <w:rPr>
                <w:sz w:val="24"/>
                <w:szCs w:val="24"/>
              </w:rPr>
              <w:t xml:space="preserve">, Policía </w:t>
            </w:r>
            <w:r w:rsidR="003A4392">
              <w:rPr>
                <w:sz w:val="24"/>
                <w:szCs w:val="24"/>
              </w:rPr>
              <w:t xml:space="preserve">Nacional </w:t>
            </w:r>
            <w:r w:rsidR="003A4392" w:rsidRPr="0090307A">
              <w:rPr>
                <w:sz w:val="24"/>
                <w:szCs w:val="24"/>
              </w:rPr>
              <w:t xml:space="preserve">e </w:t>
            </w:r>
            <w:r w:rsidR="003A4392">
              <w:rPr>
                <w:sz w:val="24"/>
                <w:szCs w:val="24"/>
              </w:rPr>
              <w:t>I</w:t>
            </w:r>
            <w:r w:rsidR="003A4392" w:rsidRPr="0090307A">
              <w:rPr>
                <w:sz w:val="24"/>
                <w:szCs w:val="24"/>
              </w:rPr>
              <w:t xml:space="preserve">nstituciones </w:t>
            </w:r>
            <w:r w:rsidR="003A4392">
              <w:rPr>
                <w:sz w:val="24"/>
                <w:szCs w:val="24"/>
              </w:rPr>
              <w:t>P</w:t>
            </w:r>
            <w:r w:rsidR="003A4392" w:rsidRPr="0090307A">
              <w:rPr>
                <w:sz w:val="24"/>
                <w:szCs w:val="24"/>
              </w:rPr>
              <w:t xml:space="preserve">restadoras de </w:t>
            </w:r>
            <w:r w:rsidR="003A4392">
              <w:rPr>
                <w:sz w:val="24"/>
                <w:szCs w:val="24"/>
              </w:rPr>
              <w:t>S</w:t>
            </w:r>
            <w:r w:rsidR="003A4392" w:rsidRPr="0090307A">
              <w:rPr>
                <w:sz w:val="24"/>
                <w:szCs w:val="24"/>
              </w:rPr>
              <w:t>alud</w:t>
            </w:r>
            <w:r w:rsidR="003A4392">
              <w:rPr>
                <w:sz w:val="24"/>
                <w:szCs w:val="24"/>
              </w:rPr>
              <w:t xml:space="preserve">) </w:t>
            </w:r>
            <w:r w:rsidR="003A4392" w:rsidRPr="0090307A">
              <w:rPr>
                <w:sz w:val="24"/>
                <w:szCs w:val="24"/>
              </w:rPr>
              <w:t>deben actuar con debida diligencia, aplicar de manera efectiva los enfoques de género e interseccional y adoptar medidas de protección idóneas, oportunas y ajustadas al contexto particular de la víctima. Asimismo, señaló que el marco jurídico sobre violencia intrafamiliar exige medidas integrales y eficaces, evitando la revictimización y la reproducción de estereotipos de género, y subrayó que el principio del interés superior de niñas, niños y adolescentes obliga a incorporar sus necesidades y circunstancias en todas las decisiones que los afecten, priorizando siempre su bienestar, integridad y desarrollo integral.</w:t>
            </w:r>
          </w:p>
        </w:tc>
      </w:tr>
      <w:tr w:rsidR="003A4392" w:rsidRPr="004C7F97" w14:paraId="50024DA9" w14:textId="77777777" w:rsidTr="000F0155">
        <w:tc>
          <w:tcPr>
            <w:tcW w:w="1696" w:type="dxa"/>
            <w:shd w:val="clear" w:color="auto" w:fill="0F9ED5" w:themeFill="accent4"/>
          </w:tcPr>
          <w:p w14:paraId="17B497C3" w14:textId="77777777" w:rsidR="003A4392" w:rsidRPr="00B17693" w:rsidRDefault="003A4392" w:rsidP="000F0155">
            <w:pPr>
              <w:ind w:right="49"/>
              <w:contextualSpacing/>
              <w:jc w:val="both"/>
              <w:rPr>
                <w:rFonts w:eastAsia="Times New Roman"/>
                <w:b/>
                <w:bCs/>
                <w:color w:val="000000" w:themeColor="text1"/>
                <w:sz w:val="24"/>
                <w:szCs w:val="24"/>
              </w:rPr>
            </w:pPr>
            <w:r w:rsidRPr="00B17693">
              <w:rPr>
                <w:rFonts w:eastAsia="Times New Roman"/>
                <w:b/>
                <w:bCs/>
                <w:color w:val="000000" w:themeColor="text1"/>
                <w:sz w:val="24"/>
                <w:szCs w:val="24"/>
              </w:rPr>
              <w:lastRenderedPageBreak/>
              <w:t>¿Qué decidió la Corte?</w:t>
            </w:r>
          </w:p>
        </w:tc>
        <w:tc>
          <w:tcPr>
            <w:tcW w:w="7132" w:type="dxa"/>
          </w:tcPr>
          <w:p w14:paraId="062EE48B" w14:textId="6599BE46" w:rsidR="003A4392" w:rsidRPr="00B17693" w:rsidRDefault="003A4392" w:rsidP="000F0155">
            <w:pPr>
              <w:ind w:right="49"/>
              <w:contextualSpacing/>
              <w:jc w:val="both"/>
              <w:rPr>
                <w:rFonts w:eastAsia="Times New Roman"/>
                <w:color w:val="000000" w:themeColor="text1"/>
                <w:sz w:val="24"/>
                <w:szCs w:val="24"/>
              </w:rPr>
            </w:pPr>
            <w:r w:rsidRPr="0090307A">
              <w:rPr>
                <w:rFonts w:eastAsia="Times New Roman"/>
                <w:color w:val="000000" w:themeColor="text1"/>
                <w:sz w:val="24"/>
                <w:szCs w:val="24"/>
              </w:rPr>
              <w:t>La Corte concluyó que</w:t>
            </w:r>
            <w:r>
              <w:rPr>
                <w:rFonts w:eastAsia="Times New Roman"/>
                <w:color w:val="000000" w:themeColor="text1"/>
                <w:sz w:val="24"/>
                <w:szCs w:val="24"/>
              </w:rPr>
              <w:t>:</w:t>
            </w:r>
            <w:r w:rsidRPr="0090307A">
              <w:rPr>
                <w:rFonts w:eastAsia="Times New Roman"/>
                <w:color w:val="000000" w:themeColor="text1"/>
                <w:sz w:val="24"/>
                <w:szCs w:val="24"/>
              </w:rPr>
              <w:t xml:space="preserve"> (i) la Comisaría 001 de Familia de </w:t>
            </w:r>
            <w:r w:rsidR="0080471E" w:rsidRPr="0080471E">
              <w:rPr>
                <w:i/>
                <w:iCs/>
                <w:sz w:val="24"/>
                <w:szCs w:val="24"/>
              </w:rPr>
              <w:t>Palermo</w:t>
            </w:r>
            <w:r w:rsidRPr="0090307A">
              <w:rPr>
                <w:rFonts w:eastAsia="Times New Roman"/>
                <w:color w:val="000000" w:themeColor="text1"/>
                <w:sz w:val="24"/>
                <w:szCs w:val="24"/>
              </w:rPr>
              <w:t>, la Fiscalía General de la Nación y la Policía Nacional vulneraron el derecho de la accionante y de sus hijos a vivir una vida libre de violencias, al omitir la aplicación de los enfoques de género e interseccional y desconocer sus deberes de prevención, atención y erradicación de la violencia de género, así como al no adoptar medidas integrales y efectivas para su protección; (</w:t>
            </w:r>
            <w:proofErr w:type="spellStart"/>
            <w:r w:rsidRPr="0090307A">
              <w:rPr>
                <w:rFonts w:eastAsia="Times New Roman"/>
                <w:color w:val="000000" w:themeColor="text1"/>
                <w:sz w:val="24"/>
                <w:szCs w:val="24"/>
              </w:rPr>
              <w:t>ii</w:t>
            </w:r>
            <w:proofErr w:type="spellEnd"/>
            <w:r w:rsidRPr="0090307A">
              <w:rPr>
                <w:rFonts w:eastAsia="Times New Roman"/>
                <w:color w:val="000000" w:themeColor="text1"/>
                <w:sz w:val="24"/>
                <w:szCs w:val="24"/>
              </w:rPr>
              <w:t xml:space="preserve">) la Comisaría 003 de Familia de </w:t>
            </w:r>
            <w:r w:rsidR="0080471E" w:rsidRPr="0080471E">
              <w:rPr>
                <w:i/>
                <w:iCs/>
                <w:sz w:val="24"/>
                <w:szCs w:val="24"/>
              </w:rPr>
              <w:t>Palermo</w:t>
            </w:r>
            <w:r w:rsidRPr="0090307A">
              <w:rPr>
                <w:rFonts w:eastAsia="Times New Roman"/>
                <w:color w:val="000000" w:themeColor="text1"/>
                <w:sz w:val="24"/>
                <w:szCs w:val="24"/>
              </w:rPr>
              <w:t xml:space="preserve"> vulneró los derechos al debido proceso y a vivir una vida libre de violencias de la accionante en el marco del proceso por violencia intrafamiliar </w:t>
            </w:r>
            <w:r>
              <w:rPr>
                <w:rFonts w:eastAsia="Times New Roman"/>
                <w:color w:val="000000" w:themeColor="text1"/>
                <w:sz w:val="24"/>
                <w:szCs w:val="24"/>
              </w:rPr>
              <w:t>No.</w:t>
            </w:r>
            <w:r w:rsidRPr="0090307A">
              <w:rPr>
                <w:rFonts w:eastAsia="Times New Roman"/>
                <w:color w:val="000000" w:themeColor="text1"/>
                <w:sz w:val="24"/>
                <w:szCs w:val="24"/>
              </w:rPr>
              <w:t xml:space="preserve"> 068 de 2023, </w:t>
            </w:r>
            <w:r w:rsidR="00261BC3">
              <w:rPr>
                <w:rFonts w:eastAsia="Times New Roman"/>
                <w:color w:val="000000" w:themeColor="text1"/>
                <w:sz w:val="24"/>
                <w:szCs w:val="24"/>
              </w:rPr>
              <w:t xml:space="preserve">a) </w:t>
            </w:r>
            <w:r w:rsidRPr="0090307A">
              <w:rPr>
                <w:rFonts w:eastAsia="Times New Roman"/>
                <w:color w:val="000000" w:themeColor="text1"/>
                <w:sz w:val="24"/>
                <w:szCs w:val="24"/>
              </w:rPr>
              <w:t>al no garantizar un trámite ajustado a los estándares de debida diligencia</w:t>
            </w:r>
            <w:r w:rsidR="00261BC3">
              <w:rPr>
                <w:rFonts w:eastAsia="Times New Roman"/>
                <w:color w:val="000000" w:themeColor="text1"/>
                <w:sz w:val="24"/>
                <w:szCs w:val="24"/>
              </w:rPr>
              <w:t xml:space="preserve"> y b) </w:t>
            </w:r>
            <w:r w:rsidRPr="0090307A">
              <w:rPr>
                <w:rFonts w:eastAsia="Times New Roman"/>
                <w:color w:val="000000" w:themeColor="text1"/>
                <w:sz w:val="24"/>
                <w:szCs w:val="24"/>
              </w:rPr>
              <w:t>reprodu</w:t>
            </w:r>
            <w:r w:rsidR="00261BC3">
              <w:rPr>
                <w:rFonts w:eastAsia="Times New Roman"/>
                <w:color w:val="000000" w:themeColor="text1"/>
                <w:sz w:val="24"/>
                <w:szCs w:val="24"/>
              </w:rPr>
              <w:t>cir</w:t>
            </w:r>
            <w:r w:rsidRPr="0090307A">
              <w:rPr>
                <w:rFonts w:eastAsia="Times New Roman"/>
                <w:color w:val="000000" w:themeColor="text1"/>
                <w:sz w:val="24"/>
                <w:szCs w:val="24"/>
              </w:rPr>
              <w:t xml:space="preserve"> estereotipos de género en el trámite de los procesos a su cargo, lo que derivó en actuaciones discriminatorias y </w:t>
            </w:r>
            <w:proofErr w:type="spellStart"/>
            <w:r w:rsidRPr="0090307A">
              <w:rPr>
                <w:rFonts w:eastAsia="Times New Roman"/>
                <w:color w:val="000000" w:themeColor="text1"/>
                <w:sz w:val="24"/>
                <w:szCs w:val="24"/>
              </w:rPr>
              <w:t>revictimizantes</w:t>
            </w:r>
            <w:proofErr w:type="spellEnd"/>
            <w:r w:rsidRPr="0090307A">
              <w:rPr>
                <w:rFonts w:eastAsia="Times New Roman"/>
                <w:color w:val="000000" w:themeColor="text1"/>
                <w:sz w:val="24"/>
                <w:szCs w:val="24"/>
              </w:rPr>
              <w:t>; y (</w:t>
            </w:r>
            <w:proofErr w:type="spellStart"/>
            <w:r w:rsidRPr="0090307A">
              <w:rPr>
                <w:rFonts w:eastAsia="Times New Roman"/>
                <w:color w:val="000000" w:themeColor="text1"/>
                <w:sz w:val="24"/>
                <w:szCs w:val="24"/>
              </w:rPr>
              <w:t>i</w:t>
            </w:r>
            <w:r w:rsidR="00261BC3">
              <w:rPr>
                <w:rFonts w:eastAsia="Times New Roman"/>
                <w:color w:val="000000" w:themeColor="text1"/>
                <w:sz w:val="24"/>
                <w:szCs w:val="24"/>
              </w:rPr>
              <w:t>ii</w:t>
            </w:r>
            <w:proofErr w:type="spellEnd"/>
            <w:r w:rsidRPr="0090307A">
              <w:rPr>
                <w:rFonts w:eastAsia="Times New Roman"/>
                <w:color w:val="000000" w:themeColor="text1"/>
                <w:sz w:val="24"/>
                <w:szCs w:val="24"/>
              </w:rPr>
              <w:t xml:space="preserve">) </w:t>
            </w:r>
            <w:r w:rsidR="00261BC3" w:rsidRPr="0090307A">
              <w:rPr>
                <w:rFonts w:eastAsia="Times New Roman"/>
                <w:color w:val="000000" w:themeColor="text1"/>
                <w:sz w:val="24"/>
                <w:szCs w:val="24"/>
              </w:rPr>
              <w:t xml:space="preserve">la Comisaría 003 de Familia de </w:t>
            </w:r>
            <w:r w:rsidR="0080471E" w:rsidRPr="0080471E">
              <w:rPr>
                <w:i/>
                <w:iCs/>
                <w:sz w:val="24"/>
                <w:szCs w:val="24"/>
              </w:rPr>
              <w:t>Palermo</w:t>
            </w:r>
            <w:r w:rsidR="0080471E" w:rsidRPr="0090307A">
              <w:rPr>
                <w:rFonts w:eastAsia="Times New Roman"/>
                <w:color w:val="000000" w:themeColor="text1"/>
                <w:sz w:val="24"/>
                <w:szCs w:val="24"/>
              </w:rPr>
              <w:t xml:space="preserve"> </w:t>
            </w:r>
            <w:r w:rsidRPr="0090307A">
              <w:rPr>
                <w:rFonts w:eastAsia="Times New Roman"/>
                <w:color w:val="000000" w:themeColor="text1"/>
                <w:sz w:val="24"/>
                <w:szCs w:val="24"/>
              </w:rPr>
              <w:t xml:space="preserve">incurrió en los defectos fáctico y violación directa de la Constitución en el proceso por violencia intrafamiliar </w:t>
            </w:r>
            <w:r>
              <w:rPr>
                <w:rFonts w:eastAsia="Times New Roman"/>
                <w:color w:val="000000" w:themeColor="text1"/>
                <w:sz w:val="24"/>
                <w:szCs w:val="24"/>
              </w:rPr>
              <w:t>No.</w:t>
            </w:r>
            <w:r w:rsidRPr="0090307A">
              <w:rPr>
                <w:rFonts w:eastAsia="Times New Roman"/>
                <w:color w:val="000000" w:themeColor="text1"/>
                <w:sz w:val="24"/>
                <w:szCs w:val="24"/>
              </w:rPr>
              <w:t xml:space="preserve"> 069 de 2023, al omitir la aplicación de los enfoques de género e interseccional al momento de imponer medidas definitivas en contra de la accionante, desconociendo el contexto de violencia y las condiciones particulares que enfrentaba, lo que comprometió gravemente la eficacia de la protección de sus derechos fundamentales.</w:t>
            </w:r>
          </w:p>
        </w:tc>
      </w:tr>
      <w:tr w:rsidR="003A4392" w:rsidRPr="004C7F97" w14:paraId="63080B64" w14:textId="77777777" w:rsidTr="000F0155">
        <w:tc>
          <w:tcPr>
            <w:tcW w:w="1696" w:type="dxa"/>
            <w:shd w:val="clear" w:color="auto" w:fill="0F9ED5" w:themeFill="accent4"/>
          </w:tcPr>
          <w:p w14:paraId="036A29D6" w14:textId="77777777" w:rsidR="003A4392" w:rsidRPr="00B17693" w:rsidRDefault="003A4392" w:rsidP="000F0155">
            <w:pPr>
              <w:ind w:right="49"/>
              <w:contextualSpacing/>
              <w:jc w:val="both"/>
              <w:rPr>
                <w:rFonts w:eastAsia="Times New Roman"/>
                <w:b/>
                <w:bCs/>
                <w:color w:val="000000" w:themeColor="text1"/>
                <w:sz w:val="24"/>
                <w:szCs w:val="24"/>
              </w:rPr>
            </w:pPr>
            <w:r w:rsidRPr="00B17693">
              <w:rPr>
                <w:rFonts w:eastAsia="Times New Roman"/>
                <w:b/>
                <w:bCs/>
                <w:color w:val="000000" w:themeColor="text1"/>
                <w:sz w:val="24"/>
                <w:szCs w:val="24"/>
              </w:rPr>
              <w:t>¿Qué ordenó la Corte?</w:t>
            </w:r>
          </w:p>
        </w:tc>
        <w:tc>
          <w:tcPr>
            <w:tcW w:w="7132" w:type="dxa"/>
          </w:tcPr>
          <w:p w14:paraId="1AD39743" w14:textId="18C9FB1A" w:rsidR="003A4392" w:rsidRPr="00C91ECF" w:rsidRDefault="003A4392" w:rsidP="000F0155">
            <w:pPr>
              <w:pStyle w:val="Sinespaciado"/>
              <w:shd w:val="clear" w:color="auto" w:fill="FFFFFF"/>
              <w:tabs>
                <w:tab w:val="left" w:pos="0"/>
                <w:tab w:val="left" w:pos="567"/>
              </w:tabs>
              <w:ind w:right="49"/>
              <w:jc w:val="both"/>
              <w:rPr>
                <w:sz w:val="24"/>
                <w:szCs w:val="24"/>
              </w:rPr>
            </w:pPr>
            <w:r w:rsidRPr="00C91ECF">
              <w:rPr>
                <w:sz w:val="24"/>
                <w:szCs w:val="24"/>
              </w:rPr>
              <w:t xml:space="preserve">La Corte revocó las sentencias del Juzgado 001 de Familia de </w:t>
            </w:r>
            <w:r w:rsidR="00F11802" w:rsidRPr="00F11802">
              <w:rPr>
                <w:i/>
                <w:iCs/>
                <w:sz w:val="24"/>
                <w:szCs w:val="24"/>
              </w:rPr>
              <w:t>Palermo</w:t>
            </w:r>
            <w:r w:rsidR="00F11802" w:rsidRPr="00F11802">
              <w:rPr>
                <w:sz w:val="24"/>
                <w:szCs w:val="24"/>
              </w:rPr>
              <w:t xml:space="preserve"> </w:t>
            </w:r>
            <w:r w:rsidRPr="00C91ECF">
              <w:rPr>
                <w:sz w:val="24"/>
                <w:szCs w:val="24"/>
              </w:rPr>
              <w:t xml:space="preserve">y del Tribunal Superior de </w:t>
            </w:r>
            <w:r w:rsidR="00F11802" w:rsidRPr="00F11802">
              <w:rPr>
                <w:i/>
                <w:iCs/>
                <w:sz w:val="24"/>
                <w:szCs w:val="24"/>
              </w:rPr>
              <w:t>Belgra</w:t>
            </w:r>
            <w:r w:rsidR="00C26F53">
              <w:rPr>
                <w:i/>
                <w:iCs/>
                <w:sz w:val="24"/>
                <w:szCs w:val="24"/>
              </w:rPr>
              <w:t>n</w:t>
            </w:r>
            <w:r w:rsidR="00F11802" w:rsidRPr="00F11802">
              <w:rPr>
                <w:i/>
                <w:iCs/>
                <w:sz w:val="24"/>
                <w:szCs w:val="24"/>
              </w:rPr>
              <w:t>o</w:t>
            </w:r>
            <w:r w:rsidRPr="00C91ECF">
              <w:rPr>
                <w:sz w:val="24"/>
                <w:szCs w:val="24"/>
              </w:rPr>
              <w:t xml:space="preserve"> que habían declarado improcedente la tutela, y en su lugar tuteló los derechos fundamentales de </w:t>
            </w:r>
            <w:r w:rsidR="0080471E" w:rsidRPr="0080471E">
              <w:rPr>
                <w:i/>
                <w:iCs/>
                <w:sz w:val="24"/>
                <w:szCs w:val="24"/>
              </w:rPr>
              <w:t>María</w:t>
            </w:r>
            <w:r w:rsidRPr="00C91ECF">
              <w:rPr>
                <w:sz w:val="24"/>
                <w:szCs w:val="24"/>
              </w:rPr>
              <w:t xml:space="preserve"> a vivir una vida libre de violencias</w:t>
            </w:r>
            <w:r w:rsidR="00261BC3">
              <w:rPr>
                <w:sz w:val="24"/>
                <w:szCs w:val="24"/>
              </w:rPr>
              <w:t xml:space="preserve"> y</w:t>
            </w:r>
            <w:r w:rsidRPr="00C91ECF">
              <w:rPr>
                <w:sz w:val="24"/>
                <w:szCs w:val="24"/>
              </w:rPr>
              <w:t xml:space="preserve"> al debido proceso</w:t>
            </w:r>
            <w:r w:rsidR="00261BC3">
              <w:rPr>
                <w:sz w:val="24"/>
                <w:szCs w:val="24"/>
              </w:rPr>
              <w:t xml:space="preserve"> </w:t>
            </w:r>
            <w:r w:rsidR="00261BC3" w:rsidRPr="00C91ECF">
              <w:rPr>
                <w:sz w:val="24"/>
                <w:szCs w:val="24"/>
              </w:rPr>
              <w:t xml:space="preserve">y </w:t>
            </w:r>
            <w:r w:rsidR="00261BC3">
              <w:rPr>
                <w:sz w:val="24"/>
                <w:szCs w:val="24"/>
              </w:rPr>
              <w:t xml:space="preserve">la protección del interés superior </w:t>
            </w:r>
            <w:r w:rsidR="00261BC3" w:rsidRPr="00C91ECF">
              <w:rPr>
                <w:sz w:val="24"/>
                <w:szCs w:val="24"/>
              </w:rPr>
              <w:t>de sus hijos</w:t>
            </w:r>
            <w:r w:rsidR="00261BC3">
              <w:rPr>
                <w:sz w:val="24"/>
                <w:szCs w:val="24"/>
              </w:rPr>
              <w:t>.</w:t>
            </w:r>
            <w:r w:rsidRPr="00C91ECF">
              <w:rPr>
                <w:sz w:val="24"/>
                <w:szCs w:val="24"/>
              </w:rPr>
              <w:t xml:space="preserve"> Dejó sin efectos la medida de protección impuesta el 29 de mayo de 2023 por la Comisaría 003 en el proceso VIF No. 069 de 2023, y le ordenó abstenerse de revictimizar a la accionante, aplicando enfoques de género e interseccional al momento de adoptar medidas definitivas en el VIF No. 068 de 2023, teniendo en cuenta su</w:t>
            </w:r>
            <w:r>
              <w:rPr>
                <w:sz w:val="24"/>
                <w:szCs w:val="24"/>
              </w:rPr>
              <w:t xml:space="preserve"> estado de salud</w:t>
            </w:r>
            <w:r w:rsidRPr="00C91ECF">
              <w:rPr>
                <w:sz w:val="24"/>
                <w:szCs w:val="24"/>
              </w:rPr>
              <w:t xml:space="preserve">, </w:t>
            </w:r>
            <w:r>
              <w:rPr>
                <w:sz w:val="24"/>
                <w:szCs w:val="24"/>
              </w:rPr>
              <w:t xml:space="preserve">el principio de la prevalencia del interés superior de los niños, niñas y adolescentes, las </w:t>
            </w:r>
            <w:r w:rsidRPr="00C91ECF">
              <w:rPr>
                <w:sz w:val="24"/>
                <w:szCs w:val="24"/>
              </w:rPr>
              <w:t xml:space="preserve">condiciones económicas, </w:t>
            </w:r>
            <w:r>
              <w:rPr>
                <w:sz w:val="24"/>
                <w:szCs w:val="24"/>
              </w:rPr>
              <w:t xml:space="preserve">su </w:t>
            </w:r>
            <w:r w:rsidRPr="00C91ECF">
              <w:rPr>
                <w:sz w:val="24"/>
                <w:szCs w:val="24"/>
              </w:rPr>
              <w:t xml:space="preserve">limitada red de apoyo y la concurrencia de múltiples violencias. También previno a las Comisarías 001 y 003 para que tramiten los casos en plazos razonables, cumplan los términos legales, apliquen los enfoques mencionados cuando corresponda, eviten acciones u omisiones </w:t>
            </w:r>
            <w:proofErr w:type="spellStart"/>
            <w:r w:rsidRPr="00C91ECF">
              <w:rPr>
                <w:sz w:val="24"/>
                <w:szCs w:val="24"/>
              </w:rPr>
              <w:t>revictimizantes</w:t>
            </w:r>
            <w:proofErr w:type="spellEnd"/>
            <w:r w:rsidRPr="00C91ECF">
              <w:rPr>
                <w:sz w:val="24"/>
                <w:szCs w:val="24"/>
              </w:rPr>
              <w:t xml:space="preserve"> y hagan seguimiento a las medidas adoptadas. Advirtió a</w:t>
            </w:r>
            <w:r>
              <w:rPr>
                <w:sz w:val="24"/>
                <w:szCs w:val="24"/>
              </w:rPr>
              <w:t xml:space="preserve"> los jueces de instancia </w:t>
            </w:r>
            <w:r w:rsidRPr="00C91ECF">
              <w:rPr>
                <w:sz w:val="24"/>
                <w:szCs w:val="24"/>
              </w:rPr>
              <w:t>que apliquen enfoque de género en sus providencias y ordenó al Ministerio de Justicia capacitar</w:t>
            </w:r>
            <w:r>
              <w:rPr>
                <w:sz w:val="24"/>
                <w:szCs w:val="24"/>
              </w:rPr>
              <w:t xml:space="preserve"> </w:t>
            </w:r>
            <w:r w:rsidRPr="00C91ECF">
              <w:rPr>
                <w:sz w:val="24"/>
                <w:szCs w:val="24"/>
              </w:rPr>
              <w:t>al personal de las comisarías en derechos de las mujeres, enfoque de género e interseccional y acceso a la justicia con esa perspectiva, debiendo estas autoridades informar al juez de primera instancia sobre el cumplimiento.</w:t>
            </w:r>
          </w:p>
          <w:p w14:paraId="425EB8BC" w14:textId="77777777" w:rsidR="003A4392" w:rsidRPr="00C91ECF" w:rsidRDefault="003A4392" w:rsidP="000F0155">
            <w:pPr>
              <w:pStyle w:val="Sinespaciado"/>
              <w:shd w:val="clear" w:color="auto" w:fill="FFFFFF"/>
              <w:tabs>
                <w:tab w:val="left" w:pos="0"/>
                <w:tab w:val="left" w:pos="567"/>
              </w:tabs>
              <w:ind w:right="49"/>
              <w:jc w:val="both"/>
              <w:rPr>
                <w:sz w:val="24"/>
                <w:szCs w:val="24"/>
              </w:rPr>
            </w:pPr>
          </w:p>
          <w:p w14:paraId="46E1E481" w14:textId="1BBE52B8" w:rsidR="003A4392" w:rsidRPr="004947EC" w:rsidRDefault="003A4392" w:rsidP="000F0155">
            <w:pPr>
              <w:pStyle w:val="Sinespaciado"/>
              <w:shd w:val="clear" w:color="auto" w:fill="FFFFFF"/>
              <w:tabs>
                <w:tab w:val="left" w:pos="0"/>
                <w:tab w:val="left" w:pos="567"/>
              </w:tabs>
              <w:ind w:right="49"/>
              <w:jc w:val="both"/>
              <w:rPr>
                <w:rFonts w:eastAsia="Times New Roman"/>
                <w:color w:val="000000" w:themeColor="text1"/>
                <w:sz w:val="24"/>
                <w:szCs w:val="24"/>
              </w:rPr>
            </w:pPr>
            <w:r w:rsidRPr="00C91ECF">
              <w:rPr>
                <w:sz w:val="24"/>
                <w:szCs w:val="24"/>
              </w:rPr>
              <w:t>Asimismo, ordenó a la Defensoría del Pueblo acompañar a la accionante durante el trámite de imposición de medidas de protección que adelante la Comisaría 003; remitió copia del fallo al Ministerio de Justicia para que verifique la existencia de posibles faltas disciplinarias, elabore un plan de mejora y adopte las medidas necesarias; y reiteró lo dispuesto en la Sentencia T-219 de 2023 sobre la capacitación obligatoria del personal de comisarías en materias de violencias y prevención de violencia institucional, debiendo la Comisaría 003 acreditar su asistencia e informa</w:t>
            </w:r>
            <w:r>
              <w:rPr>
                <w:sz w:val="24"/>
                <w:szCs w:val="24"/>
              </w:rPr>
              <w:t>rlo al juez de primera instancia</w:t>
            </w:r>
            <w:r w:rsidRPr="00C91ECF">
              <w:rPr>
                <w:sz w:val="24"/>
                <w:szCs w:val="24"/>
              </w:rPr>
              <w:t xml:space="preserve">. También ordenó a la Policía Nacional de </w:t>
            </w:r>
            <w:r w:rsidR="0080471E" w:rsidRPr="0080471E">
              <w:rPr>
                <w:i/>
                <w:iCs/>
                <w:sz w:val="24"/>
                <w:szCs w:val="24"/>
              </w:rPr>
              <w:t>Palermo</w:t>
            </w:r>
            <w:r w:rsidRPr="00C91ECF">
              <w:rPr>
                <w:sz w:val="24"/>
                <w:szCs w:val="24"/>
              </w:rPr>
              <w:t xml:space="preserve"> que</w:t>
            </w:r>
            <w:r>
              <w:rPr>
                <w:sz w:val="24"/>
                <w:szCs w:val="24"/>
              </w:rPr>
              <w:t xml:space="preserve"> diseñe e implemente </w:t>
            </w:r>
            <w:r w:rsidRPr="00C91ECF">
              <w:rPr>
                <w:sz w:val="24"/>
                <w:szCs w:val="24"/>
              </w:rPr>
              <w:t xml:space="preserve">protocolos de acción inmediata en casos de violencia intrafamiliar con enfoque de género, incluyendo rutas de atención, criterios de aprehensión, manejo de casos de violencia bidireccional y reglas de registros corporales, y que acredite su cumplimiento ante </w:t>
            </w:r>
            <w:r w:rsidRPr="0033619B">
              <w:rPr>
                <w:sz w:val="24"/>
                <w:szCs w:val="24"/>
              </w:rPr>
              <w:t xml:space="preserve">la Personería Municipal de </w:t>
            </w:r>
            <w:r w:rsidR="0080471E" w:rsidRPr="0080471E">
              <w:rPr>
                <w:i/>
                <w:iCs/>
                <w:sz w:val="24"/>
                <w:szCs w:val="24"/>
              </w:rPr>
              <w:t>Palermo</w:t>
            </w:r>
            <w:r w:rsidR="0080471E" w:rsidRPr="0033619B">
              <w:rPr>
                <w:sz w:val="24"/>
                <w:szCs w:val="24"/>
              </w:rPr>
              <w:t xml:space="preserve"> </w:t>
            </w:r>
            <w:r w:rsidRPr="0033619B">
              <w:rPr>
                <w:sz w:val="24"/>
                <w:szCs w:val="24"/>
              </w:rPr>
              <w:t xml:space="preserve">y la Procuraduría Provincial de </w:t>
            </w:r>
            <w:r w:rsidR="0080471E" w:rsidRPr="0080471E">
              <w:rPr>
                <w:i/>
                <w:iCs/>
                <w:sz w:val="24"/>
                <w:szCs w:val="24"/>
              </w:rPr>
              <w:t>Palermo</w:t>
            </w:r>
            <w:r w:rsidRPr="00C91ECF">
              <w:rPr>
                <w:sz w:val="24"/>
                <w:szCs w:val="24"/>
              </w:rPr>
              <w:t xml:space="preserve">. Finalmente, dispuso que la </w:t>
            </w:r>
            <w:proofErr w:type="gramStart"/>
            <w:r w:rsidRPr="00C91ECF">
              <w:rPr>
                <w:sz w:val="24"/>
                <w:szCs w:val="24"/>
              </w:rPr>
              <w:t>Fiscalía General</w:t>
            </w:r>
            <w:proofErr w:type="gramEnd"/>
            <w:r w:rsidRPr="00C91ECF">
              <w:rPr>
                <w:sz w:val="24"/>
                <w:szCs w:val="24"/>
              </w:rPr>
              <w:t xml:space="preserve"> impulse las investigaciones relacionadas con la accionante</w:t>
            </w:r>
            <w:r>
              <w:rPr>
                <w:sz w:val="24"/>
                <w:szCs w:val="24"/>
              </w:rPr>
              <w:t xml:space="preserve"> y los hechos por violencia intrafamiliar ejercidos en su contra y </w:t>
            </w:r>
            <w:r w:rsidRPr="00C91ECF">
              <w:rPr>
                <w:sz w:val="24"/>
                <w:szCs w:val="24"/>
              </w:rPr>
              <w:t xml:space="preserve">rinda un informe </w:t>
            </w:r>
            <w:r w:rsidR="00D86C59">
              <w:rPr>
                <w:sz w:val="24"/>
                <w:szCs w:val="24"/>
              </w:rPr>
              <w:t xml:space="preserve">dirigido al juzgado de primera instancia y a la demandante </w:t>
            </w:r>
            <w:r>
              <w:rPr>
                <w:sz w:val="24"/>
                <w:szCs w:val="24"/>
              </w:rPr>
              <w:t>con las actuaciones adelantadas en este sentido.</w:t>
            </w:r>
          </w:p>
        </w:tc>
      </w:tr>
    </w:tbl>
    <w:p w14:paraId="46A9F610" w14:textId="77777777" w:rsidR="003A4392" w:rsidRPr="004554F4" w:rsidRDefault="003A4392" w:rsidP="003A4392">
      <w:pPr>
        <w:tabs>
          <w:tab w:val="left" w:pos="284"/>
        </w:tabs>
        <w:spacing w:after="0" w:line="240" w:lineRule="auto"/>
        <w:ind w:right="49"/>
        <w:jc w:val="both"/>
        <w:rPr>
          <w:rFonts w:ascii="Times New Roman" w:hAnsi="Times New Roman" w:cs="Times New Roman"/>
          <w:bCs/>
          <w:color w:val="000000" w:themeColor="text1"/>
          <w:sz w:val="28"/>
          <w:szCs w:val="28"/>
        </w:rPr>
      </w:pPr>
    </w:p>
    <w:sdt>
      <w:sdtPr>
        <w:rPr>
          <w:rFonts w:ascii="Times New Roman" w:eastAsiaTheme="minorHAnsi" w:hAnsi="Times New Roman" w:cs="Times New Roman"/>
          <w:b w:val="0"/>
          <w:bCs w:val="0"/>
          <w:color w:val="auto"/>
          <w:sz w:val="22"/>
          <w:szCs w:val="22"/>
          <w:lang w:val="es-ES" w:eastAsia="en-US"/>
        </w:rPr>
        <w:id w:val="1790710540"/>
        <w:docPartObj>
          <w:docPartGallery w:val="Table of Contents"/>
          <w:docPartUnique/>
        </w:docPartObj>
      </w:sdtPr>
      <w:sdtEndPr>
        <w:rPr>
          <w:rFonts w:asciiTheme="majorHAnsi" w:eastAsiaTheme="majorEastAsia" w:hAnsiTheme="majorHAnsi" w:cstheme="majorBidi"/>
          <w:b/>
          <w:bCs/>
          <w:noProof/>
          <w:color w:val="0F4761" w:themeColor="accent1" w:themeShade="BF"/>
          <w:sz w:val="28"/>
          <w:szCs w:val="28"/>
          <w:lang w:val="es-CO" w:eastAsia="es-MX"/>
        </w:rPr>
      </w:sdtEndPr>
      <w:sdtContent>
        <w:p w14:paraId="7B6E8BED" w14:textId="77777777" w:rsidR="00986213" w:rsidRPr="00986213" w:rsidRDefault="003A4392" w:rsidP="007B7733">
          <w:pPr>
            <w:pStyle w:val="TtuloTDC"/>
            <w:jc w:val="both"/>
            <w:rPr>
              <w:b w:val="0"/>
              <w:bCs w:val="0"/>
              <w:noProof/>
            </w:rPr>
          </w:pPr>
          <w:r w:rsidRPr="00986213">
            <w:rPr>
              <w:rFonts w:ascii="Times New Roman" w:hAnsi="Times New Roman" w:cs="Times New Roman"/>
              <w:b w:val="0"/>
              <w:bCs w:val="0"/>
              <w:color w:val="000000" w:themeColor="text1"/>
              <w:lang w:val="es-ES"/>
            </w:rPr>
            <w:t>TABLA DE CONTENIDO</w:t>
          </w:r>
          <w:r w:rsidR="007B7733" w:rsidRPr="00986213">
            <w:rPr>
              <w:rFonts w:ascii="Times New Roman" w:hAnsi="Times New Roman" w:cs="Times New Roman"/>
              <w:b w:val="0"/>
              <w:bCs w:val="0"/>
              <w:color w:val="000000" w:themeColor="text1"/>
            </w:rPr>
            <w:fldChar w:fldCharType="begin"/>
          </w:r>
          <w:r w:rsidR="007B7733" w:rsidRPr="00986213">
            <w:rPr>
              <w:rFonts w:ascii="Times New Roman" w:hAnsi="Times New Roman" w:cs="Times New Roman"/>
              <w:b w:val="0"/>
              <w:bCs w:val="0"/>
              <w:color w:val="000000" w:themeColor="text1"/>
            </w:rPr>
            <w:instrText xml:space="preserve"> TOC \o "1-3" \h \z \u </w:instrText>
          </w:r>
          <w:r w:rsidR="007B7733" w:rsidRPr="00986213">
            <w:rPr>
              <w:rFonts w:ascii="Times New Roman" w:hAnsi="Times New Roman" w:cs="Times New Roman"/>
              <w:b w:val="0"/>
              <w:bCs w:val="0"/>
              <w:color w:val="000000" w:themeColor="text1"/>
            </w:rPr>
            <w:fldChar w:fldCharType="separate"/>
          </w:r>
        </w:p>
        <w:p w14:paraId="5AFAF7FC" w14:textId="7AB3F95F" w:rsidR="00986213" w:rsidRPr="00986213" w:rsidRDefault="00986213">
          <w:pPr>
            <w:pStyle w:val="TDC1"/>
            <w:tabs>
              <w:tab w:val="right" w:leader="dot" w:pos="8828"/>
            </w:tabs>
            <w:rPr>
              <w:rFonts w:asciiTheme="minorHAnsi" w:eastAsiaTheme="minorEastAsia" w:hAnsiTheme="minorHAnsi" w:cstheme="minorBidi"/>
              <w:bCs w:val="0"/>
              <w:caps w:val="0"/>
              <w:noProof/>
              <w:kern w:val="2"/>
              <w:sz w:val="24"/>
              <w:szCs w:val="24"/>
              <w:u w:val="none"/>
              <w:lang w:eastAsia="es-MX"/>
              <w14:ligatures w14:val="standardContextual"/>
            </w:rPr>
          </w:pPr>
          <w:hyperlink w:anchor="_Toc206536401" w:history="1">
            <w:r w:rsidRPr="00986213">
              <w:rPr>
                <w:rStyle w:val="Hipervnculo"/>
                <w:bCs w:val="0"/>
                <w:noProof/>
                <w:u w:val="none"/>
              </w:rPr>
              <w:t>I. ANTECEDENTES</w:t>
            </w:r>
            <w:r w:rsidRPr="00986213">
              <w:rPr>
                <w:bCs w:val="0"/>
                <w:noProof/>
                <w:webHidden/>
                <w:u w:val="none"/>
              </w:rPr>
              <w:tab/>
            </w:r>
          </w:hyperlink>
          <w:r w:rsidR="00A325FB">
            <w:rPr>
              <w:bCs w:val="0"/>
              <w:noProof/>
              <w:u w:val="none"/>
            </w:rPr>
            <w:t>6</w:t>
          </w:r>
        </w:p>
        <w:p w14:paraId="6908662C" w14:textId="7BF3822B"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02" w:history="1">
            <w:r w:rsidRPr="00986213">
              <w:rPr>
                <w:rStyle w:val="Hipervnculo"/>
                <w:rFonts w:eastAsia="SimSun"/>
                <w:bCs w:val="0"/>
                <w:noProof/>
                <w:u w:val="none"/>
                <w:lang w:eastAsia="es-CO"/>
              </w:rPr>
              <w:t>1.</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Hechos jurídicamente relevantes</w:t>
            </w:r>
            <w:r w:rsidRPr="00986213">
              <w:rPr>
                <w:bCs w:val="0"/>
                <w:noProof/>
                <w:webHidden/>
              </w:rPr>
              <w:tab/>
            </w:r>
            <w:r w:rsidRPr="00986213">
              <w:rPr>
                <w:bCs w:val="0"/>
                <w:noProof/>
                <w:webHidden/>
              </w:rPr>
              <w:fldChar w:fldCharType="begin"/>
            </w:r>
            <w:r w:rsidRPr="00986213">
              <w:rPr>
                <w:bCs w:val="0"/>
                <w:noProof/>
                <w:webHidden/>
              </w:rPr>
              <w:instrText xml:space="preserve"> PAGEREF _Toc206536402 \h </w:instrText>
            </w:r>
            <w:r w:rsidRPr="00986213">
              <w:rPr>
                <w:bCs w:val="0"/>
                <w:noProof/>
                <w:webHidden/>
              </w:rPr>
            </w:r>
            <w:r w:rsidRPr="00986213">
              <w:rPr>
                <w:bCs w:val="0"/>
                <w:noProof/>
                <w:webHidden/>
              </w:rPr>
              <w:fldChar w:fldCharType="separate"/>
            </w:r>
            <w:r w:rsidRPr="00986213">
              <w:rPr>
                <w:bCs w:val="0"/>
                <w:noProof/>
                <w:webHidden/>
              </w:rPr>
              <w:t>6</w:t>
            </w:r>
            <w:r w:rsidRPr="00986213">
              <w:rPr>
                <w:bCs w:val="0"/>
                <w:noProof/>
                <w:webHidden/>
              </w:rPr>
              <w:fldChar w:fldCharType="end"/>
            </w:r>
          </w:hyperlink>
        </w:p>
        <w:p w14:paraId="024487D8" w14:textId="6972E350"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03" w:history="1">
            <w:r w:rsidRPr="00986213">
              <w:rPr>
                <w:rStyle w:val="Hipervnculo"/>
                <w:rFonts w:cs="Times New Roman"/>
                <w:bCs w:val="0"/>
                <w:noProof/>
                <w:u w:val="none"/>
                <w:lang w:eastAsia="es-CO"/>
              </w:rPr>
              <w:t>1.1.</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cs="Times New Roman"/>
                <w:bCs w:val="0"/>
                <w:noProof/>
                <w:u w:val="none"/>
                <w:lang w:eastAsia="es-CO"/>
              </w:rPr>
              <w:t>Procesos por violencia intrafamiliar (VIF)</w:t>
            </w:r>
            <w:r w:rsidRPr="00986213">
              <w:rPr>
                <w:bCs w:val="0"/>
                <w:noProof/>
                <w:webHidden/>
              </w:rPr>
              <w:tab/>
            </w:r>
            <w:r w:rsidRPr="00986213">
              <w:rPr>
                <w:bCs w:val="0"/>
                <w:noProof/>
                <w:webHidden/>
              </w:rPr>
              <w:fldChar w:fldCharType="begin"/>
            </w:r>
            <w:r w:rsidRPr="00986213">
              <w:rPr>
                <w:bCs w:val="0"/>
                <w:noProof/>
                <w:webHidden/>
              </w:rPr>
              <w:instrText xml:space="preserve"> PAGEREF _Toc206536403 \h </w:instrText>
            </w:r>
            <w:r w:rsidRPr="00986213">
              <w:rPr>
                <w:bCs w:val="0"/>
                <w:noProof/>
                <w:webHidden/>
              </w:rPr>
            </w:r>
            <w:r w:rsidRPr="00986213">
              <w:rPr>
                <w:bCs w:val="0"/>
                <w:noProof/>
                <w:webHidden/>
              </w:rPr>
              <w:fldChar w:fldCharType="separate"/>
            </w:r>
            <w:r w:rsidRPr="00986213">
              <w:rPr>
                <w:bCs w:val="0"/>
                <w:noProof/>
                <w:webHidden/>
              </w:rPr>
              <w:t>9</w:t>
            </w:r>
            <w:r w:rsidRPr="00986213">
              <w:rPr>
                <w:bCs w:val="0"/>
                <w:noProof/>
                <w:webHidden/>
              </w:rPr>
              <w:fldChar w:fldCharType="end"/>
            </w:r>
          </w:hyperlink>
        </w:p>
        <w:p w14:paraId="1A1C257D" w14:textId="20DD9963"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04" w:history="1">
            <w:r w:rsidRPr="00986213">
              <w:rPr>
                <w:rStyle w:val="Hipervnculo"/>
                <w:rFonts w:cs="Times New Roman"/>
                <w:bCs w:val="0"/>
                <w:noProof/>
                <w:u w:val="none"/>
                <w:lang w:eastAsia="es-CO"/>
              </w:rPr>
              <w:t>1.2.</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cs="Times New Roman"/>
                <w:bCs w:val="0"/>
                <w:noProof/>
                <w:u w:val="none"/>
                <w:lang w:eastAsia="es-CO"/>
              </w:rPr>
              <w:t>Procesos administrativos de restablecimiento de derechos (PARD)</w:t>
            </w:r>
            <w:r w:rsidRPr="00986213">
              <w:rPr>
                <w:bCs w:val="0"/>
                <w:noProof/>
                <w:webHidden/>
              </w:rPr>
              <w:tab/>
            </w:r>
            <w:r w:rsidRPr="00986213">
              <w:rPr>
                <w:bCs w:val="0"/>
                <w:noProof/>
                <w:webHidden/>
              </w:rPr>
              <w:fldChar w:fldCharType="begin"/>
            </w:r>
            <w:r w:rsidRPr="00986213">
              <w:rPr>
                <w:bCs w:val="0"/>
                <w:noProof/>
                <w:webHidden/>
              </w:rPr>
              <w:instrText xml:space="preserve"> PAGEREF _Toc206536404 \h </w:instrText>
            </w:r>
            <w:r w:rsidRPr="00986213">
              <w:rPr>
                <w:bCs w:val="0"/>
                <w:noProof/>
                <w:webHidden/>
              </w:rPr>
            </w:r>
            <w:r w:rsidRPr="00986213">
              <w:rPr>
                <w:bCs w:val="0"/>
                <w:noProof/>
                <w:webHidden/>
              </w:rPr>
              <w:fldChar w:fldCharType="separate"/>
            </w:r>
            <w:r w:rsidRPr="00986213">
              <w:rPr>
                <w:bCs w:val="0"/>
                <w:noProof/>
                <w:webHidden/>
              </w:rPr>
              <w:t>14</w:t>
            </w:r>
            <w:r w:rsidRPr="00986213">
              <w:rPr>
                <w:bCs w:val="0"/>
                <w:noProof/>
                <w:webHidden/>
              </w:rPr>
              <w:fldChar w:fldCharType="end"/>
            </w:r>
          </w:hyperlink>
        </w:p>
        <w:p w14:paraId="44D6F2D8" w14:textId="1DE472FF"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05" w:history="1">
            <w:r w:rsidRPr="00986213">
              <w:rPr>
                <w:rStyle w:val="Hipervnculo"/>
                <w:bCs w:val="0"/>
                <w:noProof/>
                <w:u w:val="none"/>
                <w:lang w:eastAsia="es-CO"/>
              </w:rPr>
              <w:t>2.</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lang w:eastAsia="es-CO"/>
              </w:rPr>
              <w:t>Trámite de la acción de tutela</w:t>
            </w:r>
            <w:r w:rsidRPr="00986213">
              <w:rPr>
                <w:bCs w:val="0"/>
                <w:noProof/>
                <w:webHidden/>
              </w:rPr>
              <w:tab/>
            </w:r>
            <w:r w:rsidRPr="00986213">
              <w:rPr>
                <w:bCs w:val="0"/>
                <w:noProof/>
                <w:webHidden/>
              </w:rPr>
              <w:fldChar w:fldCharType="begin"/>
            </w:r>
            <w:r w:rsidRPr="00986213">
              <w:rPr>
                <w:bCs w:val="0"/>
                <w:noProof/>
                <w:webHidden/>
              </w:rPr>
              <w:instrText xml:space="preserve"> PAGEREF _Toc206536405 \h </w:instrText>
            </w:r>
            <w:r w:rsidRPr="00986213">
              <w:rPr>
                <w:bCs w:val="0"/>
                <w:noProof/>
                <w:webHidden/>
              </w:rPr>
            </w:r>
            <w:r w:rsidRPr="00986213">
              <w:rPr>
                <w:bCs w:val="0"/>
                <w:noProof/>
                <w:webHidden/>
              </w:rPr>
              <w:fldChar w:fldCharType="separate"/>
            </w:r>
            <w:r w:rsidRPr="00986213">
              <w:rPr>
                <w:bCs w:val="0"/>
                <w:noProof/>
                <w:webHidden/>
              </w:rPr>
              <w:t>18</w:t>
            </w:r>
            <w:r w:rsidRPr="00986213">
              <w:rPr>
                <w:bCs w:val="0"/>
                <w:noProof/>
                <w:webHidden/>
              </w:rPr>
              <w:fldChar w:fldCharType="end"/>
            </w:r>
          </w:hyperlink>
        </w:p>
        <w:p w14:paraId="052F2F6D" w14:textId="39F06CEA"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06" w:history="1">
            <w:r w:rsidRPr="00986213">
              <w:rPr>
                <w:rStyle w:val="Hipervnculo"/>
                <w:rFonts w:eastAsia="SimSun"/>
                <w:bCs w:val="0"/>
                <w:noProof/>
                <w:u w:val="none"/>
                <w:lang w:eastAsia="es-CO"/>
              </w:rPr>
              <w:t>3.</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eastAsia="SimSun"/>
                <w:bCs w:val="0"/>
                <w:noProof/>
                <w:u w:val="none"/>
                <w:lang w:eastAsia="es-CO"/>
              </w:rPr>
              <w:t>Decisiones objeto de revisión</w:t>
            </w:r>
            <w:r w:rsidRPr="00986213">
              <w:rPr>
                <w:bCs w:val="0"/>
                <w:noProof/>
                <w:webHidden/>
              </w:rPr>
              <w:tab/>
            </w:r>
            <w:r w:rsidRPr="00986213">
              <w:rPr>
                <w:bCs w:val="0"/>
                <w:noProof/>
                <w:webHidden/>
              </w:rPr>
              <w:fldChar w:fldCharType="begin"/>
            </w:r>
            <w:r w:rsidRPr="00986213">
              <w:rPr>
                <w:bCs w:val="0"/>
                <w:noProof/>
                <w:webHidden/>
              </w:rPr>
              <w:instrText xml:space="preserve"> PAGEREF _Toc206536406 \h </w:instrText>
            </w:r>
            <w:r w:rsidRPr="00986213">
              <w:rPr>
                <w:bCs w:val="0"/>
                <w:noProof/>
                <w:webHidden/>
              </w:rPr>
            </w:r>
            <w:r w:rsidRPr="00986213">
              <w:rPr>
                <w:bCs w:val="0"/>
                <w:noProof/>
                <w:webHidden/>
              </w:rPr>
              <w:fldChar w:fldCharType="separate"/>
            </w:r>
            <w:r w:rsidRPr="00986213">
              <w:rPr>
                <w:bCs w:val="0"/>
                <w:noProof/>
                <w:webHidden/>
              </w:rPr>
              <w:t>24</w:t>
            </w:r>
            <w:r w:rsidRPr="00986213">
              <w:rPr>
                <w:bCs w:val="0"/>
                <w:noProof/>
                <w:webHidden/>
              </w:rPr>
              <w:fldChar w:fldCharType="end"/>
            </w:r>
          </w:hyperlink>
        </w:p>
        <w:p w14:paraId="7E3B0BBC" w14:textId="2953AA32"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07" w:history="1">
            <w:r w:rsidRPr="00986213">
              <w:rPr>
                <w:rStyle w:val="Hipervnculo"/>
                <w:rFonts w:eastAsia="Times New Roman"/>
                <w:bCs w:val="0"/>
                <w:noProof/>
                <w:u w:val="none"/>
              </w:rPr>
              <w:t>4.</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eastAsia="Times New Roman"/>
                <w:bCs w:val="0"/>
                <w:noProof/>
                <w:u w:val="none"/>
              </w:rPr>
              <w:t>Actuaciones en sede de revisión</w:t>
            </w:r>
            <w:r w:rsidRPr="00986213">
              <w:rPr>
                <w:bCs w:val="0"/>
                <w:noProof/>
                <w:webHidden/>
              </w:rPr>
              <w:tab/>
            </w:r>
            <w:r w:rsidRPr="00986213">
              <w:rPr>
                <w:bCs w:val="0"/>
                <w:noProof/>
                <w:webHidden/>
              </w:rPr>
              <w:fldChar w:fldCharType="begin"/>
            </w:r>
            <w:r w:rsidRPr="00986213">
              <w:rPr>
                <w:bCs w:val="0"/>
                <w:noProof/>
                <w:webHidden/>
              </w:rPr>
              <w:instrText xml:space="preserve"> PAGEREF _Toc206536407 \h </w:instrText>
            </w:r>
            <w:r w:rsidRPr="00986213">
              <w:rPr>
                <w:bCs w:val="0"/>
                <w:noProof/>
                <w:webHidden/>
              </w:rPr>
            </w:r>
            <w:r w:rsidRPr="00986213">
              <w:rPr>
                <w:bCs w:val="0"/>
                <w:noProof/>
                <w:webHidden/>
              </w:rPr>
              <w:fldChar w:fldCharType="separate"/>
            </w:r>
            <w:r w:rsidRPr="00986213">
              <w:rPr>
                <w:bCs w:val="0"/>
                <w:noProof/>
                <w:webHidden/>
              </w:rPr>
              <w:t>26</w:t>
            </w:r>
            <w:r w:rsidRPr="00986213">
              <w:rPr>
                <w:bCs w:val="0"/>
                <w:noProof/>
                <w:webHidden/>
              </w:rPr>
              <w:fldChar w:fldCharType="end"/>
            </w:r>
          </w:hyperlink>
        </w:p>
        <w:p w14:paraId="3A3E32C5" w14:textId="020FBCEC" w:rsidR="00986213" w:rsidRPr="00986213" w:rsidRDefault="00986213">
          <w:pPr>
            <w:pStyle w:val="TDC1"/>
            <w:tabs>
              <w:tab w:val="right" w:leader="dot" w:pos="8828"/>
            </w:tabs>
            <w:rPr>
              <w:rFonts w:asciiTheme="minorHAnsi" w:eastAsiaTheme="minorEastAsia" w:hAnsiTheme="minorHAnsi" w:cstheme="minorBidi"/>
              <w:bCs w:val="0"/>
              <w:caps w:val="0"/>
              <w:noProof/>
              <w:kern w:val="2"/>
              <w:sz w:val="24"/>
              <w:szCs w:val="24"/>
              <w:u w:val="none"/>
              <w:lang w:eastAsia="es-MX"/>
              <w14:ligatures w14:val="standardContextual"/>
            </w:rPr>
          </w:pPr>
          <w:hyperlink w:anchor="_Toc206536408" w:history="1">
            <w:r w:rsidRPr="00986213">
              <w:rPr>
                <w:rStyle w:val="Hipervnculo"/>
                <w:bCs w:val="0"/>
                <w:noProof/>
                <w:u w:val="none"/>
              </w:rPr>
              <w:t>II. CONSIDERACIONES</w:t>
            </w:r>
            <w:r w:rsidRPr="00986213">
              <w:rPr>
                <w:bCs w:val="0"/>
                <w:noProof/>
                <w:webHidden/>
                <w:u w:val="none"/>
              </w:rPr>
              <w:tab/>
            </w:r>
            <w:r w:rsidRPr="00986213">
              <w:rPr>
                <w:bCs w:val="0"/>
                <w:noProof/>
                <w:webHidden/>
                <w:u w:val="none"/>
              </w:rPr>
              <w:fldChar w:fldCharType="begin"/>
            </w:r>
            <w:r w:rsidRPr="00986213">
              <w:rPr>
                <w:bCs w:val="0"/>
                <w:noProof/>
                <w:webHidden/>
                <w:u w:val="none"/>
              </w:rPr>
              <w:instrText xml:space="preserve"> PAGEREF _Toc206536408 \h </w:instrText>
            </w:r>
            <w:r w:rsidRPr="00986213">
              <w:rPr>
                <w:bCs w:val="0"/>
                <w:noProof/>
                <w:webHidden/>
                <w:u w:val="none"/>
              </w:rPr>
            </w:r>
            <w:r w:rsidRPr="00986213">
              <w:rPr>
                <w:bCs w:val="0"/>
                <w:noProof/>
                <w:webHidden/>
                <w:u w:val="none"/>
              </w:rPr>
              <w:fldChar w:fldCharType="separate"/>
            </w:r>
            <w:r w:rsidRPr="00986213">
              <w:rPr>
                <w:bCs w:val="0"/>
                <w:noProof/>
                <w:webHidden/>
                <w:u w:val="none"/>
              </w:rPr>
              <w:t>28</w:t>
            </w:r>
            <w:r w:rsidRPr="00986213">
              <w:rPr>
                <w:bCs w:val="0"/>
                <w:noProof/>
                <w:webHidden/>
                <w:u w:val="none"/>
              </w:rPr>
              <w:fldChar w:fldCharType="end"/>
            </w:r>
          </w:hyperlink>
        </w:p>
        <w:p w14:paraId="7F2E72A0" w14:textId="1C54C805"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09" w:history="1">
            <w:r w:rsidRPr="00986213">
              <w:rPr>
                <w:rStyle w:val="Hipervnculo"/>
                <w:bCs w:val="0"/>
                <w:noProof/>
                <w:u w:val="none"/>
              </w:rPr>
              <w:t>1.</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Competencia</w:t>
            </w:r>
            <w:r w:rsidRPr="00986213">
              <w:rPr>
                <w:bCs w:val="0"/>
                <w:noProof/>
                <w:webHidden/>
              </w:rPr>
              <w:tab/>
            </w:r>
            <w:r w:rsidRPr="00986213">
              <w:rPr>
                <w:bCs w:val="0"/>
                <w:noProof/>
                <w:webHidden/>
              </w:rPr>
              <w:fldChar w:fldCharType="begin"/>
            </w:r>
            <w:r w:rsidRPr="00986213">
              <w:rPr>
                <w:bCs w:val="0"/>
                <w:noProof/>
                <w:webHidden/>
              </w:rPr>
              <w:instrText xml:space="preserve"> PAGEREF _Toc206536409 \h </w:instrText>
            </w:r>
            <w:r w:rsidRPr="00986213">
              <w:rPr>
                <w:bCs w:val="0"/>
                <w:noProof/>
                <w:webHidden/>
              </w:rPr>
            </w:r>
            <w:r w:rsidRPr="00986213">
              <w:rPr>
                <w:bCs w:val="0"/>
                <w:noProof/>
                <w:webHidden/>
              </w:rPr>
              <w:fldChar w:fldCharType="separate"/>
            </w:r>
            <w:r w:rsidRPr="00986213">
              <w:rPr>
                <w:bCs w:val="0"/>
                <w:noProof/>
                <w:webHidden/>
              </w:rPr>
              <w:t>28</w:t>
            </w:r>
            <w:r w:rsidRPr="00986213">
              <w:rPr>
                <w:bCs w:val="0"/>
                <w:noProof/>
                <w:webHidden/>
              </w:rPr>
              <w:fldChar w:fldCharType="end"/>
            </w:r>
          </w:hyperlink>
        </w:p>
        <w:p w14:paraId="33F053C5" w14:textId="7FEC13E2"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0" w:history="1">
            <w:r w:rsidRPr="00986213">
              <w:rPr>
                <w:rStyle w:val="Hipervnculo"/>
                <w:bCs w:val="0"/>
                <w:noProof/>
                <w:u w:val="none"/>
              </w:rPr>
              <w:t>2.</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Cuestión preliminar. En el presente caso no se configura la cosa juzgada</w:t>
            </w:r>
            <w:r w:rsidRPr="00986213">
              <w:rPr>
                <w:bCs w:val="0"/>
                <w:noProof/>
                <w:webHidden/>
              </w:rPr>
              <w:tab/>
            </w:r>
            <w:r w:rsidRPr="00986213">
              <w:rPr>
                <w:bCs w:val="0"/>
                <w:noProof/>
                <w:webHidden/>
              </w:rPr>
              <w:fldChar w:fldCharType="begin"/>
            </w:r>
            <w:r w:rsidRPr="00986213">
              <w:rPr>
                <w:bCs w:val="0"/>
                <w:noProof/>
                <w:webHidden/>
              </w:rPr>
              <w:instrText xml:space="preserve"> PAGEREF _Toc206536410 \h </w:instrText>
            </w:r>
            <w:r w:rsidRPr="00986213">
              <w:rPr>
                <w:bCs w:val="0"/>
                <w:noProof/>
                <w:webHidden/>
              </w:rPr>
            </w:r>
            <w:r w:rsidRPr="00986213">
              <w:rPr>
                <w:bCs w:val="0"/>
                <w:noProof/>
                <w:webHidden/>
              </w:rPr>
              <w:fldChar w:fldCharType="separate"/>
            </w:r>
            <w:r w:rsidRPr="00986213">
              <w:rPr>
                <w:bCs w:val="0"/>
                <w:noProof/>
                <w:webHidden/>
              </w:rPr>
              <w:t>28</w:t>
            </w:r>
            <w:r w:rsidRPr="00986213">
              <w:rPr>
                <w:bCs w:val="0"/>
                <w:noProof/>
                <w:webHidden/>
              </w:rPr>
              <w:fldChar w:fldCharType="end"/>
            </w:r>
          </w:hyperlink>
        </w:p>
        <w:p w14:paraId="25CA78C5" w14:textId="57E80DE9"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1" w:history="1">
            <w:r w:rsidRPr="00986213">
              <w:rPr>
                <w:rStyle w:val="Hipervnculo"/>
                <w:bCs w:val="0"/>
                <w:noProof/>
                <w:u w:val="none"/>
              </w:rPr>
              <w:t>3.</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Análisis de los requisitos generales de procedibilidad de la acción de tutela, incluidos aquellos exigidos en casos de tutela contra providencias judiciales</w:t>
            </w:r>
            <w:r w:rsidRPr="00986213">
              <w:rPr>
                <w:bCs w:val="0"/>
                <w:noProof/>
                <w:webHidden/>
              </w:rPr>
              <w:tab/>
            </w:r>
            <w:r w:rsidRPr="00986213">
              <w:rPr>
                <w:bCs w:val="0"/>
                <w:noProof/>
                <w:webHidden/>
              </w:rPr>
              <w:fldChar w:fldCharType="begin"/>
            </w:r>
            <w:r w:rsidRPr="00986213">
              <w:rPr>
                <w:bCs w:val="0"/>
                <w:noProof/>
                <w:webHidden/>
              </w:rPr>
              <w:instrText xml:space="preserve"> PAGEREF _Toc206536411 \h </w:instrText>
            </w:r>
            <w:r w:rsidRPr="00986213">
              <w:rPr>
                <w:bCs w:val="0"/>
                <w:noProof/>
                <w:webHidden/>
              </w:rPr>
            </w:r>
            <w:r w:rsidRPr="00986213">
              <w:rPr>
                <w:bCs w:val="0"/>
                <w:noProof/>
                <w:webHidden/>
              </w:rPr>
              <w:fldChar w:fldCharType="separate"/>
            </w:r>
            <w:r w:rsidRPr="00986213">
              <w:rPr>
                <w:bCs w:val="0"/>
                <w:noProof/>
                <w:webHidden/>
              </w:rPr>
              <w:t>32</w:t>
            </w:r>
            <w:r w:rsidRPr="00986213">
              <w:rPr>
                <w:bCs w:val="0"/>
                <w:noProof/>
                <w:webHidden/>
              </w:rPr>
              <w:fldChar w:fldCharType="end"/>
            </w:r>
          </w:hyperlink>
        </w:p>
        <w:p w14:paraId="6387ECFD" w14:textId="1BA1F821"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2" w:history="1">
            <w:r w:rsidRPr="00986213">
              <w:rPr>
                <w:rStyle w:val="Hipervnculo"/>
                <w:rFonts w:eastAsiaTheme="majorEastAsia" w:cs="Times New Roman"/>
                <w:bCs w:val="0"/>
                <w:iCs/>
                <w:noProof/>
                <w:u w:val="none"/>
                <w:bdr w:val="none" w:sz="0" w:space="0" w:color="auto" w:frame="1"/>
              </w:rPr>
              <w:t>4.</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eastAsiaTheme="majorEastAsia" w:cs="Times New Roman"/>
                <w:bCs w:val="0"/>
                <w:iCs/>
                <w:noProof/>
                <w:u w:val="none"/>
                <w:bdr w:val="none" w:sz="0" w:space="0" w:color="auto" w:frame="1"/>
                <w:shd w:val="clear" w:color="auto" w:fill="FFFFFF"/>
              </w:rPr>
              <w:t>Carencia actual de objeto por daño consumado frente a las actuaciones de la Policía Nacional y la Comisaría 001</w:t>
            </w:r>
            <w:r w:rsidRPr="00986213">
              <w:rPr>
                <w:bCs w:val="0"/>
                <w:noProof/>
                <w:webHidden/>
              </w:rPr>
              <w:tab/>
            </w:r>
            <w:r w:rsidRPr="00986213">
              <w:rPr>
                <w:bCs w:val="0"/>
                <w:noProof/>
                <w:webHidden/>
              </w:rPr>
              <w:fldChar w:fldCharType="begin"/>
            </w:r>
            <w:r w:rsidRPr="00986213">
              <w:rPr>
                <w:bCs w:val="0"/>
                <w:noProof/>
                <w:webHidden/>
              </w:rPr>
              <w:instrText xml:space="preserve"> PAGEREF _Toc206536412 \h </w:instrText>
            </w:r>
            <w:r w:rsidRPr="00986213">
              <w:rPr>
                <w:bCs w:val="0"/>
                <w:noProof/>
                <w:webHidden/>
              </w:rPr>
            </w:r>
            <w:r w:rsidRPr="00986213">
              <w:rPr>
                <w:bCs w:val="0"/>
                <w:noProof/>
                <w:webHidden/>
              </w:rPr>
              <w:fldChar w:fldCharType="separate"/>
            </w:r>
            <w:r w:rsidRPr="00986213">
              <w:rPr>
                <w:bCs w:val="0"/>
                <w:noProof/>
                <w:webHidden/>
              </w:rPr>
              <w:t>41</w:t>
            </w:r>
            <w:r w:rsidRPr="00986213">
              <w:rPr>
                <w:bCs w:val="0"/>
                <w:noProof/>
                <w:webHidden/>
              </w:rPr>
              <w:fldChar w:fldCharType="end"/>
            </w:r>
          </w:hyperlink>
        </w:p>
        <w:p w14:paraId="709B946D" w14:textId="5D2111B6"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3" w:history="1">
            <w:r w:rsidRPr="00986213">
              <w:rPr>
                <w:rStyle w:val="Hipervnculo"/>
                <w:bCs w:val="0"/>
                <w:noProof/>
                <w:u w:val="none"/>
              </w:rPr>
              <w:t>5.</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Delimitación del objeto, problemas jurídicos y metodología de la decisión</w:t>
            </w:r>
            <w:r w:rsidRPr="00986213">
              <w:rPr>
                <w:bCs w:val="0"/>
                <w:noProof/>
                <w:webHidden/>
              </w:rPr>
              <w:tab/>
            </w:r>
            <w:r w:rsidRPr="00986213">
              <w:rPr>
                <w:bCs w:val="0"/>
                <w:noProof/>
                <w:webHidden/>
              </w:rPr>
              <w:fldChar w:fldCharType="begin"/>
            </w:r>
            <w:r w:rsidRPr="00986213">
              <w:rPr>
                <w:bCs w:val="0"/>
                <w:noProof/>
                <w:webHidden/>
              </w:rPr>
              <w:instrText xml:space="preserve"> PAGEREF _Toc206536413 \h </w:instrText>
            </w:r>
            <w:r w:rsidRPr="00986213">
              <w:rPr>
                <w:bCs w:val="0"/>
                <w:noProof/>
                <w:webHidden/>
              </w:rPr>
            </w:r>
            <w:r w:rsidRPr="00986213">
              <w:rPr>
                <w:bCs w:val="0"/>
                <w:noProof/>
                <w:webHidden/>
              </w:rPr>
              <w:fldChar w:fldCharType="separate"/>
            </w:r>
            <w:r w:rsidRPr="00986213">
              <w:rPr>
                <w:bCs w:val="0"/>
                <w:noProof/>
                <w:webHidden/>
              </w:rPr>
              <w:t>44</w:t>
            </w:r>
            <w:r w:rsidRPr="00986213">
              <w:rPr>
                <w:bCs w:val="0"/>
                <w:noProof/>
                <w:webHidden/>
              </w:rPr>
              <w:fldChar w:fldCharType="end"/>
            </w:r>
          </w:hyperlink>
        </w:p>
        <w:p w14:paraId="1B9A16BB" w14:textId="27B68416"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4" w:history="1">
            <w:r w:rsidRPr="00986213">
              <w:rPr>
                <w:rStyle w:val="Hipervnculo"/>
                <w:bCs w:val="0"/>
                <w:noProof/>
                <w:u w:val="none"/>
              </w:rPr>
              <w:t>6.</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Fundamentos de la decisión</w:t>
            </w:r>
            <w:r w:rsidRPr="00986213">
              <w:rPr>
                <w:bCs w:val="0"/>
                <w:noProof/>
                <w:webHidden/>
              </w:rPr>
              <w:tab/>
            </w:r>
            <w:r w:rsidRPr="00986213">
              <w:rPr>
                <w:bCs w:val="0"/>
                <w:noProof/>
                <w:webHidden/>
              </w:rPr>
              <w:fldChar w:fldCharType="begin"/>
            </w:r>
            <w:r w:rsidRPr="00986213">
              <w:rPr>
                <w:bCs w:val="0"/>
                <w:noProof/>
                <w:webHidden/>
              </w:rPr>
              <w:instrText xml:space="preserve"> PAGEREF _Toc206536414 \h </w:instrText>
            </w:r>
            <w:r w:rsidRPr="00986213">
              <w:rPr>
                <w:bCs w:val="0"/>
                <w:noProof/>
                <w:webHidden/>
              </w:rPr>
            </w:r>
            <w:r w:rsidRPr="00986213">
              <w:rPr>
                <w:bCs w:val="0"/>
                <w:noProof/>
                <w:webHidden/>
              </w:rPr>
              <w:fldChar w:fldCharType="separate"/>
            </w:r>
            <w:r w:rsidRPr="00986213">
              <w:rPr>
                <w:bCs w:val="0"/>
                <w:noProof/>
                <w:webHidden/>
              </w:rPr>
              <w:t>48</w:t>
            </w:r>
            <w:r w:rsidRPr="00986213">
              <w:rPr>
                <w:bCs w:val="0"/>
                <w:noProof/>
                <w:webHidden/>
              </w:rPr>
              <w:fldChar w:fldCharType="end"/>
            </w:r>
          </w:hyperlink>
        </w:p>
        <w:p w14:paraId="0166C473" w14:textId="3ED1177C"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5" w:history="1">
            <w:r w:rsidRPr="00986213">
              <w:rPr>
                <w:rStyle w:val="Hipervnculo"/>
                <w:bCs w:val="0"/>
                <w:noProof/>
                <w:u w:val="none"/>
                <w:lang w:val="es-ES"/>
              </w:rPr>
              <w:t>6.1.</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lang w:val="es-ES"/>
              </w:rPr>
              <w:t>La violencia de género y el derecho de las mujeres a una vida libre de violencias. Reiteración de jurisprudencia</w:t>
            </w:r>
            <w:r w:rsidRPr="00986213">
              <w:rPr>
                <w:bCs w:val="0"/>
                <w:noProof/>
                <w:webHidden/>
              </w:rPr>
              <w:tab/>
            </w:r>
            <w:r w:rsidRPr="00986213">
              <w:rPr>
                <w:bCs w:val="0"/>
                <w:noProof/>
                <w:webHidden/>
              </w:rPr>
              <w:fldChar w:fldCharType="begin"/>
            </w:r>
            <w:r w:rsidRPr="00986213">
              <w:rPr>
                <w:bCs w:val="0"/>
                <w:noProof/>
                <w:webHidden/>
              </w:rPr>
              <w:instrText xml:space="preserve"> PAGEREF _Toc206536415 \h </w:instrText>
            </w:r>
            <w:r w:rsidRPr="00986213">
              <w:rPr>
                <w:bCs w:val="0"/>
                <w:noProof/>
                <w:webHidden/>
              </w:rPr>
            </w:r>
            <w:r w:rsidRPr="00986213">
              <w:rPr>
                <w:bCs w:val="0"/>
                <w:noProof/>
                <w:webHidden/>
              </w:rPr>
              <w:fldChar w:fldCharType="separate"/>
            </w:r>
            <w:r w:rsidRPr="00986213">
              <w:rPr>
                <w:bCs w:val="0"/>
                <w:noProof/>
                <w:webHidden/>
              </w:rPr>
              <w:t>48</w:t>
            </w:r>
            <w:r w:rsidRPr="00986213">
              <w:rPr>
                <w:bCs w:val="0"/>
                <w:noProof/>
                <w:webHidden/>
              </w:rPr>
              <w:fldChar w:fldCharType="end"/>
            </w:r>
          </w:hyperlink>
        </w:p>
        <w:p w14:paraId="5E8B3250" w14:textId="7633FC3E"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6" w:history="1">
            <w:r w:rsidRPr="00986213">
              <w:rPr>
                <w:rStyle w:val="Hipervnculo"/>
                <w:bCs w:val="0"/>
                <w:noProof/>
                <w:u w:val="none"/>
                <w:lang w:val="es-ES_tradnl"/>
              </w:rPr>
              <w:t>6.2.</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lang w:val="es-ES_tradnl"/>
              </w:rPr>
              <w:t>Obligaciones de las entidades estatales para combatir la violencia de género</w:t>
            </w:r>
            <w:r w:rsidRPr="00986213">
              <w:rPr>
                <w:bCs w:val="0"/>
                <w:noProof/>
                <w:webHidden/>
              </w:rPr>
              <w:tab/>
            </w:r>
            <w:r w:rsidRPr="00986213">
              <w:rPr>
                <w:bCs w:val="0"/>
                <w:noProof/>
                <w:webHidden/>
              </w:rPr>
              <w:fldChar w:fldCharType="begin"/>
            </w:r>
            <w:r w:rsidRPr="00986213">
              <w:rPr>
                <w:bCs w:val="0"/>
                <w:noProof/>
                <w:webHidden/>
              </w:rPr>
              <w:instrText xml:space="preserve"> PAGEREF _Toc206536416 \h </w:instrText>
            </w:r>
            <w:r w:rsidRPr="00986213">
              <w:rPr>
                <w:bCs w:val="0"/>
                <w:noProof/>
                <w:webHidden/>
              </w:rPr>
            </w:r>
            <w:r w:rsidRPr="00986213">
              <w:rPr>
                <w:bCs w:val="0"/>
                <w:noProof/>
                <w:webHidden/>
              </w:rPr>
              <w:fldChar w:fldCharType="separate"/>
            </w:r>
            <w:r w:rsidRPr="00986213">
              <w:rPr>
                <w:bCs w:val="0"/>
                <w:noProof/>
                <w:webHidden/>
              </w:rPr>
              <w:t>52</w:t>
            </w:r>
            <w:r w:rsidRPr="00986213">
              <w:rPr>
                <w:bCs w:val="0"/>
                <w:noProof/>
                <w:webHidden/>
              </w:rPr>
              <w:fldChar w:fldCharType="end"/>
            </w:r>
          </w:hyperlink>
        </w:p>
        <w:p w14:paraId="1D160C4B" w14:textId="72295133"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7" w:history="1">
            <w:r w:rsidRPr="00986213">
              <w:rPr>
                <w:rStyle w:val="Hipervnculo"/>
                <w:bCs w:val="0"/>
                <w:noProof/>
                <w:u w:val="none"/>
                <w:lang w:val="es-ES_tradnl"/>
              </w:rPr>
              <w:t>6.3.</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lang w:val="es-ES_tradnl"/>
              </w:rPr>
              <w:t>Marco jurídico general para la atención de la violencia intrafamiliar. Reiteración de jurisprudencia</w:t>
            </w:r>
            <w:r w:rsidRPr="00986213">
              <w:rPr>
                <w:bCs w:val="0"/>
                <w:noProof/>
                <w:webHidden/>
              </w:rPr>
              <w:tab/>
            </w:r>
            <w:r w:rsidRPr="00986213">
              <w:rPr>
                <w:bCs w:val="0"/>
                <w:noProof/>
                <w:webHidden/>
              </w:rPr>
              <w:fldChar w:fldCharType="begin"/>
            </w:r>
            <w:r w:rsidRPr="00986213">
              <w:rPr>
                <w:bCs w:val="0"/>
                <w:noProof/>
                <w:webHidden/>
              </w:rPr>
              <w:instrText xml:space="preserve"> PAGEREF _Toc206536417 \h </w:instrText>
            </w:r>
            <w:r w:rsidRPr="00986213">
              <w:rPr>
                <w:bCs w:val="0"/>
                <w:noProof/>
                <w:webHidden/>
              </w:rPr>
            </w:r>
            <w:r w:rsidRPr="00986213">
              <w:rPr>
                <w:bCs w:val="0"/>
                <w:noProof/>
                <w:webHidden/>
              </w:rPr>
              <w:fldChar w:fldCharType="separate"/>
            </w:r>
            <w:r w:rsidRPr="00986213">
              <w:rPr>
                <w:bCs w:val="0"/>
                <w:noProof/>
                <w:webHidden/>
              </w:rPr>
              <w:t>55</w:t>
            </w:r>
            <w:r w:rsidRPr="00986213">
              <w:rPr>
                <w:bCs w:val="0"/>
                <w:noProof/>
                <w:webHidden/>
              </w:rPr>
              <w:fldChar w:fldCharType="end"/>
            </w:r>
          </w:hyperlink>
        </w:p>
        <w:p w14:paraId="71E26765" w14:textId="104D1201"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8" w:history="1">
            <w:r w:rsidRPr="00986213">
              <w:rPr>
                <w:rStyle w:val="Hipervnculo"/>
                <w:bCs w:val="0"/>
                <w:noProof/>
                <w:u w:val="none"/>
                <w:lang w:val="es-ES_tradnl"/>
              </w:rPr>
              <w:t>6.4.</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lang w:val="es-ES_tradnl"/>
              </w:rPr>
              <w:t>Marco jurídico general para las medidas de protección por violencia intrafamiliar. Reiteración de jurisprudencia</w:t>
            </w:r>
            <w:r w:rsidRPr="00986213">
              <w:rPr>
                <w:bCs w:val="0"/>
                <w:noProof/>
                <w:webHidden/>
              </w:rPr>
              <w:tab/>
            </w:r>
            <w:r w:rsidRPr="00986213">
              <w:rPr>
                <w:bCs w:val="0"/>
                <w:noProof/>
                <w:webHidden/>
              </w:rPr>
              <w:fldChar w:fldCharType="begin"/>
            </w:r>
            <w:r w:rsidRPr="00986213">
              <w:rPr>
                <w:bCs w:val="0"/>
                <w:noProof/>
                <w:webHidden/>
              </w:rPr>
              <w:instrText xml:space="preserve"> PAGEREF _Toc206536418 \h </w:instrText>
            </w:r>
            <w:r w:rsidRPr="00986213">
              <w:rPr>
                <w:bCs w:val="0"/>
                <w:noProof/>
                <w:webHidden/>
              </w:rPr>
            </w:r>
            <w:r w:rsidRPr="00986213">
              <w:rPr>
                <w:bCs w:val="0"/>
                <w:noProof/>
                <w:webHidden/>
              </w:rPr>
              <w:fldChar w:fldCharType="separate"/>
            </w:r>
            <w:r w:rsidRPr="00986213">
              <w:rPr>
                <w:bCs w:val="0"/>
                <w:noProof/>
                <w:webHidden/>
              </w:rPr>
              <w:t>60</w:t>
            </w:r>
            <w:r w:rsidRPr="00986213">
              <w:rPr>
                <w:bCs w:val="0"/>
                <w:noProof/>
                <w:webHidden/>
              </w:rPr>
              <w:fldChar w:fldCharType="end"/>
            </w:r>
          </w:hyperlink>
        </w:p>
        <w:p w14:paraId="15A578D7" w14:textId="7617B514"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19" w:history="1">
            <w:r w:rsidRPr="00986213">
              <w:rPr>
                <w:rStyle w:val="Hipervnculo"/>
                <w:bCs w:val="0"/>
                <w:noProof/>
                <w:u w:val="none"/>
                <w:lang w:val="es-ES_tradnl"/>
              </w:rPr>
              <w:t>6.5.</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lang w:val="es-ES_tradnl"/>
              </w:rPr>
              <w:t>El principio del interés superior de las niñas, los niños y los adolescentes. Reiteración de jurisprudencia</w:t>
            </w:r>
            <w:r w:rsidRPr="00986213">
              <w:rPr>
                <w:bCs w:val="0"/>
                <w:noProof/>
                <w:webHidden/>
              </w:rPr>
              <w:tab/>
            </w:r>
            <w:r w:rsidRPr="00986213">
              <w:rPr>
                <w:bCs w:val="0"/>
                <w:noProof/>
                <w:webHidden/>
              </w:rPr>
              <w:fldChar w:fldCharType="begin"/>
            </w:r>
            <w:r w:rsidRPr="00986213">
              <w:rPr>
                <w:bCs w:val="0"/>
                <w:noProof/>
                <w:webHidden/>
              </w:rPr>
              <w:instrText xml:space="preserve"> PAGEREF _Toc206536419 \h </w:instrText>
            </w:r>
            <w:r w:rsidRPr="00986213">
              <w:rPr>
                <w:bCs w:val="0"/>
                <w:noProof/>
                <w:webHidden/>
              </w:rPr>
            </w:r>
            <w:r w:rsidRPr="00986213">
              <w:rPr>
                <w:bCs w:val="0"/>
                <w:noProof/>
                <w:webHidden/>
              </w:rPr>
              <w:fldChar w:fldCharType="separate"/>
            </w:r>
            <w:r w:rsidRPr="00986213">
              <w:rPr>
                <w:bCs w:val="0"/>
                <w:noProof/>
                <w:webHidden/>
              </w:rPr>
              <w:t>65</w:t>
            </w:r>
            <w:r w:rsidRPr="00986213">
              <w:rPr>
                <w:bCs w:val="0"/>
                <w:noProof/>
                <w:webHidden/>
              </w:rPr>
              <w:fldChar w:fldCharType="end"/>
            </w:r>
          </w:hyperlink>
        </w:p>
        <w:p w14:paraId="0819A035" w14:textId="1331D6EA"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20" w:history="1">
            <w:r w:rsidRPr="00986213">
              <w:rPr>
                <w:rStyle w:val="Hipervnculo"/>
                <w:bCs w:val="0"/>
                <w:noProof/>
                <w:u w:val="none"/>
              </w:rPr>
              <w:t>7.</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Solución del caso concreto</w:t>
            </w:r>
            <w:r w:rsidRPr="00986213">
              <w:rPr>
                <w:bCs w:val="0"/>
                <w:noProof/>
                <w:webHidden/>
              </w:rPr>
              <w:tab/>
            </w:r>
            <w:r w:rsidRPr="00986213">
              <w:rPr>
                <w:bCs w:val="0"/>
                <w:noProof/>
                <w:webHidden/>
              </w:rPr>
              <w:fldChar w:fldCharType="begin"/>
            </w:r>
            <w:r w:rsidRPr="00986213">
              <w:rPr>
                <w:bCs w:val="0"/>
                <w:noProof/>
                <w:webHidden/>
              </w:rPr>
              <w:instrText xml:space="preserve"> PAGEREF _Toc206536420 \h </w:instrText>
            </w:r>
            <w:r w:rsidRPr="00986213">
              <w:rPr>
                <w:bCs w:val="0"/>
                <w:noProof/>
                <w:webHidden/>
              </w:rPr>
            </w:r>
            <w:r w:rsidRPr="00986213">
              <w:rPr>
                <w:bCs w:val="0"/>
                <w:noProof/>
                <w:webHidden/>
              </w:rPr>
              <w:fldChar w:fldCharType="separate"/>
            </w:r>
            <w:r w:rsidRPr="00986213">
              <w:rPr>
                <w:bCs w:val="0"/>
                <w:noProof/>
                <w:webHidden/>
              </w:rPr>
              <w:t>66</w:t>
            </w:r>
            <w:r w:rsidRPr="00986213">
              <w:rPr>
                <w:bCs w:val="0"/>
                <w:noProof/>
                <w:webHidden/>
              </w:rPr>
              <w:fldChar w:fldCharType="end"/>
            </w:r>
          </w:hyperlink>
        </w:p>
        <w:p w14:paraId="5A23CB66" w14:textId="1A5FF8D5"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21" w:history="1">
            <w:r w:rsidRPr="00986213">
              <w:rPr>
                <w:rStyle w:val="Hipervnculo"/>
                <w:rFonts w:cs="Times New Roman"/>
                <w:bCs w:val="0"/>
                <w:noProof/>
                <w:u w:val="none"/>
              </w:rPr>
              <w:t>7.1.</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cs="Times New Roman"/>
                <w:bCs w:val="0"/>
                <w:iCs/>
                <w:noProof/>
                <w:u w:val="none"/>
                <w:shd w:val="clear" w:color="auto" w:fill="FFFFFF"/>
              </w:rPr>
              <w:t>La Comisaría 001, la Fiscalía General de la Nación y la Policía Nacional vulneraron el derecho de la accionante y de sus hijos a tener una vida libre de violencias, al omitir la aplicación de los enfoques de género e interseccional así como sus deberes en la atención de casos de violencia intrafamiliar y en la prevención y erradicación de la violencia de género</w:t>
            </w:r>
            <w:r w:rsidRPr="00986213">
              <w:rPr>
                <w:bCs w:val="0"/>
                <w:noProof/>
                <w:webHidden/>
              </w:rPr>
              <w:tab/>
            </w:r>
            <w:r w:rsidRPr="00986213">
              <w:rPr>
                <w:bCs w:val="0"/>
                <w:noProof/>
                <w:webHidden/>
              </w:rPr>
              <w:fldChar w:fldCharType="begin"/>
            </w:r>
            <w:r w:rsidRPr="00986213">
              <w:rPr>
                <w:bCs w:val="0"/>
                <w:noProof/>
                <w:webHidden/>
              </w:rPr>
              <w:instrText xml:space="preserve"> PAGEREF _Toc206536421 \h </w:instrText>
            </w:r>
            <w:r w:rsidRPr="00986213">
              <w:rPr>
                <w:bCs w:val="0"/>
                <w:noProof/>
                <w:webHidden/>
              </w:rPr>
            </w:r>
            <w:r w:rsidRPr="00986213">
              <w:rPr>
                <w:bCs w:val="0"/>
                <w:noProof/>
                <w:webHidden/>
              </w:rPr>
              <w:fldChar w:fldCharType="separate"/>
            </w:r>
            <w:r w:rsidRPr="00986213">
              <w:rPr>
                <w:bCs w:val="0"/>
                <w:noProof/>
                <w:webHidden/>
              </w:rPr>
              <w:t>66</w:t>
            </w:r>
            <w:r w:rsidRPr="00986213">
              <w:rPr>
                <w:bCs w:val="0"/>
                <w:noProof/>
                <w:webHidden/>
              </w:rPr>
              <w:fldChar w:fldCharType="end"/>
            </w:r>
          </w:hyperlink>
        </w:p>
        <w:p w14:paraId="2A3EE019" w14:textId="33CCA443"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22" w:history="1">
            <w:r w:rsidRPr="00986213">
              <w:rPr>
                <w:rStyle w:val="Hipervnculo"/>
                <w:rFonts w:cs="Times New Roman"/>
                <w:bCs w:val="0"/>
                <w:noProof/>
                <w:u w:val="none"/>
              </w:rPr>
              <w:t>7.2.</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cs="Times New Roman"/>
                <w:bCs w:val="0"/>
                <w:iCs/>
                <w:noProof/>
                <w:u w:val="none"/>
                <w:shd w:val="clear" w:color="auto" w:fill="FFFFFF"/>
              </w:rPr>
              <w:t>La Comisaría 003 de Familia vulneró los derechos al debido proceso y a tener una vida libre de violencias de la accionante, así como el interés superior de sus hijos menores de edad</w:t>
            </w:r>
            <w:r w:rsidRPr="00986213">
              <w:rPr>
                <w:bCs w:val="0"/>
                <w:noProof/>
                <w:webHidden/>
              </w:rPr>
              <w:tab/>
            </w:r>
            <w:r w:rsidRPr="00986213">
              <w:rPr>
                <w:bCs w:val="0"/>
                <w:noProof/>
                <w:webHidden/>
              </w:rPr>
              <w:fldChar w:fldCharType="begin"/>
            </w:r>
            <w:r w:rsidRPr="00986213">
              <w:rPr>
                <w:bCs w:val="0"/>
                <w:noProof/>
                <w:webHidden/>
              </w:rPr>
              <w:instrText xml:space="preserve"> PAGEREF _Toc206536422 \h </w:instrText>
            </w:r>
            <w:r w:rsidRPr="00986213">
              <w:rPr>
                <w:bCs w:val="0"/>
                <w:noProof/>
                <w:webHidden/>
              </w:rPr>
            </w:r>
            <w:r w:rsidRPr="00986213">
              <w:rPr>
                <w:bCs w:val="0"/>
                <w:noProof/>
                <w:webHidden/>
              </w:rPr>
              <w:fldChar w:fldCharType="separate"/>
            </w:r>
            <w:r w:rsidRPr="00986213">
              <w:rPr>
                <w:bCs w:val="0"/>
                <w:noProof/>
                <w:webHidden/>
              </w:rPr>
              <w:t>70</w:t>
            </w:r>
            <w:r w:rsidRPr="00986213">
              <w:rPr>
                <w:bCs w:val="0"/>
                <w:noProof/>
                <w:webHidden/>
              </w:rPr>
              <w:fldChar w:fldCharType="end"/>
            </w:r>
          </w:hyperlink>
        </w:p>
        <w:p w14:paraId="4927E2F8" w14:textId="7490134B"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23" w:history="1">
            <w:r w:rsidRPr="00986213">
              <w:rPr>
                <w:rStyle w:val="Hipervnculo"/>
                <w:rFonts w:cs="Times New Roman"/>
                <w:bCs w:val="0"/>
                <w:noProof/>
                <w:u w:val="none"/>
              </w:rPr>
              <w:t>7.2.1.</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cs="Times New Roman"/>
                <w:bCs w:val="0"/>
                <w:iCs/>
                <w:noProof/>
                <w:u w:val="none"/>
                <w:shd w:val="clear" w:color="auto" w:fill="FFFFFF"/>
              </w:rPr>
              <w:t>La Comisaría 003 de Familia vulneró el derecho al debido proceso de la accionante en el marco del proceso por violencia intrafamiliar No. 068 de 2023 y ello incidió en la garantía del interés superior de sus hijos</w:t>
            </w:r>
            <w:r w:rsidRPr="00986213">
              <w:rPr>
                <w:bCs w:val="0"/>
                <w:noProof/>
                <w:webHidden/>
              </w:rPr>
              <w:tab/>
            </w:r>
            <w:r w:rsidRPr="00986213">
              <w:rPr>
                <w:bCs w:val="0"/>
                <w:noProof/>
                <w:webHidden/>
              </w:rPr>
              <w:fldChar w:fldCharType="begin"/>
            </w:r>
            <w:r w:rsidRPr="00986213">
              <w:rPr>
                <w:bCs w:val="0"/>
                <w:noProof/>
                <w:webHidden/>
              </w:rPr>
              <w:instrText xml:space="preserve"> PAGEREF _Toc206536423 \h </w:instrText>
            </w:r>
            <w:r w:rsidRPr="00986213">
              <w:rPr>
                <w:bCs w:val="0"/>
                <w:noProof/>
                <w:webHidden/>
              </w:rPr>
            </w:r>
            <w:r w:rsidRPr="00986213">
              <w:rPr>
                <w:bCs w:val="0"/>
                <w:noProof/>
                <w:webHidden/>
              </w:rPr>
              <w:fldChar w:fldCharType="separate"/>
            </w:r>
            <w:r w:rsidRPr="00986213">
              <w:rPr>
                <w:bCs w:val="0"/>
                <w:noProof/>
                <w:webHidden/>
              </w:rPr>
              <w:t>70</w:t>
            </w:r>
            <w:r w:rsidRPr="00986213">
              <w:rPr>
                <w:bCs w:val="0"/>
                <w:noProof/>
                <w:webHidden/>
              </w:rPr>
              <w:fldChar w:fldCharType="end"/>
            </w:r>
          </w:hyperlink>
        </w:p>
        <w:p w14:paraId="1A3B0D4D" w14:textId="1C879CDF"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24" w:history="1">
            <w:r w:rsidRPr="00986213">
              <w:rPr>
                <w:rStyle w:val="Hipervnculo"/>
                <w:rFonts w:cs="Times New Roman"/>
                <w:bCs w:val="0"/>
                <w:noProof/>
                <w:u w:val="none"/>
              </w:rPr>
              <w:t>7.2.2.</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cs="Times New Roman"/>
                <w:bCs w:val="0"/>
                <w:iCs/>
                <w:noProof/>
                <w:u w:val="none"/>
                <w:shd w:val="clear" w:color="auto" w:fill="FFFFFF"/>
              </w:rPr>
              <w:t>La Comisaría 003 vulneró el derecho a tener una vida libre de violencias de la accionante e incurrió en violencia institucional al replicar estereotipos de género en el trámite de los procesos por violencia intrafamiliar</w:t>
            </w:r>
            <w:r w:rsidRPr="00986213">
              <w:rPr>
                <w:bCs w:val="0"/>
                <w:noProof/>
                <w:webHidden/>
              </w:rPr>
              <w:tab/>
            </w:r>
            <w:r w:rsidRPr="00986213">
              <w:rPr>
                <w:bCs w:val="0"/>
                <w:noProof/>
                <w:webHidden/>
              </w:rPr>
              <w:fldChar w:fldCharType="begin"/>
            </w:r>
            <w:r w:rsidRPr="00986213">
              <w:rPr>
                <w:bCs w:val="0"/>
                <w:noProof/>
                <w:webHidden/>
              </w:rPr>
              <w:instrText xml:space="preserve"> PAGEREF _Toc206536424 \h </w:instrText>
            </w:r>
            <w:r w:rsidRPr="00986213">
              <w:rPr>
                <w:bCs w:val="0"/>
                <w:noProof/>
                <w:webHidden/>
              </w:rPr>
            </w:r>
            <w:r w:rsidRPr="00986213">
              <w:rPr>
                <w:bCs w:val="0"/>
                <w:noProof/>
                <w:webHidden/>
              </w:rPr>
              <w:fldChar w:fldCharType="separate"/>
            </w:r>
            <w:r w:rsidRPr="00986213">
              <w:rPr>
                <w:bCs w:val="0"/>
                <w:noProof/>
                <w:webHidden/>
              </w:rPr>
              <w:t>73</w:t>
            </w:r>
            <w:r w:rsidRPr="00986213">
              <w:rPr>
                <w:bCs w:val="0"/>
                <w:noProof/>
                <w:webHidden/>
              </w:rPr>
              <w:fldChar w:fldCharType="end"/>
            </w:r>
          </w:hyperlink>
        </w:p>
        <w:p w14:paraId="667A0834" w14:textId="3DB77B09"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25" w:history="1">
            <w:r w:rsidRPr="00986213">
              <w:rPr>
                <w:rStyle w:val="Hipervnculo"/>
                <w:rFonts w:cs="Times New Roman"/>
                <w:bCs w:val="0"/>
                <w:noProof/>
                <w:u w:val="none"/>
              </w:rPr>
              <w:t>7.3.</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rFonts w:cs="Times New Roman"/>
                <w:bCs w:val="0"/>
                <w:iCs/>
                <w:noProof/>
                <w:u w:val="none"/>
                <w:shd w:val="clear" w:color="auto" w:fill="FFFFFF"/>
              </w:rPr>
              <w:t>La Comisaría 003 incurrió en los defectos fáctico y violación directa de la Constitución, al omitir la aplicación del enfoque de género e interseccional al momento de adoptar medidas definitivas en contra de la accionante en el marco del proceso de violencia intrafamiliar No. 069 de 2023</w:t>
            </w:r>
            <w:r w:rsidRPr="00986213">
              <w:rPr>
                <w:bCs w:val="0"/>
                <w:noProof/>
                <w:webHidden/>
              </w:rPr>
              <w:tab/>
            </w:r>
            <w:r w:rsidRPr="00986213">
              <w:rPr>
                <w:bCs w:val="0"/>
                <w:noProof/>
                <w:webHidden/>
              </w:rPr>
              <w:fldChar w:fldCharType="begin"/>
            </w:r>
            <w:r w:rsidRPr="00986213">
              <w:rPr>
                <w:bCs w:val="0"/>
                <w:noProof/>
                <w:webHidden/>
              </w:rPr>
              <w:instrText xml:space="preserve"> PAGEREF _Toc206536425 \h </w:instrText>
            </w:r>
            <w:r w:rsidRPr="00986213">
              <w:rPr>
                <w:bCs w:val="0"/>
                <w:noProof/>
                <w:webHidden/>
              </w:rPr>
            </w:r>
            <w:r w:rsidRPr="00986213">
              <w:rPr>
                <w:bCs w:val="0"/>
                <w:noProof/>
                <w:webHidden/>
              </w:rPr>
              <w:fldChar w:fldCharType="separate"/>
            </w:r>
            <w:r w:rsidRPr="00986213">
              <w:rPr>
                <w:bCs w:val="0"/>
                <w:noProof/>
                <w:webHidden/>
              </w:rPr>
              <w:t>74</w:t>
            </w:r>
            <w:r w:rsidRPr="00986213">
              <w:rPr>
                <w:bCs w:val="0"/>
                <w:noProof/>
                <w:webHidden/>
              </w:rPr>
              <w:fldChar w:fldCharType="end"/>
            </w:r>
          </w:hyperlink>
        </w:p>
        <w:p w14:paraId="7299ACCC" w14:textId="3C9B6779" w:rsidR="00986213" w:rsidRPr="00986213" w:rsidRDefault="00986213">
          <w:pPr>
            <w:pStyle w:val="TDC2"/>
            <w:rPr>
              <w:rFonts w:asciiTheme="minorHAnsi" w:eastAsiaTheme="minorEastAsia" w:hAnsiTheme="minorHAnsi" w:cstheme="minorBidi"/>
              <w:bCs w:val="0"/>
              <w:noProof/>
              <w:kern w:val="2"/>
              <w:sz w:val="24"/>
              <w:szCs w:val="24"/>
              <w:lang w:eastAsia="es-MX"/>
              <w14:ligatures w14:val="standardContextual"/>
            </w:rPr>
          </w:pPr>
          <w:hyperlink w:anchor="_Toc206536426" w:history="1">
            <w:r w:rsidRPr="00986213">
              <w:rPr>
                <w:rStyle w:val="Hipervnculo"/>
                <w:bCs w:val="0"/>
                <w:noProof/>
                <w:u w:val="none"/>
              </w:rPr>
              <w:t>8.</w:t>
            </w:r>
            <w:r w:rsidRPr="00986213">
              <w:rPr>
                <w:rFonts w:asciiTheme="minorHAnsi" w:eastAsiaTheme="minorEastAsia" w:hAnsiTheme="minorHAnsi" w:cstheme="minorBidi"/>
                <w:bCs w:val="0"/>
                <w:noProof/>
                <w:kern w:val="2"/>
                <w:sz w:val="24"/>
                <w:szCs w:val="24"/>
                <w:lang w:eastAsia="es-MX"/>
                <w14:ligatures w14:val="standardContextual"/>
              </w:rPr>
              <w:tab/>
            </w:r>
            <w:r w:rsidRPr="00986213">
              <w:rPr>
                <w:rStyle w:val="Hipervnculo"/>
                <w:bCs w:val="0"/>
                <w:noProof/>
                <w:u w:val="none"/>
              </w:rPr>
              <w:t>Conclusiones y órdenes a proferir</w:t>
            </w:r>
            <w:r w:rsidRPr="00986213">
              <w:rPr>
                <w:bCs w:val="0"/>
                <w:noProof/>
                <w:webHidden/>
              </w:rPr>
              <w:tab/>
            </w:r>
            <w:r w:rsidRPr="00986213">
              <w:rPr>
                <w:bCs w:val="0"/>
                <w:noProof/>
                <w:webHidden/>
              </w:rPr>
              <w:fldChar w:fldCharType="begin"/>
            </w:r>
            <w:r w:rsidRPr="00986213">
              <w:rPr>
                <w:bCs w:val="0"/>
                <w:noProof/>
                <w:webHidden/>
              </w:rPr>
              <w:instrText xml:space="preserve"> PAGEREF _Toc206536426 \h </w:instrText>
            </w:r>
            <w:r w:rsidRPr="00986213">
              <w:rPr>
                <w:bCs w:val="0"/>
                <w:noProof/>
                <w:webHidden/>
              </w:rPr>
            </w:r>
            <w:r w:rsidRPr="00986213">
              <w:rPr>
                <w:bCs w:val="0"/>
                <w:noProof/>
                <w:webHidden/>
              </w:rPr>
              <w:fldChar w:fldCharType="separate"/>
            </w:r>
            <w:r w:rsidRPr="00986213">
              <w:rPr>
                <w:bCs w:val="0"/>
                <w:noProof/>
                <w:webHidden/>
              </w:rPr>
              <w:t>79</w:t>
            </w:r>
            <w:r w:rsidRPr="00986213">
              <w:rPr>
                <w:bCs w:val="0"/>
                <w:noProof/>
                <w:webHidden/>
              </w:rPr>
              <w:fldChar w:fldCharType="end"/>
            </w:r>
          </w:hyperlink>
        </w:p>
        <w:p w14:paraId="0C86FC42" w14:textId="3550B93A" w:rsidR="00986213" w:rsidRPr="00986213" w:rsidRDefault="00986213">
          <w:pPr>
            <w:pStyle w:val="TDC1"/>
            <w:tabs>
              <w:tab w:val="right" w:leader="dot" w:pos="8828"/>
            </w:tabs>
            <w:rPr>
              <w:rFonts w:asciiTheme="minorHAnsi" w:eastAsiaTheme="minorEastAsia" w:hAnsiTheme="minorHAnsi" w:cstheme="minorBidi"/>
              <w:bCs w:val="0"/>
              <w:caps w:val="0"/>
              <w:noProof/>
              <w:kern w:val="2"/>
              <w:sz w:val="24"/>
              <w:szCs w:val="24"/>
              <w:u w:val="none"/>
              <w:lang w:eastAsia="es-MX"/>
              <w14:ligatures w14:val="standardContextual"/>
            </w:rPr>
          </w:pPr>
          <w:hyperlink w:anchor="_Toc206536427" w:history="1">
            <w:r w:rsidRPr="00986213">
              <w:rPr>
                <w:rStyle w:val="Hipervnculo"/>
                <w:bCs w:val="0"/>
                <w:noProof/>
                <w:u w:val="none"/>
                <w:lang w:val="es-ES"/>
              </w:rPr>
              <w:t>III. DECISIÓN</w:t>
            </w:r>
            <w:r w:rsidRPr="00986213">
              <w:rPr>
                <w:bCs w:val="0"/>
                <w:noProof/>
                <w:webHidden/>
                <w:u w:val="none"/>
              </w:rPr>
              <w:tab/>
            </w:r>
            <w:r w:rsidRPr="00986213">
              <w:rPr>
                <w:bCs w:val="0"/>
                <w:noProof/>
                <w:webHidden/>
                <w:u w:val="none"/>
              </w:rPr>
              <w:fldChar w:fldCharType="begin"/>
            </w:r>
            <w:r w:rsidRPr="00986213">
              <w:rPr>
                <w:bCs w:val="0"/>
                <w:noProof/>
                <w:webHidden/>
                <w:u w:val="none"/>
              </w:rPr>
              <w:instrText xml:space="preserve"> PAGEREF _Toc206536427 \h </w:instrText>
            </w:r>
            <w:r w:rsidRPr="00986213">
              <w:rPr>
                <w:bCs w:val="0"/>
                <w:noProof/>
                <w:webHidden/>
                <w:u w:val="none"/>
              </w:rPr>
            </w:r>
            <w:r w:rsidRPr="00986213">
              <w:rPr>
                <w:bCs w:val="0"/>
                <w:noProof/>
                <w:webHidden/>
                <w:u w:val="none"/>
              </w:rPr>
              <w:fldChar w:fldCharType="separate"/>
            </w:r>
            <w:r w:rsidRPr="00986213">
              <w:rPr>
                <w:bCs w:val="0"/>
                <w:noProof/>
                <w:webHidden/>
                <w:u w:val="none"/>
              </w:rPr>
              <w:t>82</w:t>
            </w:r>
            <w:r w:rsidRPr="00986213">
              <w:rPr>
                <w:bCs w:val="0"/>
                <w:noProof/>
                <w:webHidden/>
                <w:u w:val="none"/>
              </w:rPr>
              <w:fldChar w:fldCharType="end"/>
            </w:r>
          </w:hyperlink>
        </w:p>
        <w:p w14:paraId="486DD530" w14:textId="38707641" w:rsidR="00403EA2" w:rsidRDefault="007B7733" w:rsidP="00403EA2">
          <w:pPr>
            <w:pStyle w:val="TtuloTDC"/>
            <w:jc w:val="both"/>
            <w:rPr>
              <w:noProof/>
            </w:rPr>
          </w:pPr>
          <w:r w:rsidRPr="00986213">
            <w:rPr>
              <w:rFonts w:ascii="Times New Roman" w:hAnsi="Times New Roman" w:cs="Times New Roman"/>
              <w:b w:val="0"/>
              <w:bCs w:val="0"/>
              <w:color w:val="000000" w:themeColor="text1"/>
            </w:rPr>
            <w:fldChar w:fldCharType="end"/>
          </w:r>
        </w:p>
      </w:sdtContent>
    </w:sdt>
    <w:bookmarkStart w:id="5" w:name="_Toc206536401" w:displacedByCustomXml="prev"/>
    <w:bookmarkStart w:id="6" w:name="_Toc203491321" w:displacedByCustomXml="prev"/>
    <w:p w14:paraId="2E8C504A" w14:textId="77777777" w:rsidR="00403EA2" w:rsidRDefault="00403EA2" w:rsidP="00394203">
      <w:pPr>
        <w:pStyle w:val="Ttulo1"/>
      </w:pPr>
    </w:p>
    <w:p w14:paraId="042E0720" w14:textId="74D405FA" w:rsidR="00403EA2" w:rsidRDefault="00403EA2" w:rsidP="00394203">
      <w:pPr>
        <w:pStyle w:val="Ttulo1"/>
      </w:pPr>
    </w:p>
    <w:p w14:paraId="04F6403C" w14:textId="77777777" w:rsidR="00403EA2" w:rsidRPr="00403EA2" w:rsidRDefault="00403EA2" w:rsidP="00403EA2">
      <w:pPr>
        <w:rPr>
          <w:lang w:eastAsia="es-CO"/>
        </w:rPr>
      </w:pPr>
    </w:p>
    <w:p w14:paraId="7C99C73A" w14:textId="4FF85051" w:rsidR="007C1511" w:rsidRPr="00674541" w:rsidRDefault="007C1511" w:rsidP="00394203">
      <w:pPr>
        <w:pStyle w:val="Ttulo1"/>
      </w:pPr>
      <w:r w:rsidRPr="00674541">
        <w:t>I. ANTECEDENTES</w:t>
      </w:r>
      <w:bookmarkEnd w:id="6"/>
      <w:bookmarkEnd w:id="5"/>
    </w:p>
    <w:p w14:paraId="327CF35B" w14:textId="77777777" w:rsidR="007C1511" w:rsidRPr="00147D38" w:rsidRDefault="007C1511" w:rsidP="007C1511">
      <w:pPr>
        <w:spacing w:after="0" w:line="240" w:lineRule="auto"/>
        <w:rPr>
          <w:rFonts w:ascii="Times New Roman" w:eastAsia="SimSun" w:hAnsi="Times New Roman" w:cs="Times New Roman"/>
          <w:b/>
          <w:color w:val="000000" w:themeColor="text1"/>
          <w:sz w:val="28"/>
          <w:szCs w:val="28"/>
          <w:lang w:eastAsia="es-CO"/>
        </w:rPr>
      </w:pPr>
    </w:p>
    <w:p w14:paraId="7E90CA7D" w14:textId="7ADD7B41" w:rsidR="007C1511" w:rsidRPr="00A91C19" w:rsidRDefault="007C1511" w:rsidP="0017585B">
      <w:pPr>
        <w:pStyle w:val="Prrafodelista"/>
        <w:numPr>
          <w:ilvl w:val="0"/>
          <w:numId w:val="6"/>
        </w:numPr>
        <w:spacing w:after="0" w:line="240" w:lineRule="auto"/>
        <w:rPr>
          <w:rFonts w:ascii="Times New Roman" w:eastAsia="SimSun" w:hAnsi="Times New Roman" w:cs="Times New Roman"/>
          <w:b/>
          <w:color w:val="000000" w:themeColor="text1"/>
          <w:sz w:val="28"/>
          <w:szCs w:val="28"/>
          <w:lang w:eastAsia="es-CO"/>
        </w:rPr>
      </w:pPr>
      <w:bookmarkStart w:id="7" w:name="_Toc203491322"/>
      <w:bookmarkStart w:id="8" w:name="_Toc206536402"/>
      <w:r w:rsidRPr="00674541">
        <w:rPr>
          <w:rStyle w:val="Ttulo2Car"/>
        </w:rPr>
        <w:lastRenderedPageBreak/>
        <w:t>Hechos</w:t>
      </w:r>
      <w:r w:rsidR="00E054CC" w:rsidRPr="00674541">
        <w:rPr>
          <w:rStyle w:val="Ttulo2Car"/>
        </w:rPr>
        <w:t xml:space="preserve"> jurídicamente relevantes</w:t>
      </w:r>
      <w:bookmarkEnd w:id="7"/>
      <w:bookmarkEnd w:id="8"/>
      <w:r w:rsidRPr="00147D38">
        <w:rPr>
          <w:rStyle w:val="Refdenotaalpie"/>
          <w:rFonts w:ascii="Times New Roman" w:eastAsia="SimSun" w:hAnsi="Times New Roman" w:cs="Times New Roman"/>
          <w:bCs/>
          <w:color w:val="000000" w:themeColor="text1"/>
          <w:sz w:val="28"/>
          <w:szCs w:val="28"/>
          <w:lang w:eastAsia="es-CO"/>
        </w:rPr>
        <w:footnoteReference w:id="1"/>
      </w:r>
    </w:p>
    <w:p w14:paraId="356B511B" w14:textId="7D102BC2" w:rsidR="00A91C19" w:rsidRDefault="00A91C19" w:rsidP="007C1511">
      <w:pPr>
        <w:tabs>
          <w:tab w:val="left" w:pos="284"/>
        </w:tabs>
        <w:spacing w:after="0" w:line="240" w:lineRule="auto"/>
        <w:ind w:right="49"/>
        <w:jc w:val="both"/>
        <w:rPr>
          <w:rFonts w:ascii="Times New Roman" w:hAnsi="Times New Roman" w:cs="Times New Roman"/>
          <w:b/>
          <w:color w:val="000000" w:themeColor="text1"/>
          <w:sz w:val="28"/>
          <w:szCs w:val="28"/>
        </w:rPr>
      </w:pPr>
    </w:p>
    <w:p w14:paraId="3397E8B9" w14:textId="0D607690" w:rsidR="00DC102B" w:rsidRDefault="0080471E"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bookmarkStart w:id="9" w:name="_Hlk163031976"/>
      <w:r w:rsidRPr="0080471E">
        <w:rPr>
          <w:rFonts w:ascii="Times New Roman" w:hAnsi="Times New Roman" w:cs="Times New Roman"/>
          <w:i/>
          <w:iCs/>
          <w:color w:val="000000"/>
          <w:sz w:val="28"/>
          <w:szCs w:val="28"/>
          <w:bdr w:val="none" w:sz="0" w:space="0" w:color="auto" w:frame="1"/>
          <w:lang w:eastAsia="es-CO"/>
        </w:rPr>
        <w:t>María</w:t>
      </w:r>
      <w:r w:rsidR="004B77D0">
        <w:rPr>
          <w:rStyle w:val="Refdenotaalpie"/>
          <w:rFonts w:ascii="Times New Roman" w:hAnsi="Times New Roman" w:cs="Times New Roman"/>
          <w:color w:val="000000"/>
          <w:sz w:val="28"/>
          <w:szCs w:val="28"/>
          <w:bdr w:val="none" w:sz="0" w:space="0" w:color="auto" w:frame="1"/>
          <w:lang w:eastAsia="es-CO"/>
        </w:rPr>
        <w:footnoteReference w:id="2"/>
      </w:r>
      <w:r>
        <w:rPr>
          <w:rFonts w:ascii="Times New Roman" w:hAnsi="Times New Roman" w:cs="Times New Roman"/>
          <w:color w:val="000000"/>
          <w:sz w:val="28"/>
          <w:szCs w:val="28"/>
          <w:bdr w:val="none" w:sz="0" w:space="0" w:color="auto" w:frame="1"/>
          <w:lang w:eastAsia="es-CO"/>
        </w:rPr>
        <w:t xml:space="preserve"> </w:t>
      </w:r>
      <w:r w:rsidR="008145F7">
        <w:rPr>
          <w:rFonts w:ascii="Times New Roman" w:hAnsi="Times New Roman" w:cs="Times New Roman"/>
          <w:color w:val="000000"/>
          <w:sz w:val="28"/>
          <w:szCs w:val="28"/>
          <w:bdr w:val="none" w:sz="0" w:space="0" w:color="auto" w:frame="1"/>
          <w:lang w:eastAsia="es-CO"/>
        </w:rPr>
        <w:t xml:space="preserve">afirmó que </w:t>
      </w:r>
      <w:r w:rsidR="00D535EF">
        <w:rPr>
          <w:rFonts w:ascii="Times New Roman" w:hAnsi="Times New Roman" w:cs="Times New Roman"/>
          <w:color w:val="000000"/>
          <w:sz w:val="28"/>
          <w:szCs w:val="28"/>
          <w:bdr w:val="none" w:sz="0" w:space="0" w:color="auto" w:frame="1"/>
          <w:lang w:eastAsia="es-CO"/>
        </w:rPr>
        <w:t>fue</w:t>
      </w:r>
      <w:r w:rsidR="003256E6" w:rsidRPr="00E27376">
        <w:rPr>
          <w:rFonts w:ascii="Times New Roman" w:hAnsi="Times New Roman" w:cs="Times New Roman"/>
          <w:color w:val="000000"/>
          <w:sz w:val="28"/>
          <w:szCs w:val="28"/>
          <w:bdr w:val="none" w:sz="0" w:space="0" w:color="auto" w:frame="1"/>
          <w:lang w:eastAsia="es-CO"/>
        </w:rPr>
        <w:t xml:space="preserve"> víctima de </w:t>
      </w:r>
      <w:r w:rsidR="003256E6" w:rsidRPr="00E27376">
        <w:rPr>
          <w:rFonts w:ascii="Times New Roman" w:hAnsi="Times New Roman" w:cs="Times New Roman"/>
          <w:i/>
          <w:iCs/>
          <w:color w:val="000000"/>
          <w:sz w:val="28"/>
          <w:szCs w:val="28"/>
          <w:bdr w:val="none" w:sz="0" w:space="0" w:color="auto" w:frame="1"/>
          <w:lang w:eastAsia="es-CO"/>
        </w:rPr>
        <w:t>violencia física</w:t>
      </w:r>
      <w:r w:rsidR="00D37AE0" w:rsidRPr="00E27376">
        <w:rPr>
          <w:rFonts w:ascii="Times New Roman" w:hAnsi="Times New Roman" w:cs="Times New Roman"/>
          <w:color w:val="000000"/>
          <w:sz w:val="28"/>
          <w:szCs w:val="28"/>
          <w:bdr w:val="none" w:sz="0" w:space="0" w:color="auto" w:frame="1"/>
          <w:lang w:eastAsia="es-CO"/>
        </w:rPr>
        <w:t xml:space="preserve"> (</w:t>
      </w:r>
      <w:r w:rsidR="00D37AE0" w:rsidRPr="00E27376">
        <w:rPr>
          <w:rFonts w:ascii="Times New Roman" w:hAnsi="Times New Roman" w:cs="Times New Roman"/>
          <w:sz w:val="28"/>
          <w:szCs w:val="28"/>
          <w:lang w:eastAsia="es-CO"/>
        </w:rPr>
        <w:t>sacudidas, jalonazos, mordidas, zarandeadas, empujones, jaladas de pelo, torceduras de brazo, golpes con puños y otros objetos</w:t>
      </w:r>
      <w:r w:rsidR="00D37AE0" w:rsidRPr="00E27376">
        <w:rPr>
          <w:rFonts w:ascii="Times New Roman" w:hAnsi="Times New Roman" w:cs="Times New Roman"/>
          <w:color w:val="000000"/>
          <w:sz w:val="28"/>
          <w:szCs w:val="28"/>
          <w:bdr w:val="none" w:sz="0" w:space="0" w:color="auto" w:frame="1"/>
          <w:lang w:eastAsia="es-CO"/>
        </w:rPr>
        <w:t>)</w:t>
      </w:r>
      <w:r w:rsidR="003256E6" w:rsidRPr="00E27376">
        <w:rPr>
          <w:rFonts w:ascii="Times New Roman" w:hAnsi="Times New Roman" w:cs="Times New Roman"/>
          <w:color w:val="000000"/>
          <w:sz w:val="28"/>
          <w:szCs w:val="28"/>
          <w:bdr w:val="none" w:sz="0" w:space="0" w:color="auto" w:frame="1"/>
          <w:lang w:eastAsia="es-CO"/>
        </w:rPr>
        <w:t xml:space="preserve">, </w:t>
      </w:r>
      <w:r w:rsidR="003256E6" w:rsidRPr="00E27376">
        <w:rPr>
          <w:rFonts w:ascii="Times New Roman" w:hAnsi="Times New Roman" w:cs="Times New Roman"/>
          <w:i/>
          <w:iCs/>
          <w:color w:val="000000"/>
          <w:sz w:val="28"/>
          <w:szCs w:val="28"/>
          <w:bdr w:val="none" w:sz="0" w:space="0" w:color="auto" w:frame="1"/>
          <w:lang w:eastAsia="es-CO"/>
        </w:rPr>
        <w:t>psicológica</w:t>
      </w:r>
      <w:r w:rsidR="00D37AE0" w:rsidRPr="00E27376">
        <w:rPr>
          <w:rFonts w:ascii="Times New Roman" w:hAnsi="Times New Roman" w:cs="Times New Roman"/>
          <w:i/>
          <w:iCs/>
          <w:color w:val="000000"/>
          <w:sz w:val="28"/>
          <w:szCs w:val="28"/>
          <w:bdr w:val="none" w:sz="0" w:space="0" w:color="auto" w:frame="1"/>
          <w:lang w:eastAsia="es-CO"/>
        </w:rPr>
        <w:t xml:space="preserve"> </w:t>
      </w:r>
      <w:r w:rsidR="00D37AE0" w:rsidRPr="00E27376">
        <w:rPr>
          <w:rFonts w:ascii="Times New Roman" w:hAnsi="Times New Roman" w:cs="Times New Roman"/>
          <w:color w:val="000000"/>
          <w:sz w:val="28"/>
          <w:szCs w:val="28"/>
          <w:bdr w:val="none" w:sz="0" w:space="0" w:color="auto" w:frame="1"/>
          <w:lang w:eastAsia="es-CO"/>
        </w:rPr>
        <w:t>(</w:t>
      </w:r>
      <w:r w:rsidR="00D37AE0" w:rsidRPr="00E27376">
        <w:rPr>
          <w:rFonts w:ascii="Times New Roman" w:hAnsi="Times New Roman" w:cs="Times New Roman"/>
          <w:sz w:val="28"/>
          <w:szCs w:val="28"/>
          <w:lang w:eastAsia="es-CO"/>
        </w:rPr>
        <w:t>actos de humillación y desprecio frente a otras personas, restricción de contacto familiar, control sobre los lugares donde se encuentra, inspección a su teléfono y redes sociales, manifestaciones de comportamientos posesivos</w:t>
      </w:r>
      <w:r w:rsidR="00D37AE0" w:rsidRPr="00E27376">
        <w:rPr>
          <w:rFonts w:ascii="Times New Roman" w:hAnsi="Times New Roman" w:cs="Times New Roman"/>
          <w:color w:val="000000"/>
          <w:sz w:val="28"/>
          <w:szCs w:val="28"/>
          <w:bdr w:val="none" w:sz="0" w:space="0" w:color="auto" w:frame="1"/>
          <w:lang w:eastAsia="es-CO"/>
        </w:rPr>
        <w:t>)</w:t>
      </w:r>
      <w:r w:rsidR="003256E6" w:rsidRPr="00E27376">
        <w:rPr>
          <w:rFonts w:ascii="Times New Roman" w:hAnsi="Times New Roman" w:cs="Times New Roman"/>
          <w:color w:val="000000"/>
          <w:sz w:val="28"/>
          <w:szCs w:val="28"/>
          <w:bdr w:val="none" w:sz="0" w:space="0" w:color="auto" w:frame="1"/>
          <w:lang w:eastAsia="es-CO"/>
        </w:rPr>
        <w:t xml:space="preserve">, </w:t>
      </w:r>
      <w:r w:rsidR="00D37AE0" w:rsidRPr="00E27376">
        <w:rPr>
          <w:rFonts w:ascii="Times New Roman" w:hAnsi="Times New Roman" w:cs="Times New Roman"/>
          <w:i/>
          <w:iCs/>
          <w:color w:val="000000"/>
          <w:sz w:val="28"/>
          <w:szCs w:val="28"/>
          <w:bdr w:val="none" w:sz="0" w:space="0" w:color="auto" w:frame="1"/>
          <w:lang w:eastAsia="es-CO"/>
        </w:rPr>
        <w:t>sexual</w:t>
      </w:r>
      <w:r w:rsidR="00D37AE0" w:rsidRPr="00E27376">
        <w:rPr>
          <w:rFonts w:ascii="Times New Roman" w:hAnsi="Times New Roman" w:cs="Times New Roman"/>
          <w:color w:val="000000"/>
          <w:sz w:val="28"/>
          <w:szCs w:val="28"/>
          <w:bdr w:val="none" w:sz="0" w:space="0" w:color="auto" w:frame="1"/>
          <w:lang w:eastAsia="es-CO"/>
        </w:rPr>
        <w:t xml:space="preserve"> (por </w:t>
      </w:r>
      <w:r w:rsidR="004C7F97" w:rsidRPr="00E27376">
        <w:rPr>
          <w:rFonts w:ascii="Times New Roman" w:hAnsi="Times New Roman" w:cs="Times New Roman"/>
          <w:sz w:val="28"/>
          <w:szCs w:val="28"/>
          <w:lang w:eastAsia="es-CO"/>
        </w:rPr>
        <w:t>hab</w:t>
      </w:r>
      <w:r w:rsidR="004C7F97">
        <w:rPr>
          <w:rFonts w:ascii="Times New Roman" w:hAnsi="Times New Roman" w:cs="Times New Roman"/>
          <w:sz w:val="28"/>
          <w:szCs w:val="28"/>
          <w:lang w:eastAsia="es-CO"/>
        </w:rPr>
        <w:t>érse</w:t>
      </w:r>
      <w:r w:rsidR="004C7F97" w:rsidRPr="00E27376">
        <w:rPr>
          <w:rFonts w:ascii="Times New Roman" w:hAnsi="Times New Roman" w:cs="Times New Roman"/>
          <w:sz w:val="28"/>
          <w:szCs w:val="28"/>
          <w:lang w:eastAsia="es-CO"/>
        </w:rPr>
        <w:t>le</w:t>
      </w:r>
      <w:r w:rsidR="00D37AE0" w:rsidRPr="00E27376">
        <w:rPr>
          <w:rFonts w:ascii="Times New Roman" w:hAnsi="Times New Roman" w:cs="Times New Roman"/>
          <w:sz w:val="28"/>
          <w:szCs w:val="28"/>
          <w:lang w:eastAsia="es-CO"/>
        </w:rPr>
        <w:t xml:space="preserve"> exigido tener relaciones sexuales aun cuando no lo desee</w:t>
      </w:r>
      <w:r w:rsidR="00D37AE0" w:rsidRPr="00E27376">
        <w:rPr>
          <w:rFonts w:ascii="Times New Roman" w:hAnsi="Times New Roman" w:cs="Times New Roman"/>
          <w:color w:val="000000"/>
          <w:sz w:val="28"/>
          <w:szCs w:val="28"/>
          <w:bdr w:val="none" w:sz="0" w:space="0" w:color="auto" w:frame="1"/>
          <w:lang w:eastAsia="es-CO"/>
        </w:rPr>
        <w:t xml:space="preserve">), </w:t>
      </w:r>
      <w:r w:rsidR="003256E6" w:rsidRPr="00E27376">
        <w:rPr>
          <w:rFonts w:ascii="Times New Roman" w:hAnsi="Times New Roman" w:cs="Times New Roman"/>
          <w:i/>
          <w:iCs/>
          <w:color w:val="000000"/>
          <w:sz w:val="28"/>
          <w:szCs w:val="28"/>
          <w:bdr w:val="none" w:sz="0" w:space="0" w:color="auto" w:frame="1"/>
          <w:lang w:eastAsia="es-CO"/>
        </w:rPr>
        <w:t xml:space="preserve">económica </w:t>
      </w:r>
      <w:r w:rsidR="00D37AE0" w:rsidRPr="00E27376">
        <w:rPr>
          <w:rFonts w:ascii="Times New Roman" w:hAnsi="Times New Roman" w:cs="Times New Roman"/>
          <w:color w:val="000000"/>
          <w:sz w:val="28"/>
          <w:szCs w:val="28"/>
          <w:bdr w:val="none" w:sz="0" w:space="0" w:color="auto" w:frame="1"/>
          <w:lang w:eastAsia="es-CO"/>
        </w:rPr>
        <w:t>(</w:t>
      </w:r>
      <w:r w:rsidR="00D37AE0" w:rsidRPr="00E27376">
        <w:rPr>
          <w:rFonts w:ascii="Times New Roman" w:hAnsi="Times New Roman" w:cs="Times New Roman"/>
          <w:sz w:val="28"/>
          <w:szCs w:val="28"/>
          <w:lang w:eastAsia="es-CO"/>
        </w:rPr>
        <w:t>control y limitación del uso de su dinero</w:t>
      </w:r>
      <w:r w:rsidR="00D37AE0" w:rsidRPr="00E27376">
        <w:rPr>
          <w:rFonts w:ascii="Times New Roman" w:hAnsi="Times New Roman" w:cs="Times New Roman"/>
          <w:color w:val="000000"/>
          <w:sz w:val="28"/>
          <w:szCs w:val="28"/>
          <w:bdr w:val="none" w:sz="0" w:space="0" w:color="auto" w:frame="1"/>
          <w:lang w:eastAsia="es-CO"/>
        </w:rPr>
        <w:t xml:space="preserve">) </w:t>
      </w:r>
      <w:r w:rsidR="003256E6" w:rsidRPr="00E27376">
        <w:rPr>
          <w:rFonts w:ascii="Times New Roman" w:hAnsi="Times New Roman" w:cs="Times New Roman"/>
          <w:color w:val="000000"/>
          <w:sz w:val="28"/>
          <w:szCs w:val="28"/>
          <w:bdr w:val="none" w:sz="0" w:space="0" w:color="auto" w:frame="1"/>
          <w:lang w:eastAsia="es-CO"/>
        </w:rPr>
        <w:t xml:space="preserve">y </w:t>
      </w:r>
      <w:r w:rsidR="003256E6" w:rsidRPr="00E27376">
        <w:rPr>
          <w:rFonts w:ascii="Times New Roman" w:hAnsi="Times New Roman" w:cs="Times New Roman"/>
          <w:i/>
          <w:iCs/>
          <w:color w:val="000000"/>
          <w:sz w:val="28"/>
          <w:szCs w:val="28"/>
          <w:bdr w:val="none" w:sz="0" w:space="0" w:color="auto" w:frame="1"/>
          <w:lang w:eastAsia="es-CO"/>
        </w:rPr>
        <w:t xml:space="preserve">vicaria </w:t>
      </w:r>
      <w:r w:rsidR="00D37AE0" w:rsidRPr="00E27376">
        <w:rPr>
          <w:rFonts w:ascii="Times New Roman" w:hAnsi="Times New Roman" w:cs="Times New Roman"/>
          <w:color w:val="000000"/>
          <w:sz w:val="28"/>
          <w:szCs w:val="28"/>
          <w:bdr w:val="none" w:sz="0" w:space="0" w:color="auto" w:frame="1"/>
          <w:lang w:eastAsia="es-CO"/>
        </w:rPr>
        <w:t>(</w:t>
      </w:r>
      <w:r w:rsidR="00D37AE0" w:rsidRPr="00E27376">
        <w:rPr>
          <w:rFonts w:ascii="Times New Roman" w:hAnsi="Times New Roman" w:cs="Times New Roman"/>
          <w:sz w:val="28"/>
          <w:szCs w:val="28"/>
          <w:lang w:eastAsia="es-CO"/>
        </w:rPr>
        <w:t>otras personas de su familia, niños y adultos, han sido violentadas por el agresor</w:t>
      </w:r>
      <w:r w:rsidR="00D37AE0" w:rsidRPr="00E27376">
        <w:rPr>
          <w:rFonts w:ascii="Times New Roman" w:hAnsi="Times New Roman" w:cs="Times New Roman"/>
          <w:color w:val="000000"/>
          <w:sz w:val="28"/>
          <w:szCs w:val="28"/>
          <w:bdr w:val="none" w:sz="0" w:space="0" w:color="auto" w:frame="1"/>
          <w:lang w:eastAsia="es-CO"/>
        </w:rPr>
        <w:t xml:space="preserve">) </w:t>
      </w:r>
      <w:r w:rsidR="003256E6" w:rsidRPr="00E27376">
        <w:rPr>
          <w:rFonts w:ascii="Times New Roman" w:hAnsi="Times New Roman" w:cs="Times New Roman"/>
          <w:color w:val="000000"/>
          <w:sz w:val="28"/>
          <w:szCs w:val="28"/>
          <w:bdr w:val="none" w:sz="0" w:space="0" w:color="auto" w:frame="1"/>
          <w:lang w:eastAsia="es-CO"/>
        </w:rPr>
        <w:t xml:space="preserve">por parte de su expareja </w:t>
      </w:r>
      <w:r w:rsidRPr="0080471E">
        <w:rPr>
          <w:rFonts w:ascii="Times New Roman" w:hAnsi="Times New Roman" w:cs="Times New Roman"/>
          <w:i/>
          <w:iCs/>
          <w:sz w:val="28"/>
          <w:szCs w:val="28"/>
        </w:rPr>
        <w:t>César</w:t>
      </w:r>
      <w:r>
        <w:rPr>
          <w:rStyle w:val="Refdenotaalpie"/>
          <w:rFonts w:ascii="Times New Roman" w:hAnsi="Times New Roman" w:cs="Times New Roman"/>
          <w:sz w:val="28"/>
          <w:szCs w:val="28"/>
          <w:lang w:eastAsia="es-CO"/>
        </w:rPr>
        <w:t xml:space="preserve"> </w:t>
      </w:r>
      <w:r w:rsidR="000B1EED">
        <w:rPr>
          <w:rStyle w:val="Refdenotaalpie"/>
          <w:rFonts w:ascii="Times New Roman" w:hAnsi="Times New Roman" w:cs="Times New Roman"/>
          <w:sz w:val="28"/>
          <w:szCs w:val="28"/>
          <w:lang w:eastAsia="es-CO"/>
        </w:rPr>
        <w:footnoteReference w:id="3"/>
      </w:r>
      <w:r>
        <w:rPr>
          <w:rFonts w:ascii="Times New Roman" w:hAnsi="Times New Roman" w:cs="Times New Roman"/>
          <w:sz w:val="28"/>
          <w:szCs w:val="28"/>
        </w:rPr>
        <w:t>.</w:t>
      </w:r>
    </w:p>
    <w:p w14:paraId="3B70D7F8" w14:textId="77777777" w:rsidR="00DC102B" w:rsidRDefault="00DC102B" w:rsidP="00DC102B">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7B060492" w14:textId="3BAF698D" w:rsidR="000A446C" w:rsidRDefault="00D535EF" w:rsidP="009D180D">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534EC6">
        <w:rPr>
          <w:rFonts w:ascii="Times New Roman" w:hAnsi="Times New Roman" w:cs="Times New Roman"/>
          <w:sz w:val="28"/>
          <w:szCs w:val="28"/>
        </w:rPr>
        <w:t xml:space="preserve">La accionante </w:t>
      </w:r>
      <w:r w:rsidR="00DC102B" w:rsidRPr="00534EC6">
        <w:rPr>
          <w:rFonts w:ascii="Times New Roman" w:hAnsi="Times New Roman" w:cs="Times New Roman"/>
          <w:sz w:val="28"/>
          <w:szCs w:val="28"/>
        </w:rPr>
        <w:t>sostuvo una relación con</w:t>
      </w:r>
      <w:r w:rsidR="00DC102B" w:rsidRPr="00534EC6">
        <w:rPr>
          <w:rFonts w:ascii="Times New Roman" w:hAnsi="Times New Roman" w:cs="Times New Roman"/>
          <w:color w:val="000000"/>
          <w:sz w:val="28"/>
          <w:szCs w:val="28"/>
          <w:bdr w:val="none" w:sz="0" w:space="0" w:color="auto" w:frame="1"/>
          <w:lang w:eastAsia="es-CO"/>
        </w:rPr>
        <w:t xml:space="preserve"> </w:t>
      </w:r>
      <w:r w:rsidR="0080471E" w:rsidRPr="0080471E">
        <w:rPr>
          <w:rFonts w:ascii="Times New Roman" w:hAnsi="Times New Roman" w:cs="Times New Roman"/>
          <w:i/>
          <w:iCs/>
          <w:sz w:val="28"/>
          <w:szCs w:val="28"/>
        </w:rPr>
        <w:t>César</w:t>
      </w:r>
      <w:r w:rsidR="00A34C66" w:rsidRPr="00534EC6">
        <w:rPr>
          <w:rFonts w:ascii="Times New Roman" w:hAnsi="Times New Roman" w:cs="Times New Roman"/>
          <w:sz w:val="28"/>
          <w:szCs w:val="28"/>
        </w:rPr>
        <w:t>, 20 años mayor que ella,</w:t>
      </w:r>
      <w:r w:rsidR="00DC102B" w:rsidRPr="00534EC6">
        <w:rPr>
          <w:rFonts w:ascii="Times New Roman" w:hAnsi="Times New Roman" w:cs="Times New Roman"/>
          <w:sz w:val="28"/>
          <w:szCs w:val="28"/>
        </w:rPr>
        <w:t xml:space="preserve"> </w:t>
      </w:r>
      <w:r w:rsidR="00015281" w:rsidRPr="00534EC6">
        <w:rPr>
          <w:rFonts w:ascii="Times New Roman" w:hAnsi="Times New Roman" w:cs="Times New Roman"/>
          <w:sz w:val="28"/>
          <w:szCs w:val="28"/>
        </w:rPr>
        <w:t xml:space="preserve">desde </w:t>
      </w:r>
      <w:r w:rsidR="00DC102B" w:rsidRPr="00534EC6">
        <w:rPr>
          <w:rFonts w:ascii="Times New Roman" w:hAnsi="Times New Roman" w:cs="Times New Roman"/>
          <w:sz w:val="28"/>
          <w:szCs w:val="28"/>
        </w:rPr>
        <w:t xml:space="preserve">el </w:t>
      </w:r>
      <w:r w:rsidR="00015281" w:rsidRPr="00534EC6">
        <w:rPr>
          <w:rFonts w:ascii="Times New Roman" w:hAnsi="Times New Roman" w:cs="Times New Roman"/>
          <w:sz w:val="28"/>
          <w:szCs w:val="28"/>
        </w:rPr>
        <w:t>2019</w:t>
      </w:r>
      <w:r w:rsidR="008145F7" w:rsidRPr="00534EC6">
        <w:rPr>
          <w:rFonts w:ascii="Times New Roman" w:hAnsi="Times New Roman" w:cs="Times New Roman"/>
          <w:sz w:val="28"/>
          <w:szCs w:val="28"/>
        </w:rPr>
        <w:t xml:space="preserve"> hasta abril de 2023</w:t>
      </w:r>
      <w:r w:rsidR="00A6070B" w:rsidRPr="00534EC6">
        <w:rPr>
          <w:rFonts w:ascii="Times New Roman" w:hAnsi="Times New Roman" w:cs="Times New Roman"/>
          <w:sz w:val="28"/>
          <w:szCs w:val="28"/>
        </w:rPr>
        <w:t xml:space="preserve">. </w:t>
      </w:r>
      <w:r w:rsidR="00394D6B" w:rsidRPr="00534EC6">
        <w:rPr>
          <w:rFonts w:ascii="Times New Roman" w:hAnsi="Times New Roman" w:cs="Times New Roman"/>
          <w:sz w:val="28"/>
          <w:szCs w:val="28"/>
        </w:rPr>
        <w:t xml:space="preserve">Convivieron en una </w:t>
      </w:r>
      <w:r w:rsidR="00A6070B" w:rsidRPr="00534EC6">
        <w:rPr>
          <w:rFonts w:ascii="Times New Roman" w:hAnsi="Times New Roman" w:cs="Times New Roman"/>
          <w:sz w:val="28"/>
          <w:szCs w:val="28"/>
        </w:rPr>
        <w:t>finca</w:t>
      </w:r>
      <w:r w:rsidR="00E53595" w:rsidRPr="00534EC6">
        <w:rPr>
          <w:rFonts w:ascii="Times New Roman" w:hAnsi="Times New Roman" w:cs="Times New Roman"/>
          <w:sz w:val="28"/>
          <w:szCs w:val="28"/>
        </w:rPr>
        <w:t>, al parecer</w:t>
      </w:r>
      <w:r w:rsidR="00A6070B" w:rsidRPr="00534EC6">
        <w:rPr>
          <w:rFonts w:ascii="Times New Roman" w:hAnsi="Times New Roman" w:cs="Times New Roman"/>
          <w:sz w:val="28"/>
          <w:szCs w:val="28"/>
        </w:rPr>
        <w:t xml:space="preserve"> de </w:t>
      </w:r>
      <w:r w:rsidR="00394D6B" w:rsidRPr="00534EC6">
        <w:rPr>
          <w:rFonts w:ascii="Times New Roman" w:hAnsi="Times New Roman" w:cs="Times New Roman"/>
          <w:sz w:val="28"/>
          <w:szCs w:val="28"/>
        </w:rPr>
        <w:t>propiedad de</w:t>
      </w:r>
      <w:r w:rsidR="00E53595" w:rsidRPr="00534EC6">
        <w:rPr>
          <w:rFonts w:ascii="Times New Roman" w:hAnsi="Times New Roman" w:cs="Times New Roman"/>
          <w:sz w:val="28"/>
          <w:szCs w:val="28"/>
        </w:rPr>
        <w:t xml:space="preserve"> </w:t>
      </w:r>
      <w:r w:rsidR="0080471E" w:rsidRPr="0080471E">
        <w:rPr>
          <w:rFonts w:ascii="Times New Roman" w:hAnsi="Times New Roman" w:cs="Times New Roman"/>
          <w:i/>
          <w:iCs/>
          <w:sz w:val="28"/>
          <w:szCs w:val="28"/>
        </w:rPr>
        <w:t>César</w:t>
      </w:r>
      <w:r w:rsidR="0085340D" w:rsidRPr="00534EC6">
        <w:rPr>
          <w:rFonts w:ascii="Times New Roman" w:hAnsi="Times New Roman" w:cs="Times New Roman"/>
          <w:sz w:val="28"/>
          <w:szCs w:val="28"/>
        </w:rPr>
        <w:t xml:space="preserve">, ubicada </w:t>
      </w:r>
      <w:r w:rsidR="00A6070B" w:rsidRPr="00534EC6">
        <w:rPr>
          <w:rFonts w:ascii="Times New Roman" w:hAnsi="Times New Roman" w:cs="Times New Roman"/>
          <w:sz w:val="28"/>
          <w:szCs w:val="28"/>
        </w:rPr>
        <w:t xml:space="preserve">en </w:t>
      </w:r>
      <w:r w:rsidR="0085340D" w:rsidRPr="00534EC6">
        <w:rPr>
          <w:rFonts w:ascii="Times New Roman" w:hAnsi="Times New Roman" w:cs="Times New Roman"/>
          <w:sz w:val="28"/>
          <w:szCs w:val="28"/>
        </w:rPr>
        <w:t xml:space="preserve">la </w:t>
      </w:r>
      <w:r w:rsidR="00A6070B" w:rsidRPr="00534EC6">
        <w:rPr>
          <w:rFonts w:ascii="Times New Roman" w:hAnsi="Times New Roman" w:cs="Times New Roman"/>
          <w:sz w:val="28"/>
          <w:szCs w:val="28"/>
        </w:rPr>
        <w:t xml:space="preserve">zona rural de </w:t>
      </w:r>
      <w:r w:rsidR="0080471E" w:rsidRPr="0080471E">
        <w:rPr>
          <w:rFonts w:ascii="Times New Roman" w:hAnsi="Times New Roman" w:cs="Times New Roman"/>
          <w:i/>
          <w:iCs/>
          <w:sz w:val="28"/>
          <w:szCs w:val="28"/>
        </w:rPr>
        <w:t>Palermo</w:t>
      </w:r>
      <w:r w:rsidR="00A6070B" w:rsidRPr="00534EC6">
        <w:rPr>
          <w:rFonts w:ascii="Times New Roman" w:hAnsi="Times New Roman" w:cs="Times New Roman"/>
          <w:sz w:val="28"/>
          <w:szCs w:val="28"/>
        </w:rPr>
        <w:t xml:space="preserve">, con su hijo </w:t>
      </w:r>
      <w:r w:rsidR="0080471E" w:rsidRPr="0080471E">
        <w:rPr>
          <w:rFonts w:ascii="Times New Roman" w:hAnsi="Times New Roman" w:cs="Times New Roman"/>
          <w:i/>
          <w:iCs/>
          <w:sz w:val="28"/>
          <w:szCs w:val="28"/>
        </w:rPr>
        <w:t>Ricardo</w:t>
      </w:r>
      <w:r w:rsidR="004B77D0">
        <w:rPr>
          <w:rStyle w:val="Refdenotaalpie"/>
          <w:rFonts w:ascii="Times New Roman" w:hAnsi="Times New Roman" w:cs="Times New Roman"/>
          <w:sz w:val="28"/>
          <w:szCs w:val="28"/>
        </w:rPr>
        <w:footnoteReference w:id="4"/>
      </w:r>
      <w:r w:rsidR="0080471E">
        <w:rPr>
          <w:rFonts w:ascii="Times New Roman" w:hAnsi="Times New Roman" w:cs="Times New Roman"/>
          <w:sz w:val="28"/>
          <w:szCs w:val="28"/>
        </w:rPr>
        <w:t xml:space="preserve">, </w:t>
      </w:r>
      <w:r w:rsidR="00806F93" w:rsidRPr="00534EC6">
        <w:rPr>
          <w:rFonts w:ascii="Times New Roman" w:hAnsi="Times New Roman" w:cs="Times New Roman"/>
          <w:sz w:val="28"/>
          <w:szCs w:val="28"/>
        </w:rPr>
        <w:t xml:space="preserve">menor de edad </w:t>
      </w:r>
      <w:r w:rsidR="00A6070B" w:rsidRPr="00534EC6">
        <w:rPr>
          <w:rFonts w:ascii="Times New Roman" w:hAnsi="Times New Roman" w:cs="Times New Roman"/>
          <w:sz w:val="28"/>
          <w:szCs w:val="28"/>
        </w:rPr>
        <w:t>qui</w:t>
      </w:r>
      <w:r w:rsidR="00BF5689">
        <w:rPr>
          <w:rFonts w:ascii="Times New Roman" w:hAnsi="Times New Roman" w:cs="Times New Roman"/>
          <w:sz w:val="28"/>
          <w:szCs w:val="28"/>
        </w:rPr>
        <w:t>e</w:t>
      </w:r>
      <w:r w:rsidR="00A6070B" w:rsidRPr="00534EC6">
        <w:rPr>
          <w:rFonts w:ascii="Times New Roman" w:hAnsi="Times New Roman" w:cs="Times New Roman"/>
          <w:sz w:val="28"/>
          <w:szCs w:val="28"/>
        </w:rPr>
        <w:t>n</w:t>
      </w:r>
      <w:r w:rsidR="00D76DBC" w:rsidRPr="00534EC6">
        <w:rPr>
          <w:rFonts w:ascii="Times New Roman" w:hAnsi="Times New Roman" w:cs="Times New Roman"/>
          <w:sz w:val="28"/>
          <w:szCs w:val="28"/>
        </w:rPr>
        <w:t>,</w:t>
      </w:r>
      <w:r w:rsidR="00A6070B" w:rsidRPr="00534EC6">
        <w:rPr>
          <w:rFonts w:ascii="Times New Roman" w:hAnsi="Times New Roman" w:cs="Times New Roman"/>
          <w:sz w:val="28"/>
          <w:szCs w:val="28"/>
        </w:rPr>
        <w:t xml:space="preserve"> según su madre</w:t>
      </w:r>
      <w:r w:rsidR="00F14AC2" w:rsidRPr="00534EC6">
        <w:rPr>
          <w:rFonts w:ascii="Times New Roman" w:hAnsi="Times New Roman" w:cs="Times New Roman"/>
          <w:sz w:val="28"/>
          <w:szCs w:val="28"/>
        </w:rPr>
        <w:t>,</w:t>
      </w:r>
      <w:r w:rsidR="00A6070B" w:rsidRPr="00534EC6">
        <w:rPr>
          <w:rFonts w:ascii="Times New Roman" w:hAnsi="Times New Roman" w:cs="Times New Roman"/>
          <w:sz w:val="28"/>
          <w:szCs w:val="28"/>
        </w:rPr>
        <w:t xml:space="preserve"> también fue víctima de violencia intrafamiliar por </w:t>
      </w:r>
      <w:r w:rsidR="00010998" w:rsidRPr="00534EC6">
        <w:rPr>
          <w:rFonts w:ascii="Times New Roman" w:hAnsi="Times New Roman" w:cs="Times New Roman"/>
          <w:sz w:val="28"/>
          <w:szCs w:val="28"/>
        </w:rPr>
        <w:t xml:space="preserve">parte de </w:t>
      </w:r>
      <w:r w:rsidR="00A6070B" w:rsidRPr="00534EC6">
        <w:rPr>
          <w:rFonts w:ascii="Times New Roman" w:hAnsi="Times New Roman" w:cs="Times New Roman"/>
          <w:sz w:val="28"/>
          <w:szCs w:val="28"/>
        </w:rPr>
        <w:t xml:space="preserve">su expareja. </w:t>
      </w:r>
    </w:p>
    <w:p w14:paraId="18F6ED9A" w14:textId="77777777" w:rsidR="00534EC6" w:rsidRPr="00534EC6" w:rsidRDefault="00534EC6" w:rsidP="00534EC6">
      <w:pPr>
        <w:pStyle w:val="Prrafodelista"/>
        <w:spacing w:after="0" w:line="240" w:lineRule="auto"/>
        <w:ind w:left="0"/>
        <w:jc w:val="both"/>
        <w:textAlignment w:val="baseline"/>
        <w:rPr>
          <w:rFonts w:ascii="Times New Roman" w:hAnsi="Times New Roman" w:cs="Times New Roman"/>
          <w:sz w:val="28"/>
          <w:szCs w:val="28"/>
          <w:lang w:eastAsia="es-CO"/>
        </w:rPr>
      </w:pPr>
    </w:p>
    <w:p w14:paraId="6D225264" w14:textId="444F5866" w:rsidR="00534EC6" w:rsidRPr="004D2C9D" w:rsidRDefault="00534EC6" w:rsidP="00534EC6">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4D2C9D">
        <w:rPr>
          <w:rFonts w:ascii="Times New Roman" w:hAnsi="Times New Roman" w:cs="Times New Roman"/>
          <w:i/>
          <w:iCs/>
          <w:sz w:val="28"/>
          <w:szCs w:val="28"/>
          <w:lang w:eastAsia="es-CO"/>
        </w:rPr>
        <w:t xml:space="preserve">Medida de protección por </w:t>
      </w:r>
      <w:r w:rsidR="00983B32">
        <w:rPr>
          <w:rFonts w:ascii="Times New Roman" w:hAnsi="Times New Roman" w:cs="Times New Roman"/>
          <w:i/>
          <w:iCs/>
          <w:sz w:val="28"/>
          <w:szCs w:val="28"/>
          <w:lang w:eastAsia="es-CO"/>
        </w:rPr>
        <w:t>violencia intrafamiliar</w:t>
      </w:r>
      <w:r w:rsidRPr="004D2C9D">
        <w:rPr>
          <w:rFonts w:ascii="Times New Roman" w:hAnsi="Times New Roman" w:cs="Times New Roman"/>
          <w:i/>
          <w:iCs/>
          <w:sz w:val="28"/>
          <w:szCs w:val="28"/>
          <w:lang w:eastAsia="es-CO"/>
        </w:rPr>
        <w:t xml:space="preserve"> </w:t>
      </w:r>
      <w:proofErr w:type="spellStart"/>
      <w:r w:rsidRPr="004D2C9D">
        <w:rPr>
          <w:rFonts w:ascii="Times New Roman" w:hAnsi="Times New Roman" w:cs="Times New Roman"/>
          <w:i/>
          <w:iCs/>
          <w:sz w:val="28"/>
          <w:szCs w:val="28"/>
          <w:lang w:eastAsia="es-CO"/>
        </w:rPr>
        <w:t>N°</w:t>
      </w:r>
      <w:proofErr w:type="spellEnd"/>
      <w:r w:rsidRPr="004D2C9D">
        <w:rPr>
          <w:rFonts w:ascii="Times New Roman" w:hAnsi="Times New Roman" w:cs="Times New Roman"/>
          <w:i/>
          <w:iCs/>
          <w:sz w:val="28"/>
          <w:szCs w:val="28"/>
          <w:lang w:eastAsia="es-CO"/>
        </w:rPr>
        <w:t xml:space="preserve"> 079 de 2020</w:t>
      </w:r>
      <w:r w:rsidR="00AB3C83" w:rsidRPr="00F153CB">
        <w:rPr>
          <w:rStyle w:val="Refdenotaalpie"/>
          <w:rFonts w:ascii="Times New Roman" w:hAnsi="Times New Roman" w:cs="Times New Roman"/>
          <w:sz w:val="28"/>
          <w:szCs w:val="28"/>
          <w:lang w:eastAsia="es-CO"/>
        </w:rPr>
        <w:footnoteReference w:id="5"/>
      </w:r>
      <w:r w:rsidRPr="00F153CB">
        <w:rPr>
          <w:rFonts w:ascii="Times New Roman" w:hAnsi="Times New Roman" w:cs="Times New Roman"/>
          <w:sz w:val="28"/>
          <w:szCs w:val="28"/>
          <w:lang w:eastAsia="es-CO"/>
        </w:rPr>
        <w:t>.</w:t>
      </w:r>
      <w:r w:rsidRPr="004D2C9D">
        <w:rPr>
          <w:rFonts w:ascii="Times New Roman" w:hAnsi="Times New Roman" w:cs="Times New Roman"/>
          <w:sz w:val="28"/>
          <w:szCs w:val="28"/>
          <w:lang w:eastAsia="es-CO"/>
        </w:rPr>
        <w:t xml:space="preserve"> El 12 de abril de 2020, </w:t>
      </w:r>
      <w:r w:rsidR="0080471E" w:rsidRPr="0080471E">
        <w:rPr>
          <w:rFonts w:ascii="Times New Roman" w:hAnsi="Times New Roman" w:cs="Times New Roman"/>
          <w:i/>
          <w:iCs/>
          <w:sz w:val="28"/>
          <w:szCs w:val="28"/>
        </w:rPr>
        <w:t>César</w:t>
      </w:r>
      <w:r w:rsidR="0080471E">
        <w:rPr>
          <w:rStyle w:val="Refdenotaalpie"/>
          <w:rFonts w:ascii="Times New Roman" w:hAnsi="Times New Roman" w:cs="Times New Roman"/>
          <w:sz w:val="28"/>
          <w:szCs w:val="28"/>
          <w:lang w:eastAsia="es-CO"/>
        </w:rPr>
        <w:t xml:space="preserve"> </w:t>
      </w:r>
      <w:r>
        <w:rPr>
          <w:rStyle w:val="Refdenotaalpie"/>
          <w:rFonts w:ascii="Times New Roman" w:hAnsi="Times New Roman" w:cs="Times New Roman"/>
          <w:sz w:val="28"/>
          <w:szCs w:val="28"/>
          <w:lang w:eastAsia="es-CO"/>
        </w:rPr>
        <w:footnoteReference w:id="6"/>
      </w:r>
      <w:r w:rsidRPr="004D2C9D">
        <w:rPr>
          <w:rFonts w:ascii="Times New Roman" w:hAnsi="Times New Roman" w:cs="Times New Roman"/>
          <w:sz w:val="28"/>
          <w:szCs w:val="28"/>
          <w:lang w:eastAsia="es-CO"/>
        </w:rPr>
        <w:t xml:space="preserve"> agredió físicamente a la accionante</w:t>
      </w:r>
      <w:r>
        <w:rPr>
          <w:rStyle w:val="Refdenotaalpie"/>
          <w:rFonts w:ascii="Times New Roman" w:hAnsi="Times New Roman" w:cs="Times New Roman"/>
          <w:sz w:val="28"/>
          <w:szCs w:val="28"/>
          <w:lang w:eastAsia="es-CO"/>
        </w:rPr>
        <w:footnoteReference w:id="7"/>
      </w:r>
      <w:r w:rsidRPr="004D2C9D">
        <w:rPr>
          <w:rFonts w:ascii="Times New Roman" w:hAnsi="Times New Roman" w:cs="Times New Roman"/>
          <w:sz w:val="28"/>
          <w:szCs w:val="28"/>
          <w:lang w:eastAsia="es-CO"/>
        </w:rPr>
        <w:t xml:space="preserve"> y a su hijo menor de edad </w:t>
      </w:r>
      <w:r w:rsidR="0080471E" w:rsidRPr="0080471E">
        <w:rPr>
          <w:rFonts w:ascii="Times New Roman" w:hAnsi="Times New Roman" w:cs="Times New Roman"/>
          <w:i/>
          <w:iCs/>
          <w:sz w:val="28"/>
          <w:szCs w:val="28"/>
        </w:rPr>
        <w:t>Ricardo</w:t>
      </w:r>
      <w:r w:rsidRPr="004D2C9D">
        <w:rPr>
          <w:rFonts w:ascii="Times New Roman" w:hAnsi="Times New Roman" w:cs="Times New Roman"/>
          <w:sz w:val="28"/>
          <w:szCs w:val="28"/>
          <w:lang w:eastAsia="es-CO"/>
        </w:rPr>
        <w:t xml:space="preserve">. Por estos hechos, </w:t>
      </w:r>
      <w:r w:rsidR="0080471E" w:rsidRPr="0080471E">
        <w:rPr>
          <w:rFonts w:ascii="Times New Roman" w:hAnsi="Times New Roman" w:cs="Times New Roman"/>
          <w:i/>
          <w:iCs/>
          <w:color w:val="000000"/>
          <w:sz w:val="28"/>
          <w:szCs w:val="28"/>
          <w:bdr w:val="none" w:sz="0" w:space="0" w:color="auto" w:frame="1"/>
          <w:lang w:eastAsia="es-CO"/>
        </w:rPr>
        <w:t>María</w:t>
      </w:r>
      <w:r w:rsidR="0080471E" w:rsidRPr="004D2C9D">
        <w:rPr>
          <w:rFonts w:ascii="Times New Roman" w:hAnsi="Times New Roman" w:cs="Times New Roman"/>
          <w:sz w:val="28"/>
          <w:szCs w:val="28"/>
          <w:lang w:eastAsia="es-CO"/>
        </w:rPr>
        <w:t xml:space="preserve"> </w:t>
      </w:r>
      <w:r w:rsidRPr="004D2C9D">
        <w:rPr>
          <w:rFonts w:ascii="Times New Roman" w:hAnsi="Times New Roman" w:cs="Times New Roman"/>
          <w:sz w:val="28"/>
          <w:szCs w:val="28"/>
          <w:lang w:eastAsia="es-CO"/>
        </w:rPr>
        <w:t xml:space="preserve">lo denunció por </w:t>
      </w:r>
      <w:r>
        <w:rPr>
          <w:rFonts w:ascii="Times New Roman" w:hAnsi="Times New Roman" w:cs="Times New Roman"/>
          <w:sz w:val="28"/>
          <w:szCs w:val="28"/>
          <w:lang w:eastAsia="es-CO"/>
        </w:rPr>
        <w:t>violencia intrafamiliar</w:t>
      </w:r>
      <w:r w:rsidRPr="004D2C9D">
        <w:rPr>
          <w:rFonts w:ascii="Times New Roman" w:hAnsi="Times New Roman" w:cs="Times New Roman"/>
          <w:sz w:val="28"/>
          <w:szCs w:val="28"/>
          <w:lang w:eastAsia="es-CO"/>
        </w:rPr>
        <w:t xml:space="preserve"> al día siguiente</w:t>
      </w:r>
      <w:r w:rsidRPr="000B1EED">
        <w:rPr>
          <w:rStyle w:val="Refdenotaalpie"/>
          <w:rFonts w:ascii="Times New Roman" w:hAnsi="Times New Roman" w:cs="Times New Roman"/>
          <w:sz w:val="28"/>
          <w:szCs w:val="28"/>
          <w:lang w:eastAsia="es-CO"/>
        </w:rPr>
        <w:footnoteReference w:id="8"/>
      </w:r>
      <w:r w:rsidRPr="004D2C9D">
        <w:rPr>
          <w:rFonts w:ascii="Times New Roman" w:hAnsi="Times New Roman" w:cs="Times New Roman"/>
          <w:sz w:val="28"/>
          <w:szCs w:val="28"/>
          <w:lang w:eastAsia="es-CO"/>
        </w:rPr>
        <w:t xml:space="preserve">. </w:t>
      </w:r>
      <w:r>
        <w:rPr>
          <w:rFonts w:ascii="Times New Roman" w:hAnsi="Times New Roman" w:cs="Times New Roman"/>
          <w:sz w:val="28"/>
          <w:szCs w:val="28"/>
          <w:lang w:eastAsia="es-CO"/>
        </w:rPr>
        <w:t>L</w:t>
      </w:r>
      <w:r w:rsidRPr="004D2C9D">
        <w:rPr>
          <w:rFonts w:ascii="Times New Roman" w:hAnsi="Times New Roman" w:cs="Times New Roman"/>
          <w:sz w:val="28"/>
          <w:szCs w:val="28"/>
          <w:lang w:eastAsia="es-CO"/>
        </w:rPr>
        <w:t xml:space="preserve">a Comisaría 001 </w:t>
      </w:r>
      <w:r>
        <w:rPr>
          <w:rFonts w:ascii="Times New Roman" w:hAnsi="Times New Roman" w:cs="Times New Roman"/>
          <w:sz w:val="28"/>
          <w:szCs w:val="28"/>
          <w:lang w:eastAsia="es-CO"/>
        </w:rPr>
        <w:t xml:space="preserve">de Familia de </w:t>
      </w:r>
      <w:r w:rsidR="0080471E" w:rsidRPr="0080471E">
        <w:rPr>
          <w:rFonts w:ascii="Times New Roman" w:hAnsi="Times New Roman" w:cs="Times New Roman"/>
          <w:i/>
          <w:iCs/>
          <w:sz w:val="28"/>
          <w:szCs w:val="28"/>
        </w:rPr>
        <w:t>Palermo</w:t>
      </w:r>
      <w:r w:rsidR="0080471E">
        <w:rPr>
          <w:rFonts w:ascii="Times New Roman" w:hAnsi="Times New Roman" w:cs="Times New Roman"/>
          <w:sz w:val="28"/>
          <w:szCs w:val="28"/>
          <w:lang w:eastAsia="es-CO"/>
        </w:rPr>
        <w:t xml:space="preserve"> </w:t>
      </w:r>
      <w:r>
        <w:rPr>
          <w:rFonts w:ascii="Times New Roman" w:hAnsi="Times New Roman" w:cs="Times New Roman"/>
          <w:sz w:val="28"/>
          <w:szCs w:val="28"/>
          <w:lang w:eastAsia="es-CO"/>
        </w:rPr>
        <w:t>(</w:t>
      </w:r>
      <w:r w:rsidRPr="004D2C9D">
        <w:rPr>
          <w:rFonts w:ascii="Times New Roman" w:hAnsi="Times New Roman" w:cs="Times New Roman"/>
          <w:sz w:val="28"/>
          <w:szCs w:val="28"/>
          <w:lang w:eastAsia="es-CO"/>
        </w:rPr>
        <w:t>Comisaría 001</w:t>
      </w:r>
      <w:r>
        <w:rPr>
          <w:rFonts w:ascii="Times New Roman" w:hAnsi="Times New Roman" w:cs="Times New Roman"/>
          <w:sz w:val="28"/>
          <w:szCs w:val="28"/>
          <w:lang w:eastAsia="es-CO"/>
        </w:rPr>
        <w:t xml:space="preserve">) </w:t>
      </w:r>
      <w:r w:rsidRPr="004D2C9D">
        <w:rPr>
          <w:rFonts w:ascii="Times New Roman" w:hAnsi="Times New Roman" w:cs="Times New Roman"/>
          <w:sz w:val="28"/>
          <w:szCs w:val="28"/>
          <w:lang w:eastAsia="es-CO"/>
        </w:rPr>
        <w:t>avocó conocimiento del asunto</w:t>
      </w:r>
      <w:r w:rsidRPr="000B1EED">
        <w:rPr>
          <w:rStyle w:val="Refdenotaalpie"/>
          <w:rFonts w:ascii="Times New Roman" w:hAnsi="Times New Roman" w:cs="Times New Roman"/>
          <w:sz w:val="28"/>
          <w:szCs w:val="28"/>
          <w:lang w:eastAsia="es-CO"/>
        </w:rPr>
        <w:footnoteReference w:id="9"/>
      </w:r>
      <w:r w:rsidRPr="004D2C9D">
        <w:rPr>
          <w:rFonts w:ascii="Times New Roman" w:hAnsi="Times New Roman" w:cs="Times New Roman"/>
          <w:sz w:val="28"/>
          <w:szCs w:val="28"/>
          <w:lang w:eastAsia="es-CO"/>
        </w:rPr>
        <w:t xml:space="preserve"> y adoptó medidas de protección provisionales en favor de </w:t>
      </w:r>
      <w:r w:rsidR="0080471E" w:rsidRPr="0080471E">
        <w:rPr>
          <w:rFonts w:ascii="Times New Roman" w:hAnsi="Times New Roman" w:cs="Times New Roman"/>
          <w:i/>
          <w:iCs/>
          <w:color w:val="000000"/>
          <w:sz w:val="28"/>
          <w:szCs w:val="28"/>
          <w:bdr w:val="none" w:sz="0" w:space="0" w:color="auto" w:frame="1"/>
          <w:lang w:eastAsia="es-CO"/>
        </w:rPr>
        <w:t>María</w:t>
      </w:r>
      <w:r w:rsidRPr="004D2C9D">
        <w:rPr>
          <w:rFonts w:ascii="Times New Roman" w:hAnsi="Times New Roman" w:cs="Times New Roman"/>
          <w:sz w:val="28"/>
          <w:szCs w:val="28"/>
          <w:lang w:eastAsia="es-CO"/>
        </w:rPr>
        <w:t xml:space="preserve"> y de su hijo</w:t>
      </w:r>
      <w:r w:rsidRPr="000B1EED">
        <w:rPr>
          <w:rStyle w:val="Refdenotaalpie"/>
          <w:rFonts w:ascii="Times New Roman" w:hAnsi="Times New Roman" w:cs="Times New Roman"/>
          <w:sz w:val="28"/>
          <w:szCs w:val="28"/>
          <w:lang w:eastAsia="es-CO"/>
        </w:rPr>
        <w:footnoteReference w:id="10"/>
      </w:r>
      <w:r w:rsidRPr="004D2C9D">
        <w:rPr>
          <w:rFonts w:ascii="Times New Roman" w:hAnsi="Times New Roman" w:cs="Times New Roman"/>
          <w:sz w:val="28"/>
          <w:szCs w:val="28"/>
          <w:lang w:eastAsia="es-CO"/>
        </w:rPr>
        <w:t>. El 11 de julio del 2020, la Comisaría 001 remitió el asunto a la Comisaría 003</w:t>
      </w:r>
      <w:r>
        <w:rPr>
          <w:rFonts w:ascii="Times New Roman" w:hAnsi="Times New Roman" w:cs="Times New Roman"/>
          <w:sz w:val="28"/>
          <w:szCs w:val="28"/>
          <w:lang w:eastAsia="es-CO"/>
        </w:rPr>
        <w:t xml:space="preserve"> de Familia de </w:t>
      </w:r>
      <w:r w:rsidR="0080471E" w:rsidRPr="0080471E">
        <w:rPr>
          <w:rFonts w:ascii="Times New Roman" w:hAnsi="Times New Roman" w:cs="Times New Roman"/>
          <w:i/>
          <w:iCs/>
          <w:sz w:val="28"/>
          <w:szCs w:val="28"/>
        </w:rPr>
        <w:t>Palermo</w:t>
      </w:r>
      <w:r>
        <w:rPr>
          <w:rFonts w:ascii="Times New Roman" w:hAnsi="Times New Roman" w:cs="Times New Roman"/>
          <w:sz w:val="28"/>
          <w:szCs w:val="28"/>
          <w:lang w:eastAsia="es-CO"/>
        </w:rPr>
        <w:t xml:space="preserve"> (</w:t>
      </w:r>
      <w:r w:rsidRPr="004D2C9D">
        <w:rPr>
          <w:rFonts w:ascii="Times New Roman" w:hAnsi="Times New Roman" w:cs="Times New Roman"/>
          <w:sz w:val="28"/>
          <w:szCs w:val="28"/>
          <w:lang w:eastAsia="es-CO"/>
        </w:rPr>
        <w:t>Comisaría 00</w:t>
      </w:r>
      <w:r>
        <w:rPr>
          <w:rFonts w:ascii="Times New Roman" w:hAnsi="Times New Roman" w:cs="Times New Roman"/>
          <w:sz w:val="28"/>
          <w:szCs w:val="28"/>
          <w:lang w:eastAsia="es-CO"/>
        </w:rPr>
        <w:t>3)</w:t>
      </w:r>
      <w:r>
        <w:rPr>
          <w:rStyle w:val="Refdenotaalpie"/>
          <w:rFonts w:ascii="Times New Roman" w:hAnsi="Times New Roman" w:cs="Times New Roman"/>
          <w:sz w:val="28"/>
          <w:szCs w:val="28"/>
          <w:lang w:eastAsia="es-CO"/>
        </w:rPr>
        <w:footnoteReference w:id="11"/>
      </w:r>
      <w:r w:rsidRPr="004D2C9D">
        <w:rPr>
          <w:rFonts w:ascii="Times New Roman" w:hAnsi="Times New Roman" w:cs="Times New Roman"/>
          <w:sz w:val="28"/>
          <w:szCs w:val="28"/>
          <w:lang w:eastAsia="es-CO"/>
        </w:rPr>
        <w:t xml:space="preserve">. A su vez, remitió la noticia criminal a la </w:t>
      </w:r>
      <w:proofErr w:type="gramStart"/>
      <w:r w:rsidRPr="004D2C9D">
        <w:rPr>
          <w:rFonts w:ascii="Times New Roman" w:hAnsi="Times New Roman" w:cs="Times New Roman"/>
          <w:sz w:val="28"/>
          <w:szCs w:val="28"/>
          <w:lang w:eastAsia="es-CO"/>
        </w:rPr>
        <w:t>Fiscalía General</w:t>
      </w:r>
      <w:proofErr w:type="gramEnd"/>
      <w:r w:rsidRPr="004D2C9D">
        <w:rPr>
          <w:rFonts w:ascii="Times New Roman" w:hAnsi="Times New Roman" w:cs="Times New Roman"/>
          <w:sz w:val="28"/>
          <w:szCs w:val="28"/>
          <w:lang w:eastAsia="es-CO"/>
        </w:rPr>
        <w:t xml:space="preserve"> de la Nación, mediante correo electrónico del 26 de junio de 2020</w:t>
      </w:r>
      <w:r w:rsidRPr="00147D38">
        <w:rPr>
          <w:rStyle w:val="Refdenotaalpie"/>
          <w:rFonts w:ascii="Times New Roman" w:hAnsi="Times New Roman" w:cs="Times New Roman"/>
          <w:sz w:val="28"/>
          <w:szCs w:val="28"/>
          <w:lang w:eastAsia="es-CO"/>
        </w:rPr>
        <w:footnoteReference w:id="12"/>
      </w:r>
      <w:r w:rsidRPr="004D2C9D">
        <w:rPr>
          <w:rFonts w:ascii="Times New Roman" w:hAnsi="Times New Roman" w:cs="Times New Roman"/>
          <w:sz w:val="28"/>
          <w:szCs w:val="28"/>
          <w:lang w:eastAsia="es-CO"/>
        </w:rPr>
        <w:t>.</w:t>
      </w:r>
    </w:p>
    <w:p w14:paraId="58BFB598" w14:textId="77777777" w:rsidR="00534EC6" w:rsidRPr="00147D38" w:rsidRDefault="00534EC6" w:rsidP="00534EC6">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4DA67E61" w14:textId="77777777" w:rsidR="00534EC6" w:rsidRDefault="00534EC6" w:rsidP="00534EC6">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147D38">
        <w:rPr>
          <w:rFonts w:ascii="Times New Roman" w:hAnsi="Times New Roman" w:cs="Times New Roman"/>
          <w:sz w:val="28"/>
          <w:szCs w:val="28"/>
          <w:lang w:eastAsia="es-CO"/>
        </w:rPr>
        <w:t xml:space="preserve">Sin embargo, debido a que </w:t>
      </w:r>
      <w:r>
        <w:rPr>
          <w:rFonts w:ascii="Times New Roman" w:hAnsi="Times New Roman" w:cs="Times New Roman"/>
          <w:sz w:val="28"/>
          <w:szCs w:val="28"/>
          <w:lang w:eastAsia="es-CO"/>
        </w:rPr>
        <w:t>la accionante</w:t>
      </w:r>
      <w:r w:rsidRPr="00147D38">
        <w:rPr>
          <w:rFonts w:ascii="Times New Roman" w:hAnsi="Times New Roman" w:cs="Times New Roman"/>
          <w:sz w:val="28"/>
          <w:szCs w:val="28"/>
          <w:lang w:eastAsia="es-CO"/>
        </w:rPr>
        <w:t xml:space="preserve"> no aportó la</w:t>
      </w:r>
      <w:r>
        <w:rPr>
          <w:rFonts w:ascii="Times New Roman" w:hAnsi="Times New Roman" w:cs="Times New Roman"/>
          <w:sz w:val="28"/>
          <w:szCs w:val="28"/>
          <w:lang w:eastAsia="es-CO"/>
        </w:rPr>
        <w:t xml:space="preserve"> dirección de notificación del querellado</w:t>
      </w:r>
      <w:r w:rsidRPr="00147D38">
        <w:rPr>
          <w:rFonts w:ascii="Times New Roman" w:hAnsi="Times New Roman" w:cs="Times New Roman"/>
          <w:sz w:val="28"/>
          <w:szCs w:val="28"/>
          <w:lang w:eastAsia="es-CO"/>
        </w:rPr>
        <w:t xml:space="preserve">, el 25 de abril de 2022, cerca de </w:t>
      </w:r>
      <w:r>
        <w:rPr>
          <w:rFonts w:ascii="Times New Roman" w:hAnsi="Times New Roman" w:cs="Times New Roman"/>
          <w:sz w:val="28"/>
          <w:szCs w:val="28"/>
          <w:lang w:eastAsia="es-CO"/>
        </w:rPr>
        <w:t>dos</w:t>
      </w:r>
      <w:r w:rsidRPr="00147D38">
        <w:rPr>
          <w:rFonts w:ascii="Times New Roman" w:hAnsi="Times New Roman" w:cs="Times New Roman"/>
          <w:sz w:val="28"/>
          <w:szCs w:val="28"/>
          <w:lang w:eastAsia="es-CO"/>
        </w:rPr>
        <w:t xml:space="preserve"> años después, la Comisaría 003 rechazó de plano la querella instaurada</w:t>
      </w:r>
      <w:r>
        <w:rPr>
          <w:rFonts w:ascii="Times New Roman" w:hAnsi="Times New Roman" w:cs="Times New Roman"/>
          <w:sz w:val="28"/>
          <w:szCs w:val="28"/>
          <w:lang w:eastAsia="es-CO"/>
        </w:rPr>
        <w:t>,</w:t>
      </w:r>
      <w:r w:rsidRPr="00147D38">
        <w:rPr>
          <w:rFonts w:ascii="Times New Roman" w:hAnsi="Times New Roman" w:cs="Times New Roman"/>
          <w:sz w:val="28"/>
          <w:szCs w:val="28"/>
          <w:lang w:eastAsia="es-CO"/>
        </w:rPr>
        <w:t xml:space="preserve"> </w:t>
      </w:r>
      <w:r>
        <w:rPr>
          <w:rFonts w:ascii="Times New Roman" w:hAnsi="Times New Roman" w:cs="Times New Roman"/>
          <w:sz w:val="28"/>
          <w:szCs w:val="28"/>
          <w:lang w:eastAsia="es-CO"/>
        </w:rPr>
        <w:t>orden</w:t>
      </w:r>
      <w:r w:rsidRPr="00147D38">
        <w:rPr>
          <w:rFonts w:ascii="Times New Roman" w:hAnsi="Times New Roman" w:cs="Times New Roman"/>
          <w:sz w:val="28"/>
          <w:szCs w:val="28"/>
          <w:lang w:eastAsia="es-CO"/>
        </w:rPr>
        <w:t xml:space="preserve">ó el </w:t>
      </w:r>
      <w:r w:rsidRPr="00147D38">
        <w:rPr>
          <w:rFonts w:ascii="Times New Roman" w:hAnsi="Times New Roman" w:cs="Times New Roman"/>
          <w:sz w:val="28"/>
          <w:szCs w:val="28"/>
          <w:lang w:eastAsia="es-CO"/>
        </w:rPr>
        <w:lastRenderedPageBreak/>
        <w:t>levantamiento de las medidas de protección provisionales decretadas y archiv</w:t>
      </w:r>
      <w:r>
        <w:rPr>
          <w:rFonts w:ascii="Times New Roman" w:hAnsi="Times New Roman" w:cs="Times New Roman"/>
          <w:sz w:val="28"/>
          <w:szCs w:val="28"/>
          <w:lang w:eastAsia="es-CO"/>
        </w:rPr>
        <w:t>ó</w:t>
      </w:r>
      <w:r w:rsidRPr="00147D38">
        <w:rPr>
          <w:rFonts w:ascii="Times New Roman" w:hAnsi="Times New Roman" w:cs="Times New Roman"/>
          <w:sz w:val="28"/>
          <w:szCs w:val="28"/>
          <w:lang w:eastAsia="es-CO"/>
        </w:rPr>
        <w:t xml:space="preserve"> el expediente</w:t>
      </w:r>
      <w:r w:rsidRPr="00147D38">
        <w:rPr>
          <w:rStyle w:val="Refdenotaalpie"/>
          <w:rFonts w:ascii="Times New Roman" w:hAnsi="Times New Roman" w:cs="Times New Roman"/>
          <w:sz w:val="28"/>
          <w:szCs w:val="28"/>
          <w:lang w:eastAsia="es-CO"/>
        </w:rPr>
        <w:footnoteReference w:id="13"/>
      </w:r>
      <w:r w:rsidRPr="00147D38">
        <w:rPr>
          <w:rFonts w:ascii="Times New Roman" w:hAnsi="Times New Roman" w:cs="Times New Roman"/>
          <w:sz w:val="28"/>
          <w:szCs w:val="28"/>
          <w:lang w:eastAsia="es-CO"/>
        </w:rPr>
        <w:t>.</w:t>
      </w:r>
    </w:p>
    <w:p w14:paraId="20CDFE41" w14:textId="77777777" w:rsidR="00534EC6" w:rsidRDefault="00534EC6" w:rsidP="00534EC6">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769B7362" w14:textId="6945554F" w:rsidR="000A446C" w:rsidRPr="00534EC6" w:rsidRDefault="00AC5A17" w:rsidP="00534EC6">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i/>
          <w:iCs/>
          <w:sz w:val="28"/>
          <w:szCs w:val="28"/>
          <w:lang w:eastAsia="es-CO"/>
        </w:rPr>
        <w:t>H</w:t>
      </w:r>
      <w:r w:rsidR="000A446C" w:rsidRPr="001A7826">
        <w:rPr>
          <w:rFonts w:ascii="Times New Roman" w:hAnsi="Times New Roman" w:cs="Times New Roman"/>
          <w:i/>
          <w:iCs/>
          <w:sz w:val="28"/>
          <w:szCs w:val="28"/>
          <w:lang w:eastAsia="es-CO"/>
        </w:rPr>
        <w:t xml:space="preserve">echos de violencia intrafamiliar durante </w:t>
      </w:r>
      <w:r w:rsidR="000A446C">
        <w:rPr>
          <w:rFonts w:ascii="Times New Roman" w:hAnsi="Times New Roman" w:cs="Times New Roman"/>
          <w:i/>
          <w:iCs/>
          <w:sz w:val="28"/>
          <w:szCs w:val="28"/>
          <w:lang w:eastAsia="es-CO"/>
        </w:rPr>
        <w:t>la gestación</w:t>
      </w:r>
      <w:r w:rsidR="000A446C" w:rsidRPr="001A7826">
        <w:rPr>
          <w:rFonts w:ascii="Times New Roman" w:hAnsi="Times New Roman" w:cs="Times New Roman"/>
          <w:i/>
          <w:iCs/>
          <w:sz w:val="28"/>
          <w:szCs w:val="28"/>
          <w:lang w:eastAsia="es-CO"/>
        </w:rPr>
        <w:t xml:space="preserve"> y el nacimiento de </w:t>
      </w:r>
      <w:r w:rsidR="00083427">
        <w:rPr>
          <w:rFonts w:ascii="Times New Roman" w:hAnsi="Times New Roman" w:cs="Times New Roman"/>
          <w:i/>
          <w:iCs/>
          <w:sz w:val="28"/>
          <w:szCs w:val="28"/>
          <w:lang w:eastAsia="es-CO"/>
        </w:rPr>
        <w:t>Verónica</w:t>
      </w:r>
      <w:r w:rsidR="000A446C">
        <w:rPr>
          <w:rFonts w:ascii="Times New Roman" w:hAnsi="Times New Roman" w:cs="Times New Roman"/>
          <w:i/>
          <w:iCs/>
          <w:sz w:val="28"/>
          <w:szCs w:val="28"/>
          <w:lang w:eastAsia="es-CO"/>
        </w:rPr>
        <w:t xml:space="preserve">. </w:t>
      </w:r>
      <w:r w:rsidR="000A446C" w:rsidRPr="001A7826">
        <w:rPr>
          <w:rFonts w:ascii="Times New Roman" w:hAnsi="Times New Roman" w:cs="Times New Roman"/>
          <w:sz w:val="28"/>
          <w:szCs w:val="28"/>
          <w:lang w:eastAsia="es-CO"/>
        </w:rPr>
        <w:t xml:space="preserve">El 17 de septiembre de 2022, </w:t>
      </w:r>
      <w:r w:rsidR="000A446C" w:rsidRPr="002D028A">
        <w:rPr>
          <w:rFonts w:ascii="Times New Roman" w:hAnsi="Times New Roman" w:cs="Times New Roman"/>
          <w:sz w:val="28"/>
          <w:szCs w:val="28"/>
          <w:lang w:eastAsia="es-CO"/>
        </w:rPr>
        <w:t xml:space="preserve">encontrándose en estado de embarazo, la actora ingresó al Hospital San Rafael de </w:t>
      </w:r>
      <w:r w:rsidR="00083427" w:rsidRPr="00083427">
        <w:rPr>
          <w:rFonts w:ascii="Times New Roman" w:hAnsi="Times New Roman" w:cs="Times New Roman"/>
          <w:i/>
          <w:iCs/>
          <w:sz w:val="28"/>
          <w:szCs w:val="28"/>
          <w:lang w:eastAsia="es-CO"/>
        </w:rPr>
        <w:t>Palermo</w:t>
      </w:r>
      <w:r w:rsidR="000A446C" w:rsidRPr="002D028A">
        <w:rPr>
          <w:rFonts w:ascii="Times New Roman" w:hAnsi="Times New Roman" w:cs="Times New Roman"/>
          <w:sz w:val="28"/>
          <w:szCs w:val="28"/>
          <w:lang w:eastAsia="es-CO"/>
        </w:rPr>
        <w:t xml:space="preserve"> debido a las agresiones físicas que le causó </w:t>
      </w:r>
      <w:r w:rsidR="00083427" w:rsidRPr="00083427">
        <w:rPr>
          <w:rFonts w:ascii="Times New Roman" w:hAnsi="Times New Roman" w:cs="Times New Roman"/>
          <w:i/>
          <w:iCs/>
          <w:sz w:val="28"/>
          <w:szCs w:val="28"/>
          <w:lang w:eastAsia="es-CO"/>
        </w:rPr>
        <w:t>César</w:t>
      </w:r>
      <w:r w:rsidR="000A446C" w:rsidRPr="002D028A">
        <w:rPr>
          <w:rStyle w:val="Refdenotaalpie"/>
          <w:rFonts w:ascii="Times New Roman" w:hAnsi="Times New Roman" w:cs="Times New Roman"/>
          <w:sz w:val="28"/>
          <w:szCs w:val="28"/>
          <w:lang w:eastAsia="es-CO"/>
        </w:rPr>
        <w:footnoteReference w:id="14"/>
      </w:r>
      <w:r w:rsidR="000A446C" w:rsidRPr="002D028A">
        <w:rPr>
          <w:rFonts w:ascii="Times New Roman" w:hAnsi="Times New Roman" w:cs="Times New Roman"/>
          <w:sz w:val="28"/>
          <w:szCs w:val="28"/>
          <w:lang w:eastAsia="es-CO"/>
        </w:rPr>
        <w:t xml:space="preserve"> </w:t>
      </w:r>
      <w:r w:rsidR="000A446C" w:rsidRPr="00BD623E">
        <w:rPr>
          <w:rFonts w:ascii="Times New Roman" w:hAnsi="Times New Roman" w:cs="Times New Roman"/>
          <w:sz w:val="28"/>
          <w:szCs w:val="28"/>
          <w:lang w:eastAsia="es-CO"/>
        </w:rPr>
        <w:t>estando</w:t>
      </w:r>
      <w:r w:rsidR="000A446C" w:rsidRPr="002D028A">
        <w:rPr>
          <w:rFonts w:ascii="Times New Roman" w:hAnsi="Times New Roman" w:cs="Times New Roman"/>
          <w:sz w:val="28"/>
          <w:szCs w:val="28"/>
          <w:lang w:eastAsia="es-CO"/>
        </w:rPr>
        <w:t xml:space="preserve"> en estado</w:t>
      </w:r>
      <w:r w:rsidR="000A446C" w:rsidRPr="001A7826">
        <w:rPr>
          <w:rFonts w:ascii="Times New Roman" w:hAnsi="Times New Roman" w:cs="Times New Roman"/>
          <w:sz w:val="28"/>
          <w:szCs w:val="28"/>
          <w:lang w:eastAsia="es-CO"/>
        </w:rPr>
        <w:t xml:space="preserve"> de embriaguez</w:t>
      </w:r>
      <w:r w:rsidR="000A446C" w:rsidRPr="001A7826">
        <w:rPr>
          <w:rStyle w:val="Refdenotaalpie"/>
          <w:rFonts w:ascii="Times New Roman" w:hAnsi="Times New Roman" w:cs="Times New Roman"/>
          <w:sz w:val="28"/>
          <w:szCs w:val="28"/>
          <w:lang w:eastAsia="es-CO"/>
        </w:rPr>
        <w:footnoteReference w:id="15"/>
      </w:r>
      <w:r w:rsidR="000A446C" w:rsidRPr="001A7826">
        <w:rPr>
          <w:rFonts w:ascii="Times New Roman" w:hAnsi="Times New Roman" w:cs="Times New Roman"/>
          <w:sz w:val="28"/>
          <w:szCs w:val="28"/>
          <w:lang w:eastAsia="es-CO"/>
        </w:rPr>
        <w:t xml:space="preserve">. A </w:t>
      </w:r>
      <w:r w:rsidR="000A446C">
        <w:rPr>
          <w:rFonts w:ascii="Times New Roman" w:hAnsi="Times New Roman" w:cs="Times New Roman"/>
          <w:sz w:val="28"/>
          <w:szCs w:val="28"/>
          <w:lang w:eastAsia="es-CO"/>
        </w:rPr>
        <w:t xml:space="preserve">los </w:t>
      </w:r>
      <w:r w:rsidR="004E7C34">
        <w:rPr>
          <w:rFonts w:ascii="Times New Roman" w:hAnsi="Times New Roman" w:cs="Times New Roman"/>
          <w:sz w:val="28"/>
          <w:szCs w:val="28"/>
          <w:lang w:eastAsia="es-CO"/>
        </w:rPr>
        <w:t>nueve</w:t>
      </w:r>
      <w:r w:rsidR="000A446C" w:rsidRPr="001A7826">
        <w:rPr>
          <w:rFonts w:ascii="Times New Roman" w:hAnsi="Times New Roman" w:cs="Times New Roman"/>
          <w:sz w:val="28"/>
          <w:szCs w:val="28"/>
          <w:lang w:eastAsia="es-CO"/>
        </w:rPr>
        <w:t xml:space="preserve"> días, el 26 de septiembre de 2022, </w:t>
      </w:r>
      <w:r w:rsidR="00534EC6" w:rsidRPr="00D24E95">
        <w:rPr>
          <w:rFonts w:ascii="Times New Roman" w:hAnsi="Times New Roman" w:cs="Times New Roman"/>
          <w:sz w:val="28"/>
          <w:szCs w:val="28"/>
          <w:lang w:eastAsia="es-CO"/>
        </w:rPr>
        <w:t xml:space="preserve">nació la </w:t>
      </w:r>
      <w:r w:rsidR="00534EC6">
        <w:rPr>
          <w:rFonts w:ascii="Times New Roman" w:hAnsi="Times New Roman" w:cs="Times New Roman"/>
          <w:sz w:val="28"/>
          <w:szCs w:val="28"/>
          <w:lang w:eastAsia="es-CO"/>
        </w:rPr>
        <w:t>niña</w:t>
      </w:r>
      <w:r w:rsidR="00534EC6" w:rsidRPr="00D24E95">
        <w:rPr>
          <w:rFonts w:ascii="Times New Roman" w:hAnsi="Times New Roman" w:cs="Times New Roman"/>
          <w:sz w:val="28"/>
          <w:szCs w:val="28"/>
          <w:lang w:eastAsia="es-CO"/>
        </w:rPr>
        <w:t xml:space="preserve"> </w:t>
      </w:r>
      <w:r w:rsidR="00083427">
        <w:rPr>
          <w:rFonts w:ascii="Times New Roman" w:hAnsi="Times New Roman" w:cs="Times New Roman"/>
          <w:i/>
          <w:iCs/>
          <w:sz w:val="28"/>
          <w:szCs w:val="28"/>
          <w:lang w:eastAsia="es-CO"/>
        </w:rPr>
        <w:t>Verónic</w:t>
      </w:r>
      <w:r w:rsidR="00986213">
        <w:rPr>
          <w:rFonts w:ascii="Times New Roman" w:hAnsi="Times New Roman" w:cs="Times New Roman"/>
          <w:i/>
          <w:iCs/>
          <w:sz w:val="28"/>
          <w:szCs w:val="28"/>
          <w:lang w:eastAsia="es-CO"/>
        </w:rPr>
        <w:t>a</w:t>
      </w:r>
      <w:r w:rsidR="00083427">
        <w:rPr>
          <w:rStyle w:val="Refdenotaalpie"/>
          <w:rFonts w:ascii="Times New Roman" w:hAnsi="Times New Roman" w:cs="Times New Roman"/>
          <w:sz w:val="28"/>
          <w:szCs w:val="28"/>
          <w:lang w:eastAsia="es-CO"/>
        </w:rPr>
        <w:t xml:space="preserve"> </w:t>
      </w:r>
      <w:r w:rsidR="00534EC6">
        <w:rPr>
          <w:rStyle w:val="Refdenotaalpie"/>
          <w:rFonts w:ascii="Times New Roman" w:hAnsi="Times New Roman" w:cs="Times New Roman"/>
          <w:sz w:val="28"/>
          <w:szCs w:val="28"/>
          <w:lang w:eastAsia="es-CO"/>
        </w:rPr>
        <w:footnoteReference w:id="16"/>
      </w:r>
      <w:r w:rsidR="00986213">
        <w:rPr>
          <w:rFonts w:ascii="Times New Roman" w:hAnsi="Times New Roman" w:cs="Times New Roman"/>
          <w:sz w:val="28"/>
          <w:szCs w:val="28"/>
          <w:lang w:eastAsia="es-CO"/>
        </w:rPr>
        <w:t xml:space="preserve">, </w:t>
      </w:r>
      <w:r w:rsidR="00534EC6">
        <w:rPr>
          <w:rFonts w:ascii="Times New Roman" w:hAnsi="Times New Roman" w:cs="Times New Roman"/>
          <w:sz w:val="28"/>
          <w:szCs w:val="28"/>
          <w:lang w:eastAsia="es-CO"/>
        </w:rPr>
        <w:t>única hija común de los excompañeros</w:t>
      </w:r>
      <w:r w:rsidR="00534EC6" w:rsidRPr="00D24E95">
        <w:rPr>
          <w:rFonts w:ascii="Times New Roman" w:hAnsi="Times New Roman" w:cs="Times New Roman"/>
          <w:sz w:val="28"/>
          <w:szCs w:val="28"/>
          <w:lang w:eastAsia="es-CO"/>
        </w:rPr>
        <w:t>.</w:t>
      </w:r>
      <w:r w:rsidR="00534EC6">
        <w:rPr>
          <w:rFonts w:ascii="Times New Roman" w:hAnsi="Times New Roman" w:cs="Times New Roman"/>
          <w:sz w:val="28"/>
          <w:szCs w:val="28"/>
          <w:lang w:eastAsia="es-CO"/>
        </w:rPr>
        <w:t xml:space="preserve"> </w:t>
      </w:r>
    </w:p>
    <w:p w14:paraId="44A672D5" w14:textId="77777777" w:rsidR="000A446C" w:rsidRPr="00F337E3" w:rsidRDefault="000A446C" w:rsidP="000A446C">
      <w:pPr>
        <w:pStyle w:val="Prrafodelista"/>
        <w:rPr>
          <w:rFonts w:ascii="Times New Roman" w:hAnsi="Times New Roman" w:cs="Times New Roman"/>
          <w:sz w:val="28"/>
          <w:szCs w:val="28"/>
          <w:highlight w:val="yellow"/>
          <w:lang w:eastAsia="es-CO"/>
        </w:rPr>
      </w:pPr>
    </w:p>
    <w:p w14:paraId="4090355D" w14:textId="675AF5CD" w:rsidR="000A446C" w:rsidRPr="00A06A28" w:rsidRDefault="000A446C" w:rsidP="000A446C">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A06A28">
        <w:rPr>
          <w:rFonts w:ascii="Times New Roman" w:hAnsi="Times New Roman" w:cs="Times New Roman"/>
          <w:sz w:val="28"/>
          <w:szCs w:val="28"/>
          <w:lang w:eastAsia="es-CO"/>
        </w:rPr>
        <w:t xml:space="preserve">El 1 y 2 de octubre de 2022, </w:t>
      </w:r>
      <w:r w:rsidR="00083427" w:rsidRPr="00083427">
        <w:rPr>
          <w:rFonts w:ascii="Times New Roman" w:hAnsi="Times New Roman" w:cs="Times New Roman"/>
          <w:i/>
          <w:iCs/>
          <w:sz w:val="28"/>
          <w:szCs w:val="28"/>
          <w:lang w:eastAsia="es-CO"/>
        </w:rPr>
        <w:t>César</w:t>
      </w:r>
      <w:r>
        <w:rPr>
          <w:rFonts w:ascii="Times New Roman" w:hAnsi="Times New Roman" w:cs="Times New Roman"/>
          <w:sz w:val="28"/>
          <w:szCs w:val="28"/>
          <w:lang w:eastAsia="es-CO"/>
        </w:rPr>
        <w:t>,</w:t>
      </w:r>
      <w:r w:rsidRPr="00A06A28">
        <w:rPr>
          <w:rFonts w:ascii="Times New Roman" w:hAnsi="Times New Roman" w:cs="Times New Roman"/>
          <w:sz w:val="28"/>
          <w:szCs w:val="28"/>
          <w:lang w:eastAsia="es-CO"/>
        </w:rPr>
        <w:t xml:space="preserve"> nuevamente</w:t>
      </w:r>
      <w:r>
        <w:rPr>
          <w:rFonts w:ascii="Times New Roman" w:hAnsi="Times New Roman" w:cs="Times New Roman"/>
          <w:sz w:val="28"/>
          <w:szCs w:val="28"/>
          <w:lang w:eastAsia="es-CO"/>
        </w:rPr>
        <w:t>,</w:t>
      </w:r>
      <w:r w:rsidRPr="00A06A28">
        <w:rPr>
          <w:rFonts w:ascii="Times New Roman" w:hAnsi="Times New Roman" w:cs="Times New Roman"/>
          <w:sz w:val="28"/>
          <w:szCs w:val="28"/>
          <w:lang w:eastAsia="es-CO"/>
        </w:rPr>
        <w:t xml:space="preserve"> agredió físicamente a </w:t>
      </w:r>
      <w:r>
        <w:rPr>
          <w:rFonts w:ascii="Times New Roman" w:hAnsi="Times New Roman" w:cs="Times New Roman"/>
          <w:sz w:val="28"/>
          <w:szCs w:val="28"/>
          <w:lang w:eastAsia="es-CO"/>
        </w:rPr>
        <w:t>la accionante.</w:t>
      </w:r>
      <w:r w:rsidRPr="00A06A28">
        <w:rPr>
          <w:rFonts w:ascii="Times New Roman" w:hAnsi="Times New Roman" w:cs="Times New Roman"/>
          <w:sz w:val="28"/>
          <w:szCs w:val="28"/>
          <w:lang w:eastAsia="es-CO"/>
        </w:rPr>
        <w:t xml:space="preserve"> Por estos hechos fue atendida en la Clínica Colsubsidio</w:t>
      </w:r>
      <w:r w:rsidR="004E7C34">
        <w:rPr>
          <w:rFonts w:ascii="Times New Roman" w:hAnsi="Times New Roman" w:cs="Times New Roman"/>
          <w:sz w:val="28"/>
          <w:szCs w:val="28"/>
          <w:lang w:eastAsia="es-CO"/>
        </w:rPr>
        <w:t>,</w:t>
      </w:r>
      <w:r>
        <w:rPr>
          <w:rFonts w:ascii="Times New Roman" w:hAnsi="Times New Roman" w:cs="Times New Roman"/>
          <w:sz w:val="28"/>
          <w:szCs w:val="28"/>
          <w:lang w:eastAsia="es-CO"/>
        </w:rPr>
        <w:t xml:space="preserve"> </w:t>
      </w:r>
      <w:r w:rsidRPr="00A06A28">
        <w:rPr>
          <w:rFonts w:ascii="Times New Roman" w:hAnsi="Times New Roman" w:cs="Times New Roman"/>
          <w:sz w:val="28"/>
          <w:szCs w:val="28"/>
          <w:lang w:eastAsia="es-CO"/>
        </w:rPr>
        <w:t>el 17 de octubre de 2022</w:t>
      </w:r>
      <w:r>
        <w:rPr>
          <w:rFonts w:ascii="Times New Roman" w:hAnsi="Times New Roman" w:cs="Times New Roman"/>
          <w:sz w:val="28"/>
          <w:szCs w:val="28"/>
          <w:lang w:eastAsia="es-CO"/>
        </w:rPr>
        <w:t xml:space="preserve">. En la historia clínica es posible encontrar como diagnóstico señales de violencia física y el relato acerca de cómo el papá de su hija la golpeaba, </w:t>
      </w:r>
      <w:r w:rsidRPr="00A06A28">
        <w:rPr>
          <w:rFonts w:ascii="Times New Roman" w:hAnsi="Times New Roman" w:cs="Times New Roman"/>
          <w:sz w:val="28"/>
          <w:szCs w:val="28"/>
          <w:lang w:eastAsia="es-CO"/>
        </w:rPr>
        <w:t>la llama</w:t>
      </w:r>
      <w:r>
        <w:rPr>
          <w:rFonts w:ascii="Times New Roman" w:hAnsi="Times New Roman" w:cs="Times New Roman"/>
          <w:sz w:val="28"/>
          <w:szCs w:val="28"/>
          <w:lang w:eastAsia="es-CO"/>
        </w:rPr>
        <w:t>ba</w:t>
      </w:r>
      <w:r w:rsidRPr="00A06A28">
        <w:rPr>
          <w:rFonts w:ascii="Times New Roman" w:hAnsi="Times New Roman" w:cs="Times New Roman"/>
          <w:sz w:val="28"/>
          <w:szCs w:val="28"/>
          <w:lang w:eastAsia="es-CO"/>
        </w:rPr>
        <w:t xml:space="preserve"> ‘loca’, la trata</w:t>
      </w:r>
      <w:r>
        <w:rPr>
          <w:rFonts w:ascii="Times New Roman" w:hAnsi="Times New Roman" w:cs="Times New Roman"/>
          <w:sz w:val="28"/>
          <w:szCs w:val="28"/>
          <w:lang w:eastAsia="es-CO"/>
        </w:rPr>
        <w:t>ba</w:t>
      </w:r>
      <w:r w:rsidRPr="00A06A28">
        <w:rPr>
          <w:rFonts w:ascii="Times New Roman" w:hAnsi="Times New Roman" w:cs="Times New Roman"/>
          <w:sz w:val="28"/>
          <w:szCs w:val="28"/>
          <w:lang w:eastAsia="es-CO"/>
        </w:rPr>
        <w:t xml:space="preserve"> ‘feo’</w:t>
      </w:r>
      <w:r>
        <w:rPr>
          <w:rFonts w:ascii="Times New Roman" w:hAnsi="Times New Roman" w:cs="Times New Roman"/>
          <w:sz w:val="28"/>
          <w:szCs w:val="28"/>
          <w:lang w:eastAsia="es-CO"/>
        </w:rPr>
        <w:t xml:space="preserve"> y </w:t>
      </w:r>
      <w:r w:rsidRPr="00A06A28">
        <w:rPr>
          <w:rFonts w:ascii="Times New Roman" w:hAnsi="Times New Roman" w:cs="Times New Roman"/>
          <w:sz w:val="28"/>
          <w:szCs w:val="28"/>
          <w:lang w:eastAsia="es-CO"/>
        </w:rPr>
        <w:t>que necesita</w:t>
      </w:r>
      <w:r>
        <w:rPr>
          <w:rFonts w:ascii="Times New Roman" w:hAnsi="Times New Roman" w:cs="Times New Roman"/>
          <w:sz w:val="28"/>
          <w:szCs w:val="28"/>
          <w:lang w:eastAsia="es-CO"/>
        </w:rPr>
        <w:t>ba</w:t>
      </w:r>
      <w:r w:rsidRPr="00A06A28">
        <w:rPr>
          <w:rFonts w:ascii="Times New Roman" w:hAnsi="Times New Roman" w:cs="Times New Roman"/>
          <w:sz w:val="28"/>
          <w:szCs w:val="28"/>
          <w:lang w:eastAsia="es-CO"/>
        </w:rPr>
        <w:t xml:space="preserve"> ayuda </w:t>
      </w:r>
      <w:r>
        <w:rPr>
          <w:rFonts w:ascii="Times New Roman" w:hAnsi="Times New Roman" w:cs="Times New Roman"/>
          <w:sz w:val="28"/>
          <w:szCs w:val="28"/>
          <w:lang w:eastAsia="es-CO"/>
        </w:rPr>
        <w:t>por</w:t>
      </w:r>
      <w:r w:rsidRPr="00A06A28">
        <w:rPr>
          <w:rFonts w:ascii="Times New Roman" w:hAnsi="Times New Roman" w:cs="Times New Roman"/>
          <w:sz w:val="28"/>
          <w:szCs w:val="28"/>
          <w:lang w:eastAsia="es-CO"/>
        </w:rPr>
        <w:t>que</w:t>
      </w:r>
      <w:r>
        <w:rPr>
          <w:rFonts w:ascii="Times New Roman" w:hAnsi="Times New Roman" w:cs="Times New Roman"/>
          <w:sz w:val="28"/>
          <w:szCs w:val="28"/>
          <w:lang w:eastAsia="es-CO"/>
        </w:rPr>
        <w:t>,</w:t>
      </w:r>
      <w:r w:rsidRPr="00A06A28">
        <w:rPr>
          <w:rFonts w:ascii="Times New Roman" w:hAnsi="Times New Roman" w:cs="Times New Roman"/>
          <w:sz w:val="28"/>
          <w:szCs w:val="28"/>
          <w:lang w:eastAsia="es-CO"/>
        </w:rPr>
        <w:t xml:space="preserve"> a los tres días de nacida su hija</w:t>
      </w:r>
      <w:r>
        <w:rPr>
          <w:rFonts w:ascii="Times New Roman" w:hAnsi="Times New Roman" w:cs="Times New Roman"/>
          <w:sz w:val="28"/>
          <w:szCs w:val="28"/>
          <w:lang w:eastAsia="es-CO"/>
        </w:rPr>
        <w:t>,</w:t>
      </w:r>
      <w:r w:rsidRPr="00A06A28">
        <w:rPr>
          <w:rFonts w:ascii="Times New Roman" w:hAnsi="Times New Roman" w:cs="Times New Roman"/>
          <w:sz w:val="28"/>
          <w:szCs w:val="28"/>
          <w:lang w:eastAsia="es-CO"/>
        </w:rPr>
        <w:t xml:space="preserve"> la golpeó de nuevo</w:t>
      </w:r>
      <w:r w:rsidRPr="00A06A28">
        <w:rPr>
          <w:rStyle w:val="Refdenotaalpie"/>
          <w:rFonts w:ascii="Times New Roman" w:hAnsi="Times New Roman" w:cs="Times New Roman"/>
          <w:sz w:val="28"/>
          <w:szCs w:val="28"/>
          <w:lang w:eastAsia="es-CO"/>
        </w:rPr>
        <w:footnoteReference w:id="17"/>
      </w:r>
      <w:r w:rsidRPr="00A06A28">
        <w:rPr>
          <w:rFonts w:ascii="Times New Roman" w:hAnsi="Times New Roman" w:cs="Times New Roman"/>
          <w:sz w:val="28"/>
          <w:szCs w:val="28"/>
          <w:lang w:eastAsia="es-CO"/>
        </w:rPr>
        <w:t>.</w:t>
      </w:r>
    </w:p>
    <w:p w14:paraId="775BFE68" w14:textId="77777777" w:rsidR="000A446C" w:rsidRPr="001B7E25" w:rsidRDefault="000A446C" w:rsidP="000A446C">
      <w:pPr>
        <w:spacing w:after="0" w:line="240" w:lineRule="auto"/>
        <w:jc w:val="both"/>
        <w:textAlignment w:val="baseline"/>
        <w:rPr>
          <w:rFonts w:ascii="Times New Roman" w:hAnsi="Times New Roman" w:cs="Times New Roman"/>
          <w:sz w:val="28"/>
          <w:szCs w:val="28"/>
          <w:highlight w:val="yellow"/>
          <w:lang w:eastAsia="es-CO"/>
        </w:rPr>
      </w:pPr>
    </w:p>
    <w:p w14:paraId="1F3BE2E1" w14:textId="5D0BF58C" w:rsidR="000A446C" w:rsidRDefault="00AC5A17" w:rsidP="000A446C">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i/>
          <w:iCs/>
          <w:sz w:val="28"/>
          <w:szCs w:val="28"/>
          <w:lang w:eastAsia="es-CO"/>
        </w:rPr>
        <w:t>H</w:t>
      </w:r>
      <w:r w:rsidR="000A446C" w:rsidRPr="00803EEE">
        <w:rPr>
          <w:rFonts w:ascii="Times New Roman" w:hAnsi="Times New Roman" w:cs="Times New Roman"/>
          <w:i/>
          <w:iCs/>
          <w:sz w:val="28"/>
          <w:szCs w:val="28"/>
          <w:lang w:eastAsia="es-CO"/>
        </w:rPr>
        <w:t xml:space="preserve">echos de violencia intrafamiliar ocurridos </w:t>
      </w:r>
      <w:r w:rsidR="000A446C">
        <w:rPr>
          <w:rFonts w:ascii="Times New Roman" w:hAnsi="Times New Roman" w:cs="Times New Roman"/>
          <w:i/>
          <w:iCs/>
          <w:sz w:val="28"/>
          <w:szCs w:val="28"/>
          <w:lang w:eastAsia="es-CO"/>
        </w:rPr>
        <w:t>el día</w:t>
      </w:r>
      <w:r w:rsidR="000A446C" w:rsidRPr="00803EEE">
        <w:rPr>
          <w:rFonts w:ascii="Times New Roman" w:hAnsi="Times New Roman" w:cs="Times New Roman"/>
          <w:i/>
          <w:iCs/>
          <w:sz w:val="28"/>
          <w:szCs w:val="28"/>
          <w:lang w:eastAsia="es-CO"/>
        </w:rPr>
        <w:t xml:space="preserve"> 23</w:t>
      </w:r>
      <w:r w:rsidR="000A446C">
        <w:rPr>
          <w:rFonts w:ascii="Times New Roman" w:hAnsi="Times New Roman" w:cs="Times New Roman"/>
          <w:i/>
          <w:iCs/>
          <w:sz w:val="28"/>
          <w:szCs w:val="28"/>
          <w:lang w:eastAsia="es-CO"/>
        </w:rPr>
        <w:t xml:space="preserve"> </w:t>
      </w:r>
      <w:r w:rsidR="000A446C" w:rsidRPr="00803EEE">
        <w:rPr>
          <w:rFonts w:ascii="Times New Roman" w:hAnsi="Times New Roman" w:cs="Times New Roman"/>
          <w:i/>
          <w:iCs/>
          <w:sz w:val="28"/>
          <w:szCs w:val="28"/>
          <w:lang w:eastAsia="es-CO"/>
        </w:rPr>
        <w:t>de marzo de 2023</w:t>
      </w:r>
      <w:r w:rsidR="000A446C">
        <w:rPr>
          <w:rFonts w:ascii="Times New Roman" w:hAnsi="Times New Roman" w:cs="Times New Roman"/>
          <w:i/>
          <w:iCs/>
          <w:sz w:val="28"/>
          <w:szCs w:val="28"/>
          <w:lang w:eastAsia="es-CO"/>
        </w:rPr>
        <w:t xml:space="preserve"> y actuaciones de la Policía Nacional</w:t>
      </w:r>
      <w:r w:rsidR="000A446C" w:rsidRPr="00803EEE">
        <w:rPr>
          <w:rFonts w:ascii="Times New Roman" w:hAnsi="Times New Roman" w:cs="Times New Roman"/>
          <w:i/>
          <w:iCs/>
          <w:sz w:val="28"/>
          <w:szCs w:val="28"/>
          <w:lang w:eastAsia="es-CO"/>
        </w:rPr>
        <w:t xml:space="preserve">. </w:t>
      </w:r>
      <w:r w:rsidR="000A446C" w:rsidRPr="00803EEE">
        <w:rPr>
          <w:rFonts w:ascii="Times New Roman" w:hAnsi="Times New Roman" w:cs="Times New Roman"/>
          <w:sz w:val="28"/>
          <w:szCs w:val="28"/>
          <w:lang w:eastAsia="es-CO"/>
        </w:rPr>
        <w:t>E</w:t>
      </w:r>
      <w:r w:rsidR="000A446C">
        <w:rPr>
          <w:rFonts w:ascii="Times New Roman" w:hAnsi="Times New Roman" w:cs="Times New Roman"/>
          <w:sz w:val="28"/>
          <w:szCs w:val="28"/>
          <w:lang w:eastAsia="es-CO"/>
        </w:rPr>
        <w:t xml:space="preserve">l </w:t>
      </w:r>
      <w:r w:rsidR="000A446C" w:rsidRPr="00120BAF">
        <w:rPr>
          <w:rFonts w:ascii="Times New Roman" w:hAnsi="Times New Roman" w:cs="Times New Roman"/>
          <w:sz w:val="28"/>
          <w:szCs w:val="28"/>
          <w:lang w:eastAsia="es-CO"/>
        </w:rPr>
        <w:t>23 de marzo de 2023</w:t>
      </w:r>
      <w:r w:rsidR="000A446C">
        <w:rPr>
          <w:rFonts w:ascii="Times New Roman" w:hAnsi="Times New Roman" w:cs="Times New Roman"/>
          <w:sz w:val="28"/>
          <w:szCs w:val="28"/>
          <w:lang w:eastAsia="es-CO"/>
        </w:rPr>
        <w:t xml:space="preserve">, debido a una discusión de pareja, </w:t>
      </w:r>
      <w:r w:rsidR="00083427" w:rsidRPr="00083427">
        <w:rPr>
          <w:rFonts w:ascii="Times New Roman" w:hAnsi="Times New Roman" w:cs="Times New Roman"/>
          <w:i/>
          <w:iCs/>
          <w:sz w:val="28"/>
          <w:szCs w:val="28"/>
          <w:lang w:eastAsia="es-CO"/>
        </w:rPr>
        <w:t>César</w:t>
      </w:r>
      <w:r w:rsidR="000A446C" w:rsidRPr="00147D38">
        <w:rPr>
          <w:rFonts w:ascii="Times New Roman" w:hAnsi="Times New Roman" w:cs="Times New Roman"/>
          <w:sz w:val="28"/>
          <w:szCs w:val="28"/>
          <w:lang w:eastAsia="es-CO"/>
        </w:rPr>
        <w:t xml:space="preserve"> agred</w:t>
      </w:r>
      <w:r w:rsidR="000A446C">
        <w:rPr>
          <w:rFonts w:ascii="Times New Roman" w:hAnsi="Times New Roman" w:cs="Times New Roman"/>
          <w:sz w:val="28"/>
          <w:szCs w:val="28"/>
          <w:lang w:eastAsia="es-CO"/>
        </w:rPr>
        <w:t xml:space="preserve">ió </w:t>
      </w:r>
      <w:r w:rsidR="000A446C" w:rsidRPr="00147D38">
        <w:rPr>
          <w:rFonts w:ascii="Times New Roman" w:hAnsi="Times New Roman" w:cs="Times New Roman"/>
          <w:sz w:val="28"/>
          <w:szCs w:val="28"/>
          <w:lang w:eastAsia="es-CO"/>
        </w:rPr>
        <w:t>física</w:t>
      </w:r>
      <w:r w:rsidR="000A446C">
        <w:rPr>
          <w:rStyle w:val="Refdenotaalpie"/>
          <w:rFonts w:ascii="Times New Roman" w:hAnsi="Times New Roman" w:cs="Times New Roman"/>
          <w:sz w:val="28"/>
          <w:szCs w:val="28"/>
          <w:lang w:eastAsia="es-CO"/>
        </w:rPr>
        <w:footnoteReference w:id="18"/>
      </w:r>
      <w:r w:rsidR="000A446C">
        <w:rPr>
          <w:rFonts w:ascii="Times New Roman" w:hAnsi="Times New Roman" w:cs="Times New Roman"/>
          <w:sz w:val="28"/>
          <w:szCs w:val="28"/>
          <w:lang w:eastAsia="es-CO"/>
        </w:rPr>
        <w:t xml:space="preserve"> y psicológicamente</w:t>
      </w:r>
      <w:r w:rsidR="000A446C">
        <w:rPr>
          <w:rStyle w:val="Refdenotaalpie"/>
          <w:rFonts w:ascii="Times New Roman" w:hAnsi="Times New Roman" w:cs="Times New Roman"/>
          <w:sz w:val="28"/>
          <w:szCs w:val="28"/>
          <w:lang w:eastAsia="es-CO"/>
        </w:rPr>
        <w:footnoteReference w:id="19"/>
      </w:r>
      <w:r w:rsidR="000A446C" w:rsidRPr="00147D38">
        <w:rPr>
          <w:rFonts w:ascii="Times New Roman" w:hAnsi="Times New Roman" w:cs="Times New Roman"/>
          <w:sz w:val="28"/>
          <w:szCs w:val="28"/>
          <w:lang w:eastAsia="es-CO"/>
        </w:rPr>
        <w:t xml:space="preserve"> a </w:t>
      </w:r>
      <w:r w:rsidR="00083427" w:rsidRPr="00083427">
        <w:rPr>
          <w:rFonts w:ascii="Times New Roman" w:hAnsi="Times New Roman" w:cs="Times New Roman"/>
          <w:i/>
          <w:iCs/>
          <w:sz w:val="28"/>
          <w:szCs w:val="28"/>
          <w:lang w:eastAsia="es-CO"/>
        </w:rPr>
        <w:t>María</w:t>
      </w:r>
      <w:r w:rsidR="000A446C">
        <w:rPr>
          <w:rFonts w:ascii="Times New Roman" w:hAnsi="Times New Roman" w:cs="Times New Roman"/>
          <w:sz w:val="28"/>
          <w:szCs w:val="28"/>
          <w:lang w:eastAsia="es-CO"/>
        </w:rPr>
        <w:t xml:space="preserve">. En la discusión </w:t>
      </w:r>
      <w:r w:rsidR="000A446C" w:rsidRPr="00147D38">
        <w:rPr>
          <w:rFonts w:ascii="Times New Roman" w:hAnsi="Times New Roman" w:cs="Times New Roman"/>
          <w:sz w:val="28"/>
          <w:szCs w:val="28"/>
          <w:lang w:eastAsia="es-CO"/>
        </w:rPr>
        <w:t xml:space="preserve">la </w:t>
      </w:r>
      <w:r w:rsidR="000A446C">
        <w:rPr>
          <w:rFonts w:ascii="Times New Roman" w:hAnsi="Times New Roman" w:cs="Times New Roman"/>
          <w:sz w:val="28"/>
          <w:szCs w:val="28"/>
          <w:lang w:eastAsia="es-CO"/>
        </w:rPr>
        <w:t xml:space="preserve">amenazó con </w:t>
      </w:r>
      <w:r w:rsidR="000A446C" w:rsidRPr="00147D38">
        <w:rPr>
          <w:rFonts w:ascii="Times New Roman" w:hAnsi="Times New Roman" w:cs="Times New Roman"/>
          <w:sz w:val="28"/>
          <w:szCs w:val="28"/>
          <w:lang w:eastAsia="es-CO"/>
        </w:rPr>
        <w:t>expuls</w:t>
      </w:r>
      <w:r w:rsidR="000A446C">
        <w:rPr>
          <w:rFonts w:ascii="Times New Roman" w:hAnsi="Times New Roman" w:cs="Times New Roman"/>
          <w:sz w:val="28"/>
          <w:szCs w:val="28"/>
          <w:lang w:eastAsia="es-CO"/>
        </w:rPr>
        <w:t>arla</w:t>
      </w:r>
      <w:r w:rsidR="000A446C" w:rsidRPr="00147D38">
        <w:rPr>
          <w:rFonts w:ascii="Times New Roman" w:hAnsi="Times New Roman" w:cs="Times New Roman"/>
          <w:sz w:val="28"/>
          <w:szCs w:val="28"/>
          <w:lang w:eastAsia="es-CO"/>
        </w:rPr>
        <w:t xml:space="preserve"> </w:t>
      </w:r>
      <w:r w:rsidR="000A446C">
        <w:rPr>
          <w:rFonts w:ascii="Times New Roman" w:hAnsi="Times New Roman" w:cs="Times New Roman"/>
          <w:sz w:val="28"/>
          <w:szCs w:val="28"/>
          <w:lang w:eastAsia="es-CO"/>
        </w:rPr>
        <w:t>a</w:t>
      </w:r>
      <w:r w:rsidR="000A446C" w:rsidRPr="00147D38">
        <w:rPr>
          <w:rFonts w:ascii="Times New Roman" w:hAnsi="Times New Roman" w:cs="Times New Roman"/>
          <w:sz w:val="28"/>
          <w:szCs w:val="28"/>
          <w:lang w:eastAsia="es-CO"/>
        </w:rPr>
        <w:t xml:space="preserve"> e</w:t>
      </w:r>
      <w:r w:rsidR="000A446C">
        <w:rPr>
          <w:rFonts w:ascii="Times New Roman" w:hAnsi="Times New Roman" w:cs="Times New Roman"/>
          <w:sz w:val="28"/>
          <w:szCs w:val="28"/>
          <w:lang w:eastAsia="es-CO"/>
        </w:rPr>
        <w:t>ll</w:t>
      </w:r>
      <w:r w:rsidR="000A446C" w:rsidRPr="00147D38">
        <w:rPr>
          <w:rFonts w:ascii="Times New Roman" w:hAnsi="Times New Roman" w:cs="Times New Roman"/>
          <w:sz w:val="28"/>
          <w:szCs w:val="28"/>
          <w:lang w:eastAsia="es-CO"/>
        </w:rPr>
        <w:t xml:space="preserve">a y </w:t>
      </w:r>
      <w:r w:rsidR="000A446C">
        <w:rPr>
          <w:rFonts w:ascii="Times New Roman" w:hAnsi="Times New Roman" w:cs="Times New Roman"/>
          <w:sz w:val="28"/>
          <w:szCs w:val="28"/>
          <w:lang w:eastAsia="es-CO"/>
        </w:rPr>
        <w:t xml:space="preserve">a </w:t>
      </w:r>
      <w:r w:rsidR="000A446C" w:rsidRPr="00147D38">
        <w:rPr>
          <w:rFonts w:ascii="Times New Roman" w:hAnsi="Times New Roman" w:cs="Times New Roman"/>
          <w:sz w:val="28"/>
          <w:szCs w:val="28"/>
          <w:lang w:eastAsia="es-CO"/>
        </w:rPr>
        <w:t xml:space="preserve">sus hijos de la </w:t>
      </w:r>
      <w:r w:rsidR="000A446C">
        <w:rPr>
          <w:rFonts w:ascii="Times New Roman" w:hAnsi="Times New Roman" w:cs="Times New Roman"/>
          <w:sz w:val="28"/>
          <w:szCs w:val="28"/>
          <w:lang w:eastAsia="es-CO"/>
        </w:rPr>
        <w:t>finca en</w:t>
      </w:r>
      <w:r w:rsidR="000A446C" w:rsidRPr="00147D38">
        <w:rPr>
          <w:rFonts w:ascii="Times New Roman" w:hAnsi="Times New Roman" w:cs="Times New Roman"/>
          <w:sz w:val="28"/>
          <w:szCs w:val="28"/>
          <w:lang w:eastAsia="es-CO"/>
        </w:rPr>
        <w:t xml:space="preserve"> donde vivían</w:t>
      </w:r>
      <w:r w:rsidR="000A446C" w:rsidRPr="00147D38">
        <w:rPr>
          <w:rStyle w:val="Refdenotaalpie"/>
          <w:rFonts w:ascii="Times New Roman" w:hAnsi="Times New Roman" w:cs="Times New Roman"/>
          <w:sz w:val="28"/>
          <w:szCs w:val="28"/>
          <w:lang w:eastAsia="es-CO"/>
        </w:rPr>
        <w:footnoteReference w:id="20"/>
      </w:r>
      <w:r w:rsidR="000A446C" w:rsidRPr="00147D38">
        <w:rPr>
          <w:rFonts w:ascii="Times New Roman" w:hAnsi="Times New Roman" w:cs="Times New Roman"/>
          <w:sz w:val="28"/>
          <w:szCs w:val="28"/>
          <w:lang w:eastAsia="es-CO"/>
        </w:rPr>
        <w:t>. Debido a estos hechos, la Policía de Infancia y Adolescencia acudió a la viviend</w:t>
      </w:r>
      <w:r w:rsidR="000A446C">
        <w:rPr>
          <w:rFonts w:ascii="Times New Roman" w:hAnsi="Times New Roman" w:cs="Times New Roman"/>
          <w:sz w:val="28"/>
          <w:szCs w:val="28"/>
          <w:lang w:eastAsia="es-CO"/>
        </w:rPr>
        <w:t xml:space="preserve">a y trasladó a los menores de edad para garantizar su protección. </w:t>
      </w:r>
      <w:r w:rsidR="009D594B">
        <w:rPr>
          <w:rFonts w:ascii="Times New Roman" w:hAnsi="Times New Roman" w:cs="Times New Roman"/>
          <w:sz w:val="28"/>
          <w:szCs w:val="28"/>
          <w:lang w:eastAsia="es-CO"/>
        </w:rPr>
        <w:t>L</w:t>
      </w:r>
      <w:r w:rsidR="000A446C" w:rsidRPr="009D6478">
        <w:rPr>
          <w:rFonts w:ascii="Times New Roman" w:hAnsi="Times New Roman" w:cs="Times New Roman"/>
          <w:sz w:val="28"/>
          <w:szCs w:val="28"/>
          <w:lang w:eastAsia="es-CO"/>
        </w:rPr>
        <w:t xml:space="preserve">os oficiales de policía constataron </w:t>
      </w:r>
      <w:r w:rsidR="000A446C" w:rsidRPr="00F14AC2">
        <w:rPr>
          <w:rFonts w:ascii="Times New Roman" w:hAnsi="Times New Roman" w:cs="Times New Roman"/>
          <w:sz w:val="28"/>
          <w:szCs w:val="28"/>
          <w:lang w:eastAsia="es-CO"/>
        </w:rPr>
        <w:t>que la</w:t>
      </w:r>
      <w:r w:rsidR="000A446C">
        <w:rPr>
          <w:rFonts w:ascii="Times New Roman" w:hAnsi="Times New Roman" w:cs="Times New Roman"/>
          <w:sz w:val="28"/>
          <w:szCs w:val="28"/>
          <w:lang w:eastAsia="es-CO"/>
        </w:rPr>
        <w:t xml:space="preserve"> mujer </w:t>
      </w:r>
      <w:r w:rsidR="000A446C" w:rsidRPr="009D6478">
        <w:rPr>
          <w:rFonts w:ascii="Times New Roman" w:hAnsi="Times New Roman" w:cs="Times New Roman"/>
          <w:sz w:val="28"/>
          <w:szCs w:val="28"/>
          <w:lang w:eastAsia="es-CO"/>
        </w:rPr>
        <w:t xml:space="preserve">tenía </w:t>
      </w:r>
      <w:r w:rsidR="000A446C">
        <w:rPr>
          <w:rFonts w:ascii="Times New Roman" w:hAnsi="Times New Roman" w:cs="Times New Roman"/>
          <w:sz w:val="28"/>
          <w:szCs w:val="28"/>
          <w:lang w:eastAsia="es-CO"/>
        </w:rPr>
        <w:t>señales</w:t>
      </w:r>
      <w:r w:rsidR="000A446C" w:rsidRPr="009D6478">
        <w:rPr>
          <w:rFonts w:ascii="Times New Roman" w:hAnsi="Times New Roman" w:cs="Times New Roman"/>
          <w:sz w:val="28"/>
          <w:szCs w:val="28"/>
          <w:lang w:eastAsia="es-CO"/>
        </w:rPr>
        <w:t xml:space="preserve"> de agresión f</w:t>
      </w:r>
      <w:r w:rsidR="000A446C">
        <w:rPr>
          <w:rFonts w:ascii="Times New Roman" w:hAnsi="Times New Roman" w:cs="Times New Roman"/>
          <w:sz w:val="28"/>
          <w:szCs w:val="28"/>
          <w:lang w:eastAsia="es-CO"/>
        </w:rPr>
        <w:t>ísica y evidenciaron un hematoma</w:t>
      </w:r>
      <w:r w:rsidR="000A446C">
        <w:rPr>
          <w:rStyle w:val="Refdenotaalpie"/>
          <w:rFonts w:ascii="Times New Roman" w:hAnsi="Times New Roman" w:cs="Times New Roman"/>
          <w:sz w:val="28"/>
          <w:szCs w:val="28"/>
          <w:lang w:eastAsia="es-CO"/>
        </w:rPr>
        <w:footnoteReference w:id="21"/>
      </w:r>
      <w:r w:rsidR="000A446C">
        <w:rPr>
          <w:rFonts w:ascii="Times New Roman" w:hAnsi="Times New Roman" w:cs="Times New Roman"/>
          <w:sz w:val="28"/>
          <w:szCs w:val="28"/>
          <w:lang w:eastAsia="es-CO"/>
        </w:rPr>
        <w:t xml:space="preserve">, </w:t>
      </w:r>
      <w:r w:rsidR="009D594B">
        <w:rPr>
          <w:rFonts w:ascii="Times New Roman" w:hAnsi="Times New Roman" w:cs="Times New Roman"/>
          <w:sz w:val="28"/>
          <w:szCs w:val="28"/>
          <w:lang w:eastAsia="es-CO"/>
        </w:rPr>
        <w:t xml:space="preserve">presuntamente propinados por </w:t>
      </w:r>
      <w:r w:rsidR="00083427" w:rsidRPr="00083427">
        <w:rPr>
          <w:rFonts w:ascii="Times New Roman" w:hAnsi="Times New Roman" w:cs="Times New Roman"/>
          <w:i/>
          <w:iCs/>
          <w:sz w:val="28"/>
          <w:szCs w:val="28"/>
          <w:lang w:eastAsia="es-CO"/>
        </w:rPr>
        <w:t>César</w:t>
      </w:r>
      <w:r w:rsidR="00083427">
        <w:rPr>
          <w:rStyle w:val="Refdenotaalpie"/>
          <w:rFonts w:ascii="Times New Roman" w:hAnsi="Times New Roman" w:cs="Times New Roman"/>
          <w:sz w:val="28"/>
          <w:szCs w:val="28"/>
          <w:lang w:eastAsia="es-CO"/>
        </w:rPr>
        <w:t xml:space="preserve"> </w:t>
      </w:r>
      <w:r w:rsidR="000A446C">
        <w:rPr>
          <w:rStyle w:val="Refdenotaalpie"/>
          <w:rFonts w:ascii="Times New Roman" w:hAnsi="Times New Roman" w:cs="Times New Roman"/>
          <w:sz w:val="28"/>
          <w:szCs w:val="28"/>
          <w:lang w:eastAsia="es-CO"/>
        </w:rPr>
        <w:footnoteReference w:id="22"/>
      </w:r>
      <w:r w:rsidR="000A446C">
        <w:rPr>
          <w:rFonts w:ascii="Times New Roman" w:hAnsi="Times New Roman" w:cs="Times New Roman"/>
          <w:sz w:val="28"/>
          <w:szCs w:val="28"/>
          <w:lang w:eastAsia="es-CO"/>
        </w:rPr>
        <w:t>.</w:t>
      </w:r>
    </w:p>
    <w:p w14:paraId="577B9865" w14:textId="77777777" w:rsidR="000A446C" w:rsidRDefault="000A446C" w:rsidP="000A446C">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3B923F8C" w14:textId="13879F57" w:rsidR="000A446C" w:rsidRPr="00476C62" w:rsidRDefault="009D594B" w:rsidP="000A446C">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Con base en e</w:t>
      </w:r>
      <w:r w:rsidR="000A446C" w:rsidRPr="00476C62">
        <w:rPr>
          <w:rFonts w:ascii="Times New Roman" w:hAnsi="Times New Roman" w:cs="Times New Roman"/>
          <w:sz w:val="28"/>
          <w:szCs w:val="28"/>
          <w:lang w:eastAsia="es-CO"/>
        </w:rPr>
        <w:t xml:space="preserve">l informe presentado por la Policía de Infancia y Adolescencia, la Comisaría 001 realizó </w:t>
      </w:r>
      <w:r w:rsidR="000A446C">
        <w:rPr>
          <w:rFonts w:ascii="Times New Roman" w:hAnsi="Times New Roman" w:cs="Times New Roman"/>
          <w:sz w:val="28"/>
          <w:szCs w:val="28"/>
          <w:lang w:eastAsia="es-CO"/>
        </w:rPr>
        <w:t xml:space="preserve">un </w:t>
      </w:r>
      <w:r w:rsidR="000A446C" w:rsidRPr="00476C62">
        <w:rPr>
          <w:rFonts w:ascii="Times New Roman" w:hAnsi="Times New Roman" w:cs="Times New Roman"/>
          <w:sz w:val="28"/>
          <w:szCs w:val="28"/>
          <w:lang w:eastAsia="es-CO"/>
        </w:rPr>
        <w:t xml:space="preserve">informe de atención para la verificación de la protección de los derechos de </w:t>
      </w:r>
      <w:r w:rsidR="00083427" w:rsidRPr="00083427">
        <w:rPr>
          <w:rFonts w:ascii="Times New Roman" w:hAnsi="Times New Roman" w:cs="Times New Roman"/>
          <w:i/>
          <w:iCs/>
          <w:sz w:val="28"/>
          <w:szCs w:val="28"/>
          <w:lang w:eastAsia="es-CO"/>
        </w:rPr>
        <w:t>Ricardo</w:t>
      </w:r>
      <w:r w:rsidR="000A446C" w:rsidRPr="00147D38">
        <w:rPr>
          <w:rStyle w:val="Refdenotaalpie"/>
          <w:rFonts w:ascii="Times New Roman" w:hAnsi="Times New Roman" w:cs="Times New Roman"/>
          <w:sz w:val="28"/>
          <w:szCs w:val="28"/>
          <w:lang w:eastAsia="es-CO"/>
        </w:rPr>
        <w:footnoteReference w:id="23"/>
      </w:r>
      <w:r w:rsidR="000A446C" w:rsidRPr="00476C62">
        <w:rPr>
          <w:rFonts w:ascii="Times New Roman" w:hAnsi="Times New Roman" w:cs="Times New Roman"/>
          <w:sz w:val="28"/>
          <w:szCs w:val="28"/>
          <w:lang w:eastAsia="es-CO"/>
        </w:rPr>
        <w:t xml:space="preserve">. En </w:t>
      </w:r>
      <w:r w:rsidR="000A446C">
        <w:rPr>
          <w:rFonts w:ascii="Times New Roman" w:hAnsi="Times New Roman" w:cs="Times New Roman"/>
          <w:sz w:val="28"/>
          <w:szCs w:val="28"/>
          <w:lang w:eastAsia="es-CO"/>
        </w:rPr>
        <w:t>ese</w:t>
      </w:r>
      <w:r w:rsidR="000A446C" w:rsidRPr="00476C62">
        <w:rPr>
          <w:rFonts w:ascii="Times New Roman" w:hAnsi="Times New Roman" w:cs="Times New Roman"/>
          <w:sz w:val="28"/>
          <w:szCs w:val="28"/>
          <w:lang w:eastAsia="es-CO"/>
        </w:rPr>
        <w:t xml:space="preserve"> </w:t>
      </w:r>
      <w:r w:rsidR="000A446C">
        <w:rPr>
          <w:rFonts w:ascii="Times New Roman" w:hAnsi="Times New Roman" w:cs="Times New Roman"/>
          <w:sz w:val="28"/>
          <w:szCs w:val="28"/>
          <w:lang w:eastAsia="es-CO"/>
        </w:rPr>
        <w:t>documento</w:t>
      </w:r>
      <w:r w:rsidR="000A446C" w:rsidRPr="00476C62">
        <w:rPr>
          <w:rFonts w:ascii="Times New Roman" w:hAnsi="Times New Roman" w:cs="Times New Roman"/>
          <w:sz w:val="28"/>
          <w:szCs w:val="28"/>
          <w:lang w:eastAsia="es-CO"/>
        </w:rPr>
        <w:t xml:space="preserve"> el niño relató los </w:t>
      </w:r>
      <w:r w:rsidR="000A446C" w:rsidRPr="00476C62">
        <w:rPr>
          <w:rFonts w:ascii="Times New Roman" w:hAnsi="Times New Roman" w:cs="Times New Roman"/>
          <w:sz w:val="28"/>
          <w:szCs w:val="28"/>
          <w:lang w:eastAsia="es-CO"/>
        </w:rPr>
        <w:lastRenderedPageBreak/>
        <w:t xml:space="preserve">hechos de </w:t>
      </w:r>
      <w:r>
        <w:rPr>
          <w:rFonts w:ascii="Times New Roman" w:hAnsi="Times New Roman" w:cs="Times New Roman"/>
          <w:sz w:val="28"/>
          <w:szCs w:val="28"/>
          <w:lang w:eastAsia="es-CO"/>
        </w:rPr>
        <w:t>violencia intrafamiliar</w:t>
      </w:r>
      <w:r w:rsidR="00F063C7">
        <w:rPr>
          <w:rFonts w:ascii="Times New Roman" w:hAnsi="Times New Roman" w:cs="Times New Roman"/>
          <w:sz w:val="28"/>
          <w:szCs w:val="28"/>
          <w:lang w:eastAsia="es-CO"/>
        </w:rPr>
        <w:t xml:space="preserve"> </w:t>
      </w:r>
      <w:r w:rsidR="000A446C">
        <w:rPr>
          <w:rFonts w:ascii="Times New Roman" w:hAnsi="Times New Roman" w:cs="Times New Roman"/>
          <w:sz w:val="28"/>
          <w:szCs w:val="28"/>
          <w:lang w:eastAsia="es-CO"/>
        </w:rPr>
        <w:t>en</w:t>
      </w:r>
      <w:r w:rsidR="000A446C" w:rsidRPr="00476C62">
        <w:rPr>
          <w:rFonts w:ascii="Times New Roman" w:hAnsi="Times New Roman" w:cs="Times New Roman"/>
          <w:sz w:val="28"/>
          <w:szCs w:val="28"/>
          <w:lang w:eastAsia="es-CO"/>
        </w:rPr>
        <w:t xml:space="preserve"> los que </w:t>
      </w:r>
      <w:r w:rsidR="00083427" w:rsidRPr="00083427">
        <w:rPr>
          <w:rFonts w:ascii="Times New Roman" w:hAnsi="Times New Roman" w:cs="Times New Roman"/>
          <w:i/>
          <w:iCs/>
          <w:sz w:val="28"/>
          <w:szCs w:val="28"/>
          <w:lang w:eastAsia="es-CO"/>
        </w:rPr>
        <w:t>César</w:t>
      </w:r>
      <w:r w:rsidR="00083427">
        <w:rPr>
          <w:rFonts w:ascii="Times New Roman" w:hAnsi="Times New Roman" w:cs="Times New Roman"/>
          <w:sz w:val="28"/>
          <w:szCs w:val="28"/>
          <w:lang w:eastAsia="es-CO"/>
        </w:rPr>
        <w:t xml:space="preserve"> </w:t>
      </w:r>
      <w:r w:rsidR="000A446C" w:rsidRPr="00476C62">
        <w:rPr>
          <w:rFonts w:ascii="Times New Roman" w:hAnsi="Times New Roman" w:cs="Times New Roman"/>
          <w:sz w:val="28"/>
          <w:szCs w:val="28"/>
          <w:lang w:eastAsia="es-CO"/>
        </w:rPr>
        <w:t xml:space="preserve">es el </w:t>
      </w:r>
      <w:r w:rsidR="000A446C">
        <w:rPr>
          <w:rFonts w:ascii="Times New Roman" w:hAnsi="Times New Roman" w:cs="Times New Roman"/>
          <w:sz w:val="28"/>
          <w:szCs w:val="28"/>
          <w:lang w:eastAsia="es-CO"/>
        </w:rPr>
        <w:t>agresor</w:t>
      </w:r>
      <w:r w:rsidR="000A446C" w:rsidRPr="00476C62">
        <w:rPr>
          <w:rFonts w:ascii="Times New Roman" w:hAnsi="Times New Roman" w:cs="Times New Roman"/>
          <w:sz w:val="28"/>
          <w:szCs w:val="28"/>
          <w:lang w:eastAsia="es-CO"/>
        </w:rPr>
        <w:t xml:space="preserve"> y </w:t>
      </w:r>
      <w:r w:rsidR="000A446C">
        <w:rPr>
          <w:rFonts w:ascii="Times New Roman" w:hAnsi="Times New Roman" w:cs="Times New Roman"/>
          <w:sz w:val="28"/>
          <w:szCs w:val="28"/>
          <w:lang w:eastAsia="es-CO"/>
        </w:rPr>
        <w:t>el menor de edad</w:t>
      </w:r>
      <w:r w:rsidR="000A446C" w:rsidRPr="00476C62">
        <w:rPr>
          <w:rFonts w:ascii="Times New Roman" w:hAnsi="Times New Roman" w:cs="Times New Roman"/>
          <w:sz w:val="28"/>
          <w:szCs w:val="28"/>
          <w:lang w:eastAsia="es-CO"/>
        </w:rPr>
        <w:t xml:space="preserve"> y </w:t>
      </w:r>
      <w:r w:rsidR="000A446C">
        <w:rPr>
          <w:rFonts w:ascii="Times New Roman" w:hAnsi="Times New Roman" w:cs="Times New Roman"/>
          <w:sz w:val="28"/>
          <w:szCs w:val="28"/>
          <w:lang w:eastAsia="es-CO"/>
        </w:rPr>
        <w:t>su madre</w:t>
      </w:r>
      <w:r w:rsidR="000A446C" w:rsidRPr="00476C62">
        <w:rPr>
          <w:rFonts w:ascii="Times New Roman" w:hAnsi="Times New Roman" w:cs="Times New Roman"/>
          <w:sz w:val="28"/>
          <w:szCs w:val="28"/>
          <w:lang w:eastAsia="es-CO"/>
        </w:rPr>
        <w:t xml:space="preserve"> son víctimas</w:t>
      </w:r>
      <w:r w:rsidR="000A446C" w:rsidRPr="00147D38">
        <w:rPr>
          <w:rStyle w:val="Refdenotaalpie"/>
          <w:rFonts w:ascii="Times New Roman" w:hAnsi="Times New Roman" w:cs="Times New Roman"/>
          <w:sz w:val="28"/>
          <w:szCs w:val="28"/>
          <w:lang w:eastAsia="es-CO"/>
        </w:rPr>
        <w:footnoteReference w:id="24"/>
      </w:r>
      <w:r w:rsidR="000A446C" w:rsidRPr="00476C62">
        <w:rPr>
          <w:rFonts w:ascii="Times New Roman" w:hAnsi="Times New Roman" w:cs="Times New Roman"/>
          <w:sz w:val="28"/>
          <w:szCs w:val="28"/>
          <w:lang w:eastAsia="es-CO"/>
        </w:rPr>
        <w:t>.</w:t>
      </w:r>
    </w:p>
    <w:p w14:paraId="7FB6E9CD" w14:textId="77777777" w:rsidR="000A446C" w:rsidRDefault="000A446C" w:rsidP="000A446C">
      <w:pPr>
        <w:pStyle w:val="Prrafodelista"/>
        <w:spacing w:after="0" w:line="240" w:lineRule="auto"/>
        <w:ind w:left="0"/>
        <w:jc w:val="both"/>
        <w:textAlignment w:val="baseline"/>
        <w:rPr>
          <w:rFonts w:ascii="Times New Roman" w:hAnsi="Times New Roman" w:cs="Times New Roman"/>
          <w:sz w:val="28"/>
          <w:szCs w:val="28"/>
          <w:lang w:eastAsia="es-CO"/>
        </w:rPr>
      </w:pPr>
    </w:p>
    <w:p w14:paraId="6D07A309" w14:textId="04C2C789" w:rsidR="000A446C" w:rsidRDefault="00AC5A17" w:rsidP="000A446C">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i/>
          <w:iCs/>
          <w:sz w:val="28"/>
          <w:szCs w:val="28"/>
          <w:lang w:eastAsia="es-CO"/>
        </w:rPr>
        <w:t>H</w:t>
      </w:r>
      <w:r w:rsidR="000A446C" w:rsidRPr="00A13043">
        <w:rPr>
          <w:rFonts w:ascii="Times New Roman" w:hAnsi="Times New Roman" w:cs="Times New Roman"/>
          <w:i/>
          <w:iCs/>
          <w:sz w:val="28"/>
          <w:szCs w:val="28"/>
          <w:lang w:eastAsia="es-CO"/>
        </w:rPr>
        <w:t xml:space="preserve">echos de violencia intrafamiliar ocurridos el 14 de abril de 2023. </w:t>
      </w:r>
      <w:r w:rsidR="000A446C" w:rsidRPr="00A13043">
        <w:rPr>
          <w:rFonts w:ascii="Times New Roman" w:hAnsi="Times New Roman" w:cs="Times New Roman"/>
          <w:sz w:val="28"/>
          <w:szCs w:val="28"/>
          <w:lang w:eastAsia="es-CO"/>
        </w:rPr>
        <w:t>E</w:t>
      </w:r>
      <w:r w:rsidR="000A446C">
        <w:rPr>
          <w:rFonts w:ascii="Times New Roman" w:hAnsi="Times New Roman" w:cs="Times New Roman"/>
          <w:sz w:val="28"/>
          <w:szCs w:val="28"/>
          <w:lang w:eastAsia="es-CO"/>
        </w:rPr>
        <w:t>l 14 de abril de 2023</w:t>
      </w:r>
      <w:r w:rsidR="000A446C" w:rsidRPr="00A13043">
        <w:rPr>
          <w:rFonts w:ascii="Times New Roman" w:hAnsi="Times New Roman" w:cs="Times New Roman"/>
          <w:sz w:val="28"/>
          <w:szCs w:val="28"/>
          <w:lang w:eastAsia="es-CO"/>
        </w:rPr>
        <w:t xml:space="preserve">, en horas de la mañana, </w:t>
      </w:r>
      <w:r w:rsidR="00083427" w:rsidRPr="00083427">
        <w:rPr>
          <w:rFonts w:ascii="Times New Roman" w:hAnsi="Times New Roman" w:cs="Times New Roman"/>
          <w:i/>
          <w:iCs/>
          <w:sz w:val="28"/>
          <w:szCs w:val="28"/>
          <w:lang w:eastAsia="es-CO"/>
        </w:rPr>
        <w:t>María</w:t>
      </w:r>
      <w:r w:rsidR="000A446C" w:rsidRPr="00A13043">
        <w:rPr>
          <w:rFonts w:ascii="Times New Roman" w:hAnsi="Times New Roman" w:cs="Times New Roman"/>
          <w:sz w:val="28"/>
          <w:szCs w:val="28"/>
          <w:lang w:eastAsia="es-CO"/>
        </w:rPr>
        <w:t xml:space="preserve"> y </w:t>
      </w:r>
      <w:r w:rsidR="00083427" w:rsidRPr="00083427">
        <w:rPr>
          <w:rFonts w:ascii="Times New Roman" w:hAnsi="Times New Roman" w:cs="Times New Roman"/>
          <w:i/>
          <w:iCs/>
          <w:sz w:val="28"/>
          <w:szCs w:val="28"/>
          <w:lang w:eastAsia="es-CO"/>
        </w:rPr>
        <w:t>César</w:t>
      </w:r>
      <w:r w:rsidR="000A446C" w:rsidRPr="00A13043">
        <w:rPr>
          <w:rFonts w:ascii="Times New Roman" w:hAnsi="Times New Roman" w:cs="Times New Roman"/>
          <w:sz w:val="28"/>
          <w:szCs w:val="28"/>
          <w:lang w:eastAsia="es-CO"/>
        </w:rPr>
        <w:t xml:space="preserve"> tuvieron un enfrentamiento violento en la finca en donde vivían, que comprometió su integridad</w:t>
      </w:r>
      <w:r w:rsidR="000A446C">
        <w:rPr>
          <w:rFonts w:ascii="Times New Roman" w:hAnsi="Times New Roman" w:cs="Times New Roman"/>
          <w:sz w:val="28"/>
          <w:szCs w:val="28"/>
          <w:lang w:eastAsia="es-CO"/>
        </w:rPr>
        <w:t xml:space="preserve"> y</w:t>
      </w:r>
      <w:r w:rsidR="000A446C" w:rsidRPr="00A13043">
        <w:rPr>
          <w:rFonts w:ascii="Times New Roman" w:hAnsi="Times New Roman" w:cs="Times New Roman"/>
          <w:sz w:val="28"/>
          <w:szCs w:val="28"/>
          <w:lang w:eastAsia="es-CO"/>
        </w:rPr>
        <w:t xml:space="preserve"> la de su</w:t>
      </w:r>
      <w:r w:rsidR="000A446C">
        <w:rPr>
          <w:rFonts w:ascii="Times New Roman" w:hAnsi="Times New Roman" w:cs="Times New Roman"/>
          <w:sz w:val="28"/>
          <w:szCs w:val="28"/>
          <w:lang w:eastAsia="es-CO"/>
        </w:rPr>
        <w:t>s</w:t>
      </w:r>
      <w:r w:rsidR="000A446C" w:rsidRPr="00A13043">
        <w:rPr>
          <w:rFonts w:ascii="Times New Roman" w:hAnsi="Times New Roman" w:cs="Times New Roman"/>
          <w:sz w:val="28"/>
          <w:szCs w:val="28"/>
          <w:lang w:eastAsia="es-CO"/>
        </w:rPr>
        <w:t xml:space="preserve"> hijo</w:t>
      </w:r>
      <w:r w:rsidR="000A446C">
        <w:rPr>
          <w:rFonts w:ascii="Times New Roman" w:hAnsi="Times New Roman" w:cs="Times New Roman"/>
          <w:sz w:val="28"/>
          <w:szCs w:val="28"/>
          <w:lang w:eastAsia="es-CO"/>
        </w:rPr>
        <w:t>s</w:t>
      </w:r>
      <w:r w:rsidR="000A446C" w:rsidRPr="00A13043">
        <w:rPr>
          <w:rStyle w:val="Refdenotaalpie"/>
          <w:rFonts w:ascii="Times New Roman" w:hAnsi="Times New Roman" w:cs="Times New Roman"/>
          <w:sz w:val="28"/>
          <w:szCs w:val="28"/>
          <w:lang w:eastAsia="es-CO"/>
        </w:rPr>
        <w:footnoteReference w:id="25"/>
      </w:r>
      <w:r w:rsidR="000A446C" w:rsidRPr="00A13043">
        <w:rPr>
          <w:rFonts w:ascii="Times New Roman" w:hAnsi="Times New Roman" w:cs="Times New Roman"/>
          <w:sz w:val="28"/>
          <w:szCs w:val="28"/>
          <w:lang w:eastAsia="es-CO"/>
        </w:rPr>
        <w:t xml:space="preserve">. </w:t>
      </w:r>
      <w:r w:rsidR="000A446C">
        <w:rPr>
          <w:rFonts w:ascii="Times New Roman" w:hAnsi="Times New Roman" w:cs="Times New Roman"/>
          <w:sz w:val="28"/>
          <w:szCs w:val="28"/>
          <w:lang w:eastAsia="es-CO"/>
        </w:rPr>
        <w:t>Est</w:t>
      </w:r>
      <w:r w:rsidR="000A446C" w:rsidRPr="00A13043">
        <w:rPr>
          <w:rFonts w:ascii="Times New Roman" w:hAnsi="Times New Roman" w:cs="Times New Roman"/>
          <w:sz w:val="28"/>
          <w:szCs w:val="28"/>
          <w:lang w:eastAsia="es-CO"/>
        </w:rPr>
        <w:t xml:space="preserve">os hechos </w:t>
      </w:r>
      <w:r w:rsidR="000A446C" w:rsidRPr="00227827">
        <w:rPr>
          <w:rFonts w:ascii="Times New Roman" w:hAnsi="Times New Roman" w:cs="Times New Roman"/>
          <w:sz w:val="28"/>
          <w:szCs w:val="28"/>
          <w:lang w:eastAsia="es-CO"/>
        </w:rPr>
        <w:t>suscitaron</w:t>
      </w:r>
      <w:r w:rsidR="000A446C" w:rsidRPr="00A13043">
        <w:rPr>
          <w:rFonts w:ascii="Times New Roman" w:hAnsi="Times New Roman" w:cs="Times New Roman"/>
          <w:sz w:val="28"/>
          <w:szCs w:val="28"/>
          <w:lang w:eastAsia="es-CO"/>
        </w:rPr>
        <w:t xml:space="preserve"> la apertura de nuevas </w:t>
      </w:r>
      <w:r w:rsidR="000A446C">
        <w:rPr>
          <w:rFonts w:ascii="Times New Roman" w:hAnsi="Times New Roman" w:cs="Times New Roman"/>
          <w:sz w:val="28"/>
          <w:szCs w:val="28"/>
          <w:lang w:eastAsia="es-CO"/>
        </w:rPr>
        <w:t>medidas</w:t>
      </w:r>
      <w:r w:rsidR="000A446C" w:rsidRPr="00A13043">
        <w:rPr>
          <w:rFonts w:ascii="Times New Roman" w:hAnsi="Times New Roman" w:cs="Times New Roman"/>
          <w:sz w:val="28"/>
          <w:szCs w:val="28"/>
          <w:lang w:eastAsia="es-CO"/>
        </w:rPr>
        <w:t xml:space="preserve"> de protección por </w:t>
      </w:r>
      <w:r w:rsidR="00F063C7">
        <w:rPr>
          <w:rFonts w:ascii="Times New Roman" w:hAnsi="Times New Roman" w:cs="Times New Roman"/>
          <w:sz w:val="28"/>
          <w:szCs w:val="28"/>
          <w:lang w:eastAsia="es-CO"/>
        </w:rPr>
        <w:t>violencia intrafamiliar (</w:t>
      </w:r>
      <w:r w:rsidR="000A446C">
        <w:rPr>
          <w:rFonts w:ascii="Times New Roman" w:hAnsi="Times New Roman" w:cs="Times New Roman"/>
          <w:sz w:val="28"/>
          <w:szCs w:val="28"/>
          <w:lang w:eastAsia="es-CO"/>
        </w:rPr>
        <w:t>VIF</w:t>
      </w:r>
      <w:r w:rsidR="00F063C7">
        <w:rPr>
          <w:rFonts w:ascii="Times New Roman" w:hAnsi="Times New Roman" w:cs="Times New Roman"/>
          <w:sz w:val="28"/>
          <w:szCs w:val="28"/>
          <w:lang w:eastAsia="es-CO"/>
        </w:rPr>
        <w:t>)</w:t>
      </w:r>
      <w:r w:rsidR="000A446C">
        <w:rPr>
          <w:rFonts w:ascii="Times New Roman" w:hAnsi="Times New Roman" w:cs="Times New Roman"/>
          <w:sz w:val="28"/>
          <w:szCs w:val="28"/>
          <w:lang w:eastAsia="es-CO"/>
        </w:rPr>
        <w:t xml:space="preserve"> </w:t>
      </w:r>
      <w:r w:rsidR="000A446C" w:rsidRPr="00A13043">
        <w:rPr>
          <w:rFonts w:ascii="Times New Roman" w:hAnsi="Times New Roman" w:cs="Times New Roman"/>
          <w:sz w:val="28"/>
          <w:szCs w:val="28"/>
          <w:lang w:eastAsia="es-CO"/>
        </w:rPr>
        <w:t xml:space="preserve">en favor y en contra de la accionante, al tiempo que </w:t>
      </w:r>
      <w:r w:rsidR="000A446C">
        <w:rPr>
          <w:rFonts w:ascii="Times New Roman" w:hAnsi="Times New Roman" w:cs="Times New Roman"/>
          <w:sz w:val="28"/>
          <w:szCs w:val="28"/>
          <w:lang w:eastAsia="es-CO"/>
        </w:rPr>
        <w:t>motivaron</w:t>
      </w:r>
      <w:r w:rsidR="000A446C" w:rsidRPr="00A13043">
        <w:rPr>
          <w:rFonts w:ascii="Times New Roman" w:hAnsi="Times New Roman" w:cs="Times New Roman"/>
          <w:sz w:val="28"/>
          <w:szCs w:val="28"/>
          <w:lang w:eastAsia="es-CO"/>
        </w:rPr>
        <w:t xml:space="preserve"> la adopción de medidas más estrictas en los </w:t>
      </w:r>
      <w:r w:rsidR="000A446C">
        <w:rPr>
          <w:rFonts w:ascii="Times New Roman" w:hAnsi="Times New Roman" w:cs="Times New Roman"/>
          <w:sz w:val="28"/>
          <w:szCs w:val="28"/>
          <w:lang w:eastAsia="es-CO"/>
        </w:rPr>
        <w:t xml:space="preserve">PARD iniciados </w:t>
      </w:r>
      <w:r w:rsidR="000A446C" w:rsidRPr="00A13043">
        <w:rPr>
          <w:rFonts w:ascii="Times New Roman" w:hAnsi="Times New Roman" w:cs="Times New Roman"/>
          <w:sz w:val="28"/>
          <w:szCs w:val="28"/>
          <w:lang w:eastAsia="es-CO"/>
        </w:rPr>
        <w:t xml:space="preserve">en favor de </w:t>
      </w:r>
      <w:r w:rsidR="000A446C">
        <w:rPr>
          <w:rFonts w:ascii="Times New Roman" w:hAnsi="Times New Roman" w:cs="Times New Roman"/>
          <w:sz w:val="28"/>
          <w:szCs w:val="28"/>
          <w:lang w:eastAsia="es-CO"/>
        </w:rPr>
        <w:t>l</w:t>
      </w:r>
      <w:r w:rsidR="000A446C" w:rsidRPr="00A13043">
        <w:rPr>
          <w:rFonts w:ascii="Times New Roman" w:hAnsi="Times New Roman" w:cs="Times New Roman"/>
          <w:sz w:val="28"/>
          <w:szCs w:val="28"/>
          <w:lang w:eastAsia="es-CO"/>
        </w:rPr>
        <w:t>os menores de edad</w:t>
      </w:r>
      <w:r w:rsidR="000A446C" w:rsidRPr="00A13043">
        <w:rPr>
          <w:rStyle w:val="Refdenotaalpie"/>
          <w:rFonts w:ascii="Times New Roman" w:hAnsi="Times New Roman" w:cs="Times New Roman"/>
          <w:sz w:val="28"/>
          <w:szCs w:val="28"/>
          <w:lang w:eastAsia="es-CO"/>
        </w:rPr>
        <w:footnoteReference w:id="26"/>
      </w:r>
      <w:r w:rsidR="000A446C" w:rsidRPr="00A13043">
        <w:rPr>
          <w:rFonts w:ascii="Times New Roman" w:hAnsi="Times New Roman" w:cs="Times New Roman"/>
          <w:sz w:val="28"/>
          <w:szCs w:val="28"/>
          <w:lang w:eastAsia="es-CO"/>
        </w:rPr>
        <w:t xml:space="preserve">. A partir de esa fecha, </w:t>
      </w:r>
      <w:r w:rsidR="000A446C">
        <w:rPr>
          <w:rFonts w:ascii="Times New Roman" w:hAnsi="Times New Roman" w:cs="Times New Roman"/>
          <w:sz w:val="28"/>
          <w:szCs w:val="28"/>
          <w:lang w:eastAsia="es-CO"/>
        </w:rPr>
        <w:t xml:space="preserve">la Comisaría 001 suspendió a </w:t>
      </w:r>
      <w:r w:rsidR="00083427" w:rsidRPr="00083427">
        <w:rPr>
          <w:rFonts w:ascii="Times New Roman" w:hAnsi="Times New Roman" w:cs="Times New Roman"/>
          <w:i/>
          <w:iCs/>
          <w:sz w:val="28"/>
          <w:szCs w:val="28"/>
          <w:lang w:eastAsia="es-CO"/>
        </w:rPr>
        <w:t>María</w:t>
      </w:r>
      <w:r w:rsidR="000A446C">
        <w:rPr>
          <w:rFonts w:ascii="Times New Roman" w:hAnsi="Times New Roman" w:cs="Times New Roman"/>
          <w:sz w:val="28"/>
          <w:szCs w:val="28"/>
          <w:lang w:eastAsia="es-CO"/>
        </w:rPr>
        <w:t xml:space="preserve"> el ejercicio de la custodia de sus hijos </w:t>
      </w:r>
      <w:r w:rsidR="000A446C" w:rsidRPr="00A13043">
        <w:rPr>
          <w:rFonts w:ascii="Times New Roman" w:hAnsi="Times New Roman" w:cs="Times New Roman"/>
          <w:sz w:val="28"/>
          <w:szCs w:val="28"/>
          <w:lang w:eastAsia="es-CO"/>
        </w:rPr>
        <w:t xml:space="preserve">y </w:t>
      </w:r>
      <w:r w:rsidR="000A446C">
        <w:rPr>
          <w:rFonts w:ascii="Times New Roman" w:hAnsi="Times New Roman" w:cs="Times New Roman"/>
          <w:sz w:val="28"/>
          <w:szCs w:val="28"/>
          <w:lang w:eastAsia="es-CO"/>
        </w:rPr>
        <w:t xml:space="preserve">los niños fueron </w:t>
      </w:r>
      <w:r w:rsidR="000A446C" w:rsidRPr="00A13043">
        <w:rPr>
          <w:rFonts w:ascii="Times New Roman" w:hAnsi="Times New Roman" w:cs="Times New Roman"/>
          <w:sz w:val="28"/>
          <w:szCs w:val="28"/>
          <w:lang w:eastAsia="es-CO"/>
        </w:rPr>
        <w:t>separados entre ellos</w:t>
      </w:r>
      <w:r w:rsidR="000A446C" w:rsidRPr="00A13043">
        <w:rPr>
          <w:rStyle w:val="Refdenotaalpie"/>
          <w:rFonts w:ascii="Times New Roman" w:hAnsi="Times New Roman" w:cs="Times New Roman"/>
          <w:sz w:val="28"/>
          <w:szCs w:val="28"/>
          <w:lang w:eastAsia="es-CO"/>
        </w:rPr>
        <w:footnoteReference w:id="27"/>
      </w:r>
      <w:r w:rsidR="000A446C" w:rsidRPr="00A13043">
        <w:rPr>
          <w:rFonts w:ascii="Times New Roman" w:hAnsi="Times New Roman" w:cs="Times New Roman"/>
          <w:sz w:val="28"/>
          <w:szCs w:val="28"/>
          <w:lang w:eastAsia="es-CO"/>
        </w:rPr>
        <w:t xml:space="preserve">. </w:t>
      </w:r>
      <w:r w:rsidR="000A446C">
        <w:rPr>
          <w:rFonts w:ascii="Times New Roman" w:hAnsi="Times New Roman" w:cs="Times New Roman"/>
          <w:sz w:val="28"/>
          <w:szCs w:val="28"/>
          <w:lang w:eastAsia="es-CO"/>
        </w:rPr>
        <w:t>Para</w:t>
      </w:r>
      <w:r w:rsidR="000A446C" w:rsidRPr="00A13043">
        <w:rPr>
          <w:rFonts w:ascii="Times New Roman" w:hAnsi="Times New Roman" w:cs="Times New Roman"/>
          <w:sz w:val="28"/>
          <w:szCs w:val="28"/>
          <w:lang w:eastAsia="es-CO"/>
        </w:rPr>
        <w:t xml:space="preserve"> es</w:t>
      </w:r>
      <w:r w:rsidR="000A446C">
        <w:rPr>
          <w:rFonts w:ascii="Times New Roman" w:hAnsi="Times New Roman" w:cs="Times New Roman"/>
          <w:sz w:val="28"/>
          <w:szCs w:val="28"/>
          <w:lang w:eastAsia="es-CO"/>
        </w:rPr>
        <w:t>e</w:t>
      </w:r>
      <w:r w:rsidR="000A446C" w:rsidRPr="00A13043">
        <w:rPr>
          <w:rFonts w:ascii="Times New Roman" w:hAnsi="Times New Roman" w:cs="Times New Roman"/>
          <w:sz w:val="28"/>
          <w:szCs w:val="28"/>
          <w:lang w:eastAsia="es-CO"/>
        </w:rPr>
        <w:t xml:space="preserve"> momento, </w:t>
      </w:r>
      <w:r w:rsidR="00083427" w:rsidRPr="00083427">
        <w:rPr>
          <w:rFonts w:ascii="Times New Roman" w:hAnsi="Times New Roman" w:cs="Times New Roman"/>
          <w:i/>
          <w:iCs/>
          <w:sz w:val="28"/>
          <w:szCs w:val="28"/>
          <w:lang w:eastAsia="es-CO"/>
        </w:rPr>
        <w:t>Verónica</w:t>
      </w:r>
      <w:r w:rsidR="000A446C" w:rsidRPr="00A13043">
        <w:rPr>
          <w:rFonts w:ascii="Times New Roman" w:hAnsi="Times New Roman" w:cs="Times New Roman"/>
          <w:sz w:val="28"/>
          <w:szCs w:val="28"/>
          <w:lang w:eastAsia="es-CO"/>
        </w:rPr>
        <w:t xml:space="preserve"> tenía cinco meses de edad y se alimentaba</w:t>
      </w:r>
      <w:r w:rsidR="000A446C">
        <w:rPr>
          <w:rFonts w:ascii="Times New Roman" w:hAnsi="Times New Roman" w:cs="Times New Roman"/>
          <w:sz w:val="28"/>
          <w:szCs w:val="28"/>
          <w:lang w:eastAsia="es-CO"/>
        </w:rPr>
        <w:t xml:space="preserve"> por</w:t>
      </w:r>
      <w:r w:rsidR="000A446C" w:rsidRPr="00A13043">
        <w:rPr>
          <w:rFonts w:ascii="Times New Roman" w:hAnsi="Times New Roman" w:cs="Times New Roman"/>
          <w:sz w:val="28"/>
          <w:szCs w:val="28"/>
          <w:lang w:eastAsia="es-CO"/>
        </w:rPr>
        <w:t xml:space="preserve"> lactancia materna. </w:t>
      </w:r>
    </w:p>
    <w:p w14:paraId="52BB5C8A" w14:textId="77777777" w:rsidR="00CE15D7" w:rsidRPr="00CE15D7" w:rsidRDefault="00CE15D7" w:rsidP="00CE15D7">
      <w:pPr>
        <w:pStyle w:val="Prrafodelista"/>
        <w:rPr>
          <w:rFonts w:ascii="Times New Roman" w:hAnsi="Times New Roman" w:cs="Times New Roman"/>
          <w:sz w:val="28"/>
          <w:szCs w:val="28"/>
          <w:lang w:eastAsia="es-CO"/>
        </w:rPr>
      </w:pPr>
    </w:p>
    <w:p w14:paraId="39EA651C" w14:textId="670BF8D5" w:rsidR="00D8366B" w:rsidRDefault="00F14AC2"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F14AC2">
        <w:rPr>
          <w:rFonts w:ascii="Times New Roman" w:hAnsi="Times New Roman" w:cs="Times New Roman"/>
          <w:sz w:val="28"/>
          <w:szCs w:val="28"/>
          <w:lang w:eastAsia="es-CO"/>
        </w:rPr>
        <w:t xml:space="preserve">A raíz de </w:t>
      </w:r>
      <w:r w:rsidR="00AB3C83">
        <w:rPr>
          <w:rFonts w:ascii="Times New Roman" w:hAnsi="Times New Roman" w:cs="Times New Roman"/>
          <w:sz w:val="28"/>
          <w:szCs w:val="28"/>
          <w:lang w:eastAsia="es-CO"/>
        </w:rPr>
        <w:t>l</w:t>
      </w:r>
      <w:r w:rsidR="00EF36A3">
        <w:rPr>
          <w:rFonts w:ascii="Times New Roman" w:hAnsi="Times New Roman" w:cs="Times New Roman"/>
          <w:sz w:val="28"/>
          <w:szCs w:val="28"/>
          <w:lang w:eastAsia="es-CO"/>
        </w:rPr>
        <w:t xml:space="preserve">os </w:t>
      </w:r>
      <w:r w:rsidRPr="00F14AC2">
        <w:rPr>
          <w:rFonts w:ascii="Times New Roman" w:hAnsi="Times New Roman" w:cs="Times New Roman"/>
          <w:sz w:val="28"/>
          <w:szCs w:val="28"/>
          <w:lang w:eastAsia="es-CO"/>
        </w:rPr>
        <w:t>hechos de violencia intrafamiliar</w:t>
      </w:r>
      <w:r w:rsidR="00AB3C83">
        <w:rPr>
          <w:rFonts w:ascii="Times New Roman" w:hAnsi="Times New Roman" w:cs="Times New Roman"/>
          <w:sz w:val="28"/>
          <w:szCs w:val="28"/>
          <w:lang w:eastAsia="es-CO"/>
        </w:rPr>
        <w:t xml:space="preserve"> sucedidos e</w:t>
      </w:r>
      <w:r w:rsidR="001D09CA">
        <w:rPr>
          <w:rFonts w:ascii="Times New Roman" w:hAnsi="Times New Roman" w:cs="Times New Roman"/>
          <w:sz w:val="28"/>
          <w:szCs w:val="28"/>
          <w:lang w:eastAsia="es-CO"/>
        </w:rPr>
        <w:t>l 23 de</w:t>
      </w:r>
      <w:r w:rsidR="00AB3C83">
        <w:rPr>
          <w:rFonts w:ascii="Times New Roman" w:hAnsi="Times New Roman" w:cs="Times New Roman"/>
          <w:sz w:val="28"/>
          <w:szCs w:val="28"/>
          <w:lang w:eastAsia="es-CO"/>
        </w:rPr>
        <w:t xml:space="preserve"> marzo y </w:t>
      </w:r>
      <w:r w:rsidR="001D09CA">
        <w:rPr>
          <w:rFonts w:ascii="Times New Roman" w:hAnsi="Times New Roman" w:cs="Times New Roman"/>
          <w:sz w:val="28"/>
          <w:szCs w:val="28"/>
          <w:lang w:eastAsia="es-CO"/>
        </w:rPr>
        <w:t xml:space="preserve">el 14 de </w:t>
      </w:r>
      <w:r w:rsidR="00AB3C83">
        <w:rPr>
          <w:rFonts w:ascii="Times New Roman" w:hAnsi="Times New Roman" w:cs="Times New Roman"/>
          <w:sz w:val="28"/>
          <w:szCs w:val="28"/>
          <w:lang w:eastAsia="es-CO"/>
        </w:rPr>
        <w:t>abril de 2023</w:t>
      </w:r>
      <w:r w:rsidRPr="00F14AC2">
        <w:rPr>
          <w:rFonts w:ascii="Times New Roman" w:hAnsi="Times New Roman" w:cs="Times New Roman"/>
          <w:sz w:val="28"/>
          <w:szCs w:val="28"/>
          <w:lang w:eastAsia="es-CO"/>
        </w:rPr>
        <w:t xml:space="preserve">, </w:t>
      </w:r>
      <w:r w:rsidR="004E73C1">
        <w:rPr>
          <w:rFonts w:ascii="Times New Roman" w:hAnsi="Times New Roman" w:cs="Times New Roman"/>
          <w:sz w:val="28"/>
          <w:szCs w:val="28"/>
          <w:lang w:eastAsia="es-CO"/>
        </w:rPr>
        <w:t xml:space="preserve">la </w:t>
      </w:r>
      <w:r w:rsidR="001812B1">
        <w:rPr>
          <w:rFonts w:ascii="Times New Roman" w:hAnsi="Times New Roman" w:cs="Times New Roman"/>
          <w:sz w:val="28"/>
          <w:szCs w:val="28"/>
          <w:lang w:eastAsia="es-CO"/>
        </w:rPr>
        <w:t>accionante y su ex</w:t>
      </w:r>
      <w:r w:rsidR="004E73C1">
        <w:rPr>
          <w:rFonts w:ascii="Times New Roman" w:hAnsi="Times New Roman" w:cs="Times New Roman"/>
          <w:sz w:val="28"/>
          <w:szCs w:val="28"/>
          <w:lang w:eastAsia="es-CO"/>
        </w:rPr>
        <w:t>pareja</w:t>
      </w:r>
      <w:r w:rsidR="002D028A">
        <w:rPr>
          <w:rFonts w:ascii="Times New Roman" w:hAnsi="Times New Roman" w:cs="Times New Roman"/>
          <w:sz w:val="28"/>
          <w:szCs w:val="28"/>
          <w:lang w:eastAsia="es-CO"/>
        </w:rPr>
        <w:t xml:space="preserve"> instau</w:t>
      </w:r>
      <w:r w:rsidR="004E73C1">
        <w:rPr>
          <w:rFonts w:ascii="Times New Roman" w:hAnsi="Times New Roman" w:cs="Times New Roman"/>
          <w:sz w:val="28"/>
          <w:szCs w:val="28"/>
          <w:lang w:eastAsia="es-CO"/>
        </w:rPr>
        <w:t>r</w:t>
      </w:r>
      <w:r w:rsidR="001812B1">
        <w:rPr>
          <w:rFonts w:ascii="Times New Roman" w:hAnsi="Times New Roman" w:cs="Times New Roman"/>
          <w:sz w:val="28"/>
          <w:szCs w:val="28"/>
          <w:lang w:eastAsia="es-CO"/>
        </w:rPr>
        <w:t>aron</w:t>
      </w:r>
      <w:r w:rsidR="004E73C1">
        <w:rPr>
          <w:rFonts w:ascii="Times New Roman" w:hAnsi="Times New Roman" w:cs="Times New Roman"/>
          <w:sz w:val="28"/>
          <w:szCs w:val="28"/>
          <w:lang w:eastAsia="es-CO"/>
        </w:rPr>
        <w:t>, de manera independiente,</w:t>
      </w:r>
      <w:r w:rsidR="0085340D">
        <w:rPr>
          <w:rFonts w:ascii="Times New Roman" w:hAnsi="Times New Roman" w:cs="Times New Roman"/>
          <w:sz w:val="28"/>
          <w:szCs w:val="28"/>
          <w:lang w:eastAsia="es-CO"/>
        </w:rPr>
        <w:t xml:space="preserve"> diversas denuncias </w:t>
      </w:r>
      <w:r w:rsidR="00D535EF" w:rsidRPr="00F14AC2">
        <w:rPr>
          <w:rFonts w:ascii="Times New Roman" w:hAnsi="Times New Roman" w:cs="Times New Roman"/>
          <w:sz w:val="28"/>
          <w:szCs w:val="28"/>
          <w:lang w:eastAsia="es-CO"/>
        </w:rPr>
        <w:t>ante la Comisaría 001</w:t>
      </w:r>
      <w:r w:rsidR="00B854B1">
        <w:rPr>
          <w:rStyle w:val="Refdenotaalpie"/>
          <w:rFonts w:ascii="Times New Roman" w:hAnsi="Times New Roman" w:cs="Times New Roman"/>
          <w:sz w:val="28"/>
          <w:szCs w:val="28"/>
          <w:lang w:eastAsia="es-CO"/>
        </w:rPr>
        <w:footnoteReference w:id="28"/>
      </w:r>
      <w:r w:rsidRPr="00F14AC2">
        <w:rPr>
          <w:rFonts w:ascii="Times New Roman" w:hAnsi="Times New Roman" w:cs="Times New Roman"/>
          <w:sz w:val="28"/>
          <w:szCs w:val="28"/>
          <w:lang w:eastAsia="es-CO"/>
        </w:rPr>
        <w:t xml:space="preserve">. </w:t>
      </w:r>
      <w:r w:rsidR="00D535EF">
        <w:rPr>
          <w:rFonts w:ascii="Times New Roman" w:hAnsi="Times New Roman" w:cs="Times New Roman"/>
          <w:sz w:val="28"/>
          <w:szCs w:val="28"/>
          <w:lang w:eastAsia="es-CO"/>
        </w:rPr>
        <w:t>E</w:t>
      </w:r>
      <w:r w:rsidRPr="00F14AC2">
        <w:rPr>
          <w:rFonts w:ascii="Times New Roman" w:hAnsi="Times New Roman" w:cs="Times New Roman"/>
          <w:sz w:val="28"/>
          <w:szCs w:val="28"/>
          <w:lang w:eastAsia="es-CO"/>
        </w:rPr>
        <w:t xml:space="preserve">stos casos fueron remitidos a la Comisaría 003 para su conocimiento y seguimiento, según se detalla </w:t>
      </w:r>
      <w:r w:rsidR="00F153CB">
        <w:rPr>
          <w:rFonts w:ascii="Times New Roman" w:hAnsi="Times New Roman" w:cs="Times New Roman"/>
          <w:sz w:val="28"/>
          <w:szCs w:val="28"/>
          <w:lang w:eastAsia="es-CO"/>
        </w:rPr>
        <w:t>a continuación</w:t>
      </w:r>
      <w:r w:rsidRPr="00F14AC2">
        <w:rPr>
          <w:rFonts w:ascii="Times New Roman" w:hAnsi="Times New Roman" w:cs="Times New Roman"/>
          <w:sz w:val="28"/>
          <w:szCs w:val="28"/>
          <w:lang w:eastAsia="es-CO"/>
        </w:rPr>
        <w:t>:</w:t>
      </w:r>
    </w:p>
    <w:p w14:paraId="1CDD3B56" w14:textId="1CC1B4A0" w:rsidR="009516A6" w:rsidRPr="00B17693" w:rsidRDefault="009516A6" w:rsidP="00BD623E">
      <w:pPr>
        <w:pStyle w:val="Prrafodelista"/>
        <w:spacing w:after="0" w:line="240" w:lineRule="auto"/>
        <w:ind w:left="0"/>
        <w:contextualSpacing w:val="0"/>
        <w:textAlignment w:val="baseline"/>
        <w:rPr>
          <w:rFonts w:ascii="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1271"/>
        <w:gridCol w:w="7557"/>
      </w:tblGrid>
      <w:tr w:rsidR="008741AB" w:rsidRPr="008430D5" w14:paraId="13663429" w14:textId="77777777" w:rsidTr="006B25DC">
        <w:tc>
          <w:tcPr>
            <w:tcW w:w="8828" w:type="dxa"/>
            <w:gridSpan w:val="2"/>
            <w:tcBorders>
              <w:top w:val="nil"/>
              <w:left w:val="nil"/>
              <w:bottom w:val="single" w:sz="4" w:space="0" w:color="auto"/>
              <w:right w:val="nil"/>
            </w:tcBorders>
          </w:tcPr>
          <w:p w14:paraId="351F78B3" w14:textId="3B913DC4" w:rsidR="008741AB" w:rsidRPr="006B25DC" w:rsidRDefault="008741AB" w:rsidP="00AF40E0">
            <w:pPr>
              <w:pStyle w:val="Prrafodelista"/>
              <w:ind w:left="0"/>
              <w:contextualSpacing w:val="0"/>
              <w:jc w:val="center"/>
              <w:textAlignment w:val="baseline"/>
              <w:rPr>
                <w:b/>
                <w:bCs/>
                <w:sz w:val="22"/>
                <w:szCs w:val="22"/>
                <w:lang w:eastAsia="es-CO"/>
              </w:rPr>
            </w:pPr>
            <w:r w:rsidRPr="006B25DC">
              <w:rPr>
                <w:sz w:val="22"/>
                <w:szCs w:val="22"/>
                <w:lang w:eastAsia="es-CO"/>
              </w:rPr>
              <w:t>Tabla 1.</w:t>
            </w:r>
            <w:r w:rsidRPr="006B25DC">
              <w:rPr>
                <w:i/>
                <w:iCs/>
                <w:sz w:val="22"/>
                <w:szCs w:val="22"/>
                <w:lang w:eastAsia="es-CO"/>
              </w:rPr>
              <w:t xml:space="preserve"> </w:t>
            </w:r>
            <w:r w:rsidR="004B570C" w:rsidRPr="006B25DC">
              <w:rPr>
                <w:i/>
                <w:iCs/>
                <w:sz w:val="22"/>
                <w:szCs w:val="22"/>
                <w:lang w:eastAsia="es-CO"/>
              </w:rPr>
              <w:t>Procesos</w:t>
            </w:r>
            <w:r w:rsidRPr="006B25DC">
              <w:rPr>
                <w:i/>
                <w:iCs/>
                <w:sz w:val="22"/>
                <w:szCs w:val="22"/>
                <w:lang w:eastAsia="es-CO"/>
              </w:rPr>
              <w:t xml:space="preserve"> por violencia intrafamiliar</w:t>
            </w:r>
            <w:r w:rsidR="00F438AB" w:rsidRPr="006B25DC">
              <w:rPr>
                <w:rStyle w:val="Refdenotaalpie"/>
                <w:sz w:val="22"/>
                <w:szCs w:val="22"/>
                <w:lang w:eastAsia="es-CO"/>
              </w:rPr>
              <w:footnoteReference w:id="29"/>
            </w:r>
            <w:r w:rsidR="004B570C" w:rsidRPr="006B25DC">
              <w:rPr>
                <w:i/>
                <w:iCs/>
                <w:sz w:val="22"/>
                <w:szCs w:val="22"/>
                <w:lang w:eastAsia="es-CO"/>
              </w:rPr>
              <w:t xml:space="preserve"> </w:t>
            </w:r>
            <w:r w:rsidRPr="006B25DC">
              <w:rPr>
                <w:i/>
                <w:iCs/>
                <w:sz w:val="22"/>
                <w:szCs w:val="22"/>
                <w:lang w:eastAsia="es-CO"/>
              </w:rPr>
              <w:t xml:space="preserve"> </w:t>
            </w:r>
          </w:p>
        </w:tc>
      </w:tr>
      <w:tr w:rsidR="009516A6" w:rsidRPr="008430D5" w14:paraId="4D01A78D" w14:textId="77777777" w:rsidTr="006B25DC">
        <w:tc>
          <w:tcPr>
            <w:tcW w:w="1271" w:type="dxa"/>
            <w:tcBorders>
              <w:top w:val="single" w:sz="4" w:space="0" w:color="auto"/>
            </w:tcBorders>
          </w:tcPr>
          <w:p w14:paraId="5808B710" w14:textId="61009EBC" w:rsidR="009516A6" w:rsidRPr="008430D5" w:rsidRDefault="00D8629A" w:rsidP="00AF40E0">
            <w:pPr>
              <w:pStyle w:val="Prrafodelista"/>
              <w:ind w:left="0"/>
              <w:contextualSpacing w:val="0"/>
              <w:jc w:val="both"/>
              <w:textAlignment w:val="baseline"/>
              <w:rPr>
                <w:sz w:val="24"/>
                <w:szCs w:val="24"/>
                <w:lang w:eastAsia="es-CO"/>
              </w:rPr>
            </w:pPr>
            <w:proofErr w:type="spellStart"/>
            <w:r w:rsidRPr="00D8629A">
              <w:rPr>
                <w:sz w:val="24"/>
                <w:szCs w:val="24"/>
                <w:lang w:eastAsia="es-CO"/>
              </w:rPr>
              <w:t>N°</w:t>
            </w:r>
            <w:proofErr w:type="spellEnd"/>
            <w:r w:rsidRPr="00D8629A">
              <w:rPr>
                <w:sz w:val="24"/>
                <w:szCs w:val="24"/>
                <w:lang w:eastAsia="es-CO"/>
              </w:rPr>
              <w:t xml:space="preserve"> 050 de 2023</w:t>
            </w:r>
          </w:p>
        </w:tc>
        <w:tc>
          <w:tcPr>
            <w:tcW w:w="7557" w:type="dxa"/>
            <w:tcBorders>
              <w:top w:val="single" w:sz="4" w:space="0" w:color="auto"/>
            </w:tcBorders>
          </w:tcPr>
          <w:p w14:paraId="78AF8C7B" w14:textId="0B04AA7E" w:rsidR="00D8629A" w:rsidRDefault="00D8629A" w:rsidP="00AF40E0">
            <w:pPr>
              <w:pStyle w:val="Prrafodelista"/>
              <w:ind w:left="0"/>
              <w:contextualSpacing w:val="0"/>
              <w:jc w:val="both"/>
              <w:textAlignment w:val="baseline"/>
              <w:rPr>
                <w:sz w:val="24"/>
                <w:szCs w:val="24"/>
                <w:lang w:eastAsia="es-CO"/>
              </w:rPr>
            </w:pPr>
            <w:r w:rsidRPr="008430D5">
              <w:rPr>
                <w:i/>
                <w:iCs/>
                <w:sz w:val="24"/>
                <w:szCs w:val="24"/>
                <w:lang w:eastAsia="es-CO"/>
              </w:rPr>
              <w:t>Solicitante</w:t>
            </w:r>
            <w:r w:rsidRPr="008430D5">
              <w:rPr>
                <w:sz w:val="24"/>
                <w:szCs w:val="24"/>
                <w:lang w:eastAsia="es-CO"/>
              </w:rPr>
              <w:t xml:space="preserve">: </w:t>
            </w:r>
            <w:r w:rsidR="00083427" w:rsidRPr="00083427">
              <w:rPr>
                <w:i/>
                <w:iCs/>
                <w:sz w:val="24"/>
                <w:szCs w:val="24"/>
                <w:lang w:eastAsia="es-CO"/>
              </w:rPr>
              <w:t>María</w:t>
            </w:r>
          </w:p>
          <w:p w14:paraId="2D2F5C7A" w14:textId="4E12AF42" w:rsidR="00116FBC" w:rsidRDefault="00D8629A" w:rsidP="00AF40E0">
            <w:pPr>
              <w:pStyle w:val="Prrafodelista"/>
              <w:ind w:left="0"/>
              <w:contextualSpacing w:val="0"/>
              <w:jc w:val="both"/>
              <w:textAlignment w:val="baseline"/>
              <w:rPr>
                <w:sz w:val="24"/>
                <w:szCs w:val="24"/>
                <w:lang w:eastAsia="es-CO"/>
              </w:rPr>
            </w:pPr>
            <w:r w:rsidRPr="008430D5">
              <w:rPr>
                <w:i/>
                <w:iCs/>
                <w:sz w:val="24"/>
                <w:szCs w:val="24"/>
                <w:lang w:eastAsia="es-CO"/>
              </w:rPr>
              <w:t>Presunto agresor</w:t>
            </w:r>
            <w:r>
              <w:rPr>
                <w:sz w:val="24"/>
                <w:szCs w:val="24"/>
                <w:lang w:eastAsia="es-CO"/>
              </w:rPr>
              <w:t xml:space="preserve">: </w:t>
            </w:r>
            <w:r w:rsidR="00083427" w:rsidRPr="00083427">
              <w:rPr>
                <w:i/>
                <w:iCs/>
                <w:sz w:val="24"/>
                <w:szCs w:val="24"/>
                <w:lang w:eastAsia="es-CO"/>
              </w:rPr>
              <w:t>César</w:t>
            </w:r>
            <w:r w:rsidR="00102626" w:rsidRPr="00083427">
              <w:rPr>
                <w:i/>
                <w:iCs/>
                <w:sz w:val="24"/>
                <w:szCs w:val="24"/>
                <w:lang w:eastAsia="es-CO"/>
              </w:rPr>
              <w:t xml:space="preserve"> </w:t>
            </w:r>
          </w:p>
          <w:p w14:paraId="6163CECE" w14:textId="16EA8A63" w:rsidR="009516A6" w:rsidRPr="008430D5" w:rsidRDefault="00D8629A" w:rsidP="00AF40E0">
            <w:pPr>
              <w:pStyle w:val="Prrafodelista"/>
              <w:ind w:left="0"/>
              <w:contextualSpacing w:val="0"/>
              <w:jc w:val="both"/>
              <w:textAlignment w:val="baseline"/>
              <w:rPr>
                <w:sz w:val="24"/>
                <w:szCs w:val="24"/>
                <w:lang w:eastAsia="es-CO"/>
              </w:rPr>
            </w:pPr>
            <w:r w:rsidRPr="008430D5">
              <w:rPr>
                <w:i/>
                <w:iCs/>
                <w:sz w:val="24"/>
                <w:szCs w:val="24"/>
                <w:lang w:eastAsia="es-CO"/>
              </w:rPr>
              <w:t>Víctimas</w:t>
            </w:r>
            <w:r w:rsidRPr="008430D5">
              <w:rPr>
                <w:sz w:val="24"/>
                <w:szCs w:val="24"/>
                <w:lang w:eastAsia="es-CO"/>
              </w:rPr>
              <w:t xml:space="preserve">: la solicitante y </w:t>
            </w:r>
            <w:r>
              <w:rPr>
                <w:sz w:val="24"/>
                <w:szCs w:val="24"/>
                <w:lang w:eastAsia="es-CO"/>
              </w:rPr>
              <w:t xml:space="preserve">los menores de edad </w:t>
            </w:r>
            <w:r w:rsidR="00083427" w:rsidRPr="00083427">
              <w:rPr>
                <w:i/>
                <w:iCs/>
                <w:sz w:val="24"/>
                <w:szCs w:val="24"/>
                <w:lang w:eastAsia="es-CO"/>
              </w:rPr>
              <w:t>Ricardo</w:t>
            </w:r>
            <w:r>
              <w:rPr>
                <w:sz w:val="24"/>
                <w:szCs w:val="24"/>
                <w:lang w:eastAsia="es-CO"/>
              </w:rPr>
              <w:t xml:space="preserve"> (hijo) </w:t>
            </w:r>
            <w:r w:rsidRPr="00D8629A">
              <w:rPr>
                <w:sz w:val="24"/>
                <w:szCs w:val="24"/>
                <w:lang w:eastAsia="es-CO"/>
              </w:rPr>
              <w:t xml:space="preserve">y </w:t>
            </w:r>
            <w:r w:rsidR="00083427" w:rsidRPr="00083427">
              <w:rPr>
                <w:i/>
                <w:iCs/>
                <w:sz w:val="24"/>
                <w:szCs w:val="24"/>
                <w:lang w:eastAsia="es-CO"/>
              </w:rPr>
              <w:t xml:space="preserve">Verónica </w:t>
            </w:r>
            <w:r>
              <w:rPr>
                <w:sz w:val="24"/>
                <w:szCs w:val="24"/>
                <w:lang w:eastAsia="es-CO"/>
              </w:rPr>
              <w:t xml:space="preserve">(hija) </w:t>
            </w:r>
          </w:p>
        </w:tc>
      </w:tr>
      <w:tr w:rsidR="00116FBC" w:rsidRPr="008430D5" w14:paraId="34C7F019" w14:textId="77777777" w:rsidTr="007028FC">
        <w:tc>
          <w:tcPr>
            <w:tcW w:w="1271" w:type="dxa"/>
          </w:tcPr>
          <w:p w14:paraId="25764D08" w14:textId="3C195181" w:rsidR="00116FBC" w:rsidRPr="00D8629A" w:rsidRDefault="00116FBC" w:rsidP="00AF40E0">
            <w:pPr>
              <w:pStyle w:val="Prrafodelista"/>
              <w:ind w:left="0"/>
              <w:contextualSpacing w:val="0"/>
              <w:jc w:val="both"/>
              <w:textAlignment w:val="baseline"/>
              <w:rPr>
                <w:sz w:val="24"/>
                <w:szCs w:val="24"/>
                <w:lang w:eastAsia="es-CO"/>
              </w:rPr>
            </w:pPr>
            <w:r w:rsidRPr="00116FBC">
              <w:rPr>
                <w:sz w:val="24"/>
                <w:szCs w:val="24"/>
                <w:lang w:eastAsia="es-CO"/>
              </w:rPr>
              <w:t>RUG 1861-</w:t>
            </w:r>
            <w:r>
              <w:rPr>
                <w:sz w:val="24"/>
                <w:szCs w:val="24"/>
                <w:lang w:eastAsia="es-CO"/>
              </w:rPr>
              <w:t>2</w:t>
            </w:r>
            <w:r w:rsidRPr="00116FBC">
              <w:rPr>
                <w:sz w:val="24"/>
                <w:szCs w:val="24"/>
                <w:lang w:eastAsia="es-CO"/>
              </w:rPr>
              <w:t>3</w:t>
            </w:r>
            <w:r w:rsidR="00F17F98">
              <w:rPr>
                <w:rStyle w:val="Refdenotaalpie"/>
                <w:sz w:val="24"/>
                <w:szCs w:val="24"/>
                <w:lang w:eastAsia="es-CO"/>
              </w:rPr>
              <w:footnoteReference w:id="30"/>
            </w:r>
          </w:p>
        </w:tc>
        <w:tc>
          <w:tcPr>
            <w:tcW w:w="7557" w:type="dxa"/>
          </w:tcPr>
          <w:p w14:paraId="0CFE01E1" w14:textId="12573653" w:rsidR="00116FBC" w:rsidRDefault="00116FBC" w:rsidP="00AF40E0">
            <w:pPr>
              <w:pStyle w:val="Prrafodelista"/>
              <w:ind w:left="0"/>
              <w:contextualSpacing w:val="0"/>
              <w:jc w:val="both"/>
              <w:textAlignment w:val="baseline"/>
              <w:rPr>
                <w:sz w:val="24"/>
                <w:szCs w:val="24"/>
                <w:lang w:eastAsia="es-CO"/>
              </w:rPr>
            </w:pPr>
            <w:r w:rsidRPr="008430D5">
              <w:rPr>
                <w:i/>
                <w:iCs/>
                <w:sz w:val="24"/>
                <w:szCs w:val="24"/>
                <w:lang w:eastAsia="es-CO"/>
              </w:rPr>
              <w:t>Solicitante</w:t>
            </w:r>
            <w:r w:rsidRPr="008430D5">
              <w:rPr>
                <w:sz w:val="24"/>
                <w:szCs w:val="24"/>
                <w:lang w:eastAsia="es-CO"/>
              </w:rPr>
              <w:t xml:space="preserve">: </w:t>
            </w:r>
            <w:r w:rsidR="00083427" w:rsidRPr="00083427">
              <w:rPr>
                <w:i/>
                <w:iCs/>
                <w:sz w:val="24"/>
                <w:szCs w:val="24"/>
                <w:lang w:eastAsia="es-CO"/>
              </w:rPr>
              <w:t>María</w:t>
            </w:r>
          </w:p>
          <w:p w14:paraId="4675EB12" w14:textId="2E829AF7" w:rsidR="00116FBC" w:rsidRPr="008430D5" w:rsidRDefault="00116FBC" w:rsidP="00AF40E0">
            <w:pPr>
              <w:pStyle w:val="Prrafodelista"/>
              <w:ind w:left="0"/>
              <w:contextualSpacing w:val="0"/>
              <w:jc w:val="both"/>
              <w:textAlignment w:val="baseline"/>
              <w:rPr>
                <w:i/>
                <w:iCs/>
                <w:sz w:val="24"/>
                <w:szCs w:val="24"/>
                <w:lang w:eastAsia="es-CO"/>
              </w:rPr>
            </w:pPr>
            <w:r w:rsidRPr="008430D5">
              <w:rPr>
                <w:i/>
                <w:iCs/>
                <w:sz w:val="24"/>
                <w:szCs w:val="24"/>
                <w:lang w:eastAsia="es-CO"/>
              </w:rPr>
              <w:t>Presunto agresor</w:t>
            </w:r>
            <w:r>
              <w:rPr>
                <w:sz w:val="24"/>
                <w:szCs w:val="24"/>
                <w:lang w:eastAsia="es-CO"/>
              </w:rPr>
              <w:t xml:space="preserve">: </w:t>
            </w:r>
            <w:r w:rsidR="00083427" w:rsidRPr="00083427">
              <w:rPr>
                <w:i/>
                <w:iCs/>
                <w:sz w:val="24"/>
                <w:szCs w:val="24"/>
                <w:lang w:eastAsia="es-CO"/>
              </w:rPr>
              <w:t>César</w:t>
            </w:r>
          </w:p>
        </w:tc>
      </w:tr>
      <w:tr w:rsidR="009516A6" w:rsidRPr="008430D5" w14:paraId="0A3B304D" w14:textId="77777777" w:rsidTr="007028FC">
        <w:tc>
          <w:tcPr>
            <w:tcW w:w="1271" w:type="dxa"/>
          </w:tcPr>
          <w:p w14:paraId="5385A995" w14:textId="32E53EF8" w:rsidR="009516A6" w:rsidRPr="008430D5" w:rsidRDefault="007C7CA3" w:rsidP="00AF40E0">
            <w:pPr>
              <w:pStyle w:val="Prrafodelista"/>
              <w:ind w:left="0"/>
              <w:contextualSpacing w:val="0"/>
              <w:jc w:val="both"/>
              <w:textAlignment w:val="baseline"/>
              <w:rPr>
                <w:sz w:val="24"/>
                <w:szCs w:val="24"/>
                <w:lang w:eastAsia="es-CO"/>
              </w:rPr>
            </w:pPr>
            <w:proofErr w:type="spellStart"/>
            <w:r w:rsidRPr="007C7CA3">
              <w:rPr>
                <w:sz w:val="24"/>
                <w:szCs w:val="24"/>
                <w:lang w:eastAsia="es-CO"/>
              </w:rPr>
              <w:t>N°</w:t>
            </w:r>
            <w:proofErr w:type="spellEnd"/>
            <w:r w:rsidRPr="007C7CA3">
              <w:rPr>
                <w:sz w:val="24"/>
                <w:szCs w:val="24"/>
                <w:lang w:eastAsia="es-CO"/>
              </w:rPr>
              <w:t xml:space="preserve"> 068 de 2023</w:t>
            </w:r>
          </w:p>
        </w:tc>
        <w:tc>
          <w:tcPr>
            <w:tcW w:w="7557" w:type="dxa"/>
          </w:tcPr>
          <w:p w14:paraId="0366D6B1" w14:textId="386D8FAB" w:rsidR="007C7CA3" w:rsidRDefault="007C7CA3" w:rsidP="00AF40E0">
            <w:pPr>
              <w:pStyle w:val="Prrafodelista"/>
              <w:ind w:left="0"/>
              <w:contextualSpacing w:val="0"/>
              <w:jc w:val="both"/>
              <w:textAlignment w:val="baseline"/>
              <w:rPr>
                <w:sz w:val="24"/>
                <w:szCs w:val="24"/>
                <w:lang w:eastAsia="es-CO"/>
              </w:rPr>
            </w:pPr>
            <w:r w:rsidRPr="008430D5">
              <w:rPr>
                <w:i/>
                <w:iCs/>
                <w:sz w:val="24"/>
                <w:szCs w:val="24"/>
                <w:lang w:eastAsia="es-CO"/>
              </w:rPr>
              <w:t>Solicitante</w:t>
            </w:r>
            <w:r w:rsidRPr="008430D5">
              <w:rPr>
                <w:sz w:val="24"/>
                <w:szCs w:val="24"/>
                <w:lang w:eastAsia="es-CO"/>
              </w:rPr>
              <w:t xml:space="preserve">: </w:t>
            </w:r>
            <w:r w:rsidR="00083427" w:rsidRPr="00083427">
              <w:rPr>
                <w:i/>
                <w:iCs/>
                <w:sz w:val="24"/>
                <w:szCs w:val="24"/>
                <w:lang w:eastAsia="es-CO"/>
              </w:rPr>
              <w:t>César</w:t>
            </w:r>
          </w:p>
          <w:p w14:paraId="49C79F68" w14:textId="418272A7" w:rsidR="009516A6" w:rsidRPr="008430D5" w:rsidRDefault="007C7CA3" w:rsidP="00AF40E0">
            <w:pPr>
              <w:pStyle w:val="Prrafodelista"/>
              <w:ind w:left="0"/>
              <w:contextualSpacing w:val="0"/>
              <w:jc w:val="both"/>
              <w:textAlignment w:val="baseline"/>
              <w:rPr>
                <w:sz w:val="24"/>
                <w:szCs w:val="24"/>
                <w:lang w:eastAsia="es-CO"/>
              </w:rPr>
            </w:pPr>
            <w:r w:rsidRPr="008430D5">
              <w:rPr>
                <w:i/>
                <w:iCs/>
                <w:sz w:val="24"/>
                <w:szCs w:val="24"/>
                <w:lang w:eastAsia="es-CO"/>
              </w:rPr>
              <w:t>Presunt</w:t>
            </w:r>
            <w:r>
              <w:rPr>
                <w:i/>
                <w:iCs/>
                <w:sz w:val="24"/>
                <w:szCs w:val="24"/>
                <w:lang w:eastAsia="es-CO"/>
              </w:rPr>
              <w:t>a</w:t>
            </w:r>
            <w:r w:rsidRPr="008430D5">
              <w:rPr>
                <w:i/>
                <w:iCs/>
                <w:sz w:val="24"/>
                <w:szCs w:val="24"/>
                <w:lang w:eastAsia="es-CO"/>
              </w:rPr>
              <w:t xml:space="preserve"> agresor</w:t>
            </w:r>
            <w:r>
              <w:rPr>
                <w:i/>
                <w:iCs/>
                <w:sz w:val="24"/>
                <w:szCs w:val="24"/>
                <w:lang w:eastAsia="es-CO"/>
              </w:rPr>
              <w:t>a</w:t>
            </w:r>
            <w:r>
              <w:rPr>
                <w:sz w:val="24"/>
                <w:szCs w:val="24"/>
                <w:lang w:eastAsia="es-CO"/>
              </w:rPr>
              <w:t xml:space="preserve">: </w:t>
            </w:r>
            <w:r w:rsidR="00083427" w:rsidRPr="00083427">
              <w:rPr>
                <w:i/>
                <w:iCs/>
                <w:sz w:val="24"/>
                <w:szCs w:val="24"/>
                <w:lang w:eastAsia="es-CO"/>
              </w:rPr>
              <w:t>María</w:t>
            </w:r>
          </w:p>
        </w:tc>
      </w:tr>
      <w:tr w:rsidR="009516A6" w:rsidRPr="008430D5" w14:paraId="0FB0BA6C" w14:textId="77777777" w:rsidTr="007028FC">
        <w:tc>
          <w:tcPr>
            <w:tcW w:w="1271" w:type="dxa"/>
          </w:tcPr>
          <w:p w14:paraId="1BB8B372" w14:textId="5F0E2D93" w:rsidR="009516A6" w:rsidRPr="008430D5" w:rsidRDefault="00D517FD" w:rsidP="00AF40E0">
            <w:pPr>
              <w:pStyle w:val="Prrafodelista"/>
              <w:ind w:left="0"/>
              <w:contextualSpacing w:val="0"/>
              <w:jc w:val="both"/>
              <w:textAlignment w:val="baseline"/>
              <w:rPr>
                <w:sz w:val="24"/>
                <w:szCs w:val="24"/>
                <w:lang w:eastAsia="es-CO"/>
              </w:rPr>
            </w:pPr>
            <w:proofErr w:type="spellStart"/>
            <w:r w:rsidRPr="007C7CA3">
              <w:rPr>
                <w:sz w:val="24"/>
                <w:szCs w:val="24"/>
                <w:lang w:eastAsia="es-CO"/>
              </w:rPr>
              <w:t>N°</w:t>
            </w:r>
            <w:proofErr w:type="spellEnd"/>
            <w:r w:rsidRPr="007C7CA3">
              <w:rPr>
                <w:sz w:val="24"/>
                <w:szCs w:val="24"/>
                <w:lang w:eastAsia="es-CO"/>
              </w:rPr>
              <w:t xml:space="preserve"> 06</w:t>
            </w:r>
            <w:r>
              <w:rPr>
                <w:sz w:val="24"/>
                <w:szCs w:val="24"/>
                <w:lang w:eastAsia="es-CO"/>
              </w:rPr>
              <w:t>9</w:t>
            </w:r>
            <w:r w:rsidRPr="007C7CA3">
              <w:rPr>
                <w:sz w:val="24"/>
                <w:szCs w:val="24"/>
                <w:lang w:eastAsia="es-CO"/>
              </w:rPr>
              <w:t xml:space="preserve"> de 2023</w:t>
            </w:r>
          </w:p>
        </w:tc>
        <w:tc>
          <w:tcPr>
            <w:tcW w:w="7557" w:type="dxa"/>
          </w:tcPr>
          <w:p w14:paraId="00A66C86" w14:textId="056FBB8E" w:rsidR="00E36809" w:rsidRDefault="00E36809" w:rsidP="00AF40E0">
            <w:pPr>
              <w:pStyle w:val="Prrafodelista"/>
              <w:ind w:left="0"/>
              <w:contextualSpacing w:val="0"/>
              <w:jc w:val="both"/>
              <w:textAlignment w:val="baseline"/>
              <w:rPr>
                <w:sz w:val="24"/>
                <w:szCs w:val="24"/>
                <w:lang w:eastAsia="es-CO"/>
              </w:rPr>
            </w:pPr>
            <w:r w:rsidRPr="008430D5">
              <w:rPr>
                <w:i/>
                <w:iCs/>
                <w:sz w:val="24"/>
                <w:szCs w:val="24"/>
                <w:lang w:eastAsia="es-CO"/>
              </w:rPr>
              <w:t>Solicitante</w:t>
            </w:r>
            <w:r w:rsidRPr="008430D5">
              <w:rPr>
                <w:sz w:val="24"/>
                <w:szCs w:val="24"/>
                <w:lang w:eastAsia="es-CO"/>
              </w:rPr>
              <w:t xml:space="preserve">: </w:t>
            </w:r>
            <w:r w:rsidR="00083427" w:rsidRPr="00083427">
              <w:rPr>
                <w:i/>
                <w:iCs/>
                <w:sz w:val="24"/>
                <w:szCs w:val="24"/>
                <w:lang w:eastAsia="es-CO"/>
              </w:rPr>
              <w:t>Fernando</w:t>
            </w:r>
            <w:r w:rsidR="009C7DEC">
              <w:rPr>
                <w:sz w:val="24"/>
                <w:szCs w:val="24"/>
                <w:lang w:eastAsia="es-CO"/>
              </w:rPr>
              <w:t xml:space="preserve"> (hijo de</w:t>
            </w:r>
            <w:r w:rsidR="00140376">
              <w:rPr>
                <w:sz w:val="24"/>
                <w:szCs w:val="24"/>
                <w:lang w:eastAsia="es-CO"/>
              </w:rPr>
              <w:t xml:space="preserve"> </w:t>
            </w:r>
            <w:r w:rsidR="00083427" w:rsidRPr="00083427">
              <w:rPr>
                <w:i/>
                <w:iCs/>
                <w:sz w:val="24"/>
                <w:szCs w:val="24"/>
                <w:lang w:eastAsia="es-CO"/>
              </w:rPr>
              <w:t>César</w:t>
            </w:r>
            <w:r w:rsidR="009C7DEC">
              <w:t>)</w:t>
            </w:r>
          </w:p>
          <w:p w14:paraId="507EDB79" w14:textId="62145645" w:rsidR="009516A6" w:rsidRDefault="00E36809" w:rsidP="00AF40E0">
            <w:pPr>
              <w:pStyle w:val="Prrafodelista"/>
              <w:ind w:left="0"/>
              <w:contextualSpacing w:val="0"/>
              <w:jc w:val="both"/>
              <w:textAlignment w:val="baseline"/>
              <w:rPr>
                <w:sz w:val="24"/>
                <w:szCs w:val="24"/>
                <w:lang w:eastAsia="es-CO"/>
              </w:rPr>
            </w:pPr>
            <w:r w:rsidRPr="008430D5">
              <w:rPr>
                <w:i/>
                <w:iCs/>
                <w:sz w:val="24"/>
                <w:szCs w:val="24"/>
                <w:lang w:eastAsia="es-CO"/>
              </w:rPr>
              <w:t>Presunt</w:t>
            </w:r>
            <w:r>
              <w:rPr>
                <w:i/>
                <w:iCs/>
                <w:sz w:val="24"/>
                <w:szCs w:val="24"/>
                <w:lang w:eastAsia="es-CO"/>
              </w:rPr>
              <w:t>a</w:t>
            </w:r>
            <w:r w:rsidRPr="008430D5">
              <w:rPr>
                <w:i/>
                <w:iCs/>
                <w:sz w:val="24"/>
                <w:szCs w:val="24"/>
                <w:lang w:eastAsia="es-CO"/>
              </w:rPr>
              <w:t xml:space="preserve"> agresor</w:t>
            </w:r>
            <w:r>
              <w:rPr>
                <w:i/>
                <w:iCs/>
                <w:sz w:val="24"/>
                <w:szCs w:val="24"/>
                <w:lang w:eastAsia="es-CO"/>
              </w:rPr>
              <w:t>a</w:t>
            </w:r>
            <w:r>
              <w:rPr>
                <w:sz w:val="24"/>
                <w:szCs w:val="24"/>
                <w:lang w:eastAsia="es-CO"/>
              </w:rPr>
              <w:t xml:space="preserve">: </w:t>
            </w:r>
            <w:r w:rsidR="00083427" w:rsidRPr="00083427">
              <w:rPr>
                <w:i/>
                <w:iCs/>
                <w:sz w:val="24"/>
                <w:szCs w:val="24"/>
                <w:lang w:eastAsia="es-CO"/>
              </w:rPr>
              <w:t>María</w:t>
            </w:r>
          </w:p>
          <w:p w14:paraId="17C8DC1B" w14:textId="3F7E13A2" w:rsidR="00E36809" w:rsidRPr="008430D5" w:rsidRDefault="00E36809" w:rsidP="00AF40E0">
            <w:pPr>
              <w:pStyle w:val="Prrafodelista"/>
              <w:ind w:left="0"/>
              <w:contextualSpacing w:val="0"/>
              <w:jc w:val="both"/>
              <w:textAlignment w:val="baseline"/>
              <w:rPr>
                <w:sz w:val="24"/>
                <w:szCs w:val="24"/>
                <w:lang w:eastAsia="es-CO"/>
              </w:rPr>
            </w:pPr>
            <w:r w:rsidRPr="008430D5">
              <w:rPr>
                <w:i/>
                <w:iCs/>
                <w:sz w:val="24"/>
                <w:szCs w:val="24"/>
                <w:lang w:eastAsia="es-CO"/>
              </w:rPr>
              <w:t>Víctimas</w:t>
            </w:r>
            <w:r w:rsidRPr="008430D5">
              <w:rPr>
                <w:sz w:val="24"/>
                <w:szCs w:val="24"/>
                <w:lang w:eastAsia="es-CO"/>
              </w:rPr>
              <w:t xml:space="preserve">: </w:t>
            </w:r>
            <w:r>
              <w:rPr>
                <w:sz w:val="24"/>
                <w:szCs w:val="24"/>
                <w:lang w:eastAsia="es-CO"/>
              </w:rPr>
              <w:t xml:space="preserve">los menores de edad </w:t>
            </w:r>
            <w:r w:rsidR="00083427" w:rsidRPr="00083427">
              <w:rPr>
                <w:i/>
                <w:iCs/>
                <w:sz w:val="24"/>
                <w:szCs w:val="24"/>
                <w:lang w:eastAsia="es-CO"/>
              </w:rPr>
              <w:t>Ricardo</w:t>
            </w:r>
            <w:r w:rsidR="00083427">
              <w:rPr>
                <w:sz w:val="24"/>
                <w:szCs w:val="24"/>
                <w:lang w:eastAsia="es-CO"/>
              </w:rPr>
              <w:t xml:space="preserve"> </w:t>
            </w:r>
            <w:r>
              <w:rPr>
                <w:sz w:val="24"/>
                <w:szCs w:val="24"/>
                <w:lang w:eastAsia="es-CO"/>
              </w:rPr>
              <w:t>(</w:t>
            </w:r>
            <w:r w:rsidR="00C85B4D">
              <w:rPr>
                <w:sz w:val="24"/>
                <w:szCs w:val="24"/>
                <w:lang w:eastAsia="es-CO"/>
              </w:rPr>
              <w:t>herman</w:t>
            </w:r>
            <w:r>
              <w:rPr>
                <w:sz w:val="24"/>
                <w:szCs w:val="24"/>
                <w:lang w:eastAsia="es-CO"/>
              </w:rPr>
              <w:t xml:space="preserve">o) </w:t>
            </w:r>
            <w:r w:rsidRPr="00D8629A">
              <w:rPr>
                <w:sz w:val="24"/>
                <w:szCs w:val="24"/>
                <w:lang w:eastAsia="es-CO"/>
              </w:rPr>
              <w:t xml:space="preserve">y </w:t>
            </w:r>
            <w:r w:rsidR="00083427" w:rsidRPr="00083427">
              <w:rPr>
                <w:i/>
                <w:iCs/>
                <w:sz w:val="24"/>
                <w:szCs w:val="24"/>
                <w:lang w:eastAsia="es-CO"/>
              </w:rPr>
              <w:t xml:space="preserve">Verónica </w:t>
            </w:r>
            <w:r>
              <w:rPr>
                <w:sz w:val="24"/>
                <w:szCs w:val="24"/>
                <w:lang w:eastAsia="es-CO"/>
              </w:rPr>
              <w:t>(</w:t>
            </w:r>
            <w:r w:rsidR="00C85B4D">
              <w:rPr>
                <w:sz w:val="24"/>
                <w:szCs w:val="24"/>
                <w:lang w:eastAsia="es-CO"/>
              </w:rPr>
              <w:t>herman</w:t>
            </w:r>
            <w:r>
              <w:rPr>
                <w:sz w:val="24"/>
                <w:szCs w:val="24"/>
                <w:lang w:eastAsia="es-CO"/>
              </w:rPr>
              <w:t>a)</w:t>
            </w:r>
          </w:p>
        </w:tc>
      </w:tr>
    </w:tbl>
    <w:p w14:paraId="6F296F94" w14:textId="0AEBE231" w:rsidR="008741AB" w:rsidRDefault="008741AB" w:rsidP="008741AB">
      <w:pPr>
        <w:pStyle w:val="Prrafodelista"/>
        <w:spacing w:after="0" w:line="240" w:lineRule="auto"/>
        <w:ind w:left="0"/>
        <w:contextualSpacing w:val="0"/>
        <w:textAlignment w:val="baseline"/>
        <w:rPr>
          <w:rFonts w:ascii="Times New Roman" w:hAnsi="Times New Roman" w:cs="Times New Roman"/>
          <w:sz w:val="24"/>
          <w:szCs w:val="24"/>
          <w:lang w:eastAsia="es-CO"/>
        </w:rPr>
      </w:pPr>
    </w:p>
    <w:p w14:paraId="39754844" w14:textId="0DFD7FB3" w:rsidR="00083427" w:rsidRDefault="008741AB" w:rsidP="00083427">
      <w:pPr>
        <w:pStyle w:val="Prrafodelista"/>
        <w:numPr>
          <w:ilvl w:val="0"/>
          <w:numId w:val="1"/>
        </w:numPr>
        <w:spacing w:after="0" w:line="240" w:lineRule="auto"/>
        <w:contextualSpacing w:val="0"/>
        <w:jc w:val="both"/>
        <w:textAlignment w:val="baseline"/>
        <w:rPr>
          <w:rFonts w:ascii="Times New Roman" w:hAnsi="Times New Roman" w:cs="Times New Roman"/>
          <w:sz w:val="24"/>
          <w:szCs w:val="24"/>
          <w:lang w:eastAsia="es-CO"/>
        </w:rPr>
      </w:pPr>
      <w:r>
        <w:rPr>
          <w:rFonts w:ascii="Times New Roman" w:hAnsi="Times New Roman" w:cs="Times New Roman"/>
          <w:sz w:val="28"/>
          <w:szCs w:val="28"/>
          <w:lang w:eastAsia="es-CO"/>
        </w:rPr>
        <w:t xml:space="preserve">Sumado a lo anterior, se iniciaron dos procesos administrativos de restablecimiento de derechos </w:t>
      </w:r>
      <w:r w:rsidR="00642CCC">
        <w:rPr>
          <w:rFonts w:ascii="Times New Roman" w:hAnsi="Times New Roman" w:cs="Times New Roman"/>
          <w:sz w:val="28"/>
          <w:szCs w:val="28"/>
          <w:lang w:eastAsia="es-CO"/>
        </w:rPr>
        <w:t>(</w:t>
      </w:r>
      <w:r>
        <w:rPr>
          <w:rFonts w:ascii="Times New Roman" w:hAnsi="Times New Roman" w:cs="Times New Roman"/>
          <w:sz w:val="28"/>
          <w:szCs w:val="28"/>
          <w:lang w:eastAsia="es-CO"/>
        </w:rPr>
        <w:t>PARD</w:t>
      </w:r>
      <w:r w:rsidR="00642CCC">
        <w:rPr>
          <w:rFonts w:ascii="Times New Roman" w:hAnsi="Times New Roman" w:cs="Times New Roman"/>
          <w:sz w:val="28"/>
          <w:szCs w:val="28"/>
          <w:lang w:eastAsia="es-CO"/>
        </w:rPr>
        <w:t>)</w:t>
      </w:r>
      <w:r>
        <w:rPr>
          <w:rFonts w:ascii="Times New Roman" w:hAnsi="Times New Roman" w:cs="Times New Roman"/>
          <w:sz w:val="28"/>
          <w:szCs w:val="28"/>
          <w:lang w:eastAsia="es-CO"/>
        </w:rPr>
        <w:t xml:space="preserve"> en favor de los hijos de la accionante</w:t>
      </w:r>
      <w:r w:rsidR="00BC3D38">
        <w:rPr>
          <w:rFonts w:ascii="Times New Roman" w:hAnsi="Times New Roman" w:cs="Times New Roman"/>
          <w:sz w:val="28"/>
          <w:szCs w:val="28"/>
          <w:lang w:eastAsia="es-CO"/>
        </w:rPr>
        <w:t>:</w:t>
      </w:r>
    </w:p>
    <w:p w14:paraId="6A288351" w14:textId="77777777" w:rsidR="00083427" w:rsidRPr="00083427" w:rsidRDefault="00083427" w:rsidP="00083427">
      <w:pPr>
        <w:spacing w:after="0" w:line="240" w:lineRule="auto"/>
        <w:jc w:val="both"/>
        <w:textAlignment w:val="baseline"/>
        <w:rPr>
          <w:rFonts w:ascii="Times New Roman" w:hAnsi="Times New Roman" w:cs="Times New Roman"/>
          <w:sz w:val="24"/>
          <w:szCs w:val="24"/>
          <w:lang w:eastAsia="es-CO"/>
        </w:rPr>
      </w:pPr>
    </w:p>
    <w:p w14:paraId="4A2E252D" w14:textId="675503B7" w:rsidR="00083427" w:rsidRPr="00083427" w:rsidRDefault="00083427" w:rsidP="00083427">
      <w:pPr>
        <w:pStyle w:val="Prrafodelista"/>
        <w:spacing w:after="0" w:line="240" w:lineRule="auto"/>
        <w:ind w:left="0"/>
        <w:contextualSpacing w:val="0"/>
        <w:jc w:val="center"/>
        <w:textAlignment w:val="baseline"/>
        <w:rPr>
          <w:rFonts w:ascii="Times New Roman" w:hAnsi="Times New Roman" w:cs="Times New Roman"/>
          <w:sz w:val="24"/>
          <w:szCs w:val="24"/>
          <w:lang w:eastAsia="es-CO"/>
        </w:rPr>
      </w:pPr>
      <w:r w:rsidRPr="00083427">
        <w:rPr>
          <w:rFonts w:ascii="Times New Roman" w:hAnsi="Times New Roman" w:cs="Times New Roman"/>
          <w:lang w:eastAsia="es-CO"/>
        </w:rPr>
        <w:t xml:space="preserve">Tabla 2. </w:t>
      </w:r>
      <w:r w:rsidRPr="00083427">
        <w:rPr>
          <w:rFonts w:ascii="Times New Roman" w:hAnsi="Times New Roman" w:cs="Times New Roman"/>
          <w:i/>
          <w:iCs/>
          <w:lang w:eastAsia="es-CO"/>
        </w:rPr>
        <w:t>Procesos administrativos de restablecimiento de derechos - PARD -</w:t>
      </w:r>
    </w:p>
    <w:tbl>
      <w:tblPr>
        <w:tblStyle w:val="Tablaconcuadrcula"/>
        <w:tblW w:w="0" w:type="auto"/>
        <w:tblInd w:w="-5" w:type="dxa"/>
        <w:tblLook w:val="04A0" w:firstRow="1" w:lastRow="0" w:firstColumn="1" w:lastColumn="0" w:noHBand="0" w:noVBand="1"/>
      </w:tblPr>
      <w:tblGrid>
        <w:gridCol w:w="1129"/>
        <w:gridCol w:w="7699"/>
      </w:tblGrid>
      <w:tr w:rsidR="007926EC" w:rsidRPr="008430D5" w14:paraId="57EF164C" w14:textId="77777777" w:rsidTr="00083427">
        <w:tc>
          <w:tcPr>
            <w:tcW w:w="1129" w:type="dxa"/>
            <w:tcBorders>
              <w:top w:val="single" w:sz="4" w:space="0" w:color="auto"/>
            </w:tcBorders>
          </w:tcPr>
          <w:p w14:paraId="25C2ED45" w14:textId="77777777" w:rsidR="007926EC" w:rsidRPr="008430D5" w:rsidRDefault="007926EC" w:rsidP="005E1081">
            <w:pPr>
              <w:pStyle w:val="Prrafodelista"/>
              <w:ind w:left="0"/>
              <w:contextualSpacing w:val="0"/>
              <w:jc w:val="both"/>
              <w:textAlignment w:val="baseline"/>
              <w:rPr>
                <w:sz w:val="24"/>
                <w:szCs w:val="24"/>
                <w:lang w:eastAsia="es-CO"/>
              </w:rPr>
            </w:pPr>
            <w:r w:rsidRPr="003F02B7">
              <w:rPr>
                <w:sz w:val="24"/>
                <w:szCs w:val="24"/>
                <w:lang w:eastAsia="es-CO"/>
              </w:rPr>
              <w:lastRenderedPageBreak/>
              <w:t xml:space="preserve">PARD </w:t>
            </w:r>
            <w:proofErr w:type="spellStart"/>
            <w:r w:rsidRPr="003F02B7">
              <w:rPr>
                <w:sz w:val="24"/>
                <w:szCs w:val="24"/>
                <w:lang w:eastAsia="es-CO"/>
              </w:rPr>
              <w:t>N°</w:t>
            </w:r>
            <w:proofErr w:type="spellEnd"/>
            <w:r w:rsidRPr="003F02B7">
              <w:rPr>
                <w:sz w:val="24"/>
                <w:szCs w:val="24"/>
                <w:lang w:eastAsia="es-CO"/>
              </w:rPr>
              <w:t xml:space="preserve"> 006 de 2023 </w:t>
            </w:r>
          </w:p>
        </w:tc>
        <w:tc>
          <w:tcPr>
            <w:tcW w:w="7699" w:type="dxa"/>
            <w:tcBorders>
              <w:top w:val="single" w:sz="4" w:space="0" w:color="auto"/>
            </w:tcBorders>
          </w:tcPr>
          <w:p w14:paraId="42152FAE" w14:textId="3A693308" w:rsidR="007926EC" w:rsidRDefault="007926EC" w:rsidP="005E1081">
            <w:pPr>
              <w:pStyle w:val="Prrafodelista"/>
              <w:ind w:left="0"/>
              <w:contextualSpacing w:val="0"/>
              <w:jc w:val="both"/>
              <w:textAlignment w:val="baseline"/>
              <w:rPr>
                <w:sz w:val="24"/>
                <w:szCs w:val="24"/>
                <w:lang w:eastAsia="es-CO"/>
              </w:rPr>
            </w:pPr>
            <w:r>
              <w:rPr>
                <w:i/>
                <w:iCs/>
                <w:sz w:val="24"/>
                <w:szCs w:val="24"/>
                <w:lang w:eastAsia="es-CO"/>
              </w:rPr>
              <w:t>Demand</w:t>
            </w:r>
            <w:r w:rsidRPr="008430D5">
              <w:rPr>
                <w:i/>
                <w:iCs/>
                <w:sz w:val="24"/>
                <w:szCs w:val="24"/>
                <w:lang w:eastAsia="es-CO"/>
              </w:rPr>
              <w:t>ante</w:t>
            </w:r>
            <w:r w:rsidRPr="008430D5">
              <w:rPr>
                <w:sz w:val="24"/>
                <w:szCs w:val="24"/>
                <w:lang w:eastAsia="es-CO"/>
              </w:rPr>
              <w:t xml:space="preserve">: </w:t>
            </w:r>
            <w:r w:rsidR="00083427" w:rsidRPr="00083427">
              <w:rPr>
                <w:i/>
                <w:iCs/>
                <w:sz w:val="24"/>
                <w:szCs w:val="24"/>
                <w:lang w:eastAsia="es-CO"/>
              </w:rPr>
              <w:t>Verónica</w:t>
            </w:r>
          </w:p>
          <w:p w14:paraId="41D30838" w14:textId="2ED59BC1" w:rsidR="007926EC" w:rsidRPr="008430D5" w:rsidRDefault="007926EC" w:rsidP="005E1081">
            <w:pPr>
              <w:pStyle w:val="Prrafodelista"/>
              <w:ind w:left="0"/>
              <w:contextualSpacing w:val="0"/>
              <w:jc w:val="both"/>
              <w:textAlignment w:val="baseline"/>
              <w:rPr>
                <w:sz w:val="24"/>
                <w:szCs w:val="24"/>
                <w:lang w:eastAsia="es-CO"/>
              </w:rPr>
            </w:pPr>
            <w:r w:rsidRPr="00CD11F0">
              <w:rPr>
                <w:i/>
                <w:iCs/>
                <w:sz w:val="24"/>
                <w:szCs w:val="24"/>
                <w:lang w:eastAsia="es-CO"/>
              </w:rPr>
              <w:t>Demandados</w:t>
            </w:r>
            <w:r>
              <w:rPr>
                <w:sz w:val="24"/>
                <w:szCs w:val="24"/>
                <w:lang w:eastAsia="es-CO"/>
              </w:rPr>
              <w:t xml:space="preserve">: </w:t>
            </w:r>
            <w:r w:rsidR="00083427" w:rsidRPr="00083427">
              <w:rPr>
                <w:i/>
                <w:iCs/>
                <w:sz w:val="24"/>
                <w:szCs w:val="24"/>
                <w:lang w:eastAsia="es-CO"/>
              </w:rPr>
              <w:t>María</w:t>
            </w:r>
            <w:r w:rsidR="00083427">
              <w:rPr>
                <w:sz w:val="24"/>
                <w:szCs w:val="24"/>
                <w:lang w:eastAsia="es-CO"/>
              </w:rPr>
              <w:t xml:space="preserve"> </w:t>
            </w:r>
            <w:r>
              <w:rPr>
                <w:sz w:val="24"/>
                <w:szCs w:val="24"/>
                <w:lang w:eastAsia="es-CO"/>
              </w:rPr>
              <w:t xml:space="preserve">y </w:t>
            </w:r>
            <w:r w:rsidR="00083427" w:rsidRPr="00083427">
              <w:rPr>
                <w:i/>
                <w:iCs/>
                <w:sz w:val="24"/>
                <w:szCs w:val="24"/>
                <w:lang w:eastAsia="es-CO"/>
              </w:rPr>
              <w:t>César</w:t>
            </w:r>
          </w:p>
        </w:tc>
      </w:tr>
      <w:tr w:rsidR="007926EC" w:rsidRPr="008430D5" w14:paraId="6B1D09D7" w14:textId="77777777" w:rsidTr="00083427">
        <w:tc>
          <w:tcPr>
            <w:tcW w:w="1129" w:type="dxa"/>
          </w:tcPr>
          <w:p w14:paraId="0A37462B" w14:textId="77777777" w:rsidR="007926EC" w:rsidRPr="008430D5" w:rsidRDefault="007926EC" w:rsidP="005E1081">
            <w:pPr>
              <w:pStyle w:val="Prrafodelista"/>
              <w:ind w:left="0"/>
              <w:contextualSpacing w:val="0"/>
              <w:jc w:val="both"/>
              <w:textAlignment w:val="baseline"/>
              <w:rPr>
                <w:sz w:val="24"/>
                <w:szCs w:val="24"/>
                <w:lang w:eastAsia="es-CO"/>
              </w:rPr>
            </w:pPr>
            <w:r w:rsidRPr="003F02B7">
              <w:rPr>
                <w:sz w:val="24"/>
                <w:szCs w:val="24"/>
                <w:lang w:eastAsia="es-CO"/>
              </w:rPr>
              <w:t xml:space="preserve">PARD </w:t>
            </w:r>
            <w:proofErr w:type="spellStart"/>
            <w:r w:rsidRPr="003F02B7">
              <w:rPr>
                <w:sz w:val="24"/>
                <w:szCs w:val="24"/>
                <w:lang w:eastAsia="es-CO"/>
              </w:rPr>
              <w:t>N°</w:t>
            </w:r>
            <w:proofErr w:type="spellEnd"/>
            <w:r w:rsidRPr="003F02B7">
              <w:rPr>
                <w:sz w:val="24"/>
                <w:szCs w:val="24"/>
                <w:lang w:eastAsia="es-CO"/>
              </w:rPr>
              <w:t xml:space="preserve"> 007 de 2023</w:t>
            </w:r>
          </w:p>
        </w:tc>
        <w:tc>
          <w:tcPr>
            <w:tcW w:w="7699" w:type="dxa"/>
          </w:tcPr>
          <w:p w14:paraId="058B89F6" w14:textId="774490D2" w:rsidR="007926EC" w:rsidRDefault="007926EC" w:rsidP="005E1081">
            <w:pPr>
              <w:pStyle w:val="Prrafodelista"/>
              <w:ind w:left="0"/>
              <w:contextualSpacing w:val="0"/>
              <w:jc w:val="both"/>
              <w:textAlignment w:val="baseline"/>
              <w:rPr>
                <w:sz w:val="24"/>
                <w:szCs w:val="24"/>
                <w:lang w:eastAsia="es-CO"/>
              </w:rPr>
            </w:pPr>
            <w:r>
              <w:rPr>
                <w:i/>
                <w:iCs/>
                <w:sz w:val="24"/>
                <w:szCs w:val="24"/>
                <w:lang w:eastAsia="es-CO"/>
              </w:rPr>
              <w:t>Demand</w:t>
            </w:r>
            <w:r w:rsidRPr="008430D5">
              <w:rPr>
                <w:i/>
                <w:iCs/>
                <w:sz w:val="24"/>
                <w:szCs w:val="24"/>
                <w:lang w:eastAsia="es-CO"/>
              </w:rPr>
              <w:t>ante</w:t>
            </w:r>
            <w:r w:rsidRPr="008430D5">
              <w:rPr>
                <w:sz w:val="24"/>
                <w:szCs w:val="24"/>
                <w:lang w:eastAsia="es-CO"/>
              </w:rPr>
              <w:t xml:space="preserve">: </w:t>
            </w:r>
            <w:r w:rsidR="00083427" w:rsidRPr="00083427">
              <w:rPr>
                <w:i/>
                <w:iCs/>
                <w:sz w:val="24"/>
                <w:szCs w:val="24"/>
                <w:lang w:eastAsia="es-CO"/>
              </w:rPr>
              <w:t>Ricardo</w:t>
            </w:r>
          </w:p>
          <w:p w14:paraId="55384788" w14:textId="4A48EBBE" w:rsidR="007926EC" w:rsidRPr="008430D5" w:rsidRDefault="007926EC" w:rsidP="005E1081">
            <w:pPr>
              <w:pStyle w:val="Prrafodelista"/>
              <w:ind w:left="0"/>
              <w:contextualSpacing w:val="0"/>
              <w:jc w:val="both"/>
              <w:textAlignment w:val="baseline"/>
              <w:rPr>
                <w:sz w:val="24"/>
                <w:szCs w:val="24"/>
                <w:lang w:eastAsia="es-CO"/>
              </w:rPr>
            </w:pPr>
            <w:r w:rsidRPr="00CD11F0">
              <w:rPr>
                <w:i/>
                <w:iCs/>
                <w:sz w:val="24"/>
                <w:szCs w:val="24"/>
                <w:lang w:eastAsia="es-CO"/>
              </w:rPr>
              <w:t>Demandados</w:t>
            </w:r>
            <w:r>
              <w:rPr>
                <w:sz w:val="24"/>
                <w:szCs w:val="24"/>
                <w:lang w:eastAsia="es-CO"/>
              </w:rPr>
              <w:t xml:space="preserve">: </w:t>
            </w:r>
            <w:r w:rsidR="00083427" w:rsidRPr="00083427">
              <w:rPr>
                <w:i/>
                <w:iCs/>
                <w:sz w:val="24"/>
                <w:szCs w:val="24"/>
                <w:lang w:eastAsia="es-CO"/>
              </w:rPr>
              <w:t>María</w:t>
            </w:r>
            <w:r w:rsidR="00083427">
              <w:rPr>
                <w:sz w:val="24"/>
                <w:szCs w:val="24"/>
                <w:lang w:eastAsia="es-CO"/>
              </w:rPr>
              <w:t xml:space="preserve"> </w:t>
            </w:r>
            <w:r>
              <w:rPr>
                <w:sz w:val="24"/>
                <w:szCs w:val="24"/>
                <w:lang w:eastAsia="es-CO"/>
              </w:rPr>
              <w:t xml:space="preserve">y </w:t>
            </w:r>
            <w:r w:rsidR="00083427" w:rsidRPr="00083427">
              <w:rPr>
                <w:i/>
                <w:iCs/>
                <w:sz w:val="24"/>
                <w:szCs w:val="24"/>
                <w:lang w:eastAsia="es-CO"/>
              </w:rPr>
              <w:t>César</w:t>
            </w:r>
          </w:p>
        </w:tc>
      </w:tr>
    </w:tbl>
    <w:p w14:paraId="709EDFD7" w14:textId="77777777" w:rsidR="004D2C9D" w:rsidRDefault="004D2C9D" w:rsidP="004D2C9D">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78162EE0" w14:textId="43F99462" w:rsidR="0055259E" w:rsidRPr="006C3EB5" w:rsidRDefault="0055259E" w:rsidP="0055259E">
      <w:pPr>
        <w:pStyle w:val="Prrafodelista"/>
        <w:numPr>
          <w:ilvl w:val="0"/>
          <w:numId w:val="1"/>
        </w:numPr>
        <w:spacing w:after="0" w:line="240" w:lineRule="auto"/>
        <w:contextualSpacing w:val="0"/>
        <w:jc w:val="both"/>
        <w:textAlignment w:val="baseline"/>
        <w:rPr>
          <w:rFonts w:ascii="Times New Roman" w:hAnsi="Times New Roman" w:cs="Times New Roman"/>
          <w:i/>
          <w:iCs/>
          <w:sz w:val="28"/>
          <w:szCs w:val="28"/>
          <w:lang w:eastAsia="es-CO"/>
        </w:rPr>
      </w:pPr>
      <w:r w:rsidRPr="006C3EB5">
        <w:rPr>
          <w:rFonts w:ascii="Times New Roman" w:hAnsi="Times New Roman" w:cs="Times New Roman"/>
          <w:i/>
          <w:iCs/>
          <w:sz w:val="28"/>
          <w:szCs w:val="28"/>
          <w:lang w:eastAsia="es-CO"/>
        </w:rPr>
        <w:t xml:space="preserve">Acción de tutela presentada el 14 de agosto de 2023. </w:t>
      </w:r>
      <w:r w:rsidRPr="006C3EB5">
        <w:rPr>
          <w:rFonts w:ascii="Times New Roman" w:hAnsi="Times New Roman" w:cs="Times New Roman"/>
          <w:sz w:val="28"/>
          <w:szCs w:val="28"/>
          <w:lang w:eastAsia="es-CO"/>
        </w:rPr>
        <w:t>La a</w:t>
      </w:r>
      <w:r w:rsidR="000A0222" w:rsidRPr="006C3EB5">
        <w:rPr>
          <w:rFonts w:ascii="Times New Roman" w:hAnsi="Times New Roman" w:cs="Times New Roman"/>
          <w:sz w:val="28"/>
          <w:szCs w:val="28"/>
          <w:lang w:eastAsia="es-CO"/>
        </w:rPr>
        <w:t>hora</w:t>
      </w:r>
      <w:r w:rsidRPr="006C3EB5">
        <w:rPr>
          <w:rFonts w:ascii="Times New Roman" w:hAnsi="Times New Roman" w:cs="Times New Roman"/>
          <w:sz w:val="28"/>
          <w:szCs w:val="28"/>
          <w:lang w:eastAsia="es-CO"/>
        </w:rPr>
        <w:t xml:space="preserve"> accionante presentó una primera acción de tutela, </w:t>
      </w:r>
      <w:r w:rsidR="00015C0D" w:rsidRPr="006C3EB5">
        <w:rPr>
          <w:rFonts w:ascii="Times New Roman" w:hAnsi="Times New Roman" w:cs="Times New Roman"/>
          <w:sz w:val="28"/>
          <w:szCs w:val="28"/>
          <w:lang w:eastAsia="es-CO"/>
        </w:rPr>
        <w:t xml:space="preserve">por intermedio de la </w:t>
      </w:r>
      <w:r w:rsidRPr="006C3EB5">
        <w:rPr>
          <w:rFonts w:ascii="Times New Roman" w:hAnsi="Times New Roman" w:cs="Times New Roman"/>
          <w:sz w:val="28"/>
          <w:szCs w:val="28"/>
          <w:lang w:eastAsia="es-CO"/>
        </w:rPr>
        <w:t>Defensor</w:t>
      </w:r>
      <w:r w:rsidR="000A0222" w:rsidRPr="006C3EB5">
        <w:rPr>
          <w:rFonts w:ascii="Times New Roman" w:hAnsi="Times New Roman" w:cs="Times New Roman"/>
          <w:sz w:val="28"/>
          <w:szCs w:val="28"/>
          <w:lang w:eastAsia="es-CO"/>
        </w:rPr>
        <w:t>í</w:t>
      </w:r>
      <w:r w:rsidRPr="006C3EB5">
        <w:rPr>
          <w:rFonts w:ascii="Times New Roman" w:hAnsi="Times New Roman" w:cs="Times New Roman"/>
          <w:sz w:val="28"/>
          <w:szCs w:val="28"/>
          <w:lang w:eastAsia="es-CO"/>
        </w:rPr>
        <w:t xml:space="preserve">a del Pueblo Regional </w:t>
      </w:r>
      <w:r w:rsidR="00C27A36">
        <w:rPr>
          <w:rFonts w:ascii="Times New Roman" w:hAnsi="Times New Roman" w:cs="Times New Roman"/>
          <w:i/>
          <w:iCs/>
          <w:sz w:val="28"/>
          <w:szCs w:val="28"/>
          <w:lang w:eastAsia="es-CO"/>
        </w:rPr>
        <w:t>Belgra</w:t>
      </w:r>
      <w:r w:rsidR="00C26F53">
        <w:rPr>
          <w:rFonts w:ascii="Times New Roman" w:hAnsi="Times New Roman" w:cs="Times New Roman"/>
          <w:i/>
          <w:iCs/>
          <w:sz w:val="28"/>
          <w:szCs w:val="28"/>
          <w:lang w:eastAsia="es-CO"/>
        </w:rPr>
        <w:t>n</w:t>
      </w:r>
      <w:r w:rsidR="00C27A36">
        <w:rPr>
          <w:rFonts w:ascii="Times New Roman" w:hAnsi="Times New Roman" w:cs="Times New Roman"/>
          <w:i/>
          <w:iCs/>
          <w:sz w:val="28"/>
          <w:szCs w:val="28"/>
          <w:lang w:eastAsia="es-CO"/>
        </w:rPr>
        <w:t>o</w:t>
      </w:r>
      <w:r w:rsidR="00015C0D" w:rsidRPr="006C3EB5">
        <w:rPr>
          <w:rFonts w:ascii="Times New Roman" w:hAnsi="Times New Roman" w:cs="Times New Roman"/>
          <w:sz w:val="28"/>
          <w:szCs w:val="28"/>
          <w:lang w:eastAsia="es-CO"/>
        </w:rPr>
        <w:t xml:space="preserve">, contra </w:t>
      </w:r>
      <w:r w:rsidRPr="006C3EB5">
        <w:rPr>
          <w:rFonts w:ascii="Times New Roman" w:hAnsi="Times New Roman" w:cs="Times New Roman"/>
          <w:sz w:val="28"/>
          <w:szCs w:val="28"/>
          <w:lang w:eastAsia="es-CO"/>
        </w:rPr>
        <w:t xml:space="preserve">la Alcaldía Municipal de </w:t>
      </w:r>
      <w:r w:rsidR="00083427" w:rsidRPr="00083427">
        <w:rPr>
          <w:rFonts w:ascii="Times New Roman" w:hAnsi="Times New Roman" w:cs="Times New Roman"/>
          <w:i/>
          <w:iCs/>
          <w:sz w:val="28"/>
          <w:szCs w:val="28"/>
          <w:lang w:eastAsia="es-CO"/>
        </w:rPr>
        <w:t>Palermo</w:t>
      </w:r>
      <w:r w:rsidRPr="006C3EB5">
        <w:rPr>
          <w:rFonts w:ascii="Times New Roman" w:hAnsi="Times New Roman" w:cs="Times New Roman"/>
          <w:sz w:val="28"/>
          <w:szCs w:val="28"/>
          <w:lang w:eastAsia="es-CO"/>
        </w:rPr>
        <w:t xml:space="preserve">, la Comisaría 001 y 003 y el Hospital San Rafael de </w:t>
      </w:r>
      <w:r w:rsidR="00083427" w:rsidRPr="00083427">
        <w:rPr>
          <w:rFonts w:ascii="Times New Roman" w:hAnsi="Times New Roman" w:cs="Times New Roman"/>
          <w:i/>
          <w:iCs/>
          <w:sz w:val="28"/>
          <w:szCs w:val="28"/>
          <w:lang w:eastAsia="es-CO"/>
        </w:rPr>
        <w:t>Palermo</w:t>
      </w:r>
      <w:r w:rsidRPr="006C3EB5">
        <w:rPr>
          <w:rFonts w:ascii="Times New Roman" w:hAnsi="Times New Roman" w:cs="Times New Roman"/>
          <w:sz w:val="28"/>
          <w:szCs w:val="28"/>
          <w:lang w:eastAsia="es-CO"/>
        </w:rPr>
        <w:t>.</w:t>
      </w:r>
    </w:p>
    <w:p w14:paraId="1F576DA6" w14:textId="77777777" w:rsidR="0055259E" w:rsidRDefault="0055259E" w:rsidP="004D2C9D">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49C0113D" w14:textId="3C7BB99E" w:rsidR="004D2C9D" w:rsidRPr="004D2C9D" w:rsidRDefault="004D2C9D" w:rsidP="00A35041">
      <w:pPr>
        <w:pStyle w:val="Prrafodelista"/>
        <w:numPr>
          <w:ilvl w:val="1"/>
          <w:numId w:val="10"/>
        </w:numPr>
        <w:spacing w:after="0" w:line="240" w:lineRule="auto"/>
        <w:jc w:val="both"/>
        <w:textAlignment w:val="baseline"/>
        <w:outlineLvl w:val="1"/>
        <w:rPr>
          <w:rFonts w:ascii="Times New Roman" w:hAnsi="Times New Roman" w:cs="Times New Roman"/>
          <w:b/>
          <w:bCs/>
          <w:sz w:val="28"/>
          <w:szCs w:val="28"/>
          <w:lang w:eastAsia="es-CO"/>
        </w:rPr>
      </w:pPr>
      <w:bookmarkStart w:id="10" w:name="_Toc206536403"/>
      <w:r w:rsidRPr="004D2C9D">
        <w:rPr>
          <w:rFonts w:ascii="Times New Roman" w:hAnsi="Times New Roman" w:cs="Times New Roman"/>
          <w:b/>
          <w:bCs/>
          <w:sz w:val="28"/>
          <w:szCs w:val="28"/>
          <w:lang w:eastAsia="es-CO"/>
        </w:rPr>
        <w:t xml:space="preserve">Procesos por </w:t>
      </w:r>
      <w:r w:rsidR="00983B32" w:rsidRPr="00983B32">
        <w:rPr>
          <w:rFonts w:ascii="Times New Roman" w:hAnsi="Times New Roman" w:cs="Times New Roman"/>
          <w:b/>
          <w:bCs/>
          <w:sz w:val="28"/>
          <w:szCs w:val="28"/>
          <w:lang w:eastAsia="es-CO"/>
        </w:rPr>
        <w:t xml:space="preserve">violencia intrafamiliar </w:t>
      </w:r>
      <w:r w:rsidR="00813285">
        <w:rPr>
          <w:rFonts w:ascii="Times New Roman" w:hAnsi="Times New Roman" w:cs="Times New Roman"/>
          <w:b/>
          <w:bCs/>
          <w:sz w:val="28"/>
          <w:szCs w:val="28"/>
          <w:lang w:eastAsia="es-CO"/>
        </w:rPr>
        <w:t>(VIF)</w:t>
      </w:r>
      <w:bookmarkEnd w:id="10"/>
    </w:p>
    <w:p w14:paraId="05D501CC" w14:textId="77777777" w:rsidR="004D2C9D" w:rsidRPr="004D2C9D" w:rsidRDefault="004D2C9D" w:rsidP="004D2C9D">
      <w:pPr>
        <w:pStyle w:val="Prrafodelista"/>
        <w:spacing w:after="0" w:line="240" w:lineRule="auto"/>
        <w:jc w:val="both"/>
        <w:textAlignment w:val="baseline"/>
        <w:rPr>
          <w:rFonts w:ascii="Times New Roman" w:hAnsi="Times New Roman" w:cs="Times New Roman"/>
          <w:sz w:val="28"/>
          <w:szCs w:val="28"/>
          <w:lang w:eastAsia="es-CO"/>
        </w:rPr>
      </w:pPr>
    </w:p>
    <w:p w14:paraId="50D56D4C" w14:textId="054298C5" w:rsidR="001B7E2D" w:rsidRDefault="00DB2905"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i/>
          <w:iCs/>
          <w:sz w:val="28"/>
          <w:szCs w:val="28"/>
          <w:lang w:eastAsia="es-CO"/>
        </w:rPr>
        <w:t>Medida</w:t>
      </w:r>
      <w:r w:rsidR="00CC54E8" w:rsidRPr="009516A6">
        <w:rPr>
          <w:rFonts w:ascii="Times New Roman" w:hAnsi="Times New Roman" w:cs="Times New Roman"/>
          <w:i/>
          <w:iCs/>
          <w:sz w:val="28"/>
          <w:szCs w:val="28"/>
          <w:lang w:eastAsia="es-CO"/>
        </w:rPr>
        <w:t xml:space="preserve"> de protección por violencia intrafamiliar</w:t>
      </w:r>
      <w:r w:rsidR="00983B32">
        <w:rPr>
          <w:rFonts w:ascii="Times New Roman" w:hAnsi="Times New Roman" w:cs="Times New Roman"/>
          <w:i/>
          <w:iCs/>
          <w:sz w:val="28"/>
          <w:szCs w:val="28"/>
          <w:lang w:eastAsia="es-CO"/>
        </w:rPr>
        <w:t xml:space="preserve"> </w:t>
      </w:r>
      <w:proofErr w:type="spellStart"/>
      <w:r w:rsidR="00CC54E8" w:rsidRPr="009516A6">
        <w:rPr>
          <w:rFonts w:ascii="Times New Roman" w:hAnsi="Times New Roman" w:cs="Times New Roman"/>
          <w:i/>
          <w:iCs/>
          <w:sz w:val="28"/>
          <w:szCs w:val="28"/>
          <w:lang w:eastAsia="es-CO"/>
        </w:rPr>
        <w:t>N°</w:t>
      </w:r>
      <w:proofErr w:type="spellEnd"/>
      <w:r w:rsidR="00CC54E8" w:rsidRPr="009516A6">
        <w:rPr>
          <w:rFonts w:ascii="Times New Roman" w:hAnsi="Times New Roman" w:cs="Times New Roman"/>
          <w:i/>
          <w:iCs/>
          <w:sz w:val="28"/>
          <w:szCs w:val="28"/>
          <w:lang w:eastAsia="es-CO"/>
        </w:rPr>
        <w:t xml:space="preserve"> 0</w:t>
      </w:r>
      <w:r w:rsidR="00CC54E8">
        <w:rPr>
          <w:rFonts w:ascii="Times New Roman" w:hAnsi="Times New Roman" w:cs="Times New Roman"/>
          <w:i/>
          <w:iCs/>
          <w:sz w:val="28"/>
          <w:szCs w:val="28"/>
          <w:lang w:eastAsia="es-CO"/>
        </w:rPr>
        <w:t>50</w:t>
      </w:r>
      <w:r w:rsidR="00CC54E8" w:rsidRPr="009516A6">
        <w:rPr>
          <w:rFonts w:ascii="Times New Roman" w:hAnsi="Times New Roman" w:cs="Times New Roman"/>
          <w:i/>
          <w:iCs/>
          <w:sz w:val="28"/>
          <w:szCs w:val="28"/>
          <w:lang w:eastAsia="es-CO"/>
        </w:rPr>
        <w:t xml:space="preserve"> de 202</w:t>
      </w:r>
      <w:r w:rsidR="00CC54E8">
        <w:rPr>
          <w:rFonts w:ascii="Times New Roman" w:hAnsi="Times New Roman" w:cs="Times New Roman"/>
          <w:i/>
          <w:iCs/>
          <w:sz w:val="28"/>
          <w:szCs w:val="28"/>
          <w:lang w:eastAsia="es-CO"/>
        </w:rPr>
        <w:t>3</w:t>
      </w:r>
      <w:r w:rsidR="00CC54E8" w:rsidRPr="00AF7EB2">
        <w:rPr>
          <w:rStyle w:val="Refdenotaalpie"/>
          <w:rFonts w:ascii="Times New Roman" w:hAnsi="Times New Roman" w:cs="Times New Roman"/>
          <w:sz w:val="28"/>
          <w:szCs w:val="28"/>
          <w:lang w:eastAsia="es-CO"/>
        </w:rPr>
        <w:footnoteReference w:id="31"/>
      </w:r>
      <w:r w:rsidR="00CC54E8">
        <w:rPr>
          <w:rFonts w:ascii="Times New Roman" w:hAnsi="Times New Roman" w:cs="Times New Roman"/>
          <w:sz w:val="28"/>
          <w:szCs w:val="28"/>
          <w:lang w:eastAsia="es-CO"/>
        </w:rPr>
        <w:t>.</w:t>
      </w:r>
      <w:r w:rsidR="00AF7EB2">
        <w:rPr>
          <w:rFonts w:ascii="Times New Roman" w:hAnsi="Times New Roman" w:cs="Times New Roman"/>
          <w:sz w:val="28"/>
          <w:szCs w:val="28"/>
          <w:lang w:eastAsia="es-CO"/>
        </w:rPr>
        <w:t xml:space="preserve"> </w:t>
      </w:r>
      <w:r w:rsidR="001B7E2D" w:rsidRPr="008A5946">
        <w:rPr>
          <w:rFonts w:ascii="Times New Roman" w:hAnsi="Times New Roman" w:cs="Times New Roman"/>
          <w:sz w:val="28"/>
          <w:szCs w:val="28"/>
          <w:lang w:eastAsia="es-CO"/>
        </w:rPr>
        <w:t xml:space="preserve">El </w:t>
      </w:r>
      <w:r w:rsidR="001B7E2D">
        <w:rPr>
          <w:rFonts w:ascii="Times New Roman" w:hAnsi="Times New Roman" w:cs="Times New Roman"/>
          <w:sz w:val="28"/>
          <w:szCs w:val="28"/>
          <w:lang w:eastAsia="es-CO"/>
        </w:rPr>
        <w:t xml:space="preserve">23 de marzo del 2023, </w:t>
      </w:r>
      <w:r w:rsidR="00083427" w:rsidRPr="00083427">
        <w:rPr>
          <w:rFonts w:ascii="Times New Roman" w:hAnsi="Times New Roman" w:cs="Times New Roman"/>
          <w:i/>
          <w:iCs/>
          <w:sz w:val="28"/>
          <w:szCs w:val="28"/>
          <w:lang w:eastAsia="es-CO"/>
        </w:rPr>
        <w:t>María</w:t>
      </w:r>
      <w:r w:rsidR="009C0C57">
        <w:rPr>
          <w:rFonts w:ascii="Times New Roman" w:hAnsi="Times New Roman" w:cs="Times New Roman"/>
          <w:sz w:val="28"/>
          <w:szCs w:val="28"/>
          <w:lang w:eastAsia="es-CO"/>
        </w:rPr>
        <w:t xml:space="preserve"> </w:t>
      </w:r>
      <w:r w:rsidR="001B7E2D">
        <w:rPr>
          <w:rFonts w:ascii="Times New Roman" w:hAnsi="Times New Roman" w:cs="Times New Roman"/>
          <w:sz w:val="28"/>
          <w:szCs w:val="28"/>
          <w:lang w:eastAsia="es-CO"/>
        </w:rPr>
        <w:t>compareció a</w:t>
      </w:r>
      <w:r w:rsidR="009C0C57">
        <w:rPr>
          <w:rFonts w:ascii="Times New Roman" w:hAnsi="Times New Roman" w:cs="Times New Roman"/>
          <w:sz w:val="28"/>
          <w:szCs w:val="28"/>
          <w:lang w:eastAsia="es-CO"/>
        </w:rPr>
        <w:t>nte</w:t>
      </w:r>
      <w:r w:rsidR="001B7E2D">
        <w:rPr>
          <w:rFonts w:ascii="Times New Roman" w:hAnsi="Times New Roman" w:cs="Times New Roman"/>
          <w:sz w:val="28"/>
          <w:szCs w:val="28"/>
          <w:lang w:eastAsia="es-CO"/>
        </w:rPr>
        <w:t xml:space="preserve"> la Comisaría </w:t>
      </w:r>
      <w:r w:rsidR="009C0C57">
        <w:rPr>
          <w:rFonts w:ascii="Times New Roman" w:hAnsi="Times New Roman" w:cs="Times New Roman"/>
          <w:sz w:val="28"/>
          <w:szCs w:val="28"/>
          <w:lang w:eastAsia="es-CO"/>
        </w:rPr>
        <w:t>001</w:t>
      </w:r>
      <w:r w:rsidR="001B7E2D">
        <w:rPr>
          <w:rFonts w:ascii="Times New Roman" w:hAnsi="Times New Roman" w:cs="Times New Roman"/>
          <w:sz w:val="28"/>
          <w:szCs w:val="28"/>
          <w:lang w:eastAsia="es-CO"/>
        </w:rPr>
        <w:t xml:space="preserve"> </w:t>
      </w:r>
      <w:r w:rsidR="00F14AC2">
        <w:rPr>
          <w:rFonts w:ascii="Times New Roman" w:hAnsi="Times New Roman" w:cs="Times New Roman"/>
          <w:sz w:val="28"/>
          <w:szCs w:val="28"/>
          <w:lang w:eastAsia="es-CO"/>
        </w:rPr>
        <w:t>para</w:t>
      </w:r>
      <w:r w:rsidR="00994C9D">
        <w:rPr>
          <w:rFonts w:ascii="Times New Roman" w:hAnsi="Times New Roman" w:cs="Times New Roman"/>
          <w:sz w:val="28"/>
          <w:szCs w:val="28"/>
          <w:lang w:eastAsia="es-CO"/>
        </w:rPr>
        <w:t xml:space="preserve"> denunciar </w:t>
      </w:r>
      <w:r w:rsidR="004E73C1">
        <w:rPr>
          <w:rFonts w:ascii="Times New Roman" w:hAnsi="Times New Roman" w:cs="Times New Roman"/>
          <w:sz w:val="28"/>
          <w:szCs w:val="28"/>
          <w:lang w:eastAsia="es-CO"/>
        </w:rPr>
        <w:t>los hechos de violencia de aquella oportunidad</w:t>
      </w:r>
      <w:r w:rsidR="00934A61">
        <w:rPr>
          <w:rFonts w:ascii="Times New Roman" w:hAnsi="Times New Roman" w:cs="Times New Roman"/>
          <w:sz w:val="28"/>
          <w:szCs w:val="28"/>
          <w:lang w:eastAsia="es-CO"/>
        </w:rPr>
        <w:t>. Al respecto, mencion</w:t>
      </w:r>
      <w:r w:rsidR="00064D45">
        <w:rPr>
          <w:rFonts w:ascii="Times New Roman" w:hAnsi="Times New Roman" w:cs="Times New Roman"/>
          <w:sz w:val="28"/>
          <w:szCs w:val="28"/>
          <w:lang w:eastAsia="es-CO"/>
        </w:rPr>
        <w:t>ó</w:t>
      </w:r>
      <w:r w:rsidR="00F14AC2">
        <w:rPr>
          <w:rFonts w:ascii="Times New Roman" w:hAnsi="Times New Roman" w:cs="Times New Roman"/>
          <w:sz w:val="28"/>
          <w:szCs w:val="28"/>
          <w:lang w:eastAsia="es-CO"/>
        </w:rPr>
        <w:t>:</w:t>
      </w:r>
      <w:r w:rsidR="00934A61">
        <w:rPr>
          <w:rFonts w:ascii="Times New Roman" w:hAnsi="Times New Roman" w:cs="Times New Roman"/>
          <w:sz w:val="28"/>
          <w:szCs w:val="28"/>
          <w:lang w:eastAsia="es-CO"/>
        </w:rPr>
        <w:t xml:space="preserve"> “</w:t>
      </w:r>
      <w:r w:rsidR="001B7E2D">
        <w:rPr>
          <w:rFonts w:ascii="Times New Roman" w:hAnsi="Times New Roman" w:cs="Times New Roman"/>
          <w:sz w:val="28"/>
          <w:szCs w:val="28"/>
          <w:lang w:eastAsia="es-CO"/>
        </w:rPr>
        <w:t>no voy a dejar que me trate mal al niño (…) a toda hora me dice que me muera que me quiere ver en un manicomio, que me va a hacer la vida imposible”</w:t>
      </w:r>
      <w:r w:rsidR="001B7E2D">
        <w:rPr>
          <w:rStyle w:val="Refdenotaalpie"/>
          <w:rFonts w:ascii="Times New Roman" w:hAnsi="Times New Roman" w:cs="Times New Roman"/>
          <w:sz w:val="28"/>
          <w:szCs w:val="28"/>
          <w:lang w:eastAsia="es-CO"/>
        </w:rPr>
        <w:footnoteReference w:id="32"/>
      </w:r>
      <w:r w:rsidR="00994C9D">
        <w:rPr>
          <w:rFonts w:ascii="Times New Roman" w:hAnsi="Times New Roman" w:cs="Times New Roman"/>
          <w:sz w:val="28"/>
          <w:szCs w:val="28"/>
          <w:lang w:eastAsia="es-CO"/>
        </w:rPr>
        <w:t>.</w:t>
      </w:r>
      <w:r w:rsidR="001B7E2D">
        <w:rPr>
          <w:rFonts w:ascii="Times New Roman" w:hAnsi="Times New Roman" w:cs="Times New Roman"/>
          <w:sz w:val="28"/>
          <w:szCs w:val="28"/>
          <w:lang w:eastAsia="es-CO"/>
        </w:rPr>
        <w:t xml:space="preserve"> </w:t>
      </w:r>
      <w:r w:rsidR="00064D45">
        <w:rPr>
          <w:rFonts w:ascii="Times New Roman" w:hAnsi="Times New Roman" w:cs="Times New Roman"/>
          <w:sz w:val="28"/>
          <w:szCs w:val="28"/>
          <w:lang w:eastAsia="es-CO"/>
        </w:rPr>
        <w:t>Y r</w:t>
      </w:r>
      <w:r w:rsidR="001B7E2D">
        <w:rPr>
          <w:rFonts w:ascii="Times New Roman" w:hAnsi="Times New Roman" w:cs="Times New Roman"/>
          <w:sz w:val="28"/>
          <w:szCs w:val="28"/>
          <w:lang w:eastAsia="es-CO"/>
        </w:rPr>
        <w:t xml:space="preserve">elató que </w:t>
      </w:r>
      <w:r w:rsidR="00994C9D">
        <w:rPr>
          <w:rFonts w:ascii="Times New Roman" w:hAnsi="Times New Roman" w:cs="Times New Roman"/>
          <w:sz w:val="28"/>
          <w:szCs w:val="28"/>
          <w:lang w:eastAsia="es-CO"/>
        </w:rPr>
        <w:t>“</w:t>
      </w:r>
      <w:r w:rsidR="001B7E2D">
        <w:rPr>
          <w:rFonts w:ascii="Times New Roman" w:hAnsi="Times New Roman" w:cs="Times New Roman"/>
          <w:sz w:val="28"/>
          <w:szCs w:val="28"/>
          <w:lang w:eastAsia="es-CO"/>
        </w:rPr>
        <w:t>no podía permitir más lo que estaba pasando, entonces él empezó a tratarme mal con groserías (…)</w:t>
      </w:r>
      <w:r w:rsidR="00934A61">
        <w:rPr>
          <w:rFonts w:ascii="Times New Roman" w:hAnsi="Times New Roman" w:cs="Times New Roman"/>
          <w:sz w:val="28"/>
          <w:szCs w:val="28"/>
          <w:lang w:eastAsia="es-CO"/>
        </w:rPr>
        <w:t xml:space="preserve"> ya llevamos varios días peleando así, yo estoy toda golpea</w:t>
      </w:r>
      <w:r w:rsidR="00064D45">
        <w:rPr>
          <w:rFonts w:ascii="Times New Roman" w:hAnsi="Times New Roman" w:cs="Times New Roman"/>
          <w:sz w:val="28"/>
          <w:szCs w:val="28"/>
          <w:lang w:eastAsia="es-CO"/>
        </w:rPr>
        <w:t>da</w:t>
      </w:r>
      <w:r w:rsidR="00994C9D">
        <w:rPr>
          <w:rFonts w:ascii="Times New Roman" w:hAnsi="Times New Roman" w:cs="Times New Roman"/>
          <w:sz w:val="28"/>
          <w:szCs w:val="28"/>
          <w:lang w:eastAsia="es-CO"/>
        </w:rPr>
        <w:t>”</w:t>
      </w:r>
      <w:r w:rsidR="001B7E2D">
        <w:rPr>
          <w:rStyle w:val="Refdenotaalpie"/>
          <w:rFonts w:ascii="Times New Roman" w:hAnsi="Times New Roman" w:cs="Times New Roman"/>
          <w:sz w:val="28"/>
          <w:szCs w:val="28"/>
          <w:lang w:eastAsia="es-CO"/>
        </w:rPr>
        <w:footnoteReference w:id="33"/>
      </w:r>
      <w:r w:rsidR="001B7E2D">
        <w:rPr>
          <w:rFonts w:ascii="Times New Roman" w:hAnsi="Times New Roman" w:cs="Times New Roman"/>
          <w:sz w:val="28"/>
          <w:szCs w:val="28"/>
          <w:lang w:eastAsia="es-CO"/>
        </w:rPr>
        <w:t>.</w:t>
      </w:r>
    </w:p>
    <w:p w14:paraId="16B08BBC" w14:textId="77777777" w:rsidR="001B7E2D" w:rsidRDefault="001B7E2D" w:rsidP="001B7E2D">
      <w:pPr>
        <w:pStyle w:val="Prrafodelista"/>
        <w:spacing w:after="0" w:line="240" w:lineRule="auto"/>
        <w:ind w:left="0"/>
        <w:jc w:val="both"/>
        <w:textAlignment w:val="baseline"/>
        <w:rPr>
          <w:rFonts w:ascii="Times New Roman" w:hAnsi="Times New Roman" w:cs="Times New Roman"/>
          <w:sz w:val="28"/>
          <w:szCs w:val="28"/>
          <w:lang w:eastAsia="es-CO"/>
        </w:rPr>
      </w:pPr>
    </w:p>
    <w:p w14:paraId="0BE9C169" w14:textId="7FA33330" w:rsidR="006A61CD" w:rsidRPr="006A61CD" w:rsidRDefault="001B7E2D"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6A61CD">
        <w:rPr>
          <w:rFonts w:ascii="Times New Roman" w:hAnsi="Times New Roman" w:cs="Times New Roman"/>
          <w:sz w:val="28"/>
          <w:szCs w:val="28"/>
          <w:lang w:eastAsia="es-CO"/>
        </w:rPr>
        <w:t>E</w:t>
      </w:r>
      <w:r w:rsidR="00506C8C" w:rsidRPr="006A61CD">
        <w:rPr>
          <w:rFonts w:ascii="Times New Roman" w:hAnsi="Times New Roman" w:cs="Times New Roman"/>
          <w:sz w:val="28"/>
          <w:szCs w:val="28"/>
          <w:lang w:eastAsia="es-CO"/>
        </w:rPr>
        <w:t>se mismo día</w:t>
      </w:r>
      <w:r w:rsidRPr="006A61CD">
        <w:rPr>
          <w:rFonts w:ascii="Times New Roman" w:hAnsi="Times New Roman" w:cs="Times New Roman"/>
          <w:sz w:val="28"/>
          <w:szCs w:val="28"/>
          <w:lang w:eastAsia="es-CO"/>
        </w:rPr>
        <w:t xml:space="preserve">, la Comisaría </w:t>
      </w:r>
      <w:r w:rsidR="00506C8C" w:rsidRPr="006A61CD">
        <w:rPr>
          <w:rFonts w:ascii="Times New Roman" w:hAnsi="Times New Roman" w:cs="Times New Roman"/>
          <w:sz w:val="28"/>
          <w:szCs w:val="28"/>
          <w:lang w:eastAsia="es-CO"/>
        </w:rPr>
        <w:t xml:space="preserve">001 </w:t>
      </w:r>
      <w:r w:rsidR="00431E0A" w:rsidRPr="006A61CD">
        <w:rPr>
          <w:rFonts w:ascii="Times New Roman" w:hAnsi="Times New Roman" w:cs="Times New Roman"/>
          <w:sz w:val="28"/>
          <w:szCs w:val="28"/>
          <w:lang w:eastAsia="es-CO"/>
        </w:rPr>
        <w:t>admitió la</w:t>
      </w:r>
      <w:r w:rsidR="00DB2905">
        <w:rPr>
          <w:rFonts w:ascii="Times New Roman" w:hAnsi="Times New Roman" w:cs="Times New Roman"/>
          <w:sz w:val="28"/>
          <w:szCs w:val="28"/>
          <w:lang w:eastAsia="es-CO"/>
        </w:rPr>
        <w:t xml:space="preserve"> </w:t>
      </w:r>
      <w:r w:rsidR="004D27F1">
        <w:rPr>
          <w:rFonts w:ascii="Times New Roman" w:hAnsi="Times New Roman" w:cs="Times New Roman"/>
          <w:sz w:val="28"/>
          <w:szCs w:val="28"/>
          <w:lang w:eastAsia="es-CO"/>
        </w:rPr>
        <w:t>denuncia de</w:t>
      </w:r>
      <w:r w:rsidR="00064D45">
        <w:rPr>
          <w:rFonts w:ascii="Times New Roman" w:hAnsi="Times New Roman" w:cs="Times New Roman"/>
          <w:sz w:val="28"/>
          <w:szCs w:val="28"/>
          <w:lang w:eastAsia="es-CO"/>
        </w:rPr>
        <w:t xml:space="preserve"> VIF</w:t>
      </w:r>
      <w:r w:rsidR="00431E0A">
        <w:rPr>
          <w:rStyle w:val="Refdenotaalpie"/>
          <w:rFonts w:ascii="Times New Roman" w:hAnsi="Times New Roman" w:cs="Times New Roman"/>
          <w:sz w:val="28"/>
          <w:szCs w:val="28"/>
          <w:lang w:eastAsia="es-CO"/>
        </w:rPr>
        <w:footnoteReference w:id="34"/>
      </w:r>
      <w:r w:rsidR="00431E0A" w:rsidRPr="006A61CD">
        <w:rPr>
          <w:rFonts w:ascii="Times New Roman" w:hAnsi="Times New Roman" w:cs="Times New Roman"/>
          <w:sz w:val="28"/>
          <w:szCs w:val="28"/>
          <w:lang w:eastAsia="es-CO"/>
        </w:rPr>
        <w:t xml:space="preserve"> y </w:t>
      </w:r>
      <w:r w:rsidRPr="006A61CD">
        <w:rPr>
          <w:rFonts w:ascii="Times New Roman" w:hAnsi="Times New Roman" w:cs="Times New Roman"/>
          <w:sz w:val="28"/>
          <w:szCs w:val="28"/>
          <w:lang w:eastAsia="es-CO"/>
        </w:rPr>
        <w:t>emit</w:t>
      </w:r>
      <w:r w:rsidR="00431E0A" w:rsidRPr="006A61CD">
        <w:rPr>
          <w:rFonts w:ascii="Times New Roman" w:hAnsi="Times New Roman" w:cs="Times New Roman"/>
          <w:sz w:val="28"/>
          <w:szCs w:val="28"/>
          <w:lang w:eastAsia="es-CO"/>
        </w:rPr>
        <w:t>ió</w:t>
      </w:r>
      <w:r w:rsidRPr="006A61CD">
        <w:rPr>
          <w:rFonts w:ascii="Times New Roman" w:hAnsi="Times New Roman" w:cs="Times New Roman"/>
          <w:sz w:val="28"/>
          <w:szCs w:val="28"/>
          <w:lang w:eastAsia="es-CO"/>
        </w:rPr>
        <w:t xml:space="preserve"> acta de verificación de garantía de derechos de niños, niñas y adolescentes</w:t>
      </w:r>
      <w:r>
        <w:rPr>
          <w:rStyle w:val="Refdenotaalpie"/>
          <w:rFonts w:ascii="Times New Roman" w:hAnsi="Times New Roman" w:cs="Times New Roman"/>
          <w:sz w:val="28"/>
          <w:szCs w:val="28"/>
          <w:lang w:eastAsia="es-CO"/>
        </w:rPr>
        <w:footnoteReference w:id="35"/>
      </w:r>
      <w:r w:rsidR="00431E0A" w:rsidRPr="006A61CD">
        <w:rPr>
          <w:rFonts w:ascii="Times New Roman" w:hAnsi="Times New Roman" w:cs="Times New Roman"/>
          <w:sz w:val="28"/>
          <w:szCs w:val="28"/>
          <w:lang w:eastAsia="es-CO"/>
        </w:rPr>
        <w:t xml:space="preserve">. </w:t>
      </w:r>
      <w:r w:rsidR="006A61CD" w:rsidRPr="006A61CD">
        <w:rPr>
          <w:rFonts w:ascii="Times New Roman" w:hAnsi="Times New Roman" w:cs="Times New Roman"/>
          <w:sz w:val="28"/>
          <w:szCs w:val="28"/>
          <w:lang w:eastAsia="es-CO"/>
        </w:rPr>
        <w:t xml:space="preserve">Además, compulsó copias a la </w:t>
      </w:r>
      <w:proofErr w:type="gramStart"/>
      <w:r w:rsidR="006A61CD" w:rsidRPr="006A61CD">
        <w:rPr>
          <w:rFonts w:ascii="Times New Roman" w:hAnsi="Times New Roman" w:cs="Times New Roman"/>
          <w:sz w:val="28"/>
          <w:szCs w:val="28"/>
          <w:lang w:eastAsia="es-CO"/>
        </w:rPr>
        <w:t>Fiscalía General</w:t>
      </w:r>
      <w:proofErr w:type="gramEnd"/>
      <w:r w:rsidR="006A61CD" w:rsidRPr="006A61CD">
        <w:rPr>
          <w:rFonts w:ascii="Times New Roman" w:hAnsi="Times New Roman" w:cs="Times New Roman"/>
          <w:sz w:val="28"/>
          <w:szCs w:val="28"/>
          <w:lang w:eastAsia="es-CO"/>
        </w:rPr>
        <w:t xml:space="preserve"> de la Nación para que investigara </w:t>
      </w:r>
      <w:r w:rsidR="004D27F1">
        <w:rPr>
          <w:rFonts w:ascii="Times New Roman" w:hAnsi="Times New Roman" w:cs="Times New Roman"/>
          <w:sz w:val="28"/>
          <w:szCs w:val="28"/>
          <w:lang w:eastAsia="es-CO"/>
        </w:rPr>
        <w:t>los</w:t>
      </w:r>
      <w:r w:rsidR="006A61CD" w:rsidRPr="006A61CD">
        <w:rPr>
          <w:rFonts w:ascii="Times New Roman" w:hAnsi="Times New Roman" w:cs="Times New Roman"/>
          <w:sz w:val="28"/>
          <w:szCs w:val="28"/>
          <w:lang w:eastAsia="es-CO"/>
        </w:rPr>
        <w:t xml:space="preserve"> hechos</w:t>
      </w:r>
      <w:r w:rsidR="004D27F1">
        <w:rPr>
          <w:rFonts w:ascii="Times New Roman" w:hAnsi="Times New Roman" w:cs="Times New Roman"/>
          <w:sz w:val="28"/>
          <w:szCs w:val="28"/>
          <w:lang w:eastAsia="es-CO"/>
        </w:rPr>
        <w:t>;</w:t>
      </w:r>
      <w:r w:rsidR="006A61CD" w:rsidRPr="006A61CD">
        <w:rPr>
          <w:rFonts w:ascii="Times New Roman" w:hAnsi="Times New Roman" w:cs="Times New Roman"/>
          <w:sz w:val="28"/>
          <w:szCs w:val="28"/>
          <w:lang w:eastAsia="es-CO"/>
        </w:rPr>
        <w:t xml:space="preserve"> remitió a reparto el respectivo asunto</w:t>
      </w:r>
      <w:r w:rsidR="006A61CD">
        <w:rPr>
          <w:rStyle w:val="Refdenotaalpie"/>
          <w:rFonts w:ascii="Times New Roman" w:hAnsi="Times New Roman" w:cs="Times New Roman"/>
          <w:sz w:val="28"/>
          <w:szCs w:val="28"/>
          <w:lang w:eastAsia="es-CO"/>
        </w:rPr>
        <w:footnoteReference w:id="36"/>
      </w:r>
      <w:r w:rsidR="006A61CD" w:rsidRPr="006A61CD">
        <w:rPr>
          <w:rFonts w:ascii="Times New Roman" w:hAnsi="Times New Roman" w:cs="Times New Roman"/>
          <w:sz w:val="28"/>
          <w:szCs w:val="28"/>
          <w:lang w:eastAsia="es-CO"/>
        </w:rPr>
        <w:t xml:space="preserve"> y dejó constancia </w:t>
      </w:r>
      <w:r w:rsidR="002443B8">
        <w:rPr>
          <w:rFonts w:ascii="Times New Roman" w:hAnsi="Times New Roman" w:cs="Times New Roman"/>
          <w:sz w:val="28"/>
          <w:szCs w:val="28"/>
          <w:lang w:eastAsia="es-CO"/>
        </w:rPr>
        <w:t xml:space="preserve">de </w:t>
      </w:r>
      <w:r w:rsidR="006A61CD" w:rsidRPr="006A61CD">
        <w:rPr>
          <w:rFonts w:ascii="Times New Roman" w:hAnsi="Times New Roman" w:cs="Times New Roman"/>
          <w:sz w:val="28"/>
          <w:szCs w:val="28"/>
          <w:lang w:eastAsia="es-CO"/>
        </w:rPr>
        <w:t xml:space="preserve">que </w:t>
      </w:r>
      <w:r w:rsidR="002443B8">
        <w:rPr>
          <w:rFonts w:ascii="Times New Roman" w:hAnsi="Times New Roman" w:cs="Times New Roman"/>
          <w:sz w:val="28"/>
          <w:szCs w:val="28"/>
          <w:lang w:eastAsia="es-CO"/>
        </w:rPr>
        <w:t>la accionante</w:t>
      </w:r>
      <w:r w:rsidR="006A61CD" w:rsidRPr="006A61CD">
        <w:rPr>
          <w:rFonts w:ascii="Times New Roman" w:hAnsi="Times New Roman" w:cs="Times New Roman"/>
          <w:sz w:val="28"/>
          <w:szCs w:val="28"/>
          <w:lang w:eastAsia="es-CO"/>
        </w:rPr>
        <w:t xml:space="preserve"> fue informada sobre la existencia del Programa Casa de Acogida para mujeres víctimas de violencia intrafamiliar</w:t>
      </w:r>
      <w:r w:rsidR="006A61CD">
        <w:rPr>
          <w:rStyle w:val="Refdenotaalpie"/>
          <w:rFonts w:ascii="Times New Roman" w:hAnsi="Times New Roman" w:cs="Times New Roman"/>
          <w:sz w:val="28"/>
          <w:szCs w:val="28"/>
          <w:lang w:eastAsia="es-CO"/>
        </w:rPr>
        <w:footnoteReference w:id="37"/>
      </w:r>
      <w:r w:rsidR="006A61CD">
        <w:rPr>
          <w:rFonts w:ascii="Times New Roman" w:hAnsi="Times New Roman" w:cs="Times New Roman"/>
          <w:sz w:val="28"/>
          <w:szCs w:val="28"/>
          <w:lang w:eastAsia="es-CO"/>
        </w:rPr>
        <w:t xml:space="preserve">, pero </w:t>
      </w:r>
      <w:r w:rsidR="006A61CD" w:rsidRPr="000E3E6F">
        <w:rPr>
          <w:rFonts w:ascii="Times New Roman" w:hAnsi="Times New Roman" w:cs="Times New Roman"/>
          <w:sz w:val="28"/>
          <w:szCs w:val="28"/>
          <w:lang w:eastAsia="es-CO"/>
        </w:rPr>
        <w:t xml:space="preserve">no se contaba con </w:t>
      </w:r>
      <w:r w:rsidR="002D028A">
        <w:rPr>
          <w:rFonts w:ascii="Times New Roman" w:hAnsi="Times New Roman" w:cs="Times New Roman"/>
          <w:sz w:val="28"/>
          <w:szCs w:val="28"/>
          <w:lang w:eastAsia="es-CO"/>
        </w:rPr>
        <w:t>espacio</w:t>
      </w:r>
      <w:r w:rsidR="002D028A" w:rsidRPr="000E3E6F">
        <w:rPr>
          <w:rFonts w:ascii="Times New Roman" w:hAnsi="Times New Roman" w:cs="Times New Roman"/>
          <w:sz w:val="28"/>
          <w:szCs w:val="28"/>
          <w:lang w:eastAsia="es-CO"/>
        </w:rPr>
        <w:t xml:space="preserve"> </w:t>
      </w:r>
      <w:r w:rsidR="006A61CD" w:rsidRPr="000E3E6F">
        <w:rPr>
          <w:rFonts w:ascii="Times New Roman" w:hAnsi="Times New Roman" w:cs="Times New Roman"/>
          <w:sz w:val="28"/>
          <w:szCs w:val="28"/>
          <w:lang w:eastAsia="es-CO"/>
        </w:rPr>
        <w:t>disponible</w:t>
      </w:r>
      <w:r w:rsidR="002D028A">
        <w:rPr>
          <w:rFonts w:ascii="Times New Roman" w:hAnsi="Times New Roman" w:cs="Times New Roman"/>
          <w:sz w:val="28"/>
          <w:szCs w:val="28"/>
          <w:lang w:eastAsia="es-CO"/>
        </w:rPr>
        <w:t xml:space="preserve"> en él</w:t>
      </w:r>
      <w:r w:rsidR="006A61CD">
        <w:rPr>
          <w:rStyle w:val="Refdenotaalpie"/>
          <w:rFonts w:ascii="Times New Roman" w:hAnsi="Times New Roman" w:cs="Times New Roman"/>
          <w:sz w:val="28"/>
          <w:szCs w:val="28"/>
          <w:lang w:eastAsia="es-CO"/>
        </w:rPr>
        <w:footnoteReference w:id="38"/>
      </w:r>
      <w:r w:rsidR="006A61CD" w:rsidRPr="006A61CD">
        <w:rPr>
          <w:rFonts w:ascii="Times New Roman" w:hAnsi="Times New Roman" w:cs="Times New Roman"/>
          <w:sz w:val="28"/>
          <w:szCs w:val="28"/>
          <w:lang w:eastAsia="es-CO"/>
        </w:rPr>
        <w:t>.</w:t>
      </w:r>
    </w:p>
    <w:p w14:paraId="32C871DA" w14:textId="77777777" w:rsidR="00431E0A" w:rsidRPr="00431E0A" w:rsidRDefault="00431E0A" w:rsidP="00431E0A">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0B08A525" w14:textId="14D59106" w:rsidR="008E2A7F" w:rsidRDefault="00E83738"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Luego, e</w:t>
      </w:r>
      <w:r w:rsidR="00686372">
        <w:rPr>
          <w:rFonts w:ascii="Times New Roman" w:hAnsi="Times New Roman" w:cs="Times New Roman"/>
          <w:sz w:val="28"/>
          <w:szCs w:val="28"/>
          <w:lang w:eastAsia="es-CO"/>
        </w:rPr>
        <w:t>l 24 de marzo de 2023, l</w:t>
      </w:r>
      <w:r w:rsidR="00753131" w:rsidRPr="000D7953">
        <w:rPr>
          <w:rFonts w:ascii="Times New Roman" w:hAnsi="Times New Roman" w:cs="Times New Roman"/>
          <w:sz w:val="28"/>
          <w:szCs w:val="28"/>
          <w:lang w:eastAsia="es-CO"/>
        </w:rPr>
        <w:t>a Comisaría 003 avocó el conocimiento del asunto</w:t>
      </w:r>
      <w:r w:rsidR="00753131">
        <w:rPr>
          <w:rStyle w:val="Refdenotaalpie"/>
          <w:rFonts w:ascii="Times New Roman" w:hAnsi="Times New Roman" w:cs="Times New Roman"/>
          <w:sz w:val="28"/>
          <w:szCs w:val="28"/>
          <w:lang w:eastAsia="es-CO"/>
        </w:rPr>
        <w:footnoteReference w:id="39"/>
      </w:r>
      <w:r w:rsidR="00753131" w:rsidRPr="000D7953">
        <w:rPr>
          <w:rFonts w:ascii="Times New Roman" w:hAnsi="Times New Roman" w:cs="Times New Roman"/>
          <w:sz w:val="28"/>
          <w:szCs w:val="28"/>
          <w:lang w:eastAsia="es-CO"/>
        </w:rPr>
        <w:t xml:space="preserve"> y resolvió mantener las medidas provisionales decretadas previamente</w:t>
      </w:r>
      <w:r>
        <w:rPr>
          <w:rFonts w:ascii="Times New Roman" w:hAnsi="Times New Roman" w:cs="Times New Roman"/>
          <w:sz w:val="28"/>
          <w:szCs w:val="28"/>
          <w:lang w:eastAsia="es-CO"/>
        </w:rPr>
        <w:t xml:space="preserve"> por la Comisaría 001</w:t>
      </w:r>
      <w:r w:rsidR="00753131" w:rsidRPr="000D7953">
        <w:rPr>
          <w:rFonts w:ascii="Times New Roman" w:hAnsi="Times New Roman" w:cs="Times New Roman"/>
          <w:sz w:val="28"/>
          <w:szCs w:val="28"/>
          <w:lang w:eastAsia="es-CO"/>
        </w:rPr>
        <w:t>.</w:t>
      </w:r>
      <w:r w:rsidR="00A92FCD" w:rsidRPr="000D7953">
        <w:rPr>
          <w:rFonts w:ascii="Times New Roman" w:hAnsi="Times New Roman" w:cs="Times New Roman"/>
          <w:sz w:val="28"/>
          <w:szCs w:val="28"/>
          <w:lang w:eastAsia="es-CO"/>
        </w:rPr>
        <w:t xml:space="preserve"> </w:t>
      </w:r>
      <w:r w:rsidR="00660092">
        <w:rPr>
          <w:rFonts w:ascii="Times New Roman" w:hAnsi="Times New Roman" w:cs="Times New Roman"/>
          <w:sz w:val="28"/>
          <w:szCs w:val="28"/>
          <w:lang w:eastAsia="es-CO"/>
        </w:rPr>
        <w:t xml:space="preserve">Asimismo, </w:t>
      </w:r>
      <w:r w:rsidR="00A92FCD" w:rsidRPr="000D7953">
        <w:rPr>
          <w:rFonts w:ascii="Times New Roman" w:hAnsi="Times New Roman" w:cs="Times New Roman"/>
          <w:sz w:val="28"/>
          <w:szCs w:val="28"/>
          <w:lang w:eastAsia="es-CO"/>
        </w:rPr>
        <w:t>dispuso programar la audiencia de trámite y fallo</w:t>
      </w:r>
      <w:r w:rsidR="00A92FCD">
        <w:rPr>
          <w:rStyle w:val="Refdenotaalpie"/>
          <w:rFonts w:ascii="Times New Roman" w:hAnsi="Times New Roman" w:cs="Times New Roman"/>
          <w:sz w:val="28"/>
          <w:szCs w:val="28"/>
          <w:lang w:eastAsia="es-CO"/>
        </w:rPr>
        <w:footnoteReference w:id="40"/>
      </w:r>
      <w:r w:rsidR="00A92FCD" w:rsidRPr="000D7953">
        <w:rPr>
          <w:rFonts w:ascii="Times New Roman" w:hAnsi="Times New Roman" w:cs="Times New Roman"/>
          <w:sz w:val="28"/>
          <w:szCs w:val="28"/>
          <w:lang w:eastAsia="es-CO"/>
        </w:rPr>
        <w:t xml:space="preserve"> por separado, con el fin de que </w:t>
      </w:r>
      <w:r w:rsidR="00083427" w:rsidRPr="00083427">
        <w:rPr>
          <w:rFonts w:ascii="Times New Roman" w:hAnsi="Times New Roman" w:cs="Times New Roman"/>
          <w:i/>
          <w:iCs/>
          <w:sz w:val="28"/>
          <w:szCs w:val="28"/>
          <w:lang w:eastAsia="es-CO"/>
        </w:rPr>
        <w:t>María</w:t>
      </w:r>
      <w:r w:rsidR="00083427" w:rsidRPr="000D7953">
        <w:rPr>
          <w:rFonts w:ascii="Times New Roman" w:hAnsi="Times New Roman" w:cs="Times New Roman"/>
          <w:sz w:val="28"/>
          <w:szCs w:val="28"/>
          <w:lang w:eastAsia="es-CO"/>
        </w:rPr>
        <w:t xml:space="preserve"> </w:t>
      </w:r>
      <w:r w:rsidR="00A92FCD" w:rsidRPr="000D7953">
        <w:rPr>
          <w:rFonts w:ascii="Times New Roman" w:hAnsi="Times New Roman" w:cs="Times New Roman"/>
          <w:sz w:val="28"/>
          <w:szCs w:val="28"/>
          <w:lang w:eastAsia="es-CO"/>
        </w:rPr>
        <w:t>no fuera confrontada con su presunto agresor</w:t>
      </w:r>
      <w:r w:rsidR="00A92FCD">
        <w:rPr>
          <w:rStyle w:val="Refdenotaalpie"/>
          <w:rFonts w:ascii="Times New Roman" w:hAnsi="Times New Roman" w:cs="Times New Roman"/>
          <w:sz w:val="28"/>
          <w:szCs w:val="28"/>
          <w:lang w:eastAsia="es-CO"/>
        </w:rPr>
        <w:footnoteReference w:id="41"/>
      </w:r>
      <w:r w:rsidR="00A92FCD" w:rsidRPr="000D7953">
        <w:rPr>
          <w:rFonts w:ascii="Times New Roman" w:hAnsi="Times New Roman" w:cs="Times New Roman"/>
          <w:sz w:val="28"/>
          <w:szCs w:val="28"/>
          <w:lang w:eastAsia="es-CO"/>
        </w:rPr>
        <w:t xml:space="preserve">. </w:t>
      </w:r>
      <w:r w:rsidR="00795AFC">
        <w:rPr>
          <w:rFonts w:ascii="Times New Roman" w:hAnsi="Times New Roman" w:cs="Times New Roman"/>
          <w:sz w:val="28"/>
          <w:szCs w:val="28"/>
          <w:lang w:eastAsia="es-CO"/>
        </w:rPr>
        <w:t>En junio de 2023</w:t>
      </w:r>
      <w:r w:rsidR="00064D45">
        <w:rPr>
          <w:rFonts w:ascii="Times New Roman" w:hAnsi="Times New Roman" w:cs="Times New Roman"/>
          <w:sz w:val="28"/>
          <w:szCs w:val="28"/>
          <w:lang w:eastAsia="es-CO"/>
        </w:rPr>
        <w:t>, l</w:t>
      </w:r>
      <w:r w:rsidR="00A92FCD" w:rsidRPr="000D7953">
        <w:rPr>
          <w:rFonts w:ascii="Times New Roman" w:hAnsi="Times New Roman" w:cs="Times New Roman"/>
          <w:sz w:val="28"/>
          <w:szCs w:val="28"/>
          <w:lang w:eastAsia="es-CO"/>
        </w:rPr>
        <w:t xml:space="preserve">a Defensoría del Pueblo solicitó a la comisaría trasladar la audiencia a </w:t>
      </w:r>
      <w:r w:rsidR="000D47DC" w:rsidRPr="000D47DC">
        <w:rPr>
          <w:rFonts w:ascii="Times New Roman" w:hAnsi="Times New Roman" w:cs="Times New Roman"/>
          <w:i/>
          <w:iCs/>
          <w:sz w:val="28"/>
          <w:szCs w:val="28"/>
          <w:lang w:eastAsia="es-CO"/>
        </w:rPr>
        <w:t>Pompeya</w:t>
      </w:r>
      <w:r w:rsidR="00A92FCD" w:rsidRPr="000D7953">
        <w:rPr>
          <w:rFonts w:ascii="Times New Roman" w:hAnsi="Times New Roman" w:cs="Times New Roman"/>
          <w:sz w:val="28"/>
          <w:szCs w:val="28"/>
          <w:lang w:eastAsia="es-CO"/>
        </w:rPr>
        <w:t xml:space="preserve">, teniendo en cuenta que </w:t>
      </w:r>
      <w:r w:rsidR="00F14AC2">
        <w:rPr>
          <w:rFonts w:ascii="Times New Roman" w:hAnsi="Times New Roman" w:cs="Times New Roman"/>
          <w:sz w:val="28"/>
          <w:szCs w:val="28"/>
          <w:lang w:eastAsia="es-CO"/>
        </w:rPr>
        <w:t xml:space="preserve">la accionante </w:t>
      </w:r>
      <w:r w:rsidR="007B077B">
        <w:rPr>
          <w:rFonts w:ascii="Times New Roman" w:hAnsi="Times New Roman" w:cs="Times New Roman"/>
          <w:sz w:val="28"/>
          <w:szCs w:val="28"/>
          <w:lang w:eastAsia="es-CO"/>
        </w:rPr>
        <w:t xml:space="preserve">se había </w:t>
      </w:r>
      <w:r w:rsidR="002D028A">
        <w:rPr>
          <w:rFonts w:ascii="Times New Roman" w:hAnsi="Times New Roman" w:cs="Times New Roman"/>
          <w:sz w:val="28"/>
          <w:szCs w:val="28"/>
          <w:lang w:eastAsia="es-CO"/>
        </w:rPr>
        <w:t xml:space="preserve">desplazado </w:t>
      </w:r>
      <w:r w:rsidR="007B077B">
        <w:rPr>
          <w:rFonts w:ascii="Times New Roman" w:hAnsi="Times New Roman" w:cs="Times New Roman"/>
          <w:sz w:val="28"/>
          <w:szCs w:val="28"/>
          <w:lang w:eastAsia="es-CO"/>
        </w:rPr>
        <w:t xml:space="preserve">a vivir </w:t>
      </w:r>
      <w:r w:rsidR="000D47DC">
        <w:rPr>
          <w:rFonts w:ascii="Times New Roman" w:hAnsi="Times New Roman" w:cs="Times New Roman"/>
          <w:sz w:val="28"/>
          <w:szCs w:val="28"/>
          <w:lang w:eastAsia="es-CO"/>
        </w:rPr>
        <w:t>a una de las localidades</w:t>
      </w:r>
      <w:r w:rsidR="00A92FCD" w:rsidRPr="000D7953">
        <w:rPr>
          <w:rFonts w:ascii="Times New Roman" w:hAnsi="Times New Roman" w:cs="Times New Roman"/>
          <w:sz w:val="28"/>
          <w:szCs w:val="28"/>
          <w:lang w:eastAsia="es-CO"/>
        </w:rPr>
        <w:t xml:space="preserve"> de esta ciudad</w:t>
      </w:r>
      <w:r w:rsidR="00A92FCD">
        <w:rPr>
          <w:rStyle w:val="Refdenotaalpie"/>
          <w:rFonts w:ascii="Times New Roman" w:hAnsi="Times New Roman" w:cs="Times New Roman"/>
          <w:sz w:val="28"/>
          <w:szCs w:val="28"/>
          <w:lang w:eastAsia="es-CO"/>
        </w:rPr>
        <w:footnoteReference w:id="42"/>
      </w:r>
      <w:r w:rsidR="00A92FCD" w:rsidRPr="000D7953">
        <w:rPr>
          <w:rFonts w:ascii="Times New Roman" w:hAnsi="Times New Roman" w:cs="Times New Roman"/>
          <w:sz w:val="28"/>
          <w:szCs w:val="28"/>
          <w:lang w:eastAsia="es-CO"/>
        </w:rPr>
        <w:t>.</w:t>
      </w:r>
      <w:r w:rsidR="000D7953" w:rsidRPr="000D7953">
        <w:rPr>
          <w:rFonts w:ascii="Times New Roman" w:hAnsi="Times New Roman" w:cs="Times New Roman"/>
          <w:sz w:val="28"/>
          <w:szCs w:val="28"/>
          <w:lang w:eastAsia="es-CO"/>
        </w:rPr>
        <w:t xml:space="preserve"> </w:t>
      </w:r>
      <w:r w:rsidR="00A92FCD" w:rsidRPr="000D7953">
        <w:rPr>
          <w:rFonts w:ascii="Times New Roman" w:hAnsi="Times New Roman" w:cs="Times New Roman"/>
          <w:sz w:val="28"/>
          <w:szCs w:val="28"/>
          <w:lang w:eastAsia="es-CO"/>
        </w:rPr>
        <w:t xml:space="preserve">Sin embargo, la </w:t>
      </w:r>
      <w:r w:rsidR="000D7953" w:rsidRPr="000D7953">
        <w:rPr>
          <w:rFonts w:ascii="Times New Roman" w:hAnsi="Times New Roman" w:cs="Times New Roman"/>
          <w:sz w:val="28"/>
          <w:szCs w:val="28"/>
          <w:lang w:eastAsia="es-CO"/>
        </w:rPr>
        <w:t xml:space="preserve">Comisaría 003 </w:t>
      </w:r>
      <w:r w:rsidR="00A92FCD" w:rsidRPr="000D7953">
        <w:rPr>
          <w:rFonts w:ascii="Times New Roman" w:hAnsi="Times New Roman" w:cs="Times New Roman"/>
          <w:sz w:val="28"/>
          <w:szCs w:val="28"/>
          <w:lang w:eastAsia="es-CO"/>
        </w:rPr>
        <w:t>no se pronunci</w:t>
      </w:r>
      <w:r w:rsidR="000D7953" w:rsidRPr="000D7953">
        <w:rPr>
          <w:rFonts w:ascii="Times New Roman" w:hAnsi="Times New Roman" w:cs="Times New Roman"/>
          <w:sz w:val="28"/>
          <w:szCs w:val="28"/>
          <w:lang w:eastAsia="es-CO"/>
        </w:rPr>
        <w:t>ó</w:t>
      </w:r>
      <w:r w:rsidR="00A92FCD" w:rsidRPr="000D7953">
        <w:rPr>
          <w:rFonts w:ascii="Times New Roman" w:hAnsi="Times New Roman" w:cs="Times New Roman"/>
          <w:sz w:val="28"/>
          <w:szCs w:val="28"/>
          <w:lang w:eastAsia="es-CO"/>
        </w:rPr>
        <w:t xml:space="preserve"> sobre </w:t>
      </w:r>
      <w:r w:rsidR="007B077B">
        <w:rPr>
          <w:rFonts w:ascii="Times New Roman" w:hAnsi="Times New Roman" w:cs="Times New Roman"/>
          <w:sz w:val="28"/>
          <w:szCs w:val="28"/>
          <w:lang w:eastAsia="es-CO"/>
        </w:rPr>
        <w:t>la</w:t>
      </w:r>
      <w:r w:rsidR="00A92FCD" w:rsidRPr="000D7953">
        <w:rPr>
          <w:rFonts w:ascii="Times New Roman" w:hAnsi="Times New Roman" w:cs="Times New Roman"/>
          <w:sz w:val="28"/>
          <w:szCs w:val="28"/>
          <w:lang w:eastAsia="es-CO"/>
        </w:rPr>
        <w:t xml:space="preserve"> solicitud y </w:t>
      </w:r>
      <w:r w:rsidR="000D7953" w:rsidRPr="000D7953">
        <w:rPr>
          <w:rFonts w:ascii="Times New Roman" w:hAnsi="Times New Roman" w:cs="Times New Roman"/>
          <w:sz w:val="28"/>
          <w:szCs w:val="28"/>
          <w:lang w:eastAsia="es-CO"/>
        </w:rPr>
        <w:t xml:space="preserve">dio apertura a la audiencia </w:t>
      </w:r>
      <w:r w:rsidR="00A92FCD" w:rsidRPr="000D7953">
        <w:rPr>
          <w:rFonts w:ascii="Times New Roman" w:hAnsi="Times New Roman" w:cs="Times New Roman"/>
          <w:sz w:val="28"/>
          <w:szCs w:val="28"/>
          <w:lang w:eastAsia="es-CO"/>
        </w:rPr>
        <w:t xml:space="preserve">el 12 de julio de 2023, </w:t>
      </w:r>
      <w:r w:rsidR="00064D45">
        <w:rPr>
          <w:rFonts w:ascii="Times New Roman" w:hAnsi="Times New Roman" w:cs="Times New Roman"/>
          <w:sz w:val="28"/>
          <w:szCs w:val="28"/>
          <w:lang w:eastAsia="es-CO"/>
        </w:rPr>
        <w:t xml:space="preserve">la cual </w:t>
      </w:r>
      <w:r w:rsidR="000D7953" w:rsidRPr="000D7953">
        <w:rPr>
          <w:rFonts w:ascii="Times New Roman" w:hAnsi="Times New Roman" w:cs="Times New Roman"/>
          <w:sz w:val="28"/>
          <w:szCs w:val="28"/>
          <w:lang w:eastAsia="es-CO"/>
        </w:rPr>
        <w:t>debi</w:t>
      </w:r>
      <w:r w:rsidR="00064D45">
        <w:rPr>
          <w:rFonts w:ascii="Times New Roman" w:hAnsi="Times New Roman" w:cs="Times New Roman"/>
          <w:sz w:val="28"/>
          <w:szCs w:val="28"/>
          <w:lang w:eastAsia="es-CO"/>
        </w:rPr>
        <w:t>ó</w:t>
      </w:r>
      <w:r w:rsidR="000D7953" w:rsidRPr="000D7953">
        <w:rPr>
          <w:rFonts w:ascii="Times New Roman" w:hAnsi="Times New Roman" w:cs="Times New Roman"/>
          <w:sz w:val="28"/>
          <w:szCs w:val="28"/>
          <w:lang w:eastAsia="es-CO"/>
        </w:rPr>
        <w:t xml:space="preserve"> suspender por la inasistencia </w:t>
      </w:r>
      <w:r w:rsidR="000D7953" w:rsidRPr="000D7953">
        <w:rPr>
          <w:rFonts w:ascii="Times New Roman" w:hAnsi="Times New Roman" w:cs="Times New Roman"/>
          <w:sz w:val="28"/>
          <w:szCs w:val="28"/>
          <w:lang w:eastAsia="es-CO"/>
        </w:rPr>
        <w:lastRenderedPageBreak/>
        <w:t xml:space="preserve">de </w:t>
      </w:r>
      <w:r w:rsidR="00F14AC2">
        <w:rPr>
          <w:rFonts w:ascii="Times New Roman" w:hAnsi="Times New Roman" w:cs="Times New Roman"/>
          <w:sz w:val="28"/>
          <w:szCs w:val="28"/>
          <w:lang w:eastAsia="es-CO"/>
        </w:rPr>
        <w:t>la accionante</w:t>
      </w:r>
      <w:r w:rsidR="000D7953" w:rsidRPr="000D7953">
        <w:rPr>
          <w:rFonts w:ascii="Times New Roman" w:hAnsi="Times New Roman" w:cs="Times New Roman"/>
          <w:sz w:val="28"/>
          <w:szCs w:val="28"/>
          <w:lang w:eastAsia="es-CO"/>
        </w:rPr>
        <w:t xml:space="preserve">. </w:t>
      </w:r>
      <w:r w:rsidR="00A92FCD" w:rsidRPr="000D7953">
        <w:rPr>
          <w:rFonts w:ascii="Times New Roman" w:hAnsi="Times New Roman" w:cs="Times New Roman"/>
          <w:sz w:val="28"/>
          <w:szCs w:val="28"/>
          <w:lang w:eastAsia="es-CO"/>
        </w:rPr>
        <w:t xml:space="preserve">El 27 de julio del 2023, </w:t>
      </w:r>
      <w:r w:rsidR="00660092">
        <w:rPr>
          <w:rFonts w:ascii="Times New Roman" w:hAnsi="Times New Roman" w:cs="Times New Roman"/>
          <w:sz w:val="28"/>
          <w:szCs w:val="28"/>
          <w:lang w:eastAsia="es-CO"/>
        </w:rPr>
        <w:t xml:space="preserve">fecha en la que se reprogramó la audiencia, </w:t>
      </w:r>
      <w:r w:rsidR="00083427" w:rsidRPr="00083427">
        <w:rPr>
          <w:rFonts w:ascii="Times New Roman" w:hAnsi="Times New Roman" w:cs="Times New Roman"/>
          <w:i/>
          <w:iCs/>
          <w:sz w:val="28"/>
          <w:szCs w:val="28"/>
          <w:lang w:eastAsia="es-CO"/>
        </w:rPr>
        <w:t>María</w:t>
      </w:r>
      <w:r w:rsidR="00083427" w:rsidRPr="000D7953">
        <w:rPr>
          <w:rFonts w:ascii="Times New Roman" w:hAnsi="Times New Roman" w:cs="Times New Roman"/>
          <w:sz w:val="28"/>
          <w:szCs w:val="28"/>
          <w:lang w:eastAsia="es-CO"/>
        </w:rPr>
        <w:t xml:space="preserve"> </w:t>
      </w:r>
      <w:r w:rsidR="00A92FCD" w:rsidRPr="000D7953">
        <w:rPr>
          <w:rFonts w:ascii="Times New Roman" w:hAnsi="Times New Roman" w:cs="Times New Roman"/>
          <w:sz w:val="28"/>
          <w:szCs w:val="28"/>
          <w:lang w:eastAsia="es-CO"/>
        </w:rPr>
        <w:t>no se present</w:t>
      </w:r>
      <w:r w:rsidR="00660092">
        <w:rPr>
          <w:rFonts w:ascii="Times New Roman" w:hAnsi="Times New Roman" w:cs="Times New Roman"/>
          <w:sz w:val="28"/>
          <w:szCs w:val="28"/>
          <w:lang w:eastAsia="es-CO"/>
        </w:rPr>
        <w:t>ó</w:t>
      </w:r>
      <w:r w:rsidR="00A92FCD" w:rsidRPr="000D7953">
        <w:rPr>
          <w:rFonts w:ascii="Times New Roman" w:hAnsi="Times New Roman" w:cs="Times New Roman"/>
          <w:sz w:val="28"/>
          <w:szCs w:val="28"/>
          <w:lang w:eastAsia="es-CO"/>
        </w:rPr>
        <w:t xml:space="preserve">, </w:t>
      </w:r>
      <w:r w:rsidR="00660092">
        <w:rPr>
          <w:rFonts w:ascii="Times New Roman" w:hAnsi="Times New Roman" w:cs="Times New Roman"/>
          <w:sz w:val="28"/>
          <w:szCs w:val="28"/>
          <w:lang w:eastAsia="es-CO"/>
        </w:rPr>
        <w:t xml:space="preserve">motivo </w:t>
      </w:r>
      <w:r w:rsidR="00A92FCD" w:rsidRPr="000D7953">
        <w:rPr>
          <w:rFonts w:ascii="Times New Roman" w:hAnsi="Times New Roman" w:cs="Times New Roman"/>
          <w:sz w:val="28"/>
          <w:szCs w:val="28"/>
          <w:lang w:eastAsia="es-CO"/>
        </w:rPr>
        <w:t xml:space="preserve">por </w:t>
      </w:r>
      <w:r w:rsidR="00660092">
        <w:rPr>
          <w:rFonts w:ascii="Times New Roman" w:hAnsi="Times New Roman" w:cs="Times New Roman"/>
          <w:sz w:val="28"/>
          <w:szCs w:val="28"/>
          <w:lang w:eastAsia="es-CO"/>
        </w:rPr>
        <w:t>e</w:t>
      </w:r>
      <w:r w:rsidR="00A92FCD" w:rsidRPr="000D7953">
        <w:rPr>
          <w:rFonts w:ascii="Times New Roman" w:hAnsi="Times New Roman" w:cs="Times New Roman"/>
          <w:sz w:val="28"/>
          <w:szCs w:val="28"/>
          <w:lang w:eastAsia="es-CO"/>
        </w:rPr>
        <w:t xml:space="preserve">l </w:t>
      </w:r>
      <w:r w:rsidR="000D7953">
        <w:rPr>
          <w:rFonts w:ascii="Times New Roman" w:hAnsi="Times New Roman" w:cs="Times New Roman"/>
          <w:sz w:val="28"/>
          <w:szCs w:val="28"/>
          <w:lang w:eastAsia="es-CO"/>
        </w:rPr>
        <w:t>que</w:t>
      </w:r>
      <w:r w:rsidR="00A92FCD" w:rsidRPr="000D7953">
        <w:rPr>
          <w:rFonts w:ascii="Times New Roman" w:hAnsi="Times New Roman" w:cs="Times New Roman"/>
          <w:sz w:val="28"/>
          <w:szCs w:val="28"/>
          <w:lang w:eastAsia="es-CO"/>
        </w:rPr>
        <w:t xml:space="preserve"> la </w:t>
      </w:r>
      <w:r w:rsidR="00064D45">
        <w:rPr>
          <w:rFonts w:ascii="Times New Roman" w:hAnsi="Times New Roman" w:cs="Times New Roman"/>
          <w:sz w:val="28"/>
          <w:szCs w:val="28"/>
          <w:lang w:eastAsia="es-CO"/>
        </w:rPr>
        <w:t>c</w:t>
      </w:r>
      <w:r w:rsidR="00A92FCD" w:rsidRPr="000D7953">
        <w:rPr>
          <w:rFonts w:ascii="Times New Roman" w:hAnsi="Times New Roman" w:cs="Times New Roman"/>
          <w:sz w:val="28"/>
          <w:szCs w:val="28"/>
          <w:lang w:eastAsia="es-CO"/>
        </w:rPr>
        <w:t>omisaría suspend</w:t>
      </w:r>
      <w:r w:rsidR="00660092">
        <w:rPr>
          <w:rFonts w:ascii="Times New Roman" w:hAnsi="Times New Roman" w:cs="Times New Roman"/>
          <w:sz w:val="28"/>
          <w:szCs w:val="28"/>
          <w:lang w:eastAsia="es-CO"/>
        </w:rPr>
        <w:t>ió</w:t>
      </w:r>
      <w:r w:rsidR="00A92FCD" w:rsidRPr="000D7953">
        <w:rPr>
          <w:rFonts w:ascii="Times New Roman" w:hAnsi="Times New Roman" w:cs="Times New Roman"/>
          <w:sz w:val="28"/>
          <w:szCs w:val="28"/>
          <w:lang w:eastAsia="es-CO"/>
        </w:rPr>
        <w:t xml:space="preserve"> la diligencia</w:t>
      </w:r>
      <w:r w:rsidR="00A92FCD">
        <w:rPr>
          <w:rStyle w:val="Refdenotaalpie"/>
          <w:rFonts w:ascii="Times New Roman" w:hAnsi="Times New Roman" w:cs="Times New Roman"/>
          <w:sz w:val="28"/>
          <w:szCs w:val="28"/>
          <w:lang w:eastAsia="es-CO"/>
        </w:rPr>
        <w:footnoteReference w:id="43"/>
      </w:r>
      <w:r w:rsidR="00A92FCD" w:rsidRPr="000D7953">
        <w:rPr>
          <w:rFonts w:ascii="Times New Roman" w:hAnsi="Times New Roman" w:cs="Times New Roman"/>
          <w:sz w:val="28"/>
          <w:szCs w:val="28"/>
          <w:lang w:eastAsia="es-CO"/>
        </w:rPr>
        <w:t>. No obstante, res</w:t>
      </w:r>
      <w:r w:rsidR="00660092">
        <w:rPr>
          <w:rFonts w:ascii="Times New Roman" w:hAnsi="Times New Roman" w:cs="Times New Roman"/>
          <w:sz w:val="28"/>
          <w:szCs w:val="28"/>
          <w:lang w:eastAsia="es-CO"/>
        </w:rPr>
        <w:t>o</w:t>
      </w:r>
      <w:r w:rsidR="00A92FCD" w:rsidRPr="000D7953">
        <w:rPr>
          <w:rFonts w:ascii="Times New Roman" w:hAnsi="Times New Roman" w:cs="Times New Roman"/>
          <w:sz w:val="28"/>
          <w:szCs w:val="28"/>
          <w:lang w:eastAsia="es-CO"/>
        </w:rPr>
        <w:t>lv</w:t>
      </w:r>
      <w:r w:rsidR="00660092">
        <w:rPr>
          <w:rFonts w:ascii="Times New Roman" w:hAnsi="Times New Roman" w:cs="Times New Roman"/>
          <w:sz w:val="28"/>
          <w:szCs w:val="28"/>
          <w:lang w:eastAsia="es-CO"/>
        </w:rPr>
        <w:t>ió</w:t>
      </w:r>
      <w:r w:rsidR="00A92FCD" w:rsidRPr="000D7953">
        <w:rPr>
          <w:rFonts w:ascii="Times New Roman" w:hAnsi="Times New Roman" w:cs="Times New Roman"/>
          <w:sz w:val="28"/>
          <w:szCs w:val="28"/>
          <w:lang w:eastAsia="es-CO"/>
        </w:rPr>
        <w:t xml:space="preserve"> remitir </w:t>
      </w:r>
      <w:r w:rsidR="00822DB5">
        <w:rPr>
          <w:rFonts w:ascii="Times New Roman" w:hAnsi="Times New Roman" w:cs="Times New Roman"/>
          <w:sz w:val="28"/>
          <w:szCs w:val="28"/>
          <w:lang w:eastAsia="es-CO"/>
        </w:rPr>
        <w:t>el proceso</w:t>
      </w:r>
      <w:r w:rsidR="00A92FCD" w:rsidRPr="000D7953">
        <w:rPr>
          <w:rFonts w:ascii="Times New Roman" w:hAnsi="Times New Roman" w:cs="Times New Roman"/>
          <w:sz w:val="28"/>
          <w:szCs w:val="28"/>
          <w:lang w:eastAsia="es-CO"/>
        </w:rPr>
        <w:t xml:space="preserve"> No. 050 del 2023 a la Comisaría de </w:t>
      </w:r>
      <w:r w:rsidR="000D47DC" w:rsidRPr="000D47DC">
        <w:rPr>
          <w:rFonts w:ascii="Times New Roman" w:hAnsi="Times New Roman" w:cs="Times New Roman"/>
          <w:i/>
          <w:iCs/>
          <w:sz w:val="28"/>
          <w:szCs w:val="28"/>
          <w:lang w:eastAsia="es-CO"/>
        </w:rPr>
        <w:t>Pompeya</w:t>
      </w:r>
      <w:r w:rsidR="004323BB">
        <w:rPr>
          <w:rStyle w:val="Refdenotaalpie"/>
          <w:rFonts w:ascii="Times New Roman" w:hAnsi="Times New Roman" w:cs="Times New Roman"/>
          <w:sz w:val="28"/>
          <w:szCs w:val="28"/>
          <w:lang w:eastAsia="es-CO"/>
        </w:rPr>
        <w:footnoteReference w:id="44"/>
      </w:r>
      <w:r w:rsidR="000D7953">
        <w:rPr>
          <w:rFonts w:ascii="Times New Roman" w:hAnsi="Times New Roman" w:cs="Times New Roman"/>
          <w:sz w:val="28"/>
          <w:szCs w:val="28"/>
          <w:lang w:eastAsia="es-CO"/>
        </w:rPr>
        <w:t xml:space="preserve"> </w:t>
      </w:r>
      <w:r w:rsidR="00A639C0">
        <w:rPr>
          <w:rFonts w:ascii="Times New Roman" w:hAnsi="Times New Roman" w:cs="Times New Roman"/>
          <w:sz w:val="28"/>
          <w:szCs w:val="28"/>
          <w:lang w:eastAsia="es-CO"/>
        </w:rPr>
        <w:t xml:space="preserve">por reparto, </w:t>
      </w:r>
      <w:r w:rsidR="00A92FCD" w:rsidRPr="000D7953">
        <w:rPr>
          <w:rFonts w:ascii="Times New Roman" w:hAnsi="Times New Roman" w:cs="Times New Roman"/>
          <w:sz w:val="28"/>
          <w:szCs w:val="28"/>
          <w:lang w:eastAsia="es-CO"/>
        </w:rPr>
        <w:t>en atención al nuevo lugar de domicilio de la</w:t>
      </w:r>
      <w:r w:rsidR="000D7953">
        <w:rPr>
          <w:rFonts w:ascii="Times New Roman" w:hAnsi="Times New Roman" w:cs="Times New Roman"/>
          <w:sz w:val="28"/>
          <w:szCs w:val="28"/>
          <w:lang w:eastAsia="es-CO"/>
        </w:rPr>
        <w:t xml:space="preserve"> querellante</w:t>
      </w:r>
      <w:r w:rsidR="00A92FCD">
        <w:rPr>
          <w:rStyle w:val="Refdenotaalpie"/>
          <w:rFonts w:ascii="Times New Roman" w:hAnsi="Times New Roman" w:cs="Times New Roman"/>
          <w:sz w:val="28"/>
          <w:szCs w:val="28"/>
          <w:lang w:eastAsia="es-CO"/>
        </w:rPr>
        <w:footnoteReference w:id="45"/>
      </w:r>
      <w:r w:rsidR="00A92FCD" w:rsidRPr="000D7953">
        <w:rPr>
          <w:rFonts w:ascii="Times New Roman" w:hAnsi="Times New Roman" w:cs="Times New Roman"/>
          <w:sz w:val="28"/>
          <w:szCs w:val="28"/>
          <w:lang w:eastAsia="es-CO"/>
        </w:rPr>
        <w:t>.</w:t>
      </w:r>
    </w:p>
    <w:p w14:paraId="4D5433E5" w14:textId="77777777" w:rsidR="008E2A7F" w:rsidRDefault="008E2A7F" w:rsidP="008E2A7F">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442BFACD" w14:textId="206F1862" w:rsidR="008E2A7F" w:rsidRPr="00EE39FC" w:rsidRDefault="00BC4730"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EE39FC">
        <w:rPr>
          <w:rFonts w:ascii="Times New Roman" w:hAnsi="Times New Roman" w:cs="Times New Roman"/>
          <w:sz w:val="28"/>
          <w:szCs w:val="28"/>
          <w:lang w:eastAsia="es-CO"/>
        </w:rPr>
        <w:t>E</w:t>
      </w:r>
      <w:r w:rsidR="00A92FCD" w:rsidRPr="00EE39FC">
        <w:rPr>
          <w:rFonts w:ascii="Times New Roman" w:hAnsi="Times New Roman" w:cs="Times New Roman"/>
          <w:sz w:val="28"/>
          <w:szCs w:val="28"/>
          <w:lang w:eastAsia="es-CO"/>
        </w:rPr>
        <w:t xml:space="preserve">l 18 de septiembre del 2023, la Comisaría 003 dispuso continuar en conocimiento exclusivamente </w:t>
      </w:r>
      <w:r w:rsidRPr="00EE39FC">
        <w:rPr>
          <w:rFonts w:ascii="Times New Roman" w:hAnsi="Times New Roman" w:cs="Times New Roman"/>
          <w:sz w:val="28"/>
          <w:szCs w:val="28"/>
          <w:lang w:eastAsia="es-CO"/>
        </w:rPr>
        <w:t xml:space="preserve">de </w:t>
      </w:r>
      <w:r w:rsidR="00A92FCD" w:rsidRPr="00EE39FC">
        <w:rPr>
          <w:rFonts w:ascii="Times New Roman" w:hAnsi="Times New Roman" w:cs="Times New Roman"/>
          <w:sz w:val="28"/>
          <w:szCs w:val="28"/>
          <w:lang w:eastAsia="es-CO"/>
        </w:rPr>
        <w:t xml:space="preserve">lo correspondiente a los niños </w:t>
      </w:r>
      <w:r w:rsidR="00083427" w:rsidRPr="00083427">
        <w:rPr>
          <w:rFonts w:ascii="Times New Roman" w:hAnsi="Times New Roman" w:cs="Times New Roman"/>
          <w:i/>
          <w:iCs/>
          <w:sz w:val="28"/>
          <w:szCs w:val="28"/>
          <w:lang w:eastAsia="es-CO"/>
        </w:rPr>
        <w:t>Ricardo</w:t>
      </w:r>
      <w:r w:rsidR="00083427">
        <w:rPr>
          <w:rFonts w:ascii="Times New Roman" w:hAnsi="Times New Roman" w:cs="Times New Roman"/>
          <w:sz w:val="28"/>
          <w:szCs w:val="28"/>
          <w:lang w:eastAsia="es-CO"/>
        </w:rPr>
        <w:t xml:space="preserve"> </w:t>
      </w:r>
      <w:r w:rsidR="00A92FCD" w:rsidRPr="00EE39FC">
        <w:rPr>
          <w:rFonts w:ascii="Times New Roman" w:hAnsi="Times New Roman" w:cs="Times New Roman"/>
          <w:sz w:val="28"/>
          <w:szCs w:val="28"/>
          <w:lang w:eastAsia="es-CO"/>
        </w:rPr>
        <w:t xml:space="preserve">y </w:t>
      </w:r>
      <w:r w:rsidR="00083427" w:rsidRPr="00083427">
        <w:rPr>
          <w:rFonts w:ascii="Times New Roman" w:hAnsi="Times New Roman" w:cs="Times New Roman"/>
          <w:i/>
          <w:iCs/>
          <w:sz w:val="28"/>
          <w:szCs w:val="28"/>
          <w:lang w:eastAsia="es-CO"/>
        </w:rPr>
        <w:t>Verónica</w:t>
      </w:r>
      <w:r w:rsidR="00A92FCD" w:rsidRPr="00EE39FC">
        <w:rPr>
          <w:rFonts w:ascii="Times New Roman" w:hAnsi="Times New Roman" w:cs="Times New Roman"/>
          <w:sz w:val="28"/>
          <w:szCs w:val="28"/>
          <w:lang w:eastAsia="es-CO"/>
        </w:rPr>
        <w:t xml:space="preserve">, puesto que el trámite administrativo de </w:t>
      </w:r>
      <w:r w:rsidR="00083427" w:rsidRPr="00083427">
        <w:rPr>
          <w:rFonts w:ascii="Times New Roman" w:hAnsi="Times New Roman" w:cs="Times New Roman"/>
          <w:i/>
          <w:iCs/>
          <w:sz w:val="28"/>
          <w:szCs w:val="28"/>
          <w:lang w:eastAsia="es-CO"/>
        </w:rPr>
        <w:t>María</w:t>
      </w:r>
      <w:r w:rsidR="00A92FCD" w:rsidRPr="00EE39FC">
        <w:rPr>
          <w:rFonts w:ascii="Times New Roman" w:hAnsi="Times New Roman" w:cs="Times New Roman"/>
          <w:sz w:val="28"/>
          <w:szCs w:val="28"/>
          <w:lang w:eastAsia="es-CO"/>
        </w:rPr>
        <w:t xml:space="preserve"> se </w:t>
      </w:r>
      <w:r w:rsidR="00064D45">
        <w:rPr>
          <w:rFonts w:ascii="Times New Roman" w:hAnsi="Times New Roman" w:cs="Times New Roman"/>
          <w:sz w:val="28"/>
          <w:szCs w:val="28"/>
          <w:lang w:eastAsia="es-CO"/>
        </w:rPr>
        <w:t xml:space="preserve">había </w:t>
      </w:r>
      <w:r w:rsidR="00A92FCD" w:rsidRPr="00EE39FC">
        <w:rPr>
          <w:rFonts w:ascii="Times New Roman" w:hAnsi="Times New Roman" w:cs="Times New Roman"/>
          <w:sz w:val="28"/>
          <w:szCs w:val="28"/>
          <w:lang w:eastAsia="es-CO"/>
        </w:rPr>
        <w:t>remiti</w:t>
      </w:r>
      <w:r w:rsidR="00064D45">
        <w:rPr>
          <w:rFonts w:ascii="Times New Roman" w:hAnsi="Times New Roman" w:cs="Times New Roman"/>
          <w:sz w:val="28"/>
          <w:szCs w:val="28"/>
          <w:lang w:eastAsia="es-CO"/>
        </w:rPr>
        <w:t>do</w:t>
      </w:r>
      <w:r w:rsidR="00A92FCD" w:rsidRPr="00EE39FC">
        <w:rPr>
          <w:rFonts w:ascii="Times New Roman" w:hAnsi="Times New Roman" w:cs="Times New Roman"/>
          <w:sz w:val="28"/>
          <w:szCs w:val="28"/>
          <w:lang w:eastAsia="es-CO"/>
        </w:rPr>
        <w:t xml:space="preserve"> a </w:t>
      </w:r>
      <w:r w:rsidR="000D47DC" w:rsidRPr="000D47DC">
        <w:rPr>
          <w:rFonts w:ascii="Times New Roman" w:hAnsi="Times New Roman" w:cs="Times New Roman"/>
          <w:i/>
          <w:iCs/>
          <w:sz w:val="28"/>
          <w:szCs w:val="28"/>
          <w:lang w:eastAsia="es-CO"/>
        </w:rPr>
        <w:t>Pompeya</w:t>
      </w:r>
      <w:r w:rsidR="00A92FCD">
        <w:rPr>
          <w:rStyle w:val="Refdenotaalpie"/>
          <w:rFonts w:ascii="Times New Roman" w:hAnsi="Times New Roman" w:cs="Times New Roman"/>
          <w:sz w:val="28"/>
          <w:szCs w:val="28"/>
          <w:lang w:eastAsia="es-CO"/>
        </w:rPr>
        <w:footnoteReference w:id="46"/>
      </w:r>
      <w:r w:rsidR="00064D45">
        <w:rPr>
          <w:rFonts w:ascii="Times New Roman" w:hAnsi="Times New Roman" w:cs="Times New Roman"/>
          <w:sz w:val="28"/>
          <w:szCs w:val="28"/>
          <w:lang w:eastAsia="es-CO"/>
        </w:rPr>
        <w:t xml:space="preserve">, y señaló como fecha </w:t>
      </w:r>
      <w:r w:rsidR="00EE39FC" w:rsidRPr="00EE39FC">
        <w:rPr>
          <w:rFonts w:ascii="Times New Roman" w:hAnsi="Times New Roman" w:cs="Times New Roman"/>
          <w:sz w:val="28"/>
          <w:szCs w:val="28"/>
          <w:lang w:eastAsia="es-CO"/>
        </w:rPr>
        <w:t>para la audiencia de</w:t>
      </w:r>
      <w:r w:rsidR="00A92FCD" w:rsidRPr="00EE39FC">
        <w:rPr>
          <w:rFonts w:ascii="Times New Roman" w:hAnsi="Times New Roman" w:cs="Times New Roman"/>
          <w:sz w:val="28"/>
          <w:szCs w:val="28"/>
          <w:lang w:eastAsia="es-CO"/>
        </w:rPr>
        <w:t xml:space="preserve"> ratificación de cargos </w:t>
      </w:r>
      <w:r w:rsidR="00064D45">
        <w:rPr>
          <w:rFonts w:ascii="Times New Roman" w:hAnsi="Times New Roman" w:cs="Times New Roman"/>
          <w:sz w:val="28"/>
          <w:szCs w:val="28"/>
          <w:lang w:eastAsia="es-CO"/>
        </w:rPr>
        <w:t>y</w:t>
      </w:r>
      <w:r w:rsidR="00686372">
        <w:rPr>
          <w:rFonts w:ascii="Times New Roman" w:hAnsi="Times New Roman" w:cs="Times New Roman"/>
          <w:sz w:val="28"/>
          <w:szCs w:val="28"/>
          <w:lang w:eastAsia="es-CO"/>
        </w:rPr>
        <w:t>, por separado,</w:t>
      </w:r>
      <w:r w:rsidR="00064D45">
        <w:rPr>
          <w:rFonts w:ascii="Times New Roman" w:hAnsi="Times New Roman" w:cs="Times New Roman"/>
          <w:sz w:val="28"/>
          <w:szCs w:val="28"/>
          <w:lang w:eastAsia="es-CO"/>
        </w:rPr>
        <w:t xml:space="preserve"> </w:t>
      </w:r>
      <w:r w:rsidR="00A92FCD" w:rsidRPr="00EE39FC">
        <w:rPr>
          <w:rFonts w:ascii="Times New Roman" w:hAnsi="Times New Roman" w:cs="Times New Roman"/>
          <w:sz w:val="28"/>
          <w:szCs w:val="28"/>
          <w:lang w:eastAsia="es-CO"/>
        </w:rPr>
        <w:t>descargos</w:t>
      </w:r>
      <w:r w:rsidR="00686372">
        <w:rPr>
          <w:rFonts w:ascii="Times New Roman" w:hAnsi="Times New Roman" w:cs="Times New Roman"/>
          <w:sz w:val="28"/>
          <w:szCs w:val="28"/>
          <w:lang w:eastAsia="es-CO"/>
        </w:rPr>
        <w:t>, e</w:t>
      </w:r>
      <w:r w:rsidR="00686372" w:rsidRPr="00EE39FC">
        <w:rPr>
          <w:rFonts w:ascii="Times New Roman" w:hAnsi="Times New Roman" w:cs="Times New Roman"/>
          <w:sz w:val="28"/>
          <w:szCs w:val="28"/>
          <w:lang w:eastAsia="es-CO"/>
        </w:rPr>
        <w:t>l 13 de octubre del 2023</w:t>
      </w:r>
      <w:r w:rsidR="00A92FCD">
        <w:rPr>
          <w:rStyle w:val="Refdenotaalpie"/>
          <w:rFonts w:ascii="Times New Roman" w:hAnsi="Times New Roman" w:cs="Times New Roman"/>
          <w:sz w:val="28"/>
          <w:szCs w:val="28"/>
          <w:lang w:eastAsia="es-CO"/>
        </w:rPr>
        <w:footnoteReference w:id="47"/>
      </w:r>
      <w:r w:rsidR="00A92FCD" w:rsidRPr="00EE39FC">
        <w:rPr>
          <w:rFonts w:ascii="Times New Roman" w:hAnsi="Times New Roman" w:cs="Times New Roman"/>
          <w:sz w:val="28"/>
          <w:szCs w:val="28"/>
          <w:lang w:eastAsia="es-CO"/>
        </w:rPr>
        <w:t>.</w:t>
      </w:r>
      <w:r w:rsidR="00EE39FC" w:rsidRPr="00EE39FC">
        <w:rPr>
          <w:rFonts w:ascii="Times New Roman" w:hAnsi="Times New Roman" w:cs="Times New Roman"/>
          <w:sz w:val="28"/>
          <w:szCs w:val="28"/>
          <w:lang w:eastAsia="es-CO"/>
        </w:rPr>
        <w:t xml:space="preserve"> </w:t>
      </w:r>
      <w:r w:rsidR="00686372">
        <w:rPr>
          <w:rFonts w:ascii="Times New Roman" w:hAnsi="Times New Roman" w:cs="Times New Roman"/>
          <w:sz w:val="28"/>
          <w:szCs w:val="28"/>
          <w:lang w:eastAsia="es-CO"/>
        </w:rPr>
        <w:t>L</w:t>
      </w:r>
      <w:r w:rsidR="00F14AC2">
        <w:rPr>
          <w:rFonts w:ascii="Times New Roman" w:hAnsi="Times New Roman" w:cs="Times New Roman"/>
          <w:sz w:val="28"/>
          <w:szCs w:val="28"/>
          <w:lang w:eastAsia="es-CO"/>
        </w:rPr>
        <w:t xml:space="preserve">a demandante </w:t>
      </w:r>
      <w:r w:rsidR="00EE39FC">
        <w:rPr>
          <w:rFonts w:ascii="Times New Roman" w:hAnsi="Times New Roman" w:cs="Times New Roman"/>
          <w:sz w:val="28"/>
          <w:szCs w:val="28"/>
          <w:lang w:eastAsia="es-CO"/>
        </w:rPr>
        <w:t>no</w:t>
      </w:r>
      <w:r w:rsidRPr="00EE39FC">
        <w:rPr>
          <w:rFonts w:ascii="Times New Roman" w:hAnsi="Times New Roman" w:cs="Times New Roman"/>
          <w:sz w:val="28"/>
          <w:szCs w:val="28"/>
          <w:lang w:eastAsia="es-CO"/>
        </w:rPr>
        <w:t xml:space="preserve"> asistió a la diligencia reprogramada para el 11 de diciembre del 2023</w:t>
      </w:r>
      <w:r>
        <w:rPr>
          <w:rStyle w:val="Refdenotaalpie"/>
          <w:rFonts w:ascii="Times New Roman" w:hAnsi="Times New Roman" w:cs="Times New Roman"/>
          <w:sz w:val="28"/>
          <w:szCs w:val="28"/>
          <w:lang w:eastAsia="es-CO"/>
        </w:rPr>
        <w:footnoteReference w:id="48"/>
      </w:r>
      <w:r w:rsidR="008E2A7F" w:rsidRPr="00EE39FC">
        <w:rPr>
          <w:rFonts w:ascii="Times New Roman" w:hAnsi="Times New Roman" w:cs="Times New Roman"/>
          <w:sz w:val="28"/>
          <w:szCs w:val="28"/>
          <w:lang w:eastAsia="es-CO"/>
        </w:rPr>
        <w:t xml:space="preserve">. </w:t>
      </w:r>
    </w:p>
    <w:p w14:paraId="748CEFEC" w14:textId="77777777" w:rsidR="008E2A7F" w:rsidRDefault="008E2A7F" w:rsidP="008E2A7F">
      <w:pPr>
        <w:spacing w:after="0" w:line="240" w:lineRule="auto"/>
        <w:jc w:val="both"/>
        <w:rPr>
          <w:rFonts w:ascii="Times New Roman" w:hAnsi="Times New Roman" w:cs="Times New Roman"/>
          <w:sz w:val="28"/>
          <w:szCs w:val="28"/>
          <w:lang w:eastAsia="es-CO"/>
        </w:rPr>
      </w:pPr>
    </w:p>
    <w:p w14:paraId="406CFDF8" w14:textId="407678B5" w:rsidR="008E2A7F" w:rsidRPr="008E2A7F" w:rsidRDefault="008E2A7F" w:rsidP="0017585B">
      <w:pPr>
        <w:pStyle w:val="Prrafodelista"/>
        <w:numPr>
          <w:ilvl w:val="0"/>
          <w:numId w:val="1"/>
        </w:numPr>
        <w:spacing w:after="0" w:line="240" w:lineRule="auto"/>
        <w:jc w:val="both"/>
        <w:rPr>
          <w:rFonts w:ascii="Times New Roman" w:hAnsi="Times New Roman" w:cs="Times New Roman"/>
          <w:sz w:val="28"/>
          <w:szCs w:val="28"/>
          <w:lang w:eastAsia="es-CO"/>
        </w:rPr>
      </w:pPr>
      <w:r w:rsidRPr="008E2A7F">
        <w:rPr>
          <w:rFonts w:ascii="Times New Roman" w:hAnsi="Times New Roman" w:cs="Times New Roman"/>
          <w:sz w:val="28"/>
          <w:szCs w:val="28"/>
          <w:lang w:eastAsia="es-CO"/>
        </w:rPr>
        <w:t xml:space="preserve">El 12 de diciembre del 2023 se llevó a cabo la audiencia de descargos con </w:t>
      </w:r>
      <w:r w:rsidR="00083427" w:rsidRPr="00083427">
        <w:rPr>
          <w:rFonts w:ascii="Times New Roman" w:hAnsi="Times New Roman" w:cs="Times New Roman"/>
          <w:i/>
          <w:iCs/>
          <w:sz w:val="28"/>
          <w:szCs w:val="28"/>
          <w:lang w:eastAsia="es-CO"/>
        </w:rPr>
        <w:t>César</w:t>
      </w:r>
      <w:r w:rsidR="00A639C0">
        <w:rPr>
          <w:rFonts w:ascii="Times New Roman" w:hAnsi="Times New Roman" w:cs="Times New Roman"/>
          <w:sz w:val="28"/>
          <w:szCs w:val="28"/>
          <w:lang w:eastAsia="es-CO"/>
        </w:rPr>
        <w:t xml:space="preserve">, </w:t>
      </w:r>
      <w:r w:rsidRPr="008E2A7F">
        <w:rPr>
          <w:rFonts w:ascii="Times New Roman" w:hAnsi="Times New Roman" w:cs="Times New Roman"/>
          <w:sz w:val="28"/>
          <w:szCs w:val="28"/>
          <w:lang w:eastAsia="es-CO"/>
        </w:rPr>
        <w:t>quien desmintió la denuncia en su contra y aseguró que la querellante era violenta no solo contra él sino también contra los niños y había intentado suicidarse</w:t>
      </w:r>
      <w:r>
        <w:rPr>
          <w:rStyle w:val="Refdenotaalpie"/>
          <w:rFonts w:ascii="Times New Roman" w:hAnsi="Times New Roman" w:cs="Times New Roman"/>
          <w:sz w:val="28"/>
          <w:szCs w:val="28"/>
          <w:lang w:eastAsia="es-CO"/>
        </w:rPr>
        <w:footnoteReference w:id="49"/>
      </w:r>
      <w:r w:rsidRPr="008E2A7F">
        <w:rPr>
          <w:rFonts w:ascii="Times New Roman" w:hAnsi="Times New Roman" w:cs="Times New Roman"/>
          <w:sz w:val="28"/>
          <w:szCs w:val="28"/>
          <w:lang w:eastAsia="es-CO"/>
        </w:rPr>
        <w:t>.</w:t>
      </w:r>
      <w:r w:rsidR="00686372">
        <w:rPr>
          <w:rFonts w:ascii="Times New Roman" w:hAnsi="Times New Roman" w:cs="Times New Roman"/>
          <w:sz w:val="28"/>
          <w:szCs w:val="28"/>
          <w:lang w:eastAsia="es-CO"/>
        </w:rPr>
        <w:t xml:space="preserve"> A</w:t>
      </w:r>
      <w:r w:rsidRPr="008E2A7F">
        <w:rPr>
          <w:rFonts w:ascii="Times New Roman" w:hAnsi="Times New Roman" w:cs="Times New Roman"/>
          <w:sz w:val="28"/>
          <w:szCs w:val="28"/>
          <w:lang w:eastAsia="es-CO"/>
        </w:rPr>
        <w:t>nte la no ratificación de cargos por parte de la querellante y la no aceptación de los de cargos por el presunto agresor</w:t>
      </w:r>
      <w:r>
        <w:rPr>
          <w:rStyle w:val="Refdenotaalpie"/>
          <w:rFonts w:ascii="Times New Roman" w:hAnsi="Times New Roman" w:cs="Times New Roman"/>
          <w:sz w:val="28"/>
          <w:szCs w:val="28"/>
          <w:lang w:eastAsia="es-CO"/>
        </w:rPr>
        <w:footnoteReference w:id="50"/>
      </w:r>
      <w:r w:rsidRPr="008E2A7F">
        <w:rPr>
          <w:rFonts w:ascii="Times New Roman" w:hAnsi="Times New Roman" w:cs="Times New Roman"/>
          <w:sz w:val="28"/>
          <w:szCs w:val="28"/>
          <w:lang w:eastAsia="es-CO"/>
        </w:rPr>
        <w:t>, la Comisaría 003</w:t>
      </w:r>
      <w:r w:rsidR="00686372">
        <w:rPr>
          <w:rFonts w:ascii="Times New Roman" w:hAnsi="Times New Roman" w:cs="Times New Roman"/>
          <w:sz w:val="28"/>
          <w:szCs w:val="28"/>
          <w:lang w:eastAsia="es-CO"/>
        </w:rPr>
        <w:t xml:space="preserve"> </w:t>
      </w:r>
      <w:r w:rsidRPr="008E2A7F">
        <w:rPr>
          <w:rFonts w:ascii="Times New Roman" w:hAnsi="Times New Roman" w:cs="Times New Roman"/>
          <w:sz w:val="28"/>
          <w:szCs w:val="28"/>
          <w:lang w:eastAsia="es-CO"/>
        </w:rPr>
        <w:t>determin</w:t>
      </w:r>
      <w:r w:rsidR="00994737">
        <w:rPr>
          <w:rFonts w:ascii="Times New Roman" w:hAnsi="Times New Roman" w:cs="Times New Roman"/>
          <w:sz w:val="28"/>
          <w:szCs w:val="28"/>
          <w:lang w:eastAsia="es-CO"/>
        </w:rPr>
        <w:t>ó</w:t>
      </w:r>
      <w:r w:rsidRPr="008E2A7F">
        <w:rPr>
          <w:rFonts w:ascii="Times New Roman" w:hAnsi="Times New Roman" w:cs="Times New Roman"/>
          <w:sz w:val="28"/>
          <w:szCs w:val="28"/>
          <w:lang w:eastAsia="es-CO"/>
        </w:rPr>
        <w:t xml:space="preserve"> abstenerse de imponer medida</w:t>
      </w:r>
      <w:r w:rsidR="00686372">
        <w:rPr>
          <w:rFonts w:ascii="Times New Roman" w:hAnsi="Times New Roman" w:cs="Times New Roman"/>
          <w:sz w:val="28"/>
          <w:szCs w:val="28"/>
          <w:lang w:eastAsia="es-CO"/>
        </w:rPr>
        <w:t>s</w:t>
      </w:r>
      <w:r w:rsidRPr="008E2A7F">
        <w:rPr>
          <w:rFonts w:ascii="Times New Roman" w:hAnsi="Times New Roman" w:cs="Times New Roman"/>
          <w:sz w:val="28"/>
          <w:szCs w:val="28"/>
          <w:lang w:eastAsia="es-CO"/>
        </w:rPr>
        <w:t xml:space="preserve"> de protección en contra de</w:t>
      </w:r>
      <w:r w:rsidR="00F14AC2">
        <w:rPr>
          <w:rFonts w:ascii="Times New Roman" w:hAnsi="Times New Roman" w:cs="Times New Roman"/>
          <w:sz w:val="28"/>
          <w:szCs w:val="28"/>
          <w:lang w:eastAsia="es-CO"/>
        </w:rPr>
        <w:t xml:space="preserve">l </w:t>
      </w:r>
      <w:r w:rsidR="00686372">
        <w:rPr>
          <w:rFonts w:ascii="Times New Roman" w:hAnsi="Times New Roman" w:cs="Times New Roman"/>
          <w:sz w:val="28"/>
          <w:szCs w:val="28"/>
          <w:lang w:eastAsia="es-CO"/>
        </w:rPr>
        <w:t>querell</w:t>
      </w:r>
      <w:r w:rsidR="00F14AC2">
        <w:rPr>
          <w:rFonts w:ascii="Times New Roman" w:hAnsi="Times New Roman" w:cs="Times New Roman"/>
          <w:sz w:val="28"/>
          <w:szCs w:val="28"/>
          <w:lang w:eastAsia="es-CO"/>
        </w:rPr>
        <w:t xml:space="preserve">ado </w:t>
      </w:r>
      <w:r w:rsidRPr="008E2A7F">
        <w:rPr>
          <w:rFonts w:ascii="Times New Roman" w:hAnsi="Times New Roman" w:cs="Times New Roman"/>
          <w:sz w:val="28"/>
          <w:szCs w:val="28"/>
          <w:lang w:eastAsia="es-CO"/>
        </w:rPr>
        <w:t>y levant</w:t>
      </w:r>
      <w:r w:rsidR="00994737">
        <w:rPr>
          <w:rFonts w:ascii="Times New Roman" w:hAnsi="Times New Roman" w:cs="Times New Roman"/>
          <w:sz w:val="28"/>
          <w:szCs w:val="28"/>
          <w:lang w:eastAsia="es-CO"/>
        </w:rPr>
        <w:t>ó</w:t>
      </w:r>
      <w:r w:rsidRPr="008E2A7F">
        <w:rPr>
          <w:rFonts w:ascii="Times New Roman" w:hAnsi="Times New Roman" w:cs="Times New Roman"/>
          <w:sz w:val="28"/>
          <w:szCs w:val="28"/>
          <w:lang w:eastAsia="es-CO"/>
        </w:rPr>
        <w:t xml:space="preserve"> las medidas de protección provisionales decretadas mediante autos de 23 y 24 de marzo del 2023</w:t>
      </w:r>
      <w:r>
        <w:rPr>
          <w:rStyle w:val="Refdenotaalpie"/>
          <w:rFonts w:ascii="Times New Roman" w:hAnsi="Times New Roman" w:cs="Times New Roman"/>
          <w:sz w:val="28"/>
          <w:szCs w:val="28"/>
          <w:lang w:eastAsia="es-CO"/>
        </w:rPr>
        <w:footnoteReference w:id="51"/>
      </w:r>
      <w:r w:rsidRPr="008E2A7F">
        <w:rPr>
          <w:rFonts w:ascii="Times New Roman" w:hAnsi="Times New Roman" w:cs="Times New Roman"/>
          <w:sz w:val="28"/>
          <w:szCs w:val="28"/>
          <w:lang w:eastAsia="es-CO"/>
        </w:rPr>
        <w:t xml:space="preserve">. </w:t>
      </w:r>
    </w:p>
    <w:p w14:paraId="526878DA" w14:textId="77777777" w:rsidR="008E2A7F" w:rsidRPr="008E2A7F" w:rsidRDefault="008E2A7F" w:rsidP="008E2A7F">
      <w:pPr>
        <w:pStyle w:val="Prrafodelista"/>
        <w:spacing w:after="0" w:line="240" w:lineRule="auto"/>
        <w:ind w:left="0"/>
        <w:jc w:val="both"/>
        <w:textAlignment w:val="baseline"/>
        <w:rPr>
          <w:rFonts w:ascii="Times New Roman" w:hAnsi="Times New Roman" w:cs="Times New Roman"/>
          <w:sz w:val="28"/>
          <w:szCs w:val="28"/>
          <w:lang w:eastAsia="es-CO"/>
        </w:rPr>
      </w:pPr>
    </w:p>
    <w:p w14:paraId="539B27B3" w14:textId="60497261" w:rsidR="004323BB" w:rsidRDefault="00DB2905"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i/>
          <w:iCs/>
          <w:sz w:val="28"/>
          <w:szCs w:val="28"/>
          <w:lang w:eastAsia="es-CO"/>
        </w:rPr>
        <w:t>Medida</w:t>
      </w:r>
      <w:r w:rsidR="007E6909" w:rsidRPr="009516A6">
        <w:rPr>
          <w:rFonts w:ascii="Times New Roman" w:hAnsi="Times New Roman" w:cs="Times New Roman"/>
          <w:i/>
          <w:iCs/>
          <w:sz w:val="28"/>
          <w:szCs w:val="28"/>
          <w:lang w:eastAsia="es-CO"/>
        </w:rPr>
        <w:t xml:space="preserve"> de protección por violencia intrafamiliar </w:t>
      </w:r>
      <w:r w:rsidR="00116FBC" w:rsidRPr="00116FBC">
        <w:rPr>
          <w:rFonts w:ascii="Times New Roman" w:hAnsi="Times New Roman" w:cs="Times New Roman"/>
          <w:i/>
          <w:iCs/>
          <w:sz w:val="28"/>
          <w:szCs w:val="28"/>
          <w:lang w:eastAsia="es-CO"/>
        </w:rPr>
        <w:t>RUG 1861-23</w:t>
      </w:r>
      <w:r w:rsidR="0048668D" w:rsidRPr="0048668D">
        <w:rPr>
          <w:rStyle w:val="Refdenotaalpie"/>
          <w:rFonts w:ascii="Times New Roman" w:eastAsia="SimSun" w:hAnsi="Times New Roman" w:cs="Times New Roman"/>
          <w:color w:val="000000" w:themeColor="text1"/>
          <w:sz w:val="28"/>
          <w:szCs w:val="28"/>
          <w:lang w:eastAsia="es-CO"/>
        </w:rPr>
        <w:footnoteReference w:id="52"/>
      </w:r>
      <w:r w:rsidR="007E6909">
        <w:rPr>
          <w:rFonts w:ascii="Times New Roman" w:hAnsi="Times New Roman" w:cs="Times New Roman"/>
          <w:sz w:val="28"/>
          <w:szCs w:val="28"/>
          <w:lang w:eastAsia="es-CO"/>
        </w:rPr>
        <w:t>.</w:t>
      </w:r>
      <w:r w:rsidR="0048668D">
        <w:rPr>
          <w:rFonts w:ascii="Times New Roman" w:hAnsi="Times New Roman" w:cs="Times New Roman"/>
          <w:sz w:val="28"/>
          <w:szCs w:val="28"/>
          <w:lang w:eastAsia="es-CO"/>
        </w:rPr>
        <w:t xml:space="preserve"> </w:t>
      </w:r>
      <w:r w:rsidR="009A5555" w:rsidRPr="000D7953">
        <w:rPr>
          <w:rFonts w:ascii="Times New Roman" w:hAnsi="Times New Roman" w:cs="Times New Roman"/>
          <w:sz w:val="28"/>
          <w:szCs w:val="28"/>
          <w:lang w:eastAsia="es-CO"/>
        </w:rPr>
        <w:t xml:space="preserve">El 27 de julio del 2023, </w:t>
      </w:r>
      <w:r w:rsidR="009A5555" w:rsidRPr="00147D38">
        <w:rPr>
          <w:rFonts w:ascii="Times New Roman" w:eastAsia="SimSun" w:hAnsi="Times New Roman" w:cs="Times New Roman"/>
          <w:color w:val="000000" w:themeColor="text1"/>
          <w:sz w:val="28"/>
          <w:szCs w:val="28"/>
          <w:lang w:eastAsia="es-CO"/>
        </w:rPr>
        <w:t xml:space="preserve">la Comisaría 003 </w:t>
      </w:r>
      <w:r w:rsidR="009A5555">
        <w:rPr>
          <w:rFonts w:ascii="Times New Roman" w:hAnsi="Times New Roman" w:cs="Times New Roman"/>
          <w:sz w:val="28"/>
          <w:szCs w:val="28"/>
          <w:lang w:eastAsia="es-CO"/>
        </w:rPr>
        <w:t>r</w:t>
      </w:r>
      <w:r w:rsidR="009A5555" w:rsidRPr="000D7953">
        <w:rPr>
          <w:rFonts w:ascii="Times New Roman" w:hAnsi="Times New Roman" w:cs="Times New Roman"/>
          <w:sz w:val="28"/>
          <w:szCs w:val="28"/>
          <w:lang w:eastAsia="es-CO"/>
        </w:rPr>
        <w:t>emiti</w:t>
      </w:r>
      <w:r w:rsidR="009A5555">
        <w:rPr>
          <w:rFonts w:ascii="Times New Roman" w:hAnsi="Times New Roman" w:cs="Times New Roman"/>
          <w:sz w:val="28"/>
          <w:szCs w:val="28"/>
          <w:lang w:eastAsia="es-CO"/>
        </w:rPr>
        <w:t>ó</w:t>
      </w:r>
      <w:r w:rsidR="009A5555" w:rsidRPr="000D7953">
        <w:rPr>
          <w:rFonts w:ascii="Times New Roman" w:hAnsi="Times New Roman" w:cs="Times New Roman"/>
          <w:sz w:val="28"/>
          <w:szCs w:val="28"/>
          <w:lang w:eastAsia="es-CO"/>
        </w:rPr>
        <w:t xml:space="preserve"> </w:t>
      </w:r>
      <w:r w:rsidR="009A5555">
        <w:rPr>
          <w:rFonts w:ascii="Times New Roman" w:hAnsi="Times New Roman" w:cs="Times New Roman"/>
          <w:sz w:val="28"/>
          <w:szCs w:val="28"/>
          <w:lang w:eastAsia="es-CO"/>
        </w:rPr>
        <w:t>el proceso</w:t>
      </w:r>
      <w:r w:rsidR="009A5555" w:rsidRPr="000D7953">
        <w:rPr>
          <w:rFonts w:ascii="Times New Roman" w:hAnsi="Times New Roman" w:cs="Times New Roman"/>
          <w:sz w:val="28"/>
          <w:szCs w:val="28"/>
          <w:lang w:eastAsia="es-CO"/>
        </w:rPr>
        <w:t xml:space="preserve"> No. 050 del 2023 </w:t>
      </w:r>
      <w:r w:rsidR="009A5555">
        <w:rPr>
          <w:rFonts w:ascii="Times New Roman" w:hAnsi="Times New Roman" w:cs="Times New Roman"/>
          <w:sz w:val="28"/>
          <w:szCs w:val="28"/>
          <w:lang w:eastAsia="es-CO"/>
        </w:rPr>
        <w:t xml:space="preserve">-en lo concerniente a </w:t>
      </w:r>
      <w:r w:rsidR="00083427" w:rsidRPr="00083427">
        <w:rPr>
          <w:rFonts w:ascii="Times New Roman" w:hAnsi="Times New Roman" w:cs="Times New Roman"/>
          <w:i/>
          <w:iCs/>
          <w:sz w:val="28"/>
          <w:szCs w:val="28"/>
          <w:lang w:eastAsia="es-CO"/>
        </w:rPr>
        <w:t>María</w:t>
      </w:r>
      <w:r w:rsidR="00083427" w:rsidRPr="00EE39FC">
        <w:rPr>
          <w:rFonts w:ascii="Times New Roman" w:hAnsi="Times New Roman" w:cs="Times New Roman"/>
          <w:sz w:val="28"/>
          <w:szCs w:val="28"/>
          <w:lang w:eastAsia="es-CO"/>
        </w:rPr>
        <w:t xml:space="preserve"> </w:t>
      </w:r>
      <w:r w:rsidR="009A5555">
        <w:rPr>
          <w:rFonts w:ascii="Times New Roman" w:hAnsi="Times New Roman" w:cs="Times New Roman"/>
          <w:sz w:val="28"/>
          <w:szCs w:val="28"/>
          <w:lang w:eastAsia="es-CO"/>
        </w:rPr>
        <w:t xml:space="preserve">- </w:t>
      </w:r>
      <w:r w:rsidR="009A5555" w:rsidRPr="000D7953">
        <w:rPr>
          <w:rFonts w:ascii="Times New Roman" w:hAnsi="Times New Roman" w:cs="Times New Roman"/>
          <w:sz w:val="28"/>
          <w:szCs w:val="28"/>
          <w:lang w:eastAsia="es-CO"/>
        </w:rPr>
        <w:t xml:space="preserve">a la Comisaría de </w:t>
      </w:r>
      <w:r w:rsidR="000D47DC" w:rsidRPr="000D47DC">
        <w:rPr>
          <w:rFonts w:ascii="Times New Roman" w:hAnsi="Times New Roman" w:cs="Times New Roman"/>
          <w:i/>
          <w:iCs/>
          <w:sz w:val="28"/>
          <w:szCs w:val="28"/>
          <w:lang w:eastAsia="es-CO"/>
        </w:rPr>
        <w:t>Pompeya</w:t>
      </w:r>
      <w:r w:rsidR="009A5555">
        <w:rPr>
          <w:rFonts w:ascii="Times New Roman" w:hAnsi="Times New Roman" w:cs="Times New Roman"/>
          <w:sz w:val="28"/>
          <w:szCs w:val="28"/>
          <w:lang w:eastAsia="es-CO"/>
        </w:rPr>
        <w:t xml:space="preserve"> por reparto, </w:t>
      </w:r>
      <w:r w:rsidR="009A5555" w:rsidRPr="000D7953">
        <w:rPr>
          <w:rFonts w:ascii="Times New Roman" w:hAnsi="Times New Roman" w:cs="Times New Roman"/>
          <w:sz w:val="28"/>
          <w:szCs w:val="28"/>
          <w:lang w:eastAsia="es-CO"/>
        </w:rPr>
        <w:t>en atención al nuevo lugar de domicilio de la</w:t>
      </w:r>
      <w:r w:rsidR="009A5555">
        <w:rPr>
          <w:rFonts w:ascii="Times New Roman" w:hAnsi="Times New Roman" w:cs="Times New Roman"/>
          <w:sz w:val="28"/>
          <w:szCs w:val="28"/>
          <w:lang w:eastAsia="es-CO"/>
        </w:rPr>
        <w:t xml:space="preserve"> querellante</w:t>
      </w:r>
      <w:r w:rsidR="009A5555">
        <w:rPr>
          <w:rStyle w:val="Refdenotaalpie"/>
          <w:rFonts w:ascii="Times New Roman" w:hAnsi="Times New Roman" w:cs="Times New Roman"/>
          <w:sz w:val="28"/>
          <w:szCs w:val="28"/>
          <w:lang w:eastAsia="es-CO"/>
        </w:rPr>
        <w:footnoteReference w:id="53"/>
      </w:r>
      <w:r w:rsidR="009A5555" w:rsidRPr="000D7953">
        <w:rPr>
          <w:rFonts w:ascii="Times New Roman" w:hAnsi="Times New Roman" w:cs="Times New Roman"/>
          <w:sz w:val="28"/>
          <w:szCs w:val="28"/>
          <w:lang w:eastAsia="es-CO"/>
        </w:rPr>
        <w:t>.</w:t>
      </w:r>
      <w:r w:rsidR="009A5555">
        <w:rPr>
          <w:rFonts w:ascii="Times New Roman" w:hAnsi="Times New Roman" w:cs="Times New Roman"/>
          <w:sz w:val="28"/>
          <w:szCs w:val="28"/>
          <w:lang w:eastAsia="es-CO"/>
        </w:rPr>
        <w:t xml:space="preserve"> </w:t>
      </w:r>
      <w:r w:rsidR="0048668D">
        <w:rPr>
          <w:rFonts w:ascii="Times New Roman" w:hAnsi="Times New Roman" w:cs="Times New Roman"/>
          <w:sz w:val="28"/>
          <w:szCs w:val="28"/>
          <w:lang w:eastAsia="es-CO"/>
        </w:rPr>
        <w:t>L</w:t>
      </w:r>
      <w:r w:rsidR="0048668D" w:rsidRPr="0048668D">
        <w:rPr>
          <w:rFonts w:ascii="Times New Roman" w:hAnsi="Times New Roman" w:cs="Times New Roman"/>
          <w:sz w:val="28"/>
          <w:szCs w:val="28"/>
          <w:lang w:eastAsia="es-CO"/>
        </w:rPr>
        <w:t xml:space="preserve">a Comisaría de </w:t>
      </w:r>
      <w:r w:rsidR="000D47DC" w:rsidRPr="000D47DC">
        <w:rPr>
          <w:rFonts w:ascii="Times New Roman" w:hAnsi="Times New Roman" w:cs="Times New Roman"/>
          <w:i/>
          <w:iCs/>
          <w:sz w:val="28"/>
          <w:szCs w:val="28"/>
          <w:lang w:eastAsia="es-CO"/>
        </w:rPr>
        <w:t>Pompeya</w:t>
      </w:r>
      <w:r w:rsidR="0048668D" w:rsidRPr="0048668D">
        <w:rPr>
          <w:rFonts w:ascii="Times New Roman" w:hAnsi="Times New Roman" w:cs="Times New Roman"/>
          <w:sz w:val="28"/>
          <w:szCs w:val="28"/>
          <w:lang w:eastAsia="es-CO"/>
        </w:rPr>
        <w:t xml:space="preserve"> </w:t>
      </w:r>
      <w:r w:rsidR="00170F79">
        <w:rPr>
          <w:rFonts w:ascii="Times New Roman" w:hAnsi="Times New Roman" w:cs="Times New Roman"/>
          <w:sz w:val="28"/>
          <w:szCs w:val="28"/>
          <w:lang w:eastAsia="es-CO"/>
        </w:rPr>
        <w:t xml:space="preserve">avocó el conocimiento de </w:t>
      </w:r>
      <w:r w:rsidR="00170F79" w:rsidRPr="00147D38">
        <w:rPr>
          <w:rFonts w:ascii="Times New Roman" w:eastAsia="SimSun" w:hAnsi="Times New Roman" w:cs="Times New Roman"/>
          <w:color w:val="000000" w:themeColor="text1"/>
          <w:sz w:val="28"/>
          <w:szCs w:val="28"/>
          <w:lang w:eastAsia="es-CO"/>
        </w:rPr>
        <w:t>las diligencias remitidas</w:t>
      </w:r>
      <w:r w:rsidR="00170F79">
        <w:rPr>
          <w:rFonts w:ascii="Times New Roman" w:eastAsia="SimSun" w:hAnsi="Times New Roman" w:cs="Times New Roman"/>
          <w:color w:val="000000" w:themeColor="text1"/>
          <w:sz w:val="28"/>
          <w:szCs w:val="28"/>
          <w:lang w:eastAsia="es-CO"/>
        </w:rPr>
        <w:t xml:space="preserve">. </w:t>
      </w:r>
      <w:r w:rsidR="004323BB" w:rsidRPr="008A5946">
        <w:rPr>
          <w:rFonts w:ascii="Times New Roman" w:hAnsi="Times New Roman" w:cs="Times New Roman"/>
          <w:sz w:val="28"/>
          <w:szCs w:val="28"/>
          <w:lang w:eastAsia="es-CO"/>
        </w:rPr>
        <w:t>E</w:t>
      </w:r>
      <w:r w:rsidR="0048668D">
        <w:rPr>
          <w:rFonts w:ascii="Times New Roman" w:hAnsi="Times New Roman" w:cs="Times New Roman"/>
          <w:sz w:val="28"/>
          <w:szCs w:val="28"/>
          <w:lang w:eastAsia="es-CO"/>
        </w:rPr>
        <w:t xml:space="preserve">l </w:t>
      </w:r>
      <w:r w:rsidR="004323BB" w:rsidRPr="008A5946">
        <w:rPr>
          <w:rFonts w:ascii="Times New Roman" w:hAnsi="Times New Roman" w:cs="Times New Roman"/>
          <w:sz w:val="28"/>
          <w:szCs w:val="28"/>
          <w:lang w:eastAsia="es-CO"/>
        </w:rPr>
        <w:t>2 de octubre del 2023 res</w:t>
      </w:r>
      <w:r w:rsidR="00170F79">
        <w:rPr>
          <w:rFonts w:ascii="Times New Roman" w:hAnsi="Times New Roman" w:cs="Times New Roman"/>
          <w:sz w:val="28"/>
          <w:szCs w:val="28"/>
          <w:lang w:eastAsia="es-CO"/>
        </w:rPr>
        <w:t>o</w:t>
      </w:r>
      <w:r w:rsidR="004323BB" w:rsidRPr="008A5946">
        <w:rPr>
          <w:rFonts w:ascii="Times New Roman" w:hAnsi="Times New Roman" w:cs="Times New Roman"/>
          <w:sz w:val="28"/>
          <w:szCs w:val="28"/>
          <w:lang w:eastAsia="es-CO"/>
        </w:rPr>
        <w:t>lv</w:t>
      </w:r>
      <w:r w:rsidR="00170F79">
        <w:rPr>
          <w:rFonts w:ascii="Times New Roman" w:hAnsi="Times New Roman" w:cs="Times New Roman"/>
          <w:sz w:val="28"/>
          <w:szCs w:val="28"/>
          <w:lang w:eastAsia="es-CO"/>
        </w:rPr>
        <w:t>ió</w:t>
      </w:r>
      <w:r w:rsidR="004323BB" w:rsidRPr="008A5946">
        <w:rPr>
          <w:rFonts w:ascii="Times New Roman" w:hAnsi="Times New Roman" w:cs="Times New Roman"/>
          <w:sz w:val="28"/>
          <w:szCs w:val="28"/>
          <w:lang w:eastAsia="es-CO"/>
        </w:rPr>
        <w:t xml:space="preserve"> imponer medida</w:t>
      </w:r>
      <w:r w:rsidR="00686372">
        <w:rPr>
          <w:rFonts w:ascii="Times New Roman" w:hAnsi="Times New Roman" w:cs="Times New Roman"/>
          <w:sz w:val="28"/>
          <w:szCs w:val="28"/>
          <w:lang w:eastAsia="es-CO"/>
        </w:rPr>
        <w:t>s</w:t>
      </w:r>
      <w:r w:rsidR="004323BB" w:rsidRPr="008A5946">
        <w:rPr>
          <w:rFonts w:ascii="Times New Roman" w:hAnsi="Times New Roman" w:cs="Times New Roman"/>
          <w:sz w:val="28"/>
          <w:szCs w:val="28"/>
          <w:lang w:eastAsia="es-CO"/>
        </w:rPr>
        <w:t xml:space="preserve"> de protección definitiva</w:t>
      </w:r>
      <w:r w:rsidR="00686372">
        <w:rPr>
          <w:rFonts w:ascii="Times New Roman" w:hAnsi="Times New Roman" w:cs="Times New Roman"/>
          <w:sz w:val="28"/>
          <w:szCs w:val="28"/>
          <w:lang w:eastAsia="es-CO"/>
        </w:rPr>
        <w:t>s</w:t>
      </w:r>
      <w:r w:rsidR="004323BB" w:rsidRPr="008A5946">
        <w:rPr>
          <w:rFonts w:ascii="Times New Roman" w:hAnsi="Times New Roman" w:cs="Times New Roman"/>
          <w:sz w:val="28"/>
          <w:szCs w:val="28"/>
          <w:lang w:eastAsia="es-CO"/>
        </w:rPr>
        <w:t xml:space="preserve"> a favor de </w:t>
      </w:r>
      <w:r w:rsidR="00083427" w:rsidRPr="00083427">
        <w:rPr>
          <w:rFonts w:ascii="Times New Roman" w:hAnsi="Times New Roman" w:cs="Times New Roman"/>
          <w:i/>
          <w:iCs/>
          <w:sz w:val="28"/>
          <w:szCs w:val="28"/>
          <w:lang w:eastAsia="es-CO"/>
        </w:rPr>
        <w:t>María</w:t>
      </w:r>
      <w:r w:rsidR="004323BB" w:rsidRPr="008A5946">
        <w:rPr>
          <w:rFonts w:ascii="Times New Roman" w:hAnsi="Times New Roman" w:cs="Times New Roman"/>
          <w:sz w:val="28"/>
          <w:szCs w:val="28"/>
          <w:lang w:eastAsia="es-CO"/>
        </w:rPr>
        <w:t xml:space="preserve"> </w:t>
      </w:r>
      <w:r w:rsidR="00170F79">
        <w:rPr>
          <w:rFonts w:ascii="Times New Roman" w:hAnsi="Times New Roman" w:cs="Times New Roman"/>
          <w:sz w:val="28"/>
          <w:szCs w:val="28"/>
          <w:lang w:eastAsia="es-CO"/>
        </w:rPr>
        <w:t xml:space="preserve">y </w:t>
      </w:r>
      <w:r w:rsidR="004323BB" w:rsidRPr="008A5946">
        <w:rPr>
          <w:rFonts w:ascii="Times New Roman" w:hAnsi="Times New Roman" w:cs="Times New Roman"/>
          <w:sz w:val="28"/>
          <w:szCs w:val="28"/>
          <w:lang w:eastAsia="es-CO"/>
        </w:rPr>
        <w:t xml:space="preserve">en contra de </w:t>
      </w:r>
      <w:r w:rsidR="00083427" w:rsidRPr="00083427">
        <w:rPr>
          <w:rFonts w:ascii="Times New Roman" w:hAnsi="Times New Roman" w:cs="Times New Roman"/>
          <w:i/>
          <w:iCs/>
          <w:sz w:val="28"/>
          <w:szCs w:val="28"/>
          <w:lang w:eastAsia="es-CO"/>
        </w:rPr>
        <w:t>César</w:t>
      </w:r>
      <w:r w:rsidR="004323BB">
        <w:rPr>
          <w:rStyle w:val="Refdenotaalpie"/>
          <w:rFonts w:ascii="Times New Roman" w:hAnsi="Times New Roman" w:cs="Times New Roman"/>
          <w:sz w:val="28"/>
          <w:szCs w:val="28"/>
          <w:lang w:eastAsia="es-CO"/>
        </w:rPr>
        <w:footnoteReference w:id="54"/>
      </w:r>
      <w:r w:rsidR="004323BB" w:rsidRPr="008A5946">
        <w:rPr>
          <w:rFonts w:ascii="Times New Roman" w:hAnsi="Times New Roman" w:cs="Times New Roman"/>
          <w:sz w:val="28"/>
          <w:szCs w:val="28"/>
          <w:lang w:eastAsia="es-CO"/>
        </w:rPr>
        <w:t>.</w:t>
      </w:r>
    </w:p>
    <w:p w14:paraId="0ECC3267" w14:textId="28729C7E" w:rsidR="00A8173A" w:rsidRDefault="00A8173A" w:rsidP="00A8173A">
      <w:pPr>
        <w:pStyle w:val="Prrafodelista"/>
        <w:spacing w:after="0" w:line="240" w:lineRule="auto"/>
        <w:ind w:left="0"/>
        <w:contextualSpacing w:val="0"/>
        <w:jc w:val="both"/>
        <w:textAlignment w:val="baseline"/>
        <w:rPr>
          <w:rFonts w:ascii="Times New Roman" w:hAnsi="Times New Roman" w:cs="Times New Roman"/>
          <w:sz w:val="28"/>
          <w:szCs w:val="28"/>
          <w:highlight w:val="yellow"/>
          <w:lang w:eastAsia="es-CO"/>
        </w:rPr>
      </w:pPr>
    </w:p>
    <w:p w14:paraId="74B1DC2C" w14:textId="5F5B6DE9" w:rsidR="00AB5E28" w:rsidRPr="00A8173A" w:rsidRDefault="00DB2905"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i/>
          <w:iCs/>
          <w:sz w:val="28"/>
          <w:szCs w:val="28"/>
          <w:lang w:eastAsia="es-CO"/>
        </w:rPr>
        <w:t>Medida</w:t>
      </w:r>
      <w:r w:rsidR="00657878" w:rsidRPr="009516A6">
        <w:rPr>
          <w:rFonts w:ascii="Times New Roman" w:hAnsi="Times New Roman" w:cs="Times New Roman"/>
          <w:i/>
          <w:iCs/>
          <w:sz w:val="28"/>
          <w:szCs w:val="28"/>
          <w:lang w:eastAsia="es-CO"/>
        </w:rPr>
        <w:t xml:space="preserve"> de protección por violencia intrafamiliar </w:t>
      </w:r>
      <w:proofErr w:type="spellStart"/>
      <w:r w:rsidR="00657878" w:rsidRPr="009516A6">
        <w:rPr>
          <w:rFonts w:ascii="Times New Roman" w:hAnsi="Times New Roman" w:cs="Times New Roman"/>
          <w:i/>
          <w:iCs/>
          <w:sz w:val="28"/>
          <w:szCs w:val="28"/>
          <w:lang w:eastAsia="es-CO"/>
        </w:rPr>
        <w:t>N°</w:t>
      </w:r>
      <w:proofErr w:type="spellEnd"/>
      <w:r w:rsidR="00657878" w:rsidRPr="009516A6">
        <w:rPr>
          <w:rFonts w:ascii="Times New Roman" w:hAnsi="Times New Roman" w:cs="Times New Roman"/>
          <w:i/>
          <w:iCs/>
          <w:sz w:val="28"/>
          <w:szCs w:val="28"/>
          <w:lang w:eastAsia="es-CO"/>
        </w:rPr>
        <w:t xml:space="preserve"> 0</w:t>
      </w:r>
      <w:r w:rsidR="002365E1">
        <w:rPr>
          <w:rFonts w:ascii="Times New Roman" w:hAnsi="Times New Roman" w:cs="Times New Roman"/>
          <w:i/>
          <w:iCs/>
          <w:sz w:val="28"/>
          <w:szCs w:val="28"/>
          <w:lang w:eastAsia="es-CO"/>
        </w:rPr>
        <w:t>68</w:t>
      </w:r>
      <w:r w:rsidR="00657878" w:rsidRPr="009516A6">
        <w:rPr>
          <w:rFonts w:ascii="Times New Roman" w:hAnsi="Times New Roman" w:cs="Times New Roman"/>
          <w:i/>
          <w:iCs/>
          <w:sz w:val="28"/>
          <w:szCs w:val="28"/>
          <w:lang w:eastAsia="es-CO"/>
        </w:rPr>
        <w:t xml:space="preserve"> de 202</w:t>
      </w:r>
      <w:r w:rsidR="00657878">
        <w:rPr>
          <w:rFonts w:ascii="Times New Roman" w:hAnsi="Times New Roman" w:cs="Times New Roman"/>
          <w:i/>
          <w:iCs/>
          <w:sz w:val="28"/>
          <w:szCs w:val="28"/>
          <w:lang w:eastAsia="es-CO"/>
        </w:rPr>
        <w:t>3</w:t>
      </w:r>
      <w:r w:rsidR="00657878" w:rsidRPr="00AF7EB2">
        <w:rPr>
          <w:rStyle w:val="Refdenotaalpie"/>
          <w:rFonts w:ascii="Times New Roman" w:hAnsi="Times New Roman" w:cs="Times New Roman"/>
          <w:sz w:val="28"/>
          <w:szCs w:val="28"/>
          <w:lang w:eastAsia="es-CO"/>
        </w:rPr>
        <w:footnoteReference w:id="55"/>
      </w:r>
      <w:r w:rsidR="00657878">
        <w:rPr>
          <w:rFonts w:ascii="Times New Roman" w:hAnsi="Times New Roman" w:cs="Times New Roman"/>
          <w:sz w:val="28"/>
          <w:szCs w:val="28"/>
          <w:lang w:eastAsia="es-CO"/>
        </w:rPr>
        <w:t>.</w:t>
      </w:r>
      <w:r w:rsidR="000A0FBB">
        <w:rPr>
          <w:rFonts w:ascii="Times New Roman" w:hAnsi="Times New Roman" w:cs="Times New Roman"/>
          <w:sz w:val="28"/>
          <w:szCs w:val="28"/>
          <w:lang w:eastAsia="es-CO"/>
        </w:rPr>
        <w:t xml:space="preserve"> </w:t>
      </w:r>
      <w:r w:rsidR="000A0FBB" w:rsidRPr="00147D38">
        <w:rPr>
          <w:rFonts w:ascii="Times New Roman" w:hAnsi="Times New Roman" w:cs="Times New Roman"/>
          <w:sz w:val="28"/>
          <w:szCs w:val="28"/>
          <w:lang w:eastAsia="es-CO"/>
        </w:rPr>
        <w:t xml:space="preserve">El 14 de abril de 2023, </w:t>
      </w:r>
      <w:r w:rsidR="00083427" w:rsidRPr="00083427">
        <w:rPr>
          <w:rFonts w:ascii="Times New Roman" w:hAnsi="Times New Roman" w:cs="Times New Roman"/>
          <w:i/>
          <w:iCs/>
          <w:sz w:val="28"/>
          <w:szCs w:val="28"/>
          <w:lang w:eastAsia="es-CO"/>
        </w:rPr>
        <w:t>César</w:t>
      </w:r>
      <w:r w:rsidR="000A0FBB" w:rsidRPr="00147D38">
        <w:rPr>
          <w:rFonts w:ascii="Times New Roman" w:hAnsi="Times New Roman" w:cs="Times New Roman"/>
          <w:sz w:val="28"/>
          <w:szCs w:val="28"/>
          <w:lang w:eastAsia="es-CO"/>
        </w:rPr>
        <w:t xml:space="preserve">, en calidad de víctima, </w:t>
      </w:r>
      <w:r w:rsidR="007F6C23">
        <w:rPr>
          <w:rFonts w:ascii="Times New Roman" w:hAnsi="Times New Roman" w:cs="Times New Roman"/>
          <w:sz w:val="28"/>
          <w:szCs w:val="28"/>
          <w:lang w:eastAsia="es-CO"/>
        </w:rPr>
        <w:t xml:space="preserve">solicitó medidas de protección por VIF en contra de </w:t>
      </w:r>
      <w:r w:rsidR="00083427" w:rsidRPr="00083427">
        <w:rPr>
          <w:rFonts w:ascii="Times New Roman" w:hAnsi="Times New Roman" w:cs="Times New Roman"/>
          <w:i/>
          <w:iCs/>
          <w:sz w:val="28"/>
          <w:szCs w:val="28"/>
          <w:lang w:eastAsia="es-CO"/>
        </w:rPr>
        <w:t>María</w:t>
      </w:r>
      <w:r w:rsidR="007F6C23">
        <w:rPr>
          <w:rFonts w:ascii="Times New Roman" w:hAnsi="Times New Roman" w:cs="Times New Roman"/>
          <w:sz w:val="28"/>
          <w:szCs w:val="28"/>
          <w:lang w:eastAsia="es-CO"/>
        </w:rPr>
        <w:t>,</w:t>
      </w:r>
      <w:r w:rsidR="005355E0" w:rsidRPr="00147D38">
        <w:rPr>
          <w:rFonts w:ascii="Times New Roman" w:hAnsi="Times New Roman" w:cs="Times New Roman"/>
          <w:sz w:val="28"/>
          <w:szCs w:val="28"/>
          <w:lang w:eastAsia="es-CO"/>
        </w:rPr>
        <w:t xml:space="preserve"> ante la Comisaría 001</w:t>
      </w:r>
      <w:r w:rsidR="000A0FBB" w:rsidRPr="00147D38">
        <w:rPr>
          <w:rStyle w:val="Refdenotaalpie"/>
          <w:rFonts w:ascii="Times New Roman" w:hAnsi="Times New Roman" w:cs="Times New Roman"/>
          <w:sz w:val="28"/>
          <w:szCs w:val="28"/>
          <w:lang w:eastAsia="es-CO"/>
        </w:rPr>
        <w:footnoteReference w:id="56"/>
      </w:r>
      <w:r w:rsidR="000A0FBB" w:rsidRPr="00147D38">
        <w:rPr>
          <w:rFonts w:ascii="Times New Roman" w:hAnsi="Times New Roman" w:cs="Times New Roman"/>
          <w:sz w:val="28"/>
          <w:szCs w:val="28"/>
          <w:lang w:eastAsia="es-CO"/>
        </w:rPr>
        <w:t xml:space="preserve">. </w:t>
      </w:r>
      <w:r w:rsidR="00AB5E28" w:rsidRPr="00A8173A">
        <w:rPr>
          <w:rFonts w:ascii="Times New Roman" w:hAnsi="Times New Roman" w:cs="Times New Roman"/>
          <w:sz w:val="28"/>
          <w:szCs w:val="28"/>
          <w:lang w:eastAsia="es-CO"/>
        </w:rPr>
        <w:t xml:space="preserve">Ese mismo día, la </w:t>
      </w:r>
      <w:r w:rsidR="007F6C23">
        <w:rPr>
          <w:rFonts w:ascii="Times New Roman" w:hAnsi="Times New Roman" w:cs="Times New Roman"/>
          <w:sz w:val="28"/>
          <w:szCs w:val="28"/>
          <w:lang w:eastAsia="es-CO"/>
        </w:rPr>
        <w:t>c</w:t>
      </w:r>
      <w:r w:rsidR="00AB5E28" w:rsidRPr="00A8173A">
        <w:rPr>
          <w:rFonts w:ascii="Times New Roman" w:hAnsi="Times New Roman" w:cs="Times New Roman"/>
          <w:sz w:val="28"/>
          <w:szCs w:val="28"/>
          <w:lang w:eastAsia="es-CO"/>
        </w:rPr>
        <w:t xml:space="preserve">omisaría admitió la </w:t>
      </w:r>
      <w:r>
        <w:rPr>
          <w:rFonts w:ascii="Times New Roman" w:hAnsi="Times New Roman" w:cs="Times New Roman"/>
          <w:sz w:val="28"/>
          <w:szCs w:val="28"/>
          <w:lang w:eastAsia="es-CO"/>
        </w:rPr>
        <w:t>solicitud de medida</w:t>
      </w:r>
      <w:r w:rsidR="00AB5E28" w:rsidRPr="00A8173A">
        <w:rPr>
          <w:rFonts w:ascii="Times New Roman" w:hAnsi="Times New Roman" w:cs="Times New Roman"/>
          <w:sz w:val="28"/>
          <w:szCs w:val="28"/>
          <w:lang w:eastAsia="es-CO"/>
        </w:rPr>
        <w:t xml:space="preserve"> de protección </w:t>
      </w:r>
      <w:r w:rsidR="006D5BBE">
        <w:rPr>
          <w:rFonts w:ascii="Times New Roman" w:hAnsi="Times New Roman" w:cs="Times New Roman"/>
          <w:sz w:val="28"/>
          <w:szCs w:val="28"/>
          <w:lang w:eastAsia="es-CO"/>
        </w:rPr>
        <w:t xml:space="preserve">y decretó </w:t>
      </w:r>
      <w:r w:rsidR="006D5BBE" w:rsidRPr="00147D38">
        <w:rPr>
          <w:rFonts w:ascii="Times New Roman" w:hAnsi="Times New Roman" w:cs="Times New Roman"/>
          <w:sz w:val="28"/>
          <w:szCs w:val="28"/>
          <w:lang w:eastAsia="es-CO"/>
        </w:rPr>
        <w:t>medidas provisionales de protección</w:t>
      </w:r>
      <w:r w:rsidR="00AB5E28" w:rsidRPr="00A8173A">
        <w:rPr>
          <w:rFonts w:ascii="Times New Roman" w:hAnsi="Times New Roman" w:cs="Times New Roman"/>
          <w:sz w:val="28"/>
          <w:szCs w:val="28"/>
          <w:lang w:eastAsia="es-CO"/>
        </w:rPr>
        <w:t xml:space="preserve"> </w:t>
      </w:r>
      <w:r w:rsidR="006D5BBE">
        <w:rPr>
          <w:rFonts w:ascii="Times New Roman" w:hAnsi="Times New Roman" w:cs="Times New Roman"/>
          <w:sz w:val="28"/>
          <w:szCs w:val="28"/>
          <w:lang w:eastAsia="es-CO"/>
        </w:rPr>
        <w:t>en favor de</w:t>
      </w:r>
      <w:r w:rsidR="00E156F5">
        <w:rPr>
          <w:rFonts w:ascii="Times New Roman" w:hAnsi="Times New Roman" w:cs="Times New Roman"/>
          <w:sz w:val="28"/>
          <w:szCs w:val="28"/>
          <w:lang w:eastAsia="es-CO"/>
        </w:rPr>
        <w:t>l querellante</w:t>
      </w:r>
      <w:r w:rsidR="00AB5E28" w:rsidRPr="00A8173A">
        <w:rPr>
          <w:rFonts w:ascii="Times New Roman" w:hAnsi="Times New Roman" w:cs="Times New Roman"/>
          <w:sz w:val="28"/>
          <w:szCs w:val="28"/>
          <w:lang w:eastAsia="es-CO"/>
        </w:rPr>
        <w:t xml:space="preserve">. Además, compulsó copias a la </w:t>
      </w:r>
      <w:proofErr w:type="gramStart"/>
      <w:r w:rsidR="00AB5E28" w:rsidRPr="00A8173A">
        <w:rPr>
          <w:rFonts w:ascii="Times New Roman" w:hAnsi="Times New Roman" w:cs="Times New Roman"/>
          <w:sz w:val="28"/>
          <w:szCs w:val="28"/>
          <w:lang w:eastAsia="es-CO"/>
        </w:rPr>
        <w:t>Fiscalía General</w:t>
      </w:r>
      <w:proofErr w:type="gramEnd"/>
      <w:r w:rsidR="00AB5E28" w:rsidRPr="00A8173A">
        <w:rPr>
          <w:rFonts w:ascii="Times New Roman" w:hAnsi="Times New Roman" w:cs="Times New Roman"/>
          <w:sz w:val="28"/>
          <w:szCs w:val="28"/>
          <w:lang w:eastAsia="es-CO"/>
        </w:rPr>
        <w:t xml:space="preserve"> de la Nación para que investigara estos hechos</w:t>
      </w:r>
      <w:r w:rsidR="006D5BBE">
        <w:rPr>
          <w:rFonts w:ascii="Times New Roman" w:hAnsi="Times New Roman" w:cs="Times New Roman"/>
          <w:sz w:val="28"/>
          <w:szCs w:val="28"/>
          <w:lang w:eastAsia="es-CO"/>
        </w:rPr>
        <w:t xml:space="preserve"> y</w:t>
      </w:r>
      <w:r w:rsidR="00AB5E28" w:rsidRPr="00A8173A">
        <w:rPr>
          <w:rFonts w:ascii="Times New Roman" w:hAnsi="Times New Roman" w:cs="Times New Roman"/>
          <w:sz w:val="28"/>
          <w:szCs w:val="28"/>
          <w:lang w:eastAsia="es-CO"/>
        </w:rPr>
        <w:t xml:space="preserve"> remitió a reparto el respectivo asunto</w:t>
      </w:r>
      <w:r w:rsidR="006D5BBE" w:rsidRPr="00147D38">
        <w:rPr>
          <w:rStyle w:val="Refdenotaalpie"/>
          <w:rFonts w:ascii="Times New Roman" w:hAnsi="Times New Roman" w:cs="Times New Roman"/>
          <w:sz w:val="28"/>
          <w:szCs w:val="28"/>
          <w:lang w:eastAsia="es-CO"/>
        </w:rPr>
        <w:footnoteReference w:id="57"/>
      </w:r>
      <w:r w:rsidR="00AB5E28" w:rsidRPr="00A8173A">
        <w:rPr>
          <w:rFonts w:ascii="Times New Roman" w:hAnsi="Times New Roman" w:cs="Times New Roman"/>
          <w:sz w:val="28"/>
          <w:szCs w:val="28"/>
          <w:lang w:eastAsia="es-CO"/>
        </w:rPr>
        <w:t>.</w:t>
      </w:r>
    </w:p>
    <w:p w14:paraId="66588921" w14:textId="77777777" w:rsidR="00AB5E28" w:rsidRPr="00431E0A" w:rsidRDefault="00AB5E28" w:rsidP="00AB5E28">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2222B881" w14:textId="2927830B" w:rsidR="00F82D61" w:rsidRDefault="00CD6CB7"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B70712">
        <w:rPr>
          <w:rFonts w:ascii="Times New Roman" w:hAnsi="Times New Roman" w:cs="Times New Roman"/>
          <w:sz w:val="28"/>
          <w:szCs w:val="28"/>
          <w:lang w:eastAsia="es-CO"/>
        </w:rPr>
        <w:t>Mediante auto del 17 de abril del 2023, l</w:t>
      </w:r>
      <w:r w:rsidR="00AB5E28" w:rsidRPr="00B70712">
        <w:rPr>
          <w:rFonts w:ascii="Times New Roman" w:hAnsi="Times New Roman" w:cs="Times New Roman"/>
          <w:sz w:val="28"/>
          <w:szCs w:val="28"/>
          <w:lang w:eastAsia="es-CO"/>
        </w:rPr>
        <w:t xml:space="preserve">a Comisaría 003 avocó el conocimiento del </w:t>
      </w:r>
      <w:r w:rsidR="002D028A">
        <w:rPr>
          <w:rFonts w:ascii="Times New Roman" w:hAnsi="Times New Roman" w:cs="Times New Roman"/>
          <w:sz w:val="28"/>
          <w:szCs w:val="28"/>
          <w:lang w:eastAsia="es-CO"/>
        </w:rPr>
        <w:t>caso</w:t>
      </w:r>
      <w:r w:rsidR="00AB5E28">
        <w:rPr>
          <w:rStyle w:val="Refdenotaalpie"/>
          <w:rFonts w:ascii="Times New Roman" w:hAnsi="Times New Roman" w:cs="Times New Roman"/>
          <w:sz w:val="28"/>
          <w:szCs w:val="28"/>
          <w:lang w:eastAsia="es-CO"/>
        </w:rPr>
        <w:footnoteReference w:id="58"/>
      </w:r>
      <w:r w:rsidR="006E58D1" w:rsidRPr="00B70712">
        <w:rPr>
          <w:rFonts w:ascii="Times New Roman" w:hAnsi="Times New Roman" w:cs="Times New Roman"/>
          <w:sz w:val="28"/>
          <w:szCs w:val="28"/>
          <w:lang w:eastAsia="es-CO"/>
        </w:rPr>
        <w:t>,</w:t>
      </w:r>
      <w:r w:rsidR="00AB5E28" w:rsidRPr="00B70712">
        <w:rPr>
          <w:rFonts w:ascii="Times New Roman" w:hAnsi="Times New Roman" w:cs="Times New Roman"/>
          <w:sz w:val="28"/>
          <w:szCs w:val="28"/>
          <w:lang w:eastAsia="es-CO"/>
        </w:rPr>
        <w:t xml:space="preserve"> resolvió mantener las medidas provisionales decretadas previamente</w:t>
      </w:r>
      <w:r w:rsidR="006E58D1" w:rsidRPr="00B70712">
        <w:rPr>
          <w:rFonts w:ascii="Times New Roman" w:hAnsi="Times New Roman" w:cs="Times New Roman"/>
          <w:sz w:val="28"/>
          <w:szCs w:val="28"/>
          <w:lang w:eastAsia="es-CO"/>
        </w:rPr>
        <w:t xml:space="preserve"> y </w:t>
      </w:r>
      <w:r w:rsidR="00FE53E2" w:rsidRPr="00B70712">
        <w:rPr>
          <w:rFonts w:ascii="Times New Roman" w:hAnsi="Times New Roman" w:cs="Times New Roman"/>
          <w:sz w:val="28"/>
          <w:szCs w:val="28"/>
          <w:lang w:eastAsia="es-CO"/>
        </w:rPr>
        <w:t>citó a las partes</w:t>
      </w:r>
      <w:r w:rsidR="006E58D1" w:rsidRPr="00B70712">
        <w:rPr>
          <w:rFonts w:ascii="Times New Roman" w:hAnsi="Times New Roman" w:cs="Times New Roman"/>
          <w:sz w:val="28"/>
          <w:szCs w:val="28"/>
          <w:lang w:eastAsia="es-CO"/>
        </w:rPr>
        <w:t>, en forma separada,</w:t>
      </w:r>
      <w:r w:rsidR="00FE53E2" w:rsidRPr="00B70712">
        <w:rPr>
          <w:rFonts w:ascii="Times New Roman" w:hAnsi="Times New Roman" w:cs="Times New Roman"/>
          <w:sz w:val="28"/>
          <w:szCs w:val="28"/>
          <w:lang w:eastAsia="es-CO"/>
        </w:rPr>
        <w:t xml:space="preserve"> a audiencia</w:t>
      </w:r>
      <w:r w:rsidR="00057467" w:rsidRPr="00B70712">
        <w:rPr>
          <w:rFonts w:ascii="Times New Roman" w:hAnsi="Times New Roman" w:cs="Times New Roman"/>
          <w:sz w:val="28"/>
          <w:szCs w:val="28"/>
          <w:lang w:eastAsia="es-CO"/>
        </w:rPr>
        <w:t xml:space="preserve"> de </w:t>
      </w:r>
      <w:r w:rsidR="00B70712">
        <w:rPr>
          <w:rFonts w:ascii="Times New Roman" w:hAnsi="Times New Roman" w:cs="Times New Roman"/>
          <w:sz w:val="28"/>
          <w:szCs w:val="28"/>
          <w:lang w:eastAsia="es-CO"/>
        </w:rPr>
        <w:t>cargos y descargos</w:t>
      </w:r>
      <w:r w:rsidR="00831C0F" w:rsidRPr="00147D38">
        <w:rPr>
          <w:rStyle w:val="Refdenotaalpie"/>
          <w:rFonts w:ascii="Times New Roman" w:hAnsi="Times New Roman" w:cs="Times New Roman"/>
          <w:sz w:val="28"/>
          <w:szCs w:val="28"/>
          <w:lang w:eastAsia="es-CO"/>
        </w:rPr>
        <w:footnoteReference w:id="59"/>
      </w:r>
      <w:r w:rsidR="006E58D1" w:rsidRPr="00B70712">
        <w:rPr>
          <w:rFonts w:ascii="Times New Roman" w:hAnsi="Times New Roman" w:cs="Times New Roman"/>
          <w:sz w:val="28"/>
          <w:szCs w:val="28"/>
          <w:lang w:eastAsia="es-CO"/>
        </w:rPr>
        <w:t>.</w:t>
      </w:r>
      <w:r w:rsidR="00FE53E2" w:rsidRPr="00B70712">
        <w:rPr>
          <w:rFonts w:ascii="Times New Roman" w:hAnsi="Times New Roman" w:cs="Times New Roman"/>
          <w:sz w:val="28"/>
          <w:szCs w:val="28"/>
          <w:lang w:eastAsia="es-CO"/>
        </w:rPr>
        <w:t xml:space="preserve"> </w:t>
      </w:r>
      <w:r w:rsidR="006E58D1" w:rsidRPr="00B70712">
        <w:rPr>
          <w:rFonts w:ascii="Times New Roman" w:hAnsi="Times New Roman" w:cs="Times New Roman"/>
          <w:sz w:val="28"/>
          <w:szCs w:val="28"/>
          <w:lang w:eastAsia="es-CO"/>
        </w:rPr>
        <w:t>E</w:t>
      </w:r>
      <w:r w:rsidR="00FE53E2" w:rsidRPr="00B70712">
        <w:rPr>
          <w:rFonts w:ascii="Times New Roman" w:hAnsi="Times New Roman" w:cs="Times New Roman"/>
          <w:sz w:val="28"/>
          <w:szCs w:val="28"/>
          <w:lang w:eastAsia="es-CO"/>
        </w:rPr>
        <w:t>l 2</w:t>
      </w:r>
      <w:r w:rsidR="00831C0F" w:rsidRPr="00B70712">
        <w:rPr>
          <w:rFonts w:ascii="Times New Roman" w:hAnsi="Times New Roman" w:cs="Times New Roman"/>
          <w:sz w:val="28"/>
          <w:szCs w:val="28"/>
          <w:lang w:eastAsia="es-CO"/>
        </w:rPr>
        <w:t>3</w:t>
      </w:r>
      <w:r w:rsidR="00FE53E2" w:rsidRPr="00B70712">
        <w:rPr>
          <w:rFonts w:ascii="Times New Roman" w:hAnsi="Times New Roman" w:cs="Times New Roman"/>
          <w:sz w:val="28"/>
          <w:szCs w:val="28"/>
          <w:lang w:eastAsia="es-CO"/>
        </w:rPr>
        <w:t xml:space="preserve"> de junio de 2023, </w:t>
      </w:r>
      <w:r w:rsidR="00AE0C69" w:rsidRPr="00AE0C69">
        <w:rPr>
          <w:rFonts w:ascii="Times New Roman" w:hAnsi="Times New Roman" w:cs="Times New Roman"/>
          <w:i/>
          <w:iCs/>
          <w:sz w:val="28"/>
          <w:szCs w:val="28"/>
          <w:lang w:eastAsia="es-CO"/>
        </w:rPr>
        <w:t>César</w:t>
      </w:r>
      <w:r w:rsidR="00102626" w:rsidRPr="00B70712">
        <w:rPr>
          <w:rFonts w:ascii="Times New Roman" w:hAnsi="Times New Roman" w:cs="Times New Roman"/>
          <w:sz w:val="28"/>
          <w:szCs w:val="28"/>
          <w:lang w:eastAsia="es-CO"/>
        </w:rPr>
        <w:t xml:space="preserve"> </w:t>
      </w:r>
      <w:r w:rsidR="00831C0F" w:rsidRPr="00B70712">
        <w:rPr>
          <w:rFonts w:ascii="Times New Roman" w:hAnsi="Times New Roman" w:cs="Times New Roman"/>
          <w:sz w:val="28"/>
          <w:szCs w:val="28"/>
          <w:lang w:eastAsia="es-CO"/>
        </w:rPr>
        <w:t xml:space="preserve">compareció ante la </w:t>
      </w:r>
      <w:r w:rsidR="00BC25B8">
        <w:rPr>
          <w:rFonts w:ascii="Times New Roman" w:hAnsi="Times New Roman" w:cs="Times New Roman"/>
          <w:sz w:val="28"/>
          <w:szCs w:val="28"/>
          <w:lang w:eastAsia="es-CO"/>
        </w:rPr>
        <w:t>c</w:t>
      </w:r>
      <w:r w:rsidR="00831C0F" w:rsidRPr="00B70712">
        <w:rPr>
          <w:rFonts w:ascii="Times New Roman" w:hAnsi="Times New Roman" w:cs="Times New Roman"/>
          <w:sz w:val="28"/>
          <w:szCs w:val="28"/>
          <w:lang w:eastAsia="es-CO"/>
        </w:rPr>
        <w:t xml:space="preserve">omisaría y reiteró su versión de los hechos. </w:t>
      </w:r>
      <w:r w:rsidR="003F141D" w:rsidRPr="00B70712">
        <w:rPr>
          <w:rFonts w:ascii="Times New Roman" w:hAnsi="Times New Roman" w:cs="Times New Roman"/>
          <w:sz w:val="28"/>
          <w:szCs w:val="28"/>
          <w:lang w:eastAsia="es-CO"/>
        </w:rPr>
        <w:t>L</w:t>
      </w:r>
      <w:r w:rsidR="00831C0F" w:rsidRPr="00B70712">
        <w:rPr>
          <w:rFonts w:ascii="Times New Roman" w:hAnsi="Times New Roman" w:cs="Times New Roman"/>
          <w:sz w:val="28"/>
          <w:szCs w:val="28"/>
          <w:lang w:eastAsia="es-CO"/>
        </w:rPr>
        <w:t xml:space="preserve">a </w:t>
      </w:r>
      <w:r w:rsidR="003F141D" w:rsidRPr="00B70712">
        <w:rPr>
          <w:rFonts w:ascii="Times New Roman" w:hAnsi="Times New Roman" w:cs="Times New Roman"/>
          <w:sz w:val="28"/>
          <w:szCs w:val="28"/>
          <w:lang w:eastAsia="es-CO"/>
        </w:rPr>
        <w:t>c</w:t>
      </w:r>
      <w:r w:rsidR="00831C0F" w:rsidRPr="00B70712">
        <w:rPr>
          <w:rFonts w:ascii="Times New Roman" w:hAnsi="Times New Roman" w:cs="Times New Roman"/>
          <w:sz w:val="28"/>
          <w:szCs w:val="28"/>
          <w:lang w:eastAsia="es-CO"/>
        </w:rPr>
        <w:t xml:space="preserve">omisaría citó a </w:t>
      </w:r>
      <w:r w:rsidR="003F141D" w:rsidRPr="00B70712">
        <w:rPr>
          <w:rFonts w:ascii="Times New Roman" w:hAnsi="Times New Roman" w:cs="Times New Roman"/>
          <w:sz w:val="28"/>
          <w:szCs w:val="28"/>
          <w:lang w:eastAsia="es-CO"/>
        </w:rPr>
        <w:t xml:space="preserve">la accionante </w:t>
      </w:r>
      <w:r w:rsidR="00831C0F" w:rsidRPr="00B70712">
        <w:rPr>
          <w:rFonts w:ascii="Times New Roman" w:hAnsi="Times New Roman" w:cs="Times New Roman"/>
          <w:sz w:val="28"/>
          <w:szCs w:val="28"/>
          <w:lang w:eastAsia="es-CO"/>
        </w:rPr>
        <w:t>para el 28 de junio de 2023</w:t>
      </w:r>
      <w:r w:rsidR="00831C0F" w:rsidRPr="00147D38">
        <w:rPr>
          <w:rStyle w:val="Refdenotaalpie"/>
          <w:rFonts w:ascii="Times New Roman" w:hAnsi="Times New Roman" w:cs="Times New Roman"/>
          <w:sz w:val="28"/>
          <w:szCs w:val="28"/>
          <w:lang w:eastAsia="es-CO"/>
        </w:rPr>
        <w:footnoteReference w:id="60"/>
      </w:r>
      <w:r w:rsidR="003F141D" w:rsidRPr="00B70712">
        <w:rPr>
          <w:rFonts w:ascii="Times New Roman" w:hAnsi="Times New Roman" w:cs="Times New Roman"/>
          <w:sz w:val="28"/>
          <w:szCs w:val="28"/>
          <w:lang w:eastAsia="es-CO"/>
        </w:rPr>
        <w:t>;</w:t>
      </w:r>
      <w:r w:rsidR="00831C0F" w:rsidRPr="00B70712">
        <w:rPr>
          <w:rFonts w:ascii="Times New Roman" w:hAnsi="Times New Roman" w:cs="Times New Roman"/>
          <w:sz w:val="28"/>
          <w:szCs w:val="28"/>
          <w:lang w:eastAsia="es-CO"/>
        </w:rPr>
        <w:t xml:space="preserve"> </w:t>
      </w:r>
      <w:r w:rsidR="003F141D" w:rsidRPr="00B70712">
        <w:rPr>
          <w:rFonts w:ascii="Times New Roman" w:hAnsi="Times New Roman" w:cs="Times New Roman"/>
          <w:sz w:val="28"/>
          <w:szCs w:val="28"/>
          <w:lang w:eastAsia="es-CO"/>
        </w:rPr>
        <w:t>s</w:t>
      </w:r>
      <w:r w:rsidR="00831C0F" w:rsidRPr="00B70712">
        <w:rPr>
          <w:rFonts w:ascii="Times New Roman" w:hAnsi="Times New Roman" w:cs="Times New Roman"/>
          <w:sz w:val="28"/>
          <w:szCs w:val="28"/>
          <w:lang w:eastAsia="es-CO"/>
        </w:rPr>
        <w:t>in embargo, dicha citación fue reprogramada debido a adecuaciones locativas que se realizar</w:t>
      </w:r>
      <w:r w:rsidR="003F141D" w:rsidRPr="00B70712">
        <w:rPr>
          <w:rFonts w:ascii="Times New Roman" w:hAnsi="Times New Roman" w:cs="Times New Roman"/>
          <w:sz w:val="28"/>
          <w:szCs w:val="28"/>
          <w:lang w:eastAsia="es-CO"/>
        </w:rPr>
        <w:t>ía</w:t>
      </w:r>
      <w:r w:rsidR="00831C0F" w:rsidRPr="00B70712">
        <w:rPr>
          <w:rFonts w:ascii="Times New Roman" w:hAnsi="Times New Roman" w:cs="Times New Roman"/>
          <w:sz w:val="28"/>
          <w:szCs w:val="28"/>
          <w:lang w:eastAsia="es-CO"/>
        </w:rPr>
        <w:t>n en las instalaciones de la</w:t>
      </w:r>
      <w:r w:rsidR="003F141D" w:rsidRPr="00B70712">
        <w:rPr>
          <w:rFonts w:ascii="Times New Roman" w:hAnsi="Times New Roman" w:cs="Times New Roman"/>
          <w:sz w:val="28"/>
          <w:szCs w:val="28"/>
          <w:lang w:eastAsia="es-CO"/>
        </w:rPr>
        <w:t xml:space="preserve"> entidad</w:t>
      </w:r>
      <w:r w:rsidR="00831C0F" w:rsidRPr="00147D38">
        <w:rPr>
          <w:rStyle w:val="Refdenotaalpie"/>
          <w:rFonts w:ascii="Times New Roman" w:hAnsi="Times New Roman" w:cs="Times New Roman"/>
          <w:sz w:val="28"/>
          <w:szCs w:val="28"/>
          <w:lang w:eastAsia="es-CO"/>
        </w:rPr>
        <w:footnoteReference w:id="61"/>
      </w:r>
      <w:r w:rsidR="00831C0F" w:rsidRPr="00B70712">
        <w:rPr>
          <w:rFonts w:ascii="Times New Roman" w:hAnsi="Times New Roman" w:cs="Times New Roman"/>
          <w:sz w:val="28"/>
          <w:szCs w:val="28"/>
          <w:lang w:eastAsia="es-CO"/>
        </w:rPr>
        <w:t xml:space="preserve">. </w:t>
      </w:r>
      <w:r w:rsidR="003F141D" w:rsidRPr="00B70712">
        <w:rPr>
          <w:rFonts w:ascii="Times New Roman" w:hAnsi="Times New Roman" w:cs="Times New Roman"/>
          <w:sz w:val="28"/>
          <w:szCs w:val="28"/>
          <w:lang w:eastAsia="es-CO"/>
        </w:rPr>
        <w:t>E</w:t>
      </w:r>
      <w:r w:rsidR="00831C0F" w:rsidRPr="00B70712">
        <w:rPr>
          <w:rFonts w:ascii="Times New Roman" w:hAnsi="Times New Roman" w:cs="Times New Roman"/>
          <w:sz w:val="28"/>
          <w:szCs w:val="28"/>
          <w:lang w:eastAsia="es-CO"/>
        </w:rPr>
        <w:t xml:space="preserve">l 12 de julio de 2023, </w:t>
      </w:r>
      <w:r w:rsidR="00AE0C69" w:rsidRPr="00AE0C69">
        <w:rPr>
          <w:rFonts w:ascii="Times New Roman" w:hAnsi="Times New Roman" w:cs="Times New Roman"/>
          <w:i/>
          <w:iCs/>
          <w:sz w:val="28"/>
          <w:szCs w:val="28"/>
          <w:lang w:eastAsia="es-CO"/>
        </w:rPr>
        <w:t>María</w:t>
      </w:r>
      <w:r w:rsidR="00831C0F" w:rsidRPr="00B70712">
        <w:rPr>
          <w:rFonts w:ascii="Times New Roman" w:hAnsi="Times New Roman" w:cs="Times New Roman"/>
          <w:sz w:val="28"/>
          <w:szCs w:val="28"/>
          <w:lang w:eastAsia="es-CO"/>
        </w:rPr>
        <w:t xml:space="preserve"> no compareció, debido a dificultades laborales</w:t>
      </w:r>
      <w:r w:rsidR="00831C0F" w:rsidRPr="00147D38">
        <w:rPr>
          <w:rStyle w:val="Refdenotaalpie"/>
          <w:rFonts w:ascii="Times New Roman" w:hAnsi="Times New Roman" w:cs="Times New Roman"/>
          <w:sz w:val="28"/>
          <w:szCs w:val="28"/>
          <w:lang w:eastAsia="es-CO"/>
        </w:rPr>
        <w:footnoteReference w:id="62"/>
      </w:r>
      <w:r w:rsidR="00831C0F" w:rsidRPr="00B70712">
        <w:rPr>
          <w:rFonts w:ascii="Times New Roman" w:hAnsi="Times New Roman" w:cs="Times New Roman"/>
          <w:sz w:val="28"/>
          <w:szCs w:val="28"/>
          <w:lang w:eastAsia="es-CO"/>
        </w:rPr>
        <w:t xml:space="preserve">. En consecuencia, </w:t>
      </w:r>
      <w:r w:rsidR="003F141D" w:rsidRPr="00B70712">
        <w:rPr>
          <w:rFonts w:ascii="Times New Roman" w:hAnsi="Times New Roman" w:cs="Times New Roman"/>
          <w:sz w:val="28"/>
          <w:szCs w:val="28"/>
          <w:lang w:eastAsia="es-CO"/>
        </w:rPr>
        <w:t>la diligencia, nuevamente, se reprogramó</w:t>
      </w:r>
      <w:r w:rsidR="003F141D" w:rsidRPr="00147D38">
        <w:rPr>
          <w:rStyle w:val="Refdenotaalpie"/>
          <w:rFonts w:ascii="Times New Roman" w:hAnsi="Times New Roman" w:cs="Times New Roman"/>
          <w:sz w:val="28"/>
          <w:szCs w:val="28"/>
          <w:lang w:eastAsia="es-CO"/>
        </w:rPr>
        <w:footnoteReference w:id="63"/>
      </w:r>
      <w:r w:rsidR="003F141D" w:rsidRPr="00B70712">
        <w:rPr>
          <w:rFonts w:ascii="Times New Roman" w:hAnsi="Times New Roman" w:cs="Times New Roman"/>
          <w:sz w:val="28"/>
          <w:szCs w:val="28"/>
          <w:lang w:eastAsia="es-CO"/>
        </w:rPr>
        <w:t>. E</w:t>
      </w:r>
      <w:r w:rsidR="00831C0F" w:rsidRPr="00B70712">
        <w:rPr>
          <w:rFonts w:ascii="Times New Roman" w:hAnsi="Times New Roman" w:cs="Times New Roman"/>
          <w:sz w:val="28"/>
          <w:szCs w:val="28"/>
          <w:lang w:eastAsia="es-CO"/>
        </w:rPr>
        <w:t>l 27 de julio de 2023</w:t>
      </w:r>
      <w:r w:rsidR="003F141D" w:rsidRPr="00B70712">
        <w:rPr>
          <w:rFonts w:ascii="Times New Roman" w:hAnsi="Times New Roman" w:cs="Times New Roman"/>
          <w:sz w:val="28"/>
          <w:szCs w:val="28"/>
          <w:lang w:eastAsia="es-CO"/>
        </w:rPr>
        <w:t xml:space="preserve">, </w:t>
      </w:r>
      <w:r w:rsidR="00AE0C69" w:rsidRPr="00AE0C69">
        <w:rPr>
          <w:rFonts w:ascii="Times New Roman" w:hAnsi="Times New Roman" w:cs="Times New Roman"/>
          <w:i/>
          <w:iCs/>
          <w:sz w:val="28"/>
          <w:szCs w:val="28"/>
          <w:lang w:eastAsia="es-CO"/>
        </w:rPr>
        <w:t>María</w:t>
      </w:r>
      <w:r w:rsidR="00831C0F" w:rsidRPr="00B70712">
        <w:rPr>
          <w:rFonts w:ascii="Times New Roman" w:hAnsi="Times New Roman" w:cs="Times New Roman"/>
          <w:sz w:val="28"/>
          <w:szCs w:val="28"/>
          <w:lang w:eastAsia="es-CO"/>
        </w:rPr>
        <w:t xml:space="preserve"> </w:t>
      </w:r>
      <w:r w:rsidR="00BC25B8">
        <w:rPr>
          <w:rFonts w:ascii="Times New Roman" w:hAnsi="Times New Roman" w:cs="Times New Roman"/>
          <w:sz w:val="28"/>
          <w:szCs w:val="28"/>
          <w:lang w:eastAsia="es-CO"/>
        </w:rPr>
        <w:t xml:space="preserve">se negó a </w:t>
      </w:r>
      <w:r w:rsidR="00B70712">
        <w:rPr>
          <w:rFonts w:ascii="Times New Roman" w:hAnsi="Times New Roman" w:cs="Times New Roman"/>
          <w:sz w:val="28"/>
          <w:szCs w:val="28"/>
          <w:lang w:eastAsia="es-CO"/>
        </w:rPr>
        <w:t>acepta</w:t>
      </w:r>
      <w:r w:rsidR="00BC25B8">
        <w:rPr>
          <w:rFonts w:ascii="Times New Roman" w:hAnsi="Times New Roman" w:cs="Times New Roman"/>
          <w:sz w:val="28"/>
          <w:szCs w:val="28"/>
          <w:lang w:eastAsia="es-CO"/>
        </w:rPr>
        <w:t>r</w:t>
      </w:r>
      <w:r w:rsidR="00B70712">
        <w:rPr>
          <w:rFonts w:ascii="Times New Roman" w:hAnsi="Times New Roman" w:cs="Times New Roman"/>
          <w:sz w:val="28"/>
          <w:szCs w:val="28"/>
          <w:lang w:eastAsia="es-CO"/>
        </w:rPr>
        <w:t xml:space="preserve"> los cargos</w:t>
      </w:r>
      <w:r w:rsidR="00B70712">
        <w:rPr>
          <w:rStyle w:val="Refdenotaalpie"/>
          <w:rFonts w:ascii="Times New Roman" w:hAnsi="Times New Roman" w:cs="Times New Roman"/>
          <w:sz w:val="28"/>
          <w:szCs w:val="28"/>
          <w:lang w:eastAsia="es-CO"/>
        </w:rPr>
        <w:footnoteReference w:id="64"/>
      </w:r>
      <w:r w:rsidR="00B70712">
        <w:rPr>
          <w:rFonts w:ascii="Times New Roman" w:hAnsi="Times New Roman" w:cs="Times New Roman"/>
          <w:sz w:val="28"/>
          <w:szCs w:val="28"/>
          <w:lang w:eastAsia="es-CO"/>
        </w:rPr>
        <w:t>.</w:t>
      </w:r>
    </w:p>
    <w:p w14:paraId="5698183D" w14:textId="77777777" w:rsidR="00B70712" w:rsidRPr="00B70712" w:rsidRDefault="00B70712" w:rsidP="00B70712">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226B7C65" w14:textId="759BDF53" w:rsidR="00CA690A" w:rsidRDefault="00F82D6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C37369">
        <w:rPr>
          <w:rFonts w:ascii="Times New Roman" w:hAnsi="Times New Roman" w:cs="Times New Roman"/>
          <w:sz w:val="28"/>
          <w:szCs w:val="28"/>
          <w:lang w:eastAsia="es-CO"/>
        </w:rPr>
        <w:t>La Comisaría 003 programó audiencia de práctica de pruebas y fallo para el 29 de agosto de 2023</w:t>
      </w:r>
      <w:r w:rsidRPr="00147D38">
        <w:rPr>
          <w:rStyle w:val="Refdenotaalpie"/>
          <w:rFonts w:ascii="Times New Roman" w:hAnsi="Times New Roman" w:cs="Times New Roman"/>
          <w:sz w:val="28"/>
          <w:szCs w:val="28"/>
          <w:lang w:eastAsia="es-CO"/>
        </w:rPr>
        <w:footnoteReference w:id="65"/>
      </w:r>
      <w:r w:rsidRPr="00C37369">
        <w:rPr>
          <w:rFonts w:ascii="Times New Roman" w:hAnsi="Times New Roman" w:cs="Times New Roman"/>
          <w:sz w:val="28"/>
          <w:szCs w:val="28"/>
          <w:lang w:eastAsia="es-CO"/>
        </w:rPr>
        <w:t>.</w:t>
      </w:r>
      <w:r w:rsidR="00C37369" w:rsidRPr="00C37369">
        <w:rPr>
          <w:rFonts w:ascii="Times New Roman" w:hAnsi="Times New Roman" w:cs="Times New Roman"/>
          <w:sz w:val="28"/>
          <w:szCs w:val="28"/>
          <w:lang w:eastAsia="es-CO"/>
        </w:rPr>
        <w:t xml:space="preserve"> </w:t>
      </w:r>
      <w:r w:rsidR="00CE29D0">
        <w:rPr>
          <w:rFonts w:ascii="Times New Roman" w:hAnsi="Times New Roman" w:cs="Times New Roman"/>
          <w:sz w:val="28"/>
          <w:szCs w:val="28"/>
          <w:lang w:eastAsia="es-CO"/>
        </w:rPr>
        <w:t xml:space="preserve">Sin embargo, </w:t>
      </w:r>
      <w:r w:rsidR="00CD63EE">
        <w:rPr>
          <w:rFonts w:ascii="Times New Roman" w:hAnsi="Times New Roman" w:cs="Times New Roman"/>
          <w:sz w:val="28"/>
          <w:szCs w:val="28"/>
          <w:lang w:eastAsia="es-CO"/>
        </w:rPr>
        <w:t xml:space="preserve">la </w:t>
      </w:r>
      <w:r w:rsidR="00CE29D0">
        <w:rPr>
          <w:rFonts w:ascii="Times New Roman" w:hAnsi="Times New Roman" w:cs="Times New Roman"/>
          <w:sz w:val="28"/>
          <w:szCs w:val="28"/>
          <w:lang w:eastAsia="es-CO"/>
        </w:rPr>
        <w:t xml:space="preserve">diligencia </w:t>
      </w:r>
      <w:r w:rsidR="00CD63EE">
        <w:rPr>
          <w:rFonts w:ascii="Times New Roman" w:hAnsi="Times New Roman" w:cs="Times New Roman"/>
          <w:sz w:val="28"/>
          <w:szCs w:val="28"/>
          <w:lang w:eastAsia="es-CO"/>
        </w:rPr>
        <w:t xml:space="preserve">se ha </w:t>
      </w:r>
      <w:r w:rsidR="00CE29D0">
        <w:rPr>
          <w:rFonts w:ascii="Times New Roman" w:hAnsi="Times New Roman" w:cs="Times New Roman"/>
          <w:sz w:val="28"/>
          <w:szCs w:val="28"/>
          <w:lang w:eastAsia="es-CO"/>
        </w:rPr>
        <w:t>reprogramad</w:t>
      </w:r>
      <w:r w:rsidR="00CD63EE">
        <w:rPr>
          <w:rFonts w:ascii="Times New Roman" w:hAnsi="Times New Roman" w:cs="Times New Roman"/>
          <w:sz w:val="28"/>
          <w:szCs w:val="28"/>
          <w:lang w:eastAsia="es-CO"/>
        </w:rPr>
        <w:t>o en diversas ocasiones por diferentes motivos.</w:t>
      </w:r>
      <w:r w:rsidR="00745D99">
        <w:rPr>
          <w:rFonts w:ascii="Times New Roman" w:hAnsi="Times New Roman" w:cs="Times New Roman"/>
          <w:sz w:val="28"/>
          <w:szCs w:val="28"/>
          <w:lang w:eastAsia="es-CO"/>
        </w:rPr>
        <w:t xml:space="preserve"> S</w:t>
      </w:r>
      <w:r w:rsidR="003D2E8F">
        <w:rPr>
          <w:rFonts w:ascii="Times New Roman" w:hAnsi="Times New Roman" w:cs="Times New Roman"/>
          <w:sz w:val="28"/>
          <w:szCs w:val="28"/>
          <w:lang w:eastAsia="es-CO"/>
        </w:rPr>
        <w:t xml:space="preserve">egún la respuesta remitida por </w:t>
      </w:r>
      <w:r w:rsidR="00BC25B8">
        <w:rPr>
          <w:rFonts w:ascii="Times New Roman" w:hAnsi="Times New Roman" w:cs="Times New Roman"/>
          <w:sz w:val="28"/>
          <w:szCs w:val="28"/>
          <w:lang w:eastAsia="es-CO"/>
        </w:rPr>
        <w:t>es</w:t>
      </w:r>
      <w:r w:rsidR="003D2E8F">
        <w:rPr>
          <w:rFonts w:ascii="Times New Roman" w:hAnsi="Times New Roman" w:cs="Times New Roman"/>
          <w:sz w:val="28"/>
          <w:szCs w:val="28"/>
          <w:lang w:eastAsia="es-CO"/>
        </w:rPr>
        <w:t>a</w:t>
      </w:r>
      <w:r w:rsidR="00873112">
        <w:rPr>
          <w:rFonts w:ascii="Times New Roman" w:hAnsi="Times New Roman" w:cs="Times New Roman"/>
          <w:sz w:val="28"/>
          <w:szCs w:val="28"/>
          <w:lang w:eastAsia="es-CO"/>
        </w:rPr>
        <w:t xml:space="preserve"> </w:t>
      </w:r>
      <w:r w:rsidR="00BC25B8">
        <w:rPr>
          <w:rFonts w:ascii="Times New Roman" w:hAnsi="Times New Roman" w:cs="Times New Roman"/>
          <w:sz w:val="28"/>
          <w:szCs w:val="28"/>
          <w:lang w:eastAsia="es-CO"/>
        </w:rPr>
        <w:t>c</w:t>
      </w:r>
      <w:r w:rsidR="003D2E8F">
        <w:rPr>
          <w:rFonts w:ascii="Times New Roman" w:hAnsi="Times New Roman" w:cs="Times New Roman"/>
          <w:sz w:val="28"/>
          <w:szCs w:val="28"/>
          <w:lang w:eastAsia="es-CO"/>
        </w:rPr>
        <w:t>omisaría a</w:t>
      </w:r>
      <w:r w:rsidR="00873112">
        <w:rPr>
          <w:rFonts w:ascii="Times New Roman" w:hAnsi="Times New Roman" w:cs="Times New Roman"/>
          <w:sz w:val="28"/>
          <w:szCs w:val="28"/>
          <w:lang w:eastAsia="es-CO"/>
        </w:rPr>
        <w:t>l</w:t>
      </w:r>
      <w:r w:rsidR="003D2E8F">
        <w:rPr>
          <w:rFonts w:ascii="Times New Roman" w:hAnsi="Times New Roman" w:cs="Times New Roman"/>
          <w:sz w:val="28"/>
          <w:szCs w:val="28"/>
          <w:lang w:eastAsia="es-CO"/>
        </w:rPr>
        <w:t xml:space="preserve"> requerimiento de esta Corte</w:t>
      </w:r>
      <w:r w:rsidR="003D2E8F">
        <w:rPr>
          <w:rStyle w:val="Refdenotaalpie"/>
          <w:rFonts w:ascii="Times New Roman" w:hAnsi="Times New Roman" w:cs="Times New Roman"/>
          <w:sz w:val="28"/>
          <w:szCs w:val="28"/>
          <w:lang w:eastAsia="es-CO"/>
        </w:rPr>
        <w:footnoteReference w:id="66"/>
      </w:r>
      <w:r w:rsidR="003D2E8F">
        <w:rPr>
          <w:rFonts w:ascii="Times New Roman" w:hAnsi="Times New Roman" w:cs="Times New Roman"/>
          <w:sz w:val="28"/>
          <w:szCs w:val="28"/>
          <w:lang w:eastAsia="es-CO"/>
        </w:rPr>
        <w:t xml:space="preserve">, </w:t>
      </w:r>
      <w:r w:rsidR="00BC25B8">
        <w:rPr>
          <w:rFonts w:ascii="Times New Roman" w:hAnsi="Times New Roman" w:cs="Times New Roman"/>
          <w:sz w:val="28"/>
          <w:szCs w:val="28"/>
          <w:lang w:eastAsia="es-CO"/>
        </w:rPr>
        <w:t>el 27 de febrero de 2025 s</w:t>
      </w:r>
      <w:r w:rsidR="00BC25B8" w:rsidRPr="00BC25B8">
        <w:rPr>
          <w:rFonts w:ascii="Times New Roman" w:hAnsi="Times New Roman" w:cs="Times New Roman"/>
          <w:sz w:val="28"/>
          <w:szCs w:val="28"/>
          <w:lang w:eastAsia="es-CO"/>
        </w:rPr>
        <w:t xml:space="preserve">e dio apertura a la diligencia de práctica de </w:t>
      </w:r>
      <w:proofErr w:type="gramStart"/>
      <w:r w:rsidR="00BC25B8" w:rsidRPr="00BC25B8">
        <w:rPr>
          <w:rFonts w:ascii="Times New Roman" w:hAnsi="Times New Roman" w:cs="Times New Roman"/>
          <w:sz w:val="28"/>
          <w:szCs w:val="28"/>
          <w:lang w:eastAsia="es-CO"/>
        </w:rPr>
        <w:t>pruebas</w:t>
      </w:r>
      <w:proofErr w:type="gramEnd"/>
      <w:r w:rsidR="00BC25B8" w:rsidRPr="00BC25B8">
        <w:rPr>
          <w:rFonts w:ascii="Times New Roman" w:hAnsi="Times New Roman" w:cs="Times New Roman"/>
          <w:sz w:val="28"/>
          <w:szCs w:val="28"/>
          <w:lang w:eastAsia="es-CO"/>
        </w:rPr>
        <w:t xml:space="preserve"> pero se suspendió </w:t>
      </w:r>
      <w:r w:rsidR="00745D99">
        <w:rPr>
          <w:rFonts w:ascii="Times New Roman" w:hAnsi="Times New Roman" w:cs="Times New Roman"/>
          <w:sz w:val="28"/>
          <w:szCs w:val="28"/>
          <w:lang w:eastAsia="es-CO"/>
        </w:rPr>
        <w:t>por</w:t>
      </w:r>
      <w:r w:rsidR="00745D99" w:rsidRPr="00BC25B8">
        <w:rPr>
          <w:rFonts w:ascii="Times New Roman" w:hAnsi="Times New Roman" w:cs="Times New Roman"/>
          <w:sz w:val="28"/>
          <w:szCs w:val="28"/>
          <w:lang w:eastAsia="es-CO"/>
        </w:rPr>
        <w:t xml:space="preserve"> solicitud de la apoderada de la </w:t>
      </w:r>
      <w:r w:rsidR="00745D99">
        <w:rPr>
          <w:rFonts w:ascii="Times New Roman" w:hAnsi="Times New Roman" w:cs="Times New Roman"/>
          <w:sz w:val="28"/>
          <w:szCs w:val="28"/>
          <w:lang w:eastAsia="es-CO"/>
        </w:rPr>
        <w:t>querellada</w:t>
      </w:r>
      <w:r w:rsidR="002D028A">
        <w:rPr>
          <w:rFonts w:ascii="Times New Roman" w:hAnsi="Times New Roman" w:cs="Times New Roman"/>
          <w:sz w:val="28"/>
          <w:szCs w:val="28"/>
          <w:lang w:eastAsia="es-CO"/>
        </w:rPr>
        <w:t xml:space="preserve">, reprogramándose </w:t>
      </w:r>
      <w:r w:rsidR="00BC25B8" w:rsidRPr="00BC25B8">
        <w:rPr>
          <w:rFonts w:ascii="Times New Roman" w:hAnsi="Times New Roman" w:cs="Times New Roman"/>
          <w:sz w:val="28"/>
          <w:szCs w:val="28"/>
          <w:lang w:eastAsia="es-CO"/>
        </w:rPr>
        <w:t>para el 31 de marzo del 2025</w:t>
      </w:r>
      <w:r w:rsidR="00CA690A">
        <w:rPr>
          <w:rFonts w:ascii="Times New Roman" w:hAnsi="Times New Roman" w:cs="Times New Roman"/>
          <w:sz w:val="28"/>
          <w:szCs w:val="28"/>
          <w:lang w:eastAsia="es-CO"/>
        </w:rPr>
        <w:t>.</w:t>
      </w:r>
    </w:p>
    <w:p w14:paraId="030022FC" w14:textId="3F650B33" w:rsidR="00F82D61" w:rsidRPr="00CA690A" w:rsidRDefault="00F82D61" w:rsidP="00CA690A">
      <w:pPr>
        <w:pStyle w:val="Prrafodelista"/>
        <w:spacing w:after="0" w:line="240" w:lineRule="auto"/>
        <w:ind w:left="0"/>
        <w:jc w:val="both"/>
        <w:textAlignment w:val="baseline"/>
        <w:rPr>
          <w:rFonts w:ascii="Times New Roman" w:hAnsi="Times New Roman" w:cs="Times New Roman"/>
          <w:sz w:val="28"/>
          <w:szCs w:val="28"/>
          <w:lang w:eastAsia="es-CO"/>
        </w:rPr>
      </w:pPr>
    </w:p>
    <w:p w14:paraId="00C3663B" w14:textId="3D49C326" w:rsidR="00581487" w:rsidRPr="00A8173A" w:rsidRDefault="00DB2905"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i/>
          <w:iCs/>
          <w:sz w:val="28"/>
          <w:szCs w:val="28"/>
          <w:lang w:eastAsia="es-CO"/>
        </w:rPr>
        <w:t>Medida</w:t>
      </w:r>
      <w:r w:rsidR="00F46F9A" w:rsidRPr="009516A6">
        <w:rPr>
          <w:rFonts w:ascii="Times New Roman" w:hAnsi="Times New Roman" w:cs="Times New Roman"/>
          <w:i/>
          <w:iCs/>
          <w:sz w:val="28"/>
          <w:szCs w:val="28"/>
          <w:lang w:eastAsia="es-CO"/>
        </w:rPr>
        <w:t xml:space="preserve"> de protección por violencia intrafamiliar </w:t>
      </w:r>
      <w:proofErr w:type="spellStart"/>
      <w:r w:rsidR="00F46F9A" w:rsidRPr="009516A6">
        <w:rPr>
          <w:rFonts w:ascii="Times New Roman" w:hAnsi="Times New Roman" w:cs="Times New Roman"/>
          <w:i/>
          <w:iCs/>
          <w:sz w:val="28"/>
          <w:szCs w:val="28"/>
          <w:lang w:eastAsia="es-CO"/>
        </w:rPr>
        <w:t>N°</w:t>
      </w:r>
      <w:proofErr w:type="spellEnd"/>
      <w:r w:rsidR="00F46F9A" w:rsidRPr="009516A6">
        <w:rPr>
          <w:rFonts w:ascii="Times New Roman" w:hAnsi="Times New Roman" w:cs="Times New Roman"/>
          <w:i/>
          <w:iCs/>
          <w:sz w:val="28"/>
          <w:szCs w:val="28"/>
          <w:lang w:eastAsia="es-CO"/>
        </w:rPr>
        <w:t xml:space="preserve"> 0</w:t>
      </w:r>
      <w:r w:rsidR="00F46F9A">
        <w:rPr>
          <w:rFonts w:ascii="Times New Roman" w:hAnsi="Times New Roman" w:cs="Times New Roman"/>
          <w:i/>
          <w:iCs/>
          <w:sz w:val="28"/>
          <w:szCs w:val="28"/>
          <w:lang w:eastAsia="es-CO"/>
        </w:rPr>
        <w:t>69</w:t>
      </w:r>
      <w:r w:rsidR="00F46F9A" w:rsidRPr="009516A6">
        <w:rPr>
          <w:rFonts w:ascii="Times New Roman" w:hAnsi="Times New Roman" w:cs="Times New Roman"/>
          <w:i/>
          <w:iCs/>
          <w:sz w:val="28"/>
          <w:szCs w:val="28"/>
          <w:lang w:eastAsia="es-CO"/>
        </w:rPr>
        <w:t xml:space="preserve"> de 202</w:t>
      </w:r>
      <w:r w:rsidR="00F46F9A">
        <w:rPr>
          <w:rFonts w:ascii="Times New Roman" w:hAnsi="Times New Roman" w:cs="Times New Roman"/>
          <w:i/>
          <w:iCs/>
          <w:sz w:val="28"/>
          <w:szCs w:val="28"/>
          <w:lang w:eastAsia="es-CO"/>
        </w:rPr>
        <w:t>3</w:t>
      </w:r>
      <w:r w:rsidR="00F46F9A" w:rsidRPr="00F46F9A">
        <w:rPr>
          <w:rStyle w:val="Refdenotaalpie"/>
          <w:rFonts w:ascii="Times New Roman" w:hAnsi="Times New Roman" w:cs="Times New Roman"/>
          <w:sz w:val="28"/>
          <w:szCs w:val="28"/>
          <w:lang w:eastAsia="es-CO"/>
        </w:rPr>
        <w:footnoteReference w:id="67"/>
      </w:r>
      <w:r w:rsidR="00F46F9A">
        <w:rPr>
          <w:rFonts w:ascii="Times New Roman" w:hAnsi="Times New Roman" w:cs="Times New Roman"/>
          <w:sz w:val="28"/>
          <w:szCs w:val="28"/>
          <w:lang w:eastAsia="es-CO"/>
        </w:rPr>
        <w:t xml:space="preserve">. </w:t>
      </w:r>
      <w:r w:rsidR="00581487" w:rsidRPr="00147D38">
        <w:rPr>
          <w:rFonts w:ascii="Times New Roman" w:hAnsi="Times New Roman" w:cs="Times New Roman"/>
          <w:sz w:val="28"/>
          <w:szCs w:val="28"/>
          <w:lang w:eastAsia="es-CO"/>
        </w:rPr>
        <w:t xml:space="preserve">El 14 de abril de 2023, </w:t>
      </w:r>
      <w:r w:rsidR="00AE0C69" w:rsidRPr="00AE0C69">
        <w:rPr>
          <w:rFonts w:ascii="Times New Roman" w:hAnsi="Times New Roman" w:cs="Times New Roman"/>
          <w:i/>
          <w:iCs/>
          <w:sz w:val="28"/>
          <w:szCs w:val="28"/>
          <w:lang w:eastAsia="es-CO"/>
        </w:rPr>
        <w:t>Fernando</w:t>
      </w:r>
      <w:r w:rsidR="00581487" w:rsidRPr="00147D38">
        <w:rPr>
          <w:rFonts w:ascii="Times New Roman" w:hAnsi="Times New Roman" w:cs="Times New Roman"/>
          <w:sz w:val="28"/>
          <w:szCs w:val="28"/>
          <w:lang w:eastAsia="es-CO"/>
        </w:rPr>
        <w:t>,</w:t>
      </w:r>
      <w:r w:rsidR="00C619A4">
        <w:rPr>
          <w:rFonts w:ascii="Times New Roman" w:hAnsi="Times New Roman" w:cs="Times New Roman"/>
          <w:sz w:val="28"/>
          <w:szCs w:val="28"/>
          <w:lang w:eastAsia="es-CO"/>
        </w:rPr>
        <w:t xml:space="preserve"> mayor de edad,</w:t>
      </w:r>
      <w:r w:rsidR="00581487" w:rsidRPr="00147D38">
        <w:rPr>
          <w:rFonts w:ascii="Times New Roman" w:hAnsi="Times New Roman" w:cs="Times New Roman"/>
          <w:sz w:val="28"/>
          <w:szCs w:val="28"/>
          <w:lang w:eastAsia="es-CO"/>
        </w:rPr>
        <w:t xml:space="preserve"> </w:t>
      </w:r>
      <w:r w:rsidR="00E4232D">
        <w:rPr>
          <w:rFonts w:ascii="Times New Roman" w:hAnsi="Times New Roman" w:cs="Times New Roman"/>
          <w:sz w:val="28"/>
          <w:szCs w:val="28"/>
          <w:lang w:eastAsia="es-CO"/>
        </w:rPr>
        <w:t xml:space="preserve">hijo de </w:t>
      </w:r>
      <w:r w:rsidR="00AE0C69" w:rsidRPr="00AE0C69">
        <w:rPr>
          <w:rFonts w:ascii="Times New Roman" w:hAnsi="Times New Roman" w:cs="Times New Roman"/>
          <w:i/>
          <w:iCs/>
          <w:sz w:val="28"/>
          <w:szCs w:val="28"/>
          <w:lang w:eastAsia="es-CO"/>
        </w:rPr>
        <w:t>César</w:t>
      </w:r>
      <w:r w:rsidR="00745D99">
        <w:rPr>
          <w:rFonts w:ascii="Times New Roman" w:hAnsi="Times New Roman" w:cs="Times New Roman"/>
          <w:sz w:val="28"/>
          <w:szCs w:val="28"/>
          <w:lang w:eastAsia="es-CO"/>
        </w:rPr>
        <w:t xml:space="preserve"> </w:t>
      </w:r>
      <w:r w:rsidR="00E4232D">
        <w:rPr>
          <w:rFonts w:ascii="Times New Roman" w:hAnsi="Times New Roman" w:cs="Times New Roman"/>
          <w:sz w:val="28"/>
          <w:szCs w:val="28"/>
          <w:lang w:eastAsia="es-CO"/>
        </w:rPr>
        <w:t xml:space="preserve">y hermano de </w:t>
      </w:r>
      <w:r w:rsidR="00C455B8">
        <w:rPr>
          <w:rFonts w:ascii="Times New Roman" w:hAnsi="Times New Roman" w:cs="Times New Roman"/>
          <w:sz w:val="28"/>
          <w:szCs w:val="28"/>
          <w:lang w:eastAsia="es-CO"/>
        </w:rPr>
        <w:t xml:space="preserve">la niña </w:t>
      </w:r>
      <w:r w:rsidR="00AE0C69" w:rsidRPr="00AE0C69">
        <w:rPr>
          <w:rFonts w:ascii="Times New Roman" w:hAnsi="Times New Roman" w:cs="Times New Roman"/>
          <w:i/>
          <w:iCs/>
          <w:sz w:val="28"/>
          <w:szCs w:val="28"/>
          <w:lang w:eastAsia="es-CO"/>
        </w:rPr>
        <w:t>Verónica</w:t>
      </w:r>
      <w:r w:rsidR="00E4232D">
        <w:rPr>
          <w:rFonts w:ascii="Times New Roman" w:hAnsi="Times New Roman" w:cs="Times New Roman"/>
          <w:sz w:val="28"/>
          <w:szCs w:val="28"/>
          <w:lang w:eastAsia="es-CO"/>
        </w:rPr>
        <w:t xml:space="preserve">, </w:t>
      </w:r>
      <w:r w:rsidR="00745D99">
        <w:rPr>
          <w:rFonts w:ascii="Times New Roman" w:hAnsi="Times New Roman" w:cs="Times New Roman"/>
          <w:sz w:val="28"/>
          <w:szCs w:val="28"/>
          <w:lang w:eastAsia="es-CO"/>
        </w:rPr>
        <w:t>instaur</w:t>
      </w:r>
      <w:r w:rsidR="00581487" w:rsidRPr="00147D38">
        <w:rPr>
          <w:rFonts w:ascii="Times New Roman" w:hAnsi="Times New Roman" w:cs="Times New Roman"/>
          <w:sz w:val="28"/>
          <w:szCs w:val="28"/>
          <w:lang w:eastAsia="es-CO"/>
        </w:rPr>
        <w:t>ó ante la Comisaría 00</w:t>
      </w:r>
      <w:r w:rsidR="009D5528">
        <w:rPr>
          <w:rFonts w:ascii="Times New Roman" w:hAnsi="Times New Roman" w:cs="Times New Roman"/>
          <w:sz w:val="28"/>
          <w:szCs w:val="28"/>
          <w:lang w:eastAsia="es-CO"/>
        </w:rPr>
        <w:t>1</w:t>
      </w:r>
      <w:r w:rsidR="00581487" w:rsidRPr="00147D38">
        <w:rPr>
          <w:rFonts w:ascii="Times New Roman" w:hAnsi="Times New Roman" w:cs="Times New Roman"/>
          <w:sz w:val="28"/>
          <w:szCs w:val="28"/>
          <w:lang w:eastAsia="es-CO"/>
        </w:rPr>
        <w:t xml:space="preserve"> solicitud de medida de protección </w:t>
      </w:r>
      <w:r w:rsidR="00253133">
        <w:rPr>
          <w:rFonts w:ascii="Times New Roman" w:hAnsi="Times New Roman" w:cs="Times New Roman"/>
          <w:sz w:val="28"/>
          <w:szCs w:val="28"/>
          <w:lang w:eastAsia="es-CO"/>
        </w:rPr>
        <w:t xml:space="preserve">a favor del niño </w:t>
      </w:r>
      <w:r w:rsidR="00AE0C69" w:rsidRPr="00AE0C69">
        <w:rPr>
          <w:rFonts w:ascii="Times New Roman" w:hAnsi="Times New Roman" w:cs="Times New Roman"/>
          <w:i/>
          <w:iCs/>
          <w:sz w:val="28"/>
          <w:szCs w:val="28"/>
          <w:lang w:eastAsia="es-CO"/>
        </w:rPr>
        <w:t>Ricardo</w:t>
      </w:r>
      <w:r w:rsidR="00253133" w:rsidRPr="00AE0C69">
        <w:rPr>
          <w:rFonts w:ascii="Times New Roman" w:hAnsi="Times New Roman" w:cs="Times New Roman"/>
          <w:i/>
          <w:iCs/>
          <w:sz w:val="28"/>
          <w:szCs w:val="28"/>
          <w:lang w:eastAsia="es-CO"/>
        </w:rPr>
        <w:t xml:space="preserve"> </w:t>
      </w:r>
      <w:r w:rsidR="00253133">
        <w:rPr>
          <w:rFonts w:ascii="Times New Roman" w:hAnsi="Times New Roman" w:cs="Times New Roman"/>
          <w:sz w:val="28"/>
          <w:szCs w:val="28"/>
          <w:lang w:eastAsia="es-CO"/>
        </w:rPr>
        <w:t xml:space="preserve">y </w:t>
      </w:r>
      <w:r w:rsidR="00A6499A">
        <w:rPr>
          <w:rFonts w:ascii="Times New Roman" w:hAnsi="Times New Roman" w:cs="Times New Roman"/>
          <w:sz w:val="28"/>
          <w:szCs w:val="28"/>
          <w:lang w:eastAsia="es-CO"/>
        </w:rPr>
        <w:t xml:space="preserve">la niña </w:t>
      </w:r>
      <w:r w:rsidR="00AE0C69" w:rsidRPr="00AE0C69">
        <w:rPr>
          <w:rFonts w:ascii="Times New Roman" w:hAnsi="Times New Roman" w:cs="Times New Roman"/>
          <w:i/>
          <w:iCs/>
          <w:sz w:val="28"/>
          <w:szCs w:val="28"/>
          <w:lang w:eastAsia="es-CO"/>
        </w:rPr>
        <w:t>Verónica</w:t>
      </w:r>
      <w:r w:rsidR="00A6499A">
        <w:rPr>
          <w:rFonts w:ascii="Times New Roman" w:hAnsi="Times New Roman" w:cs="Times New Roman"/>
          <w:sz w:val="28"/>
          <w:szCs w:val="28"/>
          <w:lang w:eastAsia="es-CO"/>
        </w:rPr>
        <w:t xml:space="preserve">, teniendo como presunta agresora a su madre </w:t>
      </w:r>
      <w:r w:rsidR="00AE0C69" w:rsidRPr="00AE0C69">
        <w:rPr>
          <w:rFonts w:ascii="Times New Roman" w:hAnsi="Times New Roman" w:cs="Times New Roman"/>
          <w:i/>
          <w:iCs/>
          <w:sz w:val="28"/>
          <w:szCs w:val="28"/>
          <w:lang w:eastAsia="es-CO"/>
        </w:rPr>
        <w:t>María</w:t>
      </w:r>
      <w:r w:rsidR="00581487" w:rsidRPr="00147D38">
        <w:rPr>
          <w:rStyle w:val="Refdenotaalpie"/>
          <w:rFonts w:ascii="Times New Roman" w:hAnsi="Times New Roman" w:cs="Times New Roman"/>
          <w:sz w:val="28"/>
          <w:szCs w:val="28"/>
          <w:lang w:eastAsia="es-CO"/>
        </w:rPr>
        <w:footnoteReference w:id="68"/>
      </w:r>
      <w:r w:rsidR="00581487" w:rsidRPr="00147D38">
        <w:rPr>
          <w:rFonts w:ascii="Times New Roman" w:hAnsi="Times New Roman" w:cs="Times New Roman"/>
          <w:sz w:val="28"/>
          <w:szCs w:val="28"/>
          <w:lang w:eastAsia="es-CO"/>
        </w:rPr>
        <w:t xml:space="preserve">. </w:t>
      </w:r>
      <w:r w:rsidR="009D5528">
        <w:rPr>
          <w:rFonts w:ascii="Times New Roman" w:hAnsi="Times New Roman" w:cs="Times New Roman"/>
          <w:sz w:val="28"/>
          <w:szCs w:val="28"/>
          <w:lang w:eastAsia="es-CO"/>
        </w:rPr>
        <w:t xml:space="preserve">Al </w:t>
      </w:r>
      <w:r w:rsidR="00434042">
        <w:rPr>
          <w:rFonts w:ascii="Times New Roman" w:hAnsi="Times New Roman" w:cs="Times New Roman"/>
          <w:sz w:val="28"/>
          <w:szCs w:val="28"/>
          <w:lang w:eastAsia="es-CO"/>
        </w:rPr>
        <w:t>día siguiente</w:t>
      </w:r>
      <w:r w:rsidR="00581487" w:rsidRPr="00A8173A">
        <w:rPr>
          <w:rFonts w:ascii="Times New Roman" w:hAnsi="Times New Roman" w:cs="Times New Roman"/>
          <w:sz w:val="28"/>
          <w:szCs w:val="28"/>
          <w:lang w:eastAsia="es-CO"/>
        </w:rPr>
        <w:t>,</w:t>
      </w:r>
      <w:r w:rsidR="009D5528">
        <w:rPr>
          <w:rFonts w:ascii="Times New Roman" w:hAnsi="Times New Roman" w:cs="Times New Roman"/>
          <w:sz w:val="28"/>
          <w:szCs w:val="28"/>
          <w:lang w:eastAsia="es-CO"/>
        </w:rPr>
        <w:t xml:space="preserve"> el expediente </w:t>
      </w:r>
      <w:r w:rsidR="00EC2E5E">
        <w:rPr>
          <w:rFonts w:ascii="Times New Roman" w:hAnsi="Times New Roman" w:cs="Times New Roman"/>
          <w:sz w:val="28"/>
          <w:szCs w:val="28"/>
          <w:lang w:eastAsia="es-CO"/>
        </w:rPr>
        <w:t xml:space="preserve">se repartió </w:t>
      </w:r>
      <w:r w:rsidR="009D5528">
        <w:rPr>
          <w:rFonts w:ascii="Times New Roman" w:hAnsi="Times New Roman" w:cs="Times New Roman"/>
          <w:sz w:val="28"/>
          <w:szCs w:val="28"/>
          <w:lang w:eastAsia="es-CO"/>
        </w:rPr>
        <w:t xml:space="preserve">a la Comisaría 003, </w:t>
      </w:r>
      <w:r w:rsidR="00227827">
        <w:rPr>
          <w:rFonts w:ascii="Times New Roman" w:hAnsi="Times New Roman" w:cs="Times New Roman"/>
          <w:sz w:val="28"/>
          <w:szCs w:val="28"/>
          <w:lang w:eastAsia="es-CO"/>
        </w:rPr>
        <w:t>autoridad</w:t>
      </w:r>
      <w:r w:rsidR="009D5528">
        <w:rPr>
          <w:rFonts w:ascii="Times New Roman" w:hAnsi="Times New Roman" w:cs="Times New Roman"/>
          <w:sz w:val="28"/>
          <w:szCs w:val="28"/>
          <w:lang w:eastAsia="es-CO"/>
        </w:rPr>
        <w:t xml:space="preserve"> que </w:t>
      </w:r>
      <w:r w:rsidR="00E4232D" w:rsidRPr="00147D38">
        <w:rPr>
          <w:rFonts w:ascii="Times New Roman" w:hAnsi="Times New Roman" w:cs="Times New Roman"/>
          <w:sz w:val="28"/>
          <w:szCs w:val="28"/>
          <w:lang w:eastAsia="es-CO"/>
        </w:rPr>
        <w:t>expi</w:t>
      </w:r>
      <w:r w:rsidR="009D5528">
        <w:rPr>
          <w:rFonts w:ascii="Times New Roman" w:hAnsi="Times New Roman" w:cs="Times New Roman"/>
          <w:sz w:val="28"/>
          <w:szCs w:val="28"/>
          <w:lang w:eastAsia="es-CO"/>
        </w:rPr>
        <w:t>dió</w:t>
      </w:r>
      <w:r w:rsidR="00E4232D" w:rsidRPr="00147D38">
        <w:rPr>
          <w:rFonts w:ascii="Times New Roman" w:hAnsi="Times New Roman" w:cs="Times New Roman"/>
          <w:sz w:val="28"/>
          <w:szCs w:val="28"/>
          <w:lang w:eastAsia="es-CO"/>
        </w:rPr>
        <w:t xml:space="preserve"> auto de verificación de garantía de los derechos de los niños</w:t>
      </w:r>
      <w:r w:rsidR="00B6511F">
        <w:rPr>
          <w:rFonts w:ascii="Times New Roman" w:hAnsi="Times New Roman" w:cs="Times New Roman"/>
          <w:sz w:val="28"/>
          <w:szCs w:val="28"/>
          <w:lang w:eastAsia="es-CO"/>
        </w:rPr>
        <w:t xml:space="preserve"> y decret</w:t>
      </w:r>
      <w:r w:rsidR="00EC2E5E">
        <w:rPr>
          <w:rFonts w:ascii="Times New Roman" w:hAnsi="Times New Roman" w:cs="Times New Roman"/>
          <w:sz w:val="28"/>
          <w:szCs w:val="28"/>
          <w:lang w:eastAsia="es-CO"/>
        </w:rPr>
        <w:t>ó</w:t>
      </w:r>
      <w:r w:rsidR="00B6511F">
        <w:rPr>
          <w:rFonts w:ascii="Times New Roman" w:hAnsi="Times New Roman" w:cs="Times New Roman"/>
          <w:sz w:val="28"/>
          <w:szCs w:val="28"/>
          <w:lang w:eastAsia="es-CO"/>
        </w:rPr>
        <w:t xml:space="preserve"> medidas </w:t>
      </w:r>
      <w:r w:rsidR="00EC2E5E">
        <w:rPr>
          <w:rFonts w:ascii="Times New Roman" w:hAnsi="Times New Roman" w:cs="Times New Roman"/>
          <w:sz w:val="28"/>
          <w:szCs w:val="28"/>
          <w:lang w:eastAsia="es-CO"/>
        </w:rPr>
        <w:t xml:space="preserve">de protección provisionales </w:t>
      </w:r>
      <w:r w:rsidR="00B6511F">
        <w:rPr>
          <w:rFonts w:ascii="Times New Roman" w:hAnsi="Times New Roman" w:cs="Times New Roman"/>
          <w:sz w:val="28"/>
          <w:szCs w:val="28"/>
          <w:lang w:eastAsia="es-CO"/>
        </w:rPr>
        <w:t xml:space="preserve">en contra de </w:t>
      </w:r>
      <w:r w:rsidR="00AE0C69" w:rsidRPr="00AE0C69">
        <w:rPr>
          <w:rFonts w:ascii="Times New Roman" w:hAnsi="Times New Roman" w:cs="Times New Roman"/>
          <w:i/>
          <w:iCs/>
          <w:sz w:val="28"/>
          <w:szCs w:val="28"/>
          <w:lang w:eastAsia="es-CO"/>
        </w:rPr>
        <w:t>María</w:t>
      </w:r>
      <w:r w:rsidR="00E4232D" w:rsidRPr="00147D38">
        <w:rPr>
          <w:rStyle w:val="Refdenotaalpie"/>
          <w:rFonts w:ascii="Times New Roman" w:hAnsi="Times New Roman" w:cs="Times New Roman"/>
          <w:sz w:val="28"/>
          <w:szCs w:val="28"/>
          <w:lang w:eastAsia="es-CO"/>
        </w:rPr>
        <w:footnoteReference w:id="69"/>
      </w:r>
      <w:r w:rsidR="00B6511F">
        <w:rPr>
          <w:rFonts w:ascii="Times New Roman" w:hAnsi="Times New Roman" w:cs="Times New Roman"/>
          <w:sz w:val="28"/>
          <w:szCs w:val="28"/>
          <w:lang w:eastAsia="es-CO"/>
        </w:rPr>
        <w:t>.</w:t>
      </w:r>
    </w:p>
    <w:p w14:paraId="490E6682" w14:textId="77777777" w:rsidR="0078123F" w:rsidRDefault="0078123F" w:rsidP="00581487">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555F6C3D" w14:textId="585E0147" w:rsidR="002256FB" w:rsidRDefault="00581487"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581487">
        <w:rPr>
          <w:rFonts w:ascii="Times New Roman" w:hAnsi="Times New Roman" w:cs="Times New Roman"/>
          <w:sz w:val="28"/>
          <w:szCs w:val="28"/>
          <w:lang w:eastAsia="es-CO"/>
        </w:rPr>
        <w:t xml:space="preserve">El 17 de abril de 2023, la Comisaría 003 </w:t>
      </w:r>
      <w:r w:rsidR="003F67A3">
        <w:rPr>
          <w:rFonts w:ascii="Times New Roman" w:hAnsi="Times New Roman" w:cs="Times New Roman"/>
          <w:sz w:val="28"/>
          <w:szCs w:val="28"/>
          <w:lang w:eastAsia="es-CO"/>
        </w:rPr>
        <w:t xml:space="preserve">decidió </w:t>
      </w:r>
      <w:r w:rsidR="00E4232D">
        <w:rPr>
          <w:rFonts w:ascii="Times New Roman" w:hAnsi="Times New Roman" w:cs="Times New Roman"/>
          <w:sz w:val="28"/>
          <w:szCs w:val="28"/>
          <w:lang w:eastAsia="es-CO"/>
        </w:rPr>
        <w:t>man</w:t>
      </w:r>
      <w:r w:rsidRPr="00581487">
        <w:rPr>
          <w:rFonts w:ascii="Times New Roman" w:hAnsi="Times New Roman" w:cs="Times New Roman"/>
          <w:sz w:val="28"/>
          <w:szCs w:val="28"/>
          <w:lang w:eastAsia="es-CO"/>
        </w:rPr>
        <w:t>t</w:t>
      </w:r>
      <w:r w:rsidR="003F67A3">
        <w:rPr>
          <w:rFonts w:ascii="Times New Roman" w:hAnsi="Times New Roman" w:cs="Times New Roman"/>
          <w:sz w:val="28"/>
          <w:szCs w:val="28"/>
          <w:lang w:eastAsia="es-CO"/>
        </w:rPr>
        <w:t>ener</w:t>
      </w:r>
      <w:r w:rsidRPr="00581487">
        <w:rPr>
          <w:rFonts w:ascii="Times New Roman" w:hAnsi="Times New Roman" w:cs="Times New Roman"/>
          <w:sz w:val="28"/>
          <w:szCs w:val="28"/>
          <w:lang w:eastAsia="es-CO"/>
        </w:rPr>
        <w:t xml:space="preserve"> las medidas provisionales </w:t>
      </w:r>
      <w:r w:rsidR="003F67A3">
        <w:rPr>
          <w:rFonts w:ascii="Times New Roman" w:hAnsi="Times New Roman" w:cs="Times New Roman"/>
          <w:sz w:val="28"/>
          <w:szCs w:val="28"/>
          <w:lang w:eastAsia="es-CO"/>
        </w:rPr>
        <w:t>decret</w:t>
      </w:r>
      <w:r w:rsidRPr="00581487">
        <w:rPr>
          <w:rFonts w:ascii="Times New Roman" w:hAnsi="Times New Roman" w:cs="Times New Roman"/>
          <w:sz w:val="28"/>
          <w:szCs w:val="28"/>
          <w:lang w:eastAsia="es-CO"/>
        </w:rPr>
        <w:t>adas el 15 de abril del 2023</w:t>
      </w:r>
      <w:r w:rsidR="003F67A3">
        <w:rPr>
          <w:rFonts w:ascii="Times New Roman" w:hAnsi="Times New Roman" w:cs="Times New Roman"/>
          <w:sz w:val="28"/>
          <w:szCs w:val="28"/>
          <w:lang w:eastAsia="es-CO"/>
        </w:rPr>
        <w:t xml:space="preserve"> y c</w:t>
      </w:r>
      <w:r w:rsidR="002256FB">
        <w:rPr>
          <w:rFonts w:ascii="Times New Roman" w:hAnsi="Times New Roman" w:cs="Times New Roman"/>
          <w:sz w:val="28"/>
          <w:szCs w:val="28"/>
          <w:lang w:eastAsia="es-CO"/>
        </w:rPr>
        <w:t>it</w:t>
      </w:r>
      <w:r w:rsidR="00901D45">
        <w:rPr>
          <w:rFonts w:ascii="Times New Roman" w:hAnsi="Times New Roman" w:cs="Times New Roman"/>
          <w:sz w:val="28"/>
          <w:szCs w:val="28"/>
          <w:lang w:eastAsia="es-CO"/>
        </w:rPr>
        <w:t>ó</w:t>
      </w:r>
      <w:r w:rsidR="002256FB">
        <w:rPr>
          <w:rFonts w:ascii="Times New Roman" w:hAnsi="Times New Roman" w:cs="Times New Roman"/>
          <w:sz w:val="28"/>
          <w:szCs w:val="28"/>
          <w:lang w:eastAsia="es-CO"/>
        </w:rPr>
        <w:t xml:space="preserve"> a </w:t>
      </w:r>
      <w:r w:rsidR="00AE0C69" w:rsidRPr="00AE0C69">
        <w:rPr>
          <w:rFonts w:ascii="Times New Roman" w:hAnsi="Times New Roman" w:cs="Times New Roman"/>
          <w:i/>
          <w:iCs/>
          <w:sz w:val="28"/>
          <w:szCs w:val="28"/>
          <w:lang w:eastAsia="es-CO"/>
        </w:rPr>
        <w:t>Fernando</w:t>
      </w:r>
      <w:r w:rsidR="002256FB">
        <w:rPr>
          <w:rFonts w:ascii="Times New Roman" w:hAnsi="Times New Roman" w:cs="Times New Roman"/>
          <w:sz w:val="28"/>
          <w:szCs w:val="28"/>
          <w:lang w:eastAsia="es-CO"/>
        </w:rPr>
        <w:t xml:space="preserve"> y </w:t>
      </w:r>
      <w:r w:rsidR="008A1F4F">
        <w:rPr>
          <w:rFonts w:ascii="Times New Roman" w:hAnsi="Times New Roman" w:cs="Times New Roman"/>
          <w:sz w:val="28"/>
          <w:szCs w:val="28"/>
          <w:lang w:eastAsia="es-CO"/>
        </w:rPr>
        <w:t xml:space="preserve">a </w:t>
      </w:r>
      <w:r w:rsidR="00AE0C69" w:rsidRPr="00AE0C69">
        <w:rPr>
          <w:rFonts w:ascii="Times New Roman" w:hAnsi="Times New Roman" w:cs="Times New Roman"/>
          <w:i/>
          <w:iCs/>
          <w:sz w:val="28"/>
          <w:szCs w:val="28"/>
          <w:lang w:eastAsia="es-CO"/>
        </w:rPr>
        <w:t>María</w:t>
      </w:r>
      <w:r w:rsidR="003F67A3" w:rsidRPr="00AE0C69">
        <w:rPr>
          <w:rFonts w:ascii="Times New Roman" w:hAnsi="Times New Roman" w:cs="Times New Roman"/>
          <w:i/>
          <w:iCs/>
          <w:sz w:val="28"/>
          <w:szCs w:val="28"/>
          <w:lang w:eastAsia="es-CO"/>
        </w:rPr>
        <w:t xml:space="preserve"> </w:t>
      </w:r>
      <w:r w:rsidR="002256FB">
        <w:rPr>
          <w:rFonts w:ascii="Times New Roman" w:hAnsi="Times New Roman" w:cs="Times New Roman"/>
          <w:sz w:val="28"/>
          <w:szCs w:val="28"/>
          <w:lang w:eastAsia="es-CO"/>
        </w:rPr>
        <w:t>a la audiencia de trámite y fallo</w:t>
      </w:r>
      <w:r w:rsidR="002256FB">
        <w:rPr>
          <w:rStyle w:val="Refdenotaalpie"/>
          <w:rFonts w:ascii="Times New Roman" w:hAnsi="Times New Roman" w:cs="Times New Roman"/>
          <w:sz w:val="28"/>
          <w:szCs w:val="28"/>
          <w:lang w:eastAsia="es-CO"/>
        </w:rPr>
        <w:footnoteReference w:id="70"/>
      </w:r>
      <w:r w:rsidR="002256FB">
        <w:rPr>
          <w:rFonts w:ascii="Times New Roman" w:hAnsi="Times New Roman" w:cs="Times New Roman"/>
          <w:sz w:val="28"/>
          <w:szCs w:val="28"/>
          <w:lang w:eastAsia="es-CO"/>
        </w:rPr>
        <w:t>.</w:t>
      </w:r>
    </w:p>
    <w:p w14:paraId="1E9A7CA0" w14:textId="77777777" w:rsidR="002256FB" w:rsidRDefault="002256FB" w:rsidP="002256FB">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2A6AC975" w14:textId="58599B89" w:rsidR="00F46F9A" w:rsidRPr="00581487" w:rsidRDefault="00901D45"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901D45">
        <w:rPr>
          <w:rFonts w:ascii="Times New Roman" w:hAnsi="Times New Roman" w:cs="Times New Roman"/>
          <w:sz w:val="28"/>
          <w:szCs w:val="28"/>
          <w:lang w:eastAsia="es-CO"/>
        </w:rPr>
        <w:lastRenderedPageBreak/>
        <w:t xml:space="preserve">El 29 de mayo de 2023, la Comisaría 003 </w:t>
      </w:r>
      <w:r w:rsidR="00C7417D">
        <w:rPr>
          <w:rFonts w:ascii="Times New Roman" w:hAnsi="Times New Roman" w:cs="Times New Roman"/>
          <w:sz w:val="28"/>
          <w:szCs w:val="28"/>
          <w:lang w:eastAsia="es-CO"/>
        </w:rPr>
        <w:t>se</w:t>
      </w:r>
      <w:r>
        <w:rPr>
          <w:rFonts w:ascii="Times New Roman" w:hAnsi="Times New Roman" w:cs="Times New Roman"/>
          <w:sz w:val="28"/>
          <w:szCs w:val="28"/>
          <w:lang w:eastAsia="es-CO"/>
        </w:rPr>
        <w:t xml:space="preserve"> </w:t>
      </w:r>
      <w:r w:rsidRPr="00901D45">
        <w:rPr>
          <w:rFonts w:ascii="Times New Roman" w:hAnsi="Times New Roman" w:cs="Times New Roman"/>
          <w:sz w:val="28"/>
          <w:szCs w:val="28"/>
          <w:lang w:eastAsia="es-CO"/>
        </w:rPr>
        <w:t xml:space="preserve">constituyó </w:t>
      </w:r>
      <w:r>
        <w:rPr>
          <w:rFonts w:ascii="Times New Roman" w:hAnsi="Times New Roman" w:cs="Times New Roman"/>
          <w:sz w:val="28"/>
          <w:szCs w:val="28"/>
          <w:lang w:eastAsia="es-CO"/>
        </w:rPr>
        <w:t xml:space="preserve">en </w:t>
      </w:r>
      <w:r w:rsidRPr="00901D45">
        <w:rPr>
          <w:rFonts w:ascii="Times New Roman" w:hAnsi="Times New Roman" w:cs="Times New Roman"/>
          <w:sz w:val="28"/>
          <w:szCs w:val="28"/>
          <w:lang w:eastAsia="es-CO"/>
        </w:rPr>
        <w:t xml:space="preserve">audiencia pública </w:t>
      </w:r>
      <w:r>
        <w:rPr>
          <w:rFonts w:ascii="Times New Roman" w:hAnsi="Times New Roman" w:cs="Times New Roman"/>
          <w:sz w:val="28"/>
          <w:szCs w:val="28"/>
          <w:lang w:eastAsia="es-CO"/>
        </w:rPr>
        <w:t>y evi</w:t>
      </w:r>
      <w:r w:rsidRPr="00901D45">
        <w:rPr>
          <w:rFonts w:ascii="Times New Roman" w:hAnsi="Times New Roman" w:cs="Times New Roman"/>
          <w:sz w:val="28"/>
          <w:szCs w:val="28"/>
          <w:lang w:eastAsia="es-CO"/>
        </w:rPr>
        <w:t xml:space="preserve">denció </w:t>
      </w:r>
      <w:r>
        <w:rPr>
          <w:rFonts w:ascii="Times New Roman" w:hAnsi="Times New Roman" w:cs="Times New Roman"/>
          <w:sz w:val="28"/>
          <w:szCs w:val="28"/>
          <w:lang w:eastAsia="es-CO"/>
        </w:rPr>
        <w:t xml:space="preserve">la </w:t>
      </w:r>
      <w:r w:rsidRPr="00901D45">
        <w:rPr>
          <w:rFonts w:ascii="Times New Roman" w:hAnsi="Times New Roman" w:cs="Times New Roman"/>
          <w:sz w:val="28"/>
          <w:szCs w:val="28"/>
          <w:lang w:eastAsia="es-CO"/>
        </w:rPr>
        <w:t>inasistencia de las partes.</w:t>
      </w:r>
      <w:r>
        <w:rPr>
          <w:rFonts w:ascii="Times New Roman" w:hAnsi="Times New Roman" w:cs="Times New Roman"/>
          <w:sz w:val="28"/>
          <w:szCs w:val="28"/>
          <w:lang w:eastAsia="es-CO"/>
        </w:rPr>
        <w:t xml:space="preserve"> Por lo tanto, </w:t>
      </w:r>
      <w:r w:rsidR="006D0FFB">
        <w:rPr>
          <w:rFonts w:ascii="Times New Roman" w:hAnsi="Times New Roman" w:cs="Times New Roman"/>
          <w:sz w:val="28"/>
          <w:szCs w:val="28"/>
          <w:lang w:eastAsia="es-CO"/>
        </w:rPr>
        <w:t xml:space="preserve">adoptó como definitivas </w:t>
      </w:r>
      <w:r w:rsidR="00832621">
        <w:rPr>
          <w:rFonts w:ascii="Times New Roman" w:hAnsi="Times New Roman" w:cs="Times New Roman"/>
          <w:sz w:val="28"/>
          <w:szCs w:val="28"/>
          <w:lang w:eastAsia="es-CO"/>
        </w:rPr>
        <w:t>l</w:t>
      </w:r>
      <w:r w:rsidR="0057581B">
        <w:rPr>
          <w:rFonts w:ascii="Times New Roman" w:hAnsi="Times New Roman" w:cs="Times New Roman"/>
          <w:sz w:val="28"/>
          <w:szCs w:val="28"/>
          <w:lang w:eastAsia="es-CO"/>
        </w:rPr>
        <w:t>as</w:t>
      </w:r>
      <w:r w:rsidR="006D0FFB">
        <w:rPr>
          <w:rFonts w:ascii="Times New Roman" w:hAnsi="Times New Roman" w:cs="Times New Roman"/>
          <w:sz w:val="28"/>
          <w:szCs w:val="28"/>
          <w:lang w:eastAsia="es-CO"/>
        </w:rPr>
        <w:t xml:space="preserve"> medidas de protección </w:t>
      </w:r>
      <w:r w:rsidR="00832621">
        <w:rPr>
          <w:rFonts w:ascii="Times New Roman" w:hAnsi="Times New Roman" w:cs="Times New Roman"/>
          <w:sz w:val="28"/>
          <w:szCs w:val="28"/>
          <w:lang w:eastAsia="es-CO"/>
        </w:rPr>
        <w:t xml:space="preserve">decretadas provisionalmente </w:t>
      </w:r>
      <w:r w:rsidR="006D0FFB">
        <w:rPr>
          <w:rFonts w:ascii="Times New Roman" w:hAnsi="Times New Roman" w:cs="Times New Roman"/>
          <w:sz w:val="28"/>
          <w:szCs w:val="28"/>
          <w:lang w:eastAsia="es-CO"/>
        </w:rPr>
        <w:t xml:space="preserve">a favor de </w:t>
      </w:r>
      <w:r w:rsidR="00AE0C69" w:rsidRPr="00AE0C69">
        <w:rPr>
          <w:rFonts w:ascii="Times New Roman" w:hAnsi="Times New Roman" w:cs="Times New Roman"/>
          <w:i/>
          <w:iCs/>
          <w:sz w:val="28"/>
          <w:szCs w:val="28"/>
          <w:lang w:eastAsia="es-CO"/>
        </w:rPr>
        <w:t>Ricardo</w:t>
      </w:r>
      <w:r w:rsidR="00637C34" w:rsidRPr="00AE0C69">
        <w:rPr>
          <w:rFonts w:ascii="Times New Roman" w:hAnsi="Times New Roman" w:cs="Times New Roman"/>
          <w:i/>
          <w:iCs/>
          <w:sz w:val="28"/>
          <w:szCs w:val="28"/>
          <w:lang w:eastAsia="es-CO"/>
        </w:rPr>
        <w:t xml:space="preserve"> </w:t>
      </w:r>
      <w:r w:rsidR="006D0FFB" w:rsidRPr="00147D38">
        <w:rPr>
          <w:rFonts w:ascii="Times New Roman" w:hAnsi="Times New Roman" w:cs="Times New Roman"/>
          <w:sz w:val="28"/>
          <w:szCs w:val="28"/>
          <w:lang w:eastAsia="es-CO"/>
        </w:rPr>
        <w:t xml:space="preserve">y </w:t>
      </w:r>
      <w:r w:rsidR="00904DE5" w:rsidRPr="00904DE5">
        <w:rPr>
          <w:rFonts w:ascii="Times New Roman" w:hAnsi="Times New Roman" w:cs="Times New Roman"/>
          <w:i/>
          <w:iCs/>
          <w:sz w:val="28"/>
          <w:szCs w:val="28"/>
          <w:lang w:eastAsia="es-CO"/>
        </w:rPr>
        <w:t>Verónica</w:t>
      </w:r>
      <w:r w:rsidR="0012418A">
        <w:rPr>
          <w:rStyle w:val="Refdenotaalpie"/>
          <w:rFonts w:ascii="Times New Roman" w:hAnsi="Times New Roman" w:cs="Times New Roman"/>
          <w:sz w:val="28"/>
          <w:szCs w:val="28"/>
          <w:lang w:eastAsia="es-CO"/>
        </w:rPr>
        <w:footnoteReference w:id="71"/>
      </w:r>
      <w:r w:rsidR="006D0FFB">
        <w:rPr>
          <w:rFonts w:ascii="Times New Roman" w:hAnsi="Times New Roman" w:cs="Times New Roman"/>
          <w:sz w:val="28"/>
          <w:szCs w:val="28"/>
          <w:lang w:eastAsia="es-CO"/>
        </w:rPr>
        <w:t>.</w:t>
      </w:r>
    </w:p>
    <w:p w14:paraId="399261C4" w14:textId="77777777" w:rsidR="00F46F9A" w:rsidRDefault="00F46F9A" w:rsidP="00F46F9A">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035D6FB9" w14:textId="6F5B2400" w:rsidR="008A0265" w:rsidRDefault="00966998"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Los siguientes c</w:t>
      </w:r>
      <w:r w:rsidR="00E054CC">
        <w:rPr>
          <w:rFonts w:ascii="Times New Roman" w:hAnsi="Times New Roman" w:cs="Times New Roman"/>
          <w:sz w:val="28"/>
          <w:szCs w:val="28"/>
          <w:lang w:eastAsia="es-CO"/>
        </w:rPr>
        <w:t>uadro</w:t>
      </w:r>
      <w:r w:rsidR="00F90899">
        <w:rPr>
          <w:rFonts w:ascii="Times New Roman" w:hAnsi="Times New Roman" w:cs="Times New Roman"/>
          <w:sz w:val="28"/>
          <w:szCs w:val="28"/>
          <w:lang w:eastAsia="es-CO"/>
        </w:rPr>
        <w:t>s</w:t>
      </w:r>
      <w:r w:rsidR="00E054CC">
        <w:rPr>
          <w:rFonts w:ascii="Times New Roman" w:hAnsi="Times New Roman" w:cs="Times New Roman"/>
          <w:sz w:val="28"/>
          <w:szCs w:val="28"/>
          <w:lang w:eastAsia="es-CO"/>
        </w:rPr>
        <w:t xml:space="preserve"> </w:t>
      </w:r>
      <w:r>
        <w:rPr>
          <w:rFonts w:ascii="Times New Roman" w:hAnsi="Times New Roman" w:cs="Times New Roman"/>
          <w:sz w:val="28"/>
          <w:szCs w:val="28"/>
          <w:lang w:eastAsia="es-CO"/>
        </w:rPr>
        <w:t xml:space="preserve">resumen las </w:t>
      </w:r>
      <w:r w:rsidR="00E054CC">
        <w:rPr>
          <w:rFonts w:ascii="Times New Roman" w:hAnsi="Times New Roman" w:cs="Times New Roman"/>
          <w:sz w:val="28"/>
          <w:szCs w:val="28"/>
          <w:lang w:eastAsia="es-CO"/>
        </w:rPr>
        <w:t xml:space="preserve">medidas de protección </w:t>
      </w:r>
      <w:r w:rsidR="009724F8">
        <w:rPr>
          <w:rFonts w:ascii="Times New Roman" w:hAnsi="Times New Roman" w:cs="Times New Roman"/>
          <w:sz w:val="28"/>
          <w:szCs w:val="28"/>
          <w:lang w:eastAsia="es-CO"/>
        </w:rPr>
        <w:t xml:space="preserve">-provisionales y definitivas- </w:t>
      </w:r>
      <w:r w:rsidR="00E054CC">
        <w:rPr>
          <w:rFonts w:ascii="Times New Roman" w:hAnsi="Times New Roman" w:cs="Times New Roman"/>
          <w:sz w:val="28"/>
          <w:szCs w:val="28"/>
          <w:lang w:eastAsia="es-CO"/>
        </w:rPr>
        <w:t>ordenadas</w:t>
      </w:r>
      <w:r>
        <w:rPr>
          <w:rFonts w:ascii="Times New Roman" w:hAnsi="Times New Roman" w:cs="Times New Roman"/>
          <w:sz w:val="28"/>
          <w:szCs w:val="28"/>
          <w:lang w:eastAsia="es-CO"/>
        </w:rPr>
        <w:t xml:space="preserve"> a favor y en contra de la accionante en los distintos procesos adelantados por violencia intrafamiliar:</w:t>
      </w:r>
    </w:p>
    <w:p w14:paraId="74AAEA33" w14:textId="5BE79EF0" w:rsidR="00E054CC" w:rsidRDefault="00E054CC" w:rsidP="00E054CC">
      <w:pPr>
        <w:pStyle w:val="Prrafodelista"/>
        <w:rPr>
          <w:rFonts w:ascii="Times New Roman" w:hAnsi="Times New Roman" w:cs="Times New Roman"/>
          <w:sz w:val="28"/>
          <w:szCs w:val="28"/>
          <w:lang w:eastAsia="es-CO"/>
        </w:rPr>
      </w:pPr>
    </w:p>
    <w:tbl>
      <w:tblPr>
        <w:tblStyle w:val="Tablaconcuadrcula"/>
        <w:tblW w:w="0" w:type="auto"/>
        <w:jc w:val="center"/>
        <w:tblLook w:val="04A0" w:firstRow="1" w:lastRow="0" w:firstColumn="1" w:lastColumn="0" w:noHBand="0" w:noVBand="1"/>
      </w:tblPr>
      <w:tblGrid>
        <w:gridCol w:w="2972"/>
        <w:gridCol w:w="2977"/>
        <w:gridCol w:w="2658"/>
      </w:tblGrid>
      <w:tr w:rsidR="00C71739" w:rsidRPr="00244BFA" w14:paraId="42BEA8A2" w14:textId="77777777" w:rsidTr="00442CFB">
        <w:trPr>
          <w:jc w:val="center"/>
        </w:trPr>
        <w:tc>
          <w:tcPr>
            <w:tcW w:w="8607" w:type="dxa"/>
            <w:gridSpan w:val="3"/>
            <w:tcBorders>
              <w:top w:val="nil"/>
              <w:left w:val="nil"/>
              <w:bottom w:val="single" w:sz="4" w:space="0" w:color="auto"/>
              <w:right w:val="nil"/>
            </w:tcBorders>
            <w:shd w:val="clear" w:color="auto" w:fill="FFFFFF" w:themeFill="background1"/>
          </w:tcPr>
          <w:p w14:paraId="67DDCAEC" w14:textId="602BA8C4" w:rsidR="00C71739" w:rsidRPr="00442CFB" w:rsidRDefault="00C71739" w:rsidP="00E054CC">
            <w:pPr>
              <w:pStyle w:val="Prrafodelista"/>
              <w:ind w:left="0"/>
              <w:contextualSpacing w:val="0"/>
              <w:jc w:val="center"/>
              <w:textAlignment w:val="baseline"/>
              <w:rPr>
                <w:b/>
                <w:bCs/>
                <w:sz w:val="22"/>
                <w:szCs w:val="22"/>
                <w:lang w:eastAsia="es-CO"/>
              </w:rPr>
            </w:pPr>
            <w:r w:rsidRPr="00442CFB">
              <w:rPr>
                <w:sz w:val="22"/>
                <w:szCs w:val="22"/>
                <w:lang w:eastAsia="es-CO"/>
              </w:rPr>
              <w:t xml:space="preserve">Tabla 3. </w:t>
            </w:r>
            <w:r w:rsidRPr="00442CFB">
              <w:rPr>
                <w:i/>
                <w:iCs/>
                <w:sz w:val="22"/>
                <w:szCs w:val="22"/>
                <w:lang w:eastAsia="es-CO"/>
              </w:rPr>
              <w:t>Medidas de protección ordenadas en favor de la accionante</w:t>
            </w:r>
            <w:r w:rsidR="004C6CBD" w:rsidRPr="00442CFB">
              <w:rPr>
                <w:i/>
                <w:iCs/>
                <w:sz w:val="22"/>
                <w:szCs w:val="22"/>
                <w:lang w:eastAsia="es-CO"/>
              </w:rPr>
              <w:t xml:space="preserve"> y sus hijos</w:t>
            </w:r>
          </w:p>
        </w:tc>
      </w:tr>
      <w:tr w:rsidR="00186F79" w:rsidRPr="00244BFA" w14:paraId="7D8395C6" w14:textId="77777777" w:rsidTr="00442CFB">
        <w:trPr>
          <w:jc w:val="center"/>
        </w:trPr>
        <w:tc>
          <w:tcPr>
            <w:tcW w:w="2972" w:type="dxa"/>
            <w:tcBorders>
              <w:top w:val="single" w:sz="4" w:space="0" w:color="auto"/>
            </w:tcBorders>
          </w:tcPr>
          <w:p w14:paraId="3F95328D" w14:textId="77777777" w:rsidR="00186F79" w:rsidRDefault="00186F79" w:rsidP="00E054CC">
            <w:pPr>
              <w:pStyle w:val="Prrafodelista"/>
              <w:ind w:left="0"/>
              <w:jc w:val="center"/>
              <w:rPr>
                <w:b/>
                <w:bCs/>
                <w:sz w:val="24"/>
                <w:szCs w:val="24"/>
                <w:lang w:eastAsia="es-CO"/>
              </w:rPr>
            </w:pPr>
            <w:proofErr w:type="spellStart"/>
            <w:r w:rsidRPr="00244BFA">
              <w:rPr>
                <w:b/>
                <w:bCs/>
                <w:sz w:val="24"/>
                <w:szCs w:val="24"/>
                <w:lang w:eastAsia="es-CO"/>
              </w:rPr>
              <w:t>N°</w:t>
            </w:r>
            <w:proofErr w:type="spellEnd"/>
            <w:r w:rsidRPr="00244BFA">
              <w:rPr>
                <w:b/>
                <w:bCs/>
                <w:sz w:val="24"/>
                <w:szCs w:val="24"/>
                <w:lang w:eastAsia="es-CO"/>
              </w:rPr>
              <w:t xml:space="preserve"> 079 de 2020</w:t>
            </w:r>
          </w:p>
          <w:p w14:paraId="779A8E93" w14:textId="1A4A66A1" w:rsidR="007A4510" w:rsidRPr="00244BFA" w:rsidRDefault="007A4510" w:rsidP="007A4510">
            <w:pPr>
              <w:pStyle w:val="Prrafodelista"/>
              <w:ind w:left="0"/>
              <w:jc w:val="center"/>
              <w:rPr>
                <w:b/>
                <w:bCs/>
                <w:sz w:val="24"/>
                <w:szCs w:val="24"/>
                <w:lang w:eastAsia="es-CO"/>
              </w:rPr>
            </w:pPr>
            <w:r>
              <w:rPr>
                <w:b/>
                <w:bCs/>
                <w:sz w:val="24"/>
                <w:szCs w:val="24"/>
                <w:lang w:eastAsia="es-CO"/>
              </w:rPr>
              <w:t xml:space="preserve">Abril </w:t>
            </w:r>
            <w:r w:rsidR="00504509">
              <w:rPr>
                <w:b/>
                <w:bCs/>
                <w:sz w:val="24"/>
                <w:szCs w:val="24"/>
                <w:lang w:eastAsia="es-CO"/>
              </w:rPr>
              <w:t>13</w:t>
            </w:r>
            <w:r>
              <w:rPr>
                <w:b/>
                <w:bCs/>
                <w:sz w:val="24"/>
                <w:szCs w:val="24"/>
                <w:lang w:eastAsia="es-CO"/>
              </w:rPr>
              <w:t xml:space="preserve"> de 2020</w:t>
            </w:r>
          </w:p>
        </w:tc>
        <w:tc>
          <w:tcPr>
            <w:tcW w:w="2977" w:type="dxa"/>
            <w:tcBorders>
              <w:top w:val="single" w:sz="4" w:space="0" w:color="auto"/>
            </w:tcBorders>
          </w:tcPr>
          <w:p w14:paraId="1DCA0DCE" w14:textId="77777777" w:rsidR="00186F79" w:rsidRDefault="00186F79" w:rsidP="00E054CC">
            <w:pPr>
              <w:pStyle w:val="Prrafodelista"/>
              <w:ind w:left="0"/>
              <w:jc w:val="center"/>
              <w:rPr>
                <w:b/>
                <w:bCs/>
                <w:sz w:val="24"/>
                <w:szCs w:val="24"/>
                <w:lang w:eastAsia="es-CO"/>
              </w:rPr>
            </w:pPr>
            <w:proofErr w:type="spellStart"/>
            <w:r w:rsidRPr="00244BFA">
              <w:rPr>
                <w:b/>
                <w:bCs/>
                <w:sz w:val="24"/>
                <w:szCs w:val="24"/>
                <w:lang w:eastAsia="es-CO"/>
              </w:rPr>
              <w:t>N°</w:t>
            </w:r>
            <w:proofErr w:type="spellEnd"/>
            <w:r w:rsidRPr="00244BFA">
              <w:rPr>
                <w:b/>
                <w:bCs/>
                <w:sz w:val="24"/>
                <w:szCs w:val="24"/>
                <w:lang w:eastAsia="es-CO"/>
              </w:rPr>
              <w:t xml:space="preserve"> 050 de 2023</w:t>
            </w:r>
          </w:p>
          <w:p w14:paraId="7F5C8792" w14:textId="5E90C7CB" w:rsidR="00504509" w:rsidRPr="00244BFA" w:rsidRDefault="00504509" w:rsidP="00E054CC">
            <w:pPr>
              <w:pStyle w:val="Prrafodelista"/>
              <w:ind w:left="0"/>
              <w:jc w:val="center"/>
              <w:rPr>
                <w:b/>
                <w:bCs/>
                <w:sz w:val="24"/>
                <w:szCs w:val="24"/>
                <w:lang w:eastAsia="es-CO"/>
              </w:rPr>
            </w:pPr>
            <w:r>
              <w:rPr>
                <w:b/>
                <w:bCs/>
                <w:sz w:val="24"/>
                <w:szCs w:val="24"/>
                <w:lang w:eastAsia="es-CO"/>
              </w:rPr>
              <w:t>Marzo 23 de 2023</w:t>
            </w:r>
          </w:p>
        </w:tc>
        <w:tc>
          <w:tcPr>
            <w:tcW w:w="2658" w:type="dxa"/>
            <w:tcBorders>
              <w:top w:val="single" w:sz="4" w:space="0" w:color="auto"/>
            </w:tcBorders>
          </w:tcPr>
          <w:p w14:paraId="1BDCFCC3" w14:textId="77777777" w:rsidR="00186F79" w:rsidRDefault="00186F79" w:rsidP="00E054CC">
            <w:pPr>
              <w:pStyle w:val="Prrafodelista"/>
              <w:ind w:left="0"/>
              <w:jc w:val="center"/>
              <w:rPr>
                <w:b/>
                <w:bCs/>
                <w:sz w:val="24"/>
                <w:szCs w:val="24"/>
                <w:lang w:eastAsia="es-CO"/>
              </w:rPr>
            </w:pPr>
            <w:r w:rsidRPr="00186F79">
              <w:rPr>
                <w:b/>
                <w:bCs/>
                <w:sz w:val="24"/>
                <w:szCs w:val="24"/>
                <w:lang w:eastAsia="es-CO"/>
              </w:rPr>
              <w:t>RUG 1861-23</w:t>
            </w:r>
          </w:p>
          <w:p w14:paraId="2EB1FEAA" w14:textId="0678BDB2" w:rsidR="00504509" w:rsidRPr="00244BFA" w:rsidRDefault="00504509" w:rsidP="00E054CC">
            <w:pPr>
              <w:pStyle w:val="Prrafodelista"/>
              <w:ind w:left="0"/>
              <w:jc w:val="center"/>
              <w:rPr>
                <w:b/>
                <w:bCs/>
                <w:sz w:val="24"/>
                <w:szCs w:val="24"/>
                <w:lang w:eastAsia="es-CO"/>
              </w:rPr>
            </w:pPr>
            <w:r>
              <w:rPr>
                <w:b/>
                <w:bCs/>
                <w:sz w:val="24"/>
                <w:szCs w:val="24"/>
                <w:lang w:eastAsia="es-CO"/>
              </w:rPr>
              <w:t>Octubre 2 de 2023</w:t>
            </w:r>
          </w:p>
        </w:tc>
      </w:tr>
      <w:tr w:rsidR="00186F79" w:rsidRPr="00244BFA" w14:paraId="0AE87FA1" w14:textId="77777777" w:rsidTr="00186F79">
        <w:trPr>
          <w:jc w:val="center"/>
        </w:trPr>
        <w:tc>
          <w:tcPr>
            <w:tcW w:w="2972" w:type="dxa"/>
          </w:tcPr>
          <w:p w14:paraId="3C15BADA" w14:textId="39A09C62" w:rsidR="00186F79" w:rsidRPr="00244BFA" w:rsidRDefault="001E68BE" w:rsidP="00E054CC">
            <w:pPr>
              <w:pStyle w:val="Prrafodelista"/>
              <w:ind w:left="0"/>
              <w:jc w:val="both"/>
              <w:rPr>
                <w:sz w:val="24"/>
                <w:szCs w:val="24"/>
                <w:lang w:eastAsia="es-CO"/>
              </w:rPr>
            </w:pPr>
            <w:r>
              <w:rPr>
                <w:sz w:val="24"/>
                <w:szCs w:val="24"/>
                <w:lang w:eastAsia="es-CO"/>
              </w:rPr>
              <w:t>La Comisaría 001 p</w:t>
            </w:r>
            <w:r w:rsidR="00186F79" w:rsidRPr="00244BFA">
              <w:rPr>
                <w:sz w:val="24"/>
                <w:szCs w:val="24"/>
                <w:lang w:eastAsia="es-CO"/>
              </w:rPr>
              <w:t xml:space="preserve">rohibió a </w:t>
            </w:r>
            <w:r w:rsidR="00B81023" w:rsidRPr="00B81023">
              <w:rPr>
                <w:i/>
                <w:iCs/>
                <w:sz w:val="24"/>
                <w:szCs w:val="24"/>
                <w:lang w:eastAsia="es-CO"/>
              </w:rPr>
              <w:t>César</w:t>
            </w:r>
            <w:r w:rsidR="002917F2">
              <w:rPr>
                <w:sz w:val="24"/>
                <w:szCs w:val="24"/>
                <w:lang w:eastAsia="es-CO"/>
              </w:rPr>
              <w:t xml:space="preserve"> (</w:t>
            </w:r>
            <w:r w:rsidR="002917F2" w:rsidRPr="00C60FDE">
              <w:rPr>
                <w:b/>
                <w:bCs/>
                <w:sz w:val="24"/>
                <w:szCs w:val="24"/>
                <w:lang w:eastAsia="es-CO"/>
              </w:rPr>
              <w:t>provisional</w:t>
            </w:r>
            <w:r w:rsidR="00A0177F" w:rsidRPr="00C60FDE">
              <w:rPr>
                <w:b/>
                <w:bCs/>
                <w:sz w:val="24"/>
                <w:szCs w:val="24"/>
                <w:lang w:eastAsia="es-CO"/>
              </w:rPr>
              <w:t xml:space="preserve">es, </w:t>
            </w:r>
            <w:r w:rsidR="0012174C" w:rsidRPr="00C60FDE">
              <w:rPr>
                <w:b/>
                <w:bCs/>
                <w:sz w:val="24"/>
                <w:szCs w:val="24"/>
                <w:lang w:eastAsia="es-CO"/>
              </w:rPr>
              <w:t>levantadas el 25 de abril de 2022</w:t>
            </w:r>
            <w:r w:rsidR="002917F2">
              <w:rPr>
                <w:sz w:val="24"/>
                <w:szCs w:val="24"/>
                <w:lang w:eastAsia="es-CO"/>
              </w:rPr>
              <w:t>)</w:t>
            </w:r>
            <w:r w:rsidR="006C6517">
              <w:rPr>
                <w:rStyle w:val="Refdenotaalpie"/>
                <w:sz w:val="24"/>
                <w:szCs w:val="24"/>
                <w:lang w:eastAsia="es-CO"/>
              </w:rPr>
              <w:footnoteReference w:id="72"/>
            </w:r>
            <w:r w:rsidR="00535094">
              <w:rPr>
                <w:sz w:val="24"/>
                <w:szCs w:val="24"/>
                <w:lang w:eastAsia="es-CO"/>
              </w:rPr>
              <w:t>:</w:t>
            </w:r>
          </w:p>
        </w:tc>
        <w:tc>
          <w:tcPr>
            <w:tcW w:w="2977" w:type="dxa"/>
          </w:tcPr>
          <w:p w14:paraId="28AE02A8" w14:textId="7C67C07D" w:rsidR="00186F79" w:rsidRPr="00244BFA" w:rsidRDefault="00D56EEB" w:rsidP="00E054CC">
            <w:pPr>
              <w:pStyle w:val="Prrafodelista"/>
              <w:ind w:left="0"/>
              <w:jc w:val="both"/>
              <w:rPr>
                <w:sz w:val="24"/>
                <w:szCs w:val="24"/>
                <w:lang w:eastAsia="es-CO"/>
              </w:rPr>
            </w:pPr>
            <w:r>
              <w:rPr>
                <w:sz w:val="24"/>
                <w:szCs w:val="24"/>
                <w:lang w:eastAsia="es-CO"/>
              </w:rPr>
              <w:t xml:space="preserve">La Comisaría 001 </w:t>
            </w:r>
            <w:r w:rsidR="001E68BE">
              <w:rPr>
                <w:sz w:val="24"/>
                <w:szCs w:val="24"/>
                <w:lang w:eastAsia="es-CO"/>
              </w:rPr>
              <w:t>o</w:t>
            </w:r>
            <w:r w:rsidR="00186F79" w:rsidRPr="00244BFA">
              <w:rPr>
                <w:sz w:val="24"/>
                <w:szCs w:val="24"/>
                <w:lang w:eastAsia="es-CO"/>
              </w:rPr>
              <w:t xml:space="preserve">rdenó a </w:t>
            </w:r>
            <w:r w:rsidR="00B81023" w:rsidRPr="00B81023">
              <w:rPr>
                <w:i/>
                <w:iCs/>
                <w:sz w:val="24"/>
                <w:szCs w:val="24"/>
                <w:lang w:eastAsia="es-CO"/>
              </w:rPr>
              <w:t>César</w:t>
            </w:r>
            <w:r w:rsidR="002917F2">
              <w:rPr>
                <w:sz w:val="24"/>
                <w:szCs w:val="24"/>
                <w:lang w:eastAsia="es-CO"/>
              </w:rPr>
              <w:t xml:space="preserve"> (</w:t>
            </w:r>
            <w:r w:rsidR="002917F2" w:rsidRPr="00C60FDE">
              <w:rPr>
                <w:b/>
                <w:bCs/>
                <w:sz w:val="24"/>
                <w:szCs w:val="24"/>
                <w:lang w:eastAsia="es-CO"/>
              </w:rPr>
              <w:t>provisional</w:t>
            </w:r>
            <w:r w:rsidR="00A0177F" w:rsidRPr="00C60FDE">
              <w:rPr>
                <w:b/>
                <w:bCs/>
                <w:sz w:val="24"/>
                <w:szCs w:val="24"/>
                <w:lang w:eastAsia="es-CO"/>
              </w:rPr>
              <w:t>es, levantadas el 12 de diciembre de 2023</w:t>
            </w:r>
            <w:r w:rsidR="002917F2">
              <w:rPr>
                <w:sz w:val="24"/>
                <w:szCs w:val="24"/>
                <w:lang w:eastAsia="es-CO"/>
              </w:rPr>
              <w:t>)</w:t>
            </w:r>
            <w:r w:rsidR="00DF00CB">
              <w:rPr>
                <w:rStyle w:val="Refdenotaalpie"/>
                <w:sz w:val="24"/>
                <w:szCs w:val="24"/>
                <w:lang w:eastAsia="es-CO"/>
              </w:rPr>
              <w:footnoteReference w:id="73"/>
            </w:r>
            <w:r w:rsidR="00535094">
              <w:rPr>
                <w:sz w:val="24"/>
                <w:szCs w:val="24"/>
                <w:lang w:eastAsia="es-CO"/>
              </w:rPr>
              <w:t>:</w:t>
            </w:r>
          </w:p>
        </w:tc>
        <w:tc>
          <w:tcPr>
            <w:tcW w:w="2658" w:type="dxa"/>
          </w:tcPr>
          <w:p w14:paraId="7F6CC5AD" w14:textId="5A9AC41C" w:rsidR="00186F79" w:rsidRPr="00244BFA" w:rsidRDefault="001E68BE" w:rsidP="00E054CC">
            <w:pPr>
              <w:pStyle w:val="Prrafodelista"/>
              <w:ind w:left="0"/>
              <w:jc w:val="both"/>
              <w:rPr>
                <w:sz w:val="24"/>
                <w:szCs w:val="24"/>
                <w:lang w:eastAsia="es-CO"/>
              </w:rPr>
            </w:pPr>
            <w:r>
              <w:rPr>
                <w:sz w:val="24"/>
                <w:szCs w:val="24"/>
                <w:lang w:eastAsia="es-CO"/>
              </w:rPr>
              <w:t xml:space="preserve">La Comisaría </w:t>
            </w:r>
            <w:r w:rsidR="000D47DC">
              <w:rPr>
                <w:sz w:val="24"/>
                <w:szCs w:val="24"/>
                <w:lang w:eastAsia="es-CO"/>
              </w:rPr>
              <w:t xml:space="preserve">de </w:t>
            </w:r>
            <w:r w:rsidR="000D47DC" w:rsidRPr="000D47DC">
              <w:rPr>
                <w:i/>
                <w:iCs/>
                <w:sz w:val="24"/>
                <w:szCs w:val="24"/>
                <w:lang w:eastAsia="es-CO"/>
              </w:rPr>
              <w:t>Pompeya</w:t>
            </w:r>
            <w:r w:rsidR="000D47DC">
              <w:rPr>
                <w:sz w:val="24"/>
                <w:szCs w:val="24"/>
                <w:lang w:eastAsia="es-CO"/>
              </w:rPr>
              <w:t xml:space="preserve"> o</w:t>
            </w:r>
            <w:r w:rsidR="00657878" w:rsidRPr="00244BFA">
              <w:rPr>
                <w:sz w:val="24"/>
                <w:szCs w:val="24"/>
                <w:lang w:eastAsia="es-CO"/>
              </w:rPr>
              <w:t xml:space="preserve">rdenó a </w:t>
            </w:r>
            <w:r w:rsidR="00B81023" w:rsidRPr="00B81023">
              <w:rPr>
                <w:i/>
                <w:iCs/>
                <w:sz w:val="24"/>
                <w:szCs w:val="24"/>
                <w:lang w:eastAsia="es-CO"/>
              </w:rPr>
              <w:t>César</w:t>
            </w:r>
            <w:r w:rsidR="002917F2">
              <w:rPr>
                <w:sz w:val="24"/>
                <w:szCs w:val="24"/>
                <w:lang w:eastAsia="es-CO"/>
              </w:rPr>
              <w:t xml:space="preserve"> (</w:t>
            </w:r>
            <w:r w:rsidR="002917F2" w:rsidRPr="00C60FDE">
              <w:rPr>
                <w:b/>
                <w:bCs/>
                <w:sz w:val="24"/>
                <w:szCs w:val="24"/>
                <w:lang w:eastAsia="es-CO"/>
              </w:rPr>
              <w:t>definitiva</w:t>
            </w:r>
            <w:r w:rsidR="0012174C" w:rsidRPr="00C60FDE">
              <w:rPr>
                <w:b/>
                <w:bCs/>
                <w:sz w:val="24"/>
                <w:szCs w:val="24"/>
                <w:lang w:eastAsia="es-CO"/>
              </w:rPr>
              <w:t>s</w:t>
            </w:r>
            <w:r w:rsidR="002917F2">
              <w:rPr>
                <w:sz w:val="24"/>
                <w:szCs w:val="24"/>
                <w:lang w:eastAsia="es-CO"/>
              </w:rPr>
              <w:t>)</w:t>
            </w:r>
            <w:r w:rsidR="00535094">
              <w:rPr>
                <w:sz w:val="24"/>
                <w:szCs w:val="24"/>
                <w:lang w:eastAsia="es-CO"/>
              </w:rPr>
              <w:t>:</w:t>
            </w:r>
          </w:p>
        </w:tc>
      </w:tr>
      <w:tr w:rsidR="00186F79" w:rsidRPr="00244BFA" w14:paraId="1D63B014" w14:textId="77777777" w:rsidTr="00186F79">
        <w:trPr>
          <w:jc w:val="center"/>
        </w:trPr>
        <w:tc>
          <w:tcPr>
            <w:tcW w:w="2972" w:type="dxa"/>
          </w:tcPr>
          <w:p w14:paraId="1474E7AE" w14:textId="0873ADA7" w:rsidR="00186F79" w:rsidRPr="00244BFA" w:rsidRDefault="00186F79" w:rsidP="0017585B">
            <w:pPr>
              <w:pStyle w:val="Prrafodelista"/>
              <w:numPr>
                <w:ilvl w:val="2"/>
                <w:numId w:val="1"/>
              </w:numPr>
              <w:ind w:left="0" w:firstLine="0"/>
              <w:contextualSpacing w:val="0"/>
              <w:jc w:val="both"/>
              <w:textAlignment w:val="baseline"/>
              <w:rPr>
                <w:sz w:val="24"/>
                <w:szCs w:val="24"/>
                <w:lang w:eastAsia="es-CO"/>
              </w:rPr>
            </w:pPr>
            <w:r w:rsidRPr="00244BFA">
              <w:rPr>
                <w:sz w:val="24"/>
                <w:szCs w:val="24"/>
                <w:lang w:eastAsia="es-CO"/>
              </w:rPr>
              <w:t xml:space="preserve">Realizar cualquier tipo de agresión física, verbal, psicológica, así como cualquier acto de agravio, humillación, amenaza, intimidación o cualquier otra conducta constitutiva de violencia intrafamiliar en contra de </w:t>
            </w:r>
            <w:r w:rsidR="00AE0C69" w:rsidRPr="00AE0C69">
              <w:rPr>
                <w:i/>
                <w:iCs/>
                <w:sz w:val="24"/>
                <w:szCs w:val="24"/>
                <w:lang w:eastAsia="es-CO"/>
              </w:rPr>
              <w:t xml:space="preserve">María </w:t>
            </w:r>
            <w:r w:rsidRPr="006C3EB5">
              <w:rPr>
                <w:sz w:val="24"/>
                <w:szCs w:val="24"/>
                <w:lang w:eastAsia="es-CO"/>
              </w:rPr>
              <w:t xml:space="preserve">y del niño </w:t>
            </w:r>
            <w:r w:rsidR="00AE0C69" w:rsidRPr="00AE0C69">
              <w:rPr>
                <w:i/>
                <w:iCs/>
                <w:sz w:val="24"/>
                <w:szCs w:val="24"/>
                <w:lang w:eastAsia="es-CO"/>
              </w:rPr>
              <w:t>Ricardo</w:t>
            </w:r>
            <w:r w:rsidRPr="00244BFA">
              <w:rPr>
                <w:rStyle w:val="Refdenotaalpie"/>
                <w:sz w:val="24"/>
                <w:szCs w:val="24"/>
                <w:lang w:eastAsia="es-CO"/>
              </w:rPr>
              <w:footnoteReference w:id="74"/>
            </w:r>
            <w:r w:rsidRPr="00244BFA">
              <w:rPr>
                <w:sz w:val="24"/>
                <w:szCs w:val="24"/>
                <w:lang w:eastAsia="es-CO"/>
              </w:rPr>
              <w:t>.</w:t>
            </w:r>
          </w:p>
        </w:tc>
        <w:tc>
          <w:tcPr>
            <w:tcW w:w="2977" w:type="dxa"/>
          </w:tcPr>
          <w:p w14:paraId="63E8CDC8" w14:textId="77334827" w:rsidR="00186F79" w:rsidRPr="00244BFA" w:rsidRDefault="00186F79" w:rsidP="00E054CC">
            <w:pPr>
              <w:pStyle w:val="Prrafodelista"/>
              <w:ind w:left="0"/>
              <w:jc w:val="both"/>
              <w:rPr>
                <w:sz w:val="24"/>
                <w:szCs w:val="24"/>
                <w:lang w:eastAsia="es-CO"/>
              </w:rPr>
            </w:pPr>
            <w:r w:rsidRPr="00244BFA">
              <w:rPr>
                <w:sz w:val="24"/>
                <w:szCs w:val="24"/>
                <w:lang w:eastAsia="es-CO"/>
              </w:rPr>
              <w:t xml:space="preserve">(i) </w:t>
            </w:r>
            <w:r w:rsidR="00E156F5">
              <w:rPr>
                <w:sz w:val="24"/>
                <w:szCs w:val="24"/>
                <w:lang w:eastAsia="es-CO"/>
              </w:rPr>
              <w:t>Abstenerse</w:t>
            </w:r>
            <w:r w:rsidRPr="00244BFA">
              <w:rPr>
                <w:sz w:val="24"/>
                <w:szCs w:val="24"/>
                <w:lang w:eastAsia="es-CO"/>
              </w:rPr>
              <w:t xml:space="preserve"> de generar cualquier tipo de conducta que comporte violencia física, verbal, psicológica, económica, patrimonial, escándalo, amenaza, agravio, acoso, persecución, intimidación, utilización de armas de fuego y/o cortopunzantes contra </w:t>
            </w:r>
            <w:r w:rsidR="00AE0C69" w:rsidRPr="00AE0C69">
              <w:rPr>
                <w:i/>
                <w:iCs/>
                <w:sz w:val="24"/>
                <w:szCs w:val="24"/>
                <w:lang w:eastAsia="es-CO"/>
              </w:rPr>
              <w:t>María</w:t>
            </w:r>
            <w:r w:rsidRPr="00244BFA">
              <w:rPr>
                <w:rStyle w:val="Refdenotaalpie"/>
                <w:sz w:val="24"/>
                <w:szCs w:val="24"/>
                <w:lang w:eastAsia="es-CO"/>
              </w:rPr>
              <w:footnoteReference w:id="75"/>
            </w:r>
            <w:r w:rsidRPr="00244BFA">
              <w:rPr>
                <w:sz w:val="24"/>
                <w:szCs w:val="24"/>
                <w:lang w:eastAsia="es-CO"/>
              </w:rPr>
              <w:t>.</w:t>
            </w:r>
          </w:p>
        </w:tc>
        <w:tc>
          <w:tcPr>
            <w:tcW w:w="2658" w:type="dxa"/>
          </w:tcPr>
          <w:p w14:paraId="1E2C1D10" w14:textId="375847CB" w:rsidR="00186F79" w:rsidRPr="00244BFA" w:rsidRDefault="002917F2" w:rsidP="00E054CC">
            <w:pPr>
              <w:pStyle w:val="Prrafodelista"/>
              <w:ind w:left="0"/>
              <w:jc w:val="both"/>
              <w:rPr>
                <w:sz w:val="24"/>
                <w:szCs w:val="24"/>
                <w:lang w:eastAsia="es-CO"/>
              </w:rPr>
            </w:pPr>
            <w:r w:rsidRPr="00244BFA">
              <w:rPr>
                <w:sz w:val="24"/>
                <w:szCs w:val="24"/>
                <w:lang w:eastAsia="es-CO"/>
              </w:rPr>
              <w:t xml:space="preserve">(i) </w:t>
            </w:r>
            <w:r w:rsidR="005B43CD">
              <w:rPr>
                <w:sz w:val="24"/>
                <w:szCs w:val="24"/>
                <w:lang w:eastAsia="es-CO"/>
              </w:rPr>
              <w:t>A</w:t>
            </w:r>
            <w:r w:rsidR="00657878" w:rsidRPr="00657878">
              <w:rPr>
                <w:sz w:val="24"/>
                <w:szCs w:val="24"/>
                <w:lang w:eastAsia="es-CO"/>
              </w:rPr>
              <w:t>bst</w:t>
            </w:r>
            <w:r w:rsidR="00657878">
              <w:rPr>
                <w:sz w:val="24"/>
                <w:szCs w:val="24"/>
                <w:lang w:eastAsia="es-CO"/>
              </w:rPr>
              <w:t>enerse</w:t>
            </w:r>
            <w:r w:rsidR="00657878" w:rsidRPr="00657878">
              <w:rPr>
                <w:sz w:val="24"/>
                <w:szCs w:val="24"/>
                <w:lang w:eastAsia="es-CO"/>
              </w:rPr>
              <w:t xml:space="preserve"> de agredir verbal, psicológica y físicamente, así como de llegar a lugares públicos o privados donde se encuentre </w:t>
            </w:r>
            <w:r w:rsidR="00AE0C69" w:rsidRPr="00AE0C69">
              <w:rPr>
                <w:i/>
                <w:iCs/>
                <w:sz w:val="24"/>
                <w:szCs w:val="24"/>
                <w:lang w:eastAsia="es-CO"/>
              </w:rPr>
              <w:t>María</w:t>
            </w:r>
            <w:r>
              <w:rPr>
                <w:rStyle w:val="Refdenotaalpie"/>
                <w:sz w:val="24"/>
                <w:szCs w:val="24"/>
                <w:lang w:eastAsia="es-CO"/>
              </w:rPr>
              <w:footnoteReference w:id="76"/>
            </w:r>
            <w:r w:rsidR="00657878">
              <w:rPr>
                <w:sz w:val="24"/>
                <w:szCs w:val="24"/>
                <w:lang w:eastAsia="es-CO"/>
              </w:rPr>
              <w:t>.</w:t>
            </w:r>
          </w:p>
        </w:tc>
      </w:tr>
      <w:tr w:rsidR="00186F79" w:rsidRPr="00244BFA" w14:paraId="5F93A24C" w14:textId="77777777" w:rsidTr="005E1081">
        <w:trPr>
          <w:jc w:val="center"/>
        </w:trPr>
        <w:tc>
          <w:tcPr>
            <w:tcW w:w="2972" w:type="dxa"/>
          </w:tcPr>
          <w:p w14:paraId="1466AAC3" w14:textId="537228D4" w:rsidR="00186F79" w:rsidRPr="00244BFA" w:rsidRDefault="00186F79" w:rsidP="0017585B">
            <w:pPr>
              <w:pStyle w:val="Prrafodelista"/>
              <w:numPr>
                <w:ilvl w:val="2"/>
                <w:numId w:val="1"/>
              </w:numPr>
              <w:ind w:left="0" w:firstLine="0"/>
              <w:contextualSpacing w:val="0"/>
              <w:jc w:val="both"/>
              <w:textAlignment w:val="baseline"/>
              <w:rPr>
                <w:sz w:val="24"/>
                <w:szCs w:val="24"/>
                <w:lang w:eastAsia="es-CO"/>
              </w:rPr>
            </w:pPr>
            <w:r w:rsidRPr="00244BFA">
              <w:rPr>
                <w:sz w:val="24"/>
                <w:szCs w:val="24"/>
                <w:lang w:eastAsia="es-CO"/>
              </w:rPr>
              <w:t xml:space="preserve">Como medida de protección provisional de emergencia en restablecimiento de derechos de los niños </w:t>
            </w:r>
            <w:r w:rsidR="00AE0C69" w:rsidRPr="00AE0C69">
              <w:rPr>
                <w:i/>
                <w:iCs/>
                <w:sz w:val="24"/>
                <w:szCs w:val="24"/>
                <w:lang w:eastAsia="es-CO"/>
              </w:rPr>
              <w:t>Ricardo</w:t>
            </w:r>
            <w:r w:rsidR="00AE0C69" w:rsidRPr="00244BFA">
              <w:rPr>
                <w:sz w:val="24"/>
                <w:szCs w:val="24"/>
                <w:lang w:eastAsia="es-CO"/>
              </w:rPr>
              <w:t xml:space="preserve"> </w:t>
            </w:r>
            <w:r w:rsidRPr="00244BFA">
              <w:rPr>
                <w:sz w:val="24"/>
                <w:szCs w:val="24"/>
                <w:lang w:eastAsia="es-CO"/>
              </w:rPr>
              <w:t xml:space="preserve">y </w:t>
            </w:r>
            <w:r w:rsidR="00B81023" w:rsidRPr="00B81023">
              <w:rPr>
                <w:i/>
                <w:iCs/>
                <w:sz w:val="24"/>
                <w:szCs w:val="24"/>
                <w:lang w:eastAsia="es-CO"/>
              </w:rPr>
              <w:t xml:space="preserve">Luisa </w:t>
            </w:r>
            <w:r w:rsidRPr="00244BFA">
              <w:rPr>
                <w:sz w:val="24"/>
                <w:szCs w:val="24"/>
                <w:lang w:eastAsia="es-CO"/>
              </w:rPr>
              <w:t xml:space="preserve">se ordenó la ubicación en medio familiar con la tenencia y cuidado personal bajo la responsabilidad de </w:t>
            </w:r>
            <w:r w:rsidR="00AE0C69" w:rsidRPr="00AE0C69">
              <w:rPr>
                <w:i/>
                <w:iCs/>
                <w:sz w:val="24"/>
                <w:szCs w:val="24"/>
                <w:lang w:eastAsia="es-CO"/>
              </w:rPr>
              <w:t>María</w:t>
            </w:r>
            <w:r w:rsidR="009F6CF9">
              <w:rPr>
                <w:rStyle w:val="Refdenotaalpie"/>
                <w:sz w:val="24"/>
                <w:szCs w:val="24"/>
                <w:lang w:eastAsia="es-CO"/>
              </w:rPr>
              <w:footnoteReference w:id="77"/>
            </w:r>
            <w:r w:rsidRPr="00244BFA">
              <w:rPr>
                <w:sz w:val="24"/>
                <w:szCs w:val="24"/>
                <w:lang w:eastAsia="es-CO"/>
              </w:rPr>
              <w:t xml:space="preserve">. </w:t>
            </w:r>
          </w:p>
        </w:tc>
        <w:tc>
          <w:tcPr>
            <w:tcW w:w="2977" w:type="dxa"/>
          </w:tcPr>
          <w:p w14:paraId="41B1B6DC" w14:textId="2E5B17DE" w:rsidR="00186F79" w:rsidRPr="00244BFA" w:rsidRDefault="00186F79" w:rsidP="00244BFA">
            <w:pPr>
              <w:pStyle w:val="Prrafodelista"/>
              <w:ind w:left="0"/>
              <w:contextualSpacing w:val="0"/>
              <w:jc w:val="both"/>
              <w:textAlignment w:val="baseline"/>
              <w:rPr>
                <w:sz w:val="24"/>
                <w:szCs w:val="24"/>
                <w:lang w:eastAsia="es-CO"/>
              </w:rPr>
            </w:pPr>
            <w:r w:rsidRPr="00244BFA">
              <w:rPr>
                <w:sz w:val="24"/>
                <w:szCs w:val="24"/>
                <w:lang w:eastAsia="es-CO"/>
              </w:rPr>
              <w:t>(</w:t>
            </w:r>
            <w:proofErr w:type="spellStart"/>
            <w:r w:rsidRPr="00244BFA">
              <w:rPr>
                <w:sz w:val="24"/>
                <w:szCs w:val="24"/>
                <w:lang w:eastAsia="es-CO"/>
              </w:rPr>
              <w:t>ii</w:t>
            </w:r>
            <w:proofErr w:type="spellEnd"/>
            <w:r w:rsidRPr="00244BFA">
              <w:rPr>
                <w:sz w:val="24"/>
                <w:szCs w:val="24"/>
                <w:lang w:eastAsia="es-CO"/>
              </w:rPr>
              <w:t xml:space="preserve">) Ubicar a los niños </w:t>
            </w:r>
            <w:r w:rsidR="00AE0C69" w:rsidRPr="00AE0C69">
              <w:rPr>
                <w:i/>
                <w:iCs/>
                <w:sz w:val="24"/>
                <w:szCs w:val="24"/>
                <w:lang w:eastAsia="es-CO"/>
              </w:rPr>
              <w:t>Ricardo</w:t>
            </w:r>
            <w:r w:rsidRPr="00244BFA">
              <w:rPr>
                <w:sz w:val="24"/>
                <w:szCs w:val="24"/>
                <w:lang w:eastAsia="es-CO"/>
              </w:rPr>
              <w:t xml:space="preserve"> y </w:t>
            </w:r>
            <w:r w:rsidR="00904DE5" w:rsidRPr="00904DE5">
              <w:rPr>
                <w:i/>
                <w:iCs/>
                <w:sz w:val="24"/>
                <w:szCs w:val="24"/>
                <w:lang w:eastAsia="es-CO"/>
              </w:rPr>
              <w:t>Verónica</w:t>
            </w:r>
            <w:r w:rsidRPr="00244BFA">
              <w:rPr>
                <w:sz w:val="24"/>
                <w:szCs w:val="24"/>
                <w:lang w:eastAsia="es-CO"/>
              </w:rPr>
              <w:t xml:space="preserve"> en medio familiar con la tenencia y cuidado personal provisional bajo responsabilidad de la señora </w:t>
            </w:r>
            <w:r w:rsidR="00B81023" w:rsidRPr="00B81023">
              <w:rPr>
                <w:i/>
                <w:iCs/>
                <w:sz w:val="24"/>
                <w:szCs w:val="24"/>
                <w:lang w:eastAsia="es-CO"/>
              </w:rPr>
              <w:t>Inés</w:t>
            </w:r>
            <w:r w:rsidRPr="00244BFA">
              <w:rPr>
                <w:rStyle w:val="Refdenotaalpie"/>
                <w:sz w:val="24"/>
                <w:szCs w:val="24"/>
                <w:lang w:eastAsia="es-CO"/>
              </w:rPr>
              <w:footnoteReference w:id="78"/>
            </w:r>
            <w:r w:rsidRPr="00244BFA">
              <w:rPr>
                <w:sz w:val="24"/>
                <w:szCs w:val="24"/>
                <w:lang w:eastAsia="es-CO"/>
              </w:rPr>
              <w:t>.</w:t>
            </w:r>
          </w:p>
        </w:tc>
        <w:tc>
          <w:tcPr>
            <w:tcW w:w="2658" w:type="dxa"/>
          </w:tcPr>
          <w:p w14:paraId="56D25F02" w14:textId="0100A778" w:rsidR="00186F79" w:rsidRPr="00244BFA" w:rsidRDefault="005B43CD" w:rsidP="00E054CC">
            <w:pPr>
              <w:pStyle w:val="Prrafodelista"/>
              <w:ind w:left="0"/>
              <w:jc w:val="both"/>
              <w:rPr>
                <w:sz w:val="24"/>
                <w:szCs w:val="24"/>
                <w:lang w:eastAsia="es-CO"/>
              </w:rPr>
            </w:pPr>
            <w:r w:rsidRPr="00244BFA">
              <w:rPr>
                <w:sz w:val="24"/>
                <w:szCs w:val="24"/>
                <w:lang w:eastAsia="es-CO"/>
              </w:rPr>
              <w:t>(</w:t>
            </w:r>
            <w:proofErr w:type="spellStart"/>
            <w:r w:rsidRPr="00244BFA">
              <w:rPr>
                <w:sz w:val="24"/>
                <w:szCs w:val="24"/>
                <w:lang w:eastAsia="es-CO"/>
              </w:rPr>
              <w:t>ii</w:t>
            </w:r>
            <w:proofErr w:type="spellEnd"/>
            <w:r w:rsidRPr="00244BFA">
              <w:rPr>
                <w:sz w:val="24"/>
                <w:szCs w:val="24"/>
                <w:lang w:eastAsia="es-CO"/>
              </w:rPr>
              <w:t xml:space="preserve">) </w:t>
            </w:r>
            <w:r>
              <w:rPr>
                <w:sz w:val="24"/>
                <w:szCs w:val="24"/>
                <w:lang w:eastAsia="es-CO"/>
              </w:rPr>
              <w:t xml:space="preserve">Remitir al señor </w:t>
            </w:r>
            <w:r w:rsidR="00B81023" w:rsidRPr="00B81023">
              <w:rPr>
                <w:i/>
                <w:iCs/>
                <w:sz w:val="24"/>
                <w:szCs w:val="24"/>
                <w:lang w:eastAsia="es-CO"/>
              </w:rPr>
              <w:t>César</w:t>
            </w:r>
            <w:r w:rsidR="00EC4CD6">
              <w:rPr>
                <w:sz w:val="24"/>
                <w:szCs w:val="24"/>
                <w:lang w:eastAsia="es-CO"/>
              </w:rPr>
              <w:t xml:space="preserve"> </w:t>
            </w:r>
            <w:r>
              <w:rPr>
                <w:sz w:val="24"/>
                <w:szCs w:val="24"/>
                <w:lang w:eastAsia="es-CO"/>
              </w:rPr>
              <w:t xml:space="preserve">y a </w:t>
            </w:r>
            <w:r w:rsidR="00AE0C69" w:rsidRPr="00AE0C69">
              <w:rPr>
                <w:i/>
                <w:iCs/>
                <w:sz w:val="24"/>
                <w:szCs w:val="24"/>
                <w:lang w:eastAsia="es-CO"/>
              </w:rPr>
              <w:t>María</w:t>
            </w:r>
            <w:r>
              <w:rPr>
                <w:sz w:val="24"/>
                <w:szCs w:val="24"/>
                <w:lang w:eastAsia="es-CO"/>
              </w:rPr>
              <w:t xml:space="preserve"> asistir a proceso terapéutico por separado</w:t>
            </w:r>
            <w:r>
              <w:rPr>
                <w:rStyle w:val="Refdenotaalpie"/>
                <w:sz w:val="24"/>
                <w:szCs w:val="24"/>
                <w:lang w:eastAsia="es-CO"/>
              </w:rPr>
              <w:footnoteReference w:id="79"/>
            </w:r>
            <w:r>
              <w:rPr>
                <w:sz w:val="24"/>
                <w:szCs w:val="24"/>
                <w:lang w:eastAsia="es-CO"/>
              </w:rPr>
              <w:t>.</w:t>
            </w:r>
          </w:p>
        </w:tc>
      </w:tr>
      <w:tr w:rsidR="00186F79" w:rsidRPr="00244BFA" w14:paraId="6C67F230" w14:textId="77777777" w:rsidTr="005E1081">
        <w:trPr>
          <w:jc w:val="center"/>
        </w:trPr>
        <w:tc>
          <w:tcPr>
            <w:tcW w:w="2972" w:type="dxa"/>
          </w:tcPr>
          <w:p w14:paraId="3DC61DE5" w14:textId="7CF1906F" w:rsidR="00186F79" w:rsidRPr="00244BFA" w:rsidRDefault="00186F79" w:rsidP="0017585B">
            <w:pPr>
              <w:pStyle w:val="Prrafodelista"/>
              <w:numPr>
                <w:ilvl w:val="2"/>
                <w:numId w:val="1"/>
              </w:numPr>
              <w:ind w:left="0" w:firstLine="0"/>
              <w:contextualSpacing w:val="0"/>
              <w:jc w:val="both"/>
              <w:textAlignment w:val="baseline"/>
              <w:rPr>
                <w:sz w:val="24"/>
                <w:szCs w:val="24"/>
                <w:lang w:eastAsia="es-CO"/>
              </w:rPr>
            </w:pPr>
            <w:r w:rsidRPr="00244BFA">
              <w:rPr>
                <w:sz w:val="24"/>
                <w:szCs w:val="24"/>
                <w:lang w:eastAsia="es-CO"/>
              </w:rPr>
              <w:t xml:space="preserve">Ordenar la protección temporal y especial a </w:t>
            </w:r>
            <w:r w:rsidR="00AE0C69" w:rsidRPr="00AE0C69">
              <w:rPr>
                <w:i/>
                <w:iCs/>
                <w:sz w:val="24"/>
                <w:szCs w:val="24"/>
                <w:lang w:eastAsia="es-CO"/>
              </w:rPr>
              <w:t xml:space="preserve">María </w:t>
            </w:r>
            <w:r w:rsidRPr="00244BFA">
              <w:rPr>
                <w:sz w:val="24"/>
                <w:szCs w:val="24"/>
                <w:lang w:eastAsia="es-CO"/>
              </w:rPr>
              <w:t xml:space="preserve">y a los niños </w:t>
            </w:r>
            <w:r w:rsidR="00AE0C69" w:rsidRPr="00AE0C69">
              <w:rPr>
                <w:i/>
                <w:iCs/>
                <w:sz w:val="24"/>
                <w:szCs w:val="24"/>
                <w:lang w:eastAsia="es-CO"/>
              </w:rPr>
              <w:t>Ricardo</w:t>
            </w:r>
            <w:r w:rsidR="00AE0C69" w:rsidRPr="00244BFA">
              <w:rPr>
                <w:sz w:val="24"/>
                <w:szCs w:val="24"/>
                <w:lang w:eastAsia="es-CO"/>
              </w:rPr>
              <w:t xml:space="preserve"> </w:t>
            </w:r>
            <w:r w:rsidRPr="00244BFA">
              <w:rPr>
                <w:sz w:val="24"/>
                <w:szCs w:val="24"/>
                <w:lang w:eastAsia="es-CO"/>
              </w:rPr>
              <w:t xml:space="preserve">y </w:t>
            </w:r>
            <w:r w:rsidR="00B81023" w:rsidRPr="00B81023">
              <w:rPr>
                <w:i/>
                <w:iCs/>
                <w:sz w:val="24"/>
                <w:szCs w:val="24"/>
                <w:lang w:eastAsia="es-CO"/>
              </w:rPr>
              <w:t>Luisa</w:t>
            </w:r>
            <w:r w:rsidRPr="00244BFA">
              <w:rPr>
                <w:sz w:val="24"/>
                <w:szCs w:val="24"/>
                <w:lang w:eastAsia="es-CO"/>
              </w:rPr>
              <w:t xml:space="preserve"> por </w:t>
            </w:r>
            <w:r w:rsidRPr="00244BFA">
              <w:rPr>
                <w:sz w:val="24"/>
                <w:szCs w:val="24"/>
                <w:lang w:eastAsia="es-CO"/>
              </w:rPr>
              <w:lastRenderedPageBreak/>
              <w:t xml:space="preserve">parte de las autoridades de policía en cualquier lugar donde se encuentren con la finalidad de impedir actos atentatorios de su integridad por parte de </w:t>
            </w:r>
            <w:r w:rsidR="00B81023" w:rsidRPr="00B81023">
              <w:rPr>
                <w:i/>
                <w:iCs/>
                <w:sz w:val="24"/>
                <w:szCs w:val="24"/>
                <w:lang w:eastAsia="es-CO"/>
              </w:rPr>
              <w:t>César</w:t>
            </w:r>
            <w:r w:rsidR="00B81023" w:rsidRPr="00244BFA">
              <w:rPr>
                <w:rStyle w:val="Refdenotaalpie"/>
                <w:sz w:val="24"/>
                <w:szCs w:val="24"/>
                <w:lang w:eastAsia="es-CO"/>
              </w:rPr>
              <w:t xml:space="preserve"> </w:t>
            </w:r>
            <w:r w:rsidRPr="00244BFA">
              <w:rPr>
                <w:rStyle w:val="Refdenotaalpie"/>
                <w:sz w:val="24"/>
                <w:szCs w:val="24"/>
                <w:lang w:eastAsia="es-CO"/>
              </w:rPr>
              <w:footnoteReference w:id="80"/>
            </w:r>
            <w:r w:rsidRPr="00244BFA">
              <w:rPr>
                <w:sz w:val="24"/>
                <w:szCs w:val="24"/>
                <w:lang w:eastAsia="es-CO"/>
              </w:rPr>
              <w:t>.</w:t>
            </w:r>
          </w:p>
        </w:tc>
        <w:tc>
          <w:tcPr>
            <w:tcW w:w="2977" w:type="dxa"/>
          </w:tcPr>
          <w:p w14:paraId="74759D53" w14:textId="2F8FBD58" w:rsidR="00186F79" w:rsidRPr="00244BFA" w:rsidRDefault="00186F79" w:rsidP="00244BFA">
            <w:pPr>
              <w:pStyle w:val="Prrafodelista"/>
              <w:ind w:left="0"/>
              <w:contextualSpacing w:val="0"/>
              <w:jc w:val="both"/>
              <w:textAlignment w:val="baseline"/>
              <w:rPr>
                <w:sz w:val="24"/>
                <w:szCs w:val="24"/>
                <w:lang w:eastAsia="es-CO"/>
              </w:rPr>
            </w:pPr>
            <w:r w:rsidRPr="00244BFA">
              <w:rPr>
                <w:sz w:val="24"/>
                <w:szCs w:val="24"/>
                <w:lang w:eastAsia="es-CO"/>
              </w:rPr>
              <w:lastRenderedPageBreak/>
              <w:t>(</w:t>
            </w:r>
            <w:proofErr w:type="spellStart"/>
            <w:r w:rsidRPr="00244BFA">
              <w:rPr>
                <w:sz w:val="24"/>
                <w:szCs w:val="24"/>
                <w:lang w:eastAsia="es-CO"/>
              </w:rPr>
              <w:t>iii</w:t>
            </w:r>
            <w:proofErr w:type="spellEnd"/>
            <w:r w:rsidRPr="00244BFA">
              <w:rPr>
                <w:sz w:val="24"/>
                <w:szCs w:val="24"/>
                <w:lang w:eastAsia="es-CO"/>
              </w:rPr>
              <w:t xml:space="preserve">) Ordenó la protección temporal y especial a favor de </w:t>
            </w:r>
            <w:r w:rsidR="00AE0C69" w:rsidRPr="00AE0C69">
              <w:rPr>
                <w:i/>
                <w:iCs/>
                <w:sz w:val="24"/>
                <w:szCs w:val="24"/>
                <w:lang w:eastAsia="es-CO"/>
              </w:rPr>
              <w:t>María</w:t>
            </w:r>
            <w:r w:rsidRPr="00244BFA">
              <w:rPr>
                <w:sz w:val="24"/>
                <w:szCs w:val="24"/>
                <w:lang w:eastAsia="es-CO"/>
              </w:rPr>
              <w:t xml:space="preserve"> por parte de las autoridades de policía en </w:t>
            </w:r>
            <w:r w:rsidRPr="00244BFA">
              <w:rPr>
                <w:sz w:val="24"/>
                <w:szCs w:val="24"/>
                <w:lang w:eastAsia="es-CO"/>
              </w:rPr>
              <w:lastRenderedPageBreak/>
              <w:t xml:space="preserve">cualquier lugar donde se encuentre, con la finalidad de impedir actos atentatorios de su integridad por parte de </w:t>
            </w:r>
            <w:r w:rsidR="00B81023" w:rsidRPr="00B81023">
              <w:rPr>
                <w:i/>
                <w:iCs/>
                <w:sz w:val="24"/>
                <w:szCs w:val="24"/>
                <w:lang w:eastAsia="es-CO"/>
              </w:rPr>
              <w:t>César</w:t>
            </w:r>
            <w:r w:rsidRPr="00244BFA">
              <w:rPr>
                <w:rStyle w:val="Refdenotaalpie"/>
                <w:sz w:val="24"/>
                <w:szCs w:val="24"/>
                <w:lang w:eastAsia="es-CO"/>
              </w:rPr>
              <w:footnoteReference w:id="81"/>
            </w:r>
            <w:r w:rsidRPr="00244BFA">
              <w:rPr>
                <w:sz w:val="24"/>
                <w:szCs w:val="24"/>
                <w:lang w:eastAsia="es-CO"/>
              </w:rPr>
              <w:t>.</w:t>
            </w:r>
          </w:p>
        </w:tc>
        <w:tc>
          <w:tcPr>
            <w:tcW w:w="2658" w:type="dxa"/>
          </w:tcPr>
          <w:p w14:paraId="20C97A5C" w14:textId="0A6AD085" w:rsidR="00186F79" w:rsidRPr="00244BFA" w:rsidRDefault="005B43CD" w:rsidP="00E054CC">
            <w:pPr>
              <w:pStyle w:val="Prrafodelista"/>
              <w:ind w:left="0"/>
              <w:jc w:val="both"/>
              <w:rPr>
                <w:sz w:val="24"/>
                <w:szCs w:val="24"/>
                <w:lang w:eastAsia="es-CO"/>
              </w:rPr>
            </w:pPr>
            <w:r w:rsidRPr="00244BFA">
              <w:rPr>
                <w:sz w:val="24"/>
                <w:szCs w:val="24"/>
                <w:lang w:eastAsia="es-CO"/>
              </w:rPr>
              <w:lastRenderedPageBreak/>
              <w:t>(</w:t>
            </w:r>
            <w:proofErr w:type="spellStart"/>
            <w:r w:rsidRPr="00244BFA">
              <w:rPr>
                <w:sz w:val="24"/>
                <w:szCs w:val="24"/>
                <w:lang w:eastAsia="es-CO"/>
              </w:rPr>
              <w:t>ii</w:t>
            </w:r>
            <w:r>
              <w:rPr>
                <w:sz w:val="24"/>
                <w:szCs w:val="24"/>
                <w:lang w:eastAsia="es-CO"/>
              </w:rPr>
              <w:t>i</w:t>
            </w:r>
            <w:proofErr w:type="spellEnd"/>
            <w:r w:rsidRPr="00244BFA">
              <w:rPr>
                <w:sz w:val="24"/>
                <w:szCs w:val="24"/>
                <w:lang w:eastAsia="es-CO"/>
              </w:rPr>
              <w:t xml:space="preserve">) </w:t>
            </w:r>
            <w:r>
              <w:rPr>
                <w:sz w:val="24"/>
                <w:szCs w:val="24"/>
                <w:lang w:eastAsia="es-CO"/>
              </w:rPr>
              <w:t xml:space="preserve">Ordenar mantener apoyo policivo a </w:t>
            </w:r>
            <w:r w:rsidR="00AE0C69" w:rsidRPr="00AE0C69">
              <w:rPr>
                <w:i/>
                <w:iCs/>
                <w:sz w:val="24"/>
                <w:szCs w:val="24"/>
                <w:lang w:eastAsia="es-CO"/>
              </w:rPr>
              <w:t xml:space="preserve">María </w:t>
            </w:r>
            <w:r>
              <w:rPr>
                <w:sz w:val="24"/>
                <w:szCs w:val="24"/>
                <w:lang w:eastAsia="es-CO"/>
              </w:rPr>
              <w:t>de manera temporal</w:t>
            </w:r>
            <w:r>
              <w:rPr>
                <w:rStyle w:val="Refdenotaalpie"/>
                <w:sz w:val="24"/>
                <w:szCs w:val="24"/>
                <w:lang w:eastAsia="es-CO"/>
              </w:rPr>
              <w:footnoteReference w:id="82"/>
            </w:r>
            <w:r>
              <w:rPr>
                <w:sz w:val="24"/>
                <w:szCs w:val="24"/>
                <w:lang w:eastAsia="es-CO"/>
              </w:rPr>
              <w:t>.</w:t>
            </w:r>
          </w:p>
        </w:tc>
      </w:tr>
      <w:tr w:rsidR="00186F79" w:rsidRPr="00244BFA" w14:paraId="06947613" w14:textId="77777777" w:rsidTr="005E1081">
        <w:trPr>
          <w:jc w:val="center"/>
        </w:trPr>
        <w:tc>
          <w:tcPr>
            <w:tcW w:w="2972" w:type="dxa"/>
          </w:tcPr>
          <w:p w14:paraId="70514DFE" w14:textId="77777777" w:rsidR="00186F79" w:rsidRPr="00244BFA" w:rsidRDefault="00186F79" w:rsidP="00244BFA">
            <w:pPr>
              <w:pStyle w:val="Prrafodelista"/>
              <w:ind w:left="0"/>
              <w:contextualSpacing w:val="0"/>
              <w:jc w:val="both"/>
              <w:textAlignment w:val="baseline"/>
              <w:rPr>
                <w:sz w:val="24"/>
                <w:szCs w:val="24"/>
                <w:lang w:eastAsia="es-CO"/>
              </w:rPr>
            </w:pPr>
          </w:p>
        </w:tc>
        <w:tc>
          <w:tcPr>
            <w:tcW w:w="2977" w:type="dxa"/>
          </w:tcPr>
          <w:p w14:paraId="7A29EC66" w14:textId="38C31880" w:rsidR="00186F79" w:rsidRPr="00244BFA" w:rsidRDefault="00186F79" w:rsidP="0017585B">
            <w:pPr>
              <w:pStyle w:val="Prrafodelista"/>
              <w:numPr>
                <w:ilvl w:val="2"/>
                <w:numId w:val="1"/>
              </w:numPr>
              <w:ind w:left="0" w:firstLine="0"/>
              <w:contextualSpacing w:val="0"/>
              <w:jc w:val="both"/>
              <w:textAlignment w:val="baseline"/>
              <w:rPr>
                <w:sz w:val="24"/>
                <w:szCs w:val="24"/>
                <w:lang w:eastAsia="es-CO"/>
              </w:rPr>
            </w:pPr>
            <w:r w:rsidRPr="00244BFA">
              <w:rPr>
                <w:sz w:val="24"/>
                <w:szCs w:val="24"/>
                <w:lang w:eastAsia="es-CO"/>
              </w:rPr>
              <w:t xml:space="preserve">Remitió a </w:t>
            </w:r>
            <w:r w:rsidR="00B81023" w:rsidRPr="00B81023">
              <w:rPr>
                <w:i/>
                <w:iCs/>
                <w:sz w:val="24"/>
                <w:szCs w:val="24"/>
                <w:lang w:eastAsia="es-CO"/>
              </w:rPr>
              <w:t>César</w:t>
            </w:r>
            <w:r w:rsidR="00102626">
              <w:rPr>
                <w:sz w:val="24"/>
                <w:szCs w:val="24"/>
                <w:lang w:eastAsia="es-CO"/>
              </w:rPr>
              <w:t xml:space="preserve"> </w:t>
            </w:r>
            <w:r w:rsidRPr="00244BFA">
              <w:rPr>
                <w:sz w:val="24"/>
                <w:szCs w:val="24"/>
                <w:lang w:eastAsia="es-CO"/>
              </w:rPr>
              <w:t xml:space="preserve">a valoración </w:t>
            </w:r>
            <w:proofErr w:type="gramStart"/>
            <w:r w:rsidRPr="00244BFA">
              <w:rPr>
                <w:sz w:val="24"/>
                <w:szCs w:val="24"/>
                <w:lang w:eastAsia="es-CO"/>
              </w:rPr>
              <w:t>médico-legal</w:t>
            </w:r>
            <w:proofErr w:type="gramEnd"/>
            <w:r w:rsidRPr="00244BFA">
              <w:rPr>
                <w:sz w:val="24"/>
                <w:szCs w:val="24"/>
                <w:lang w:eastAsia="es-CO"/>
              </w:rPr>
              <w:t xml:space="preserve"> por parte del Instituto Nacional de Medicina Legal y Ciencias Forenses.</w:t>
            </w:r>
            <w:r w:rsidRPr="00244BFA">
              <w:rPr>
                <w:rStyle w:val="Refdenotaalpie"/>
                <w:sz w:val="24"/>
                <w:szCs w:val="24"/>
                <w:lang w:eastAsia="es-CO"/>
              </w:rPr>
              <w:footnoteReference w:id="83"/>
            </w:r>
          </w:p>
        </w:tc>
        <w:tc>
          <w:tcPr>
            <w:tcW w:w="2658" w:type="dxa"/>
          </w:tcPr>
          <w:p w14:paraId="1B257209" w14:textId="05D7DBC0" w:rsidR="00186F79" w:rsidRPr="00244BFA" w:rsidRDefault="005B43CD" w:rsidP="00E054CC">
            <w:pPr>
              <w:pStyle w:val="Prrafodelista"/>
              <w:ind w:left="0"/>
              <w:jc w:val="both"/>
              <w:rPr>
                <w:sz w:val="24"/>
                <w:szCs w:val="24"/>
                <w:lang w:eastAsia="es-CO"/>
              </w:rPr>
            </w:pPr>
            <w:r w:rsidRPr="00244BFA">
              <w:rPr>
                <w:sz w:val="24"/>
                <w:szCs w:val="24"/>
                <w:lang w:eastAsia="es-CO"/>
              </w:rPr>
              <w:t>(</w:t>
            </w:r>
            <w:proofErr w:type="spellStart"/>
            <w:r w:rsidRPr="00244BFA">
              <w:rPr>
                <w:sz w:val="24"/>
                <w:szCs w:val="24"/>
                <w:lang w:eastAsia="es-CO"/>
              </w:rPr>
              <w:t>i</w:t>
            </w:r>
            <w:r>
              <w:rPr>
                <w:sz w:val="24"/>
                <w:szCs w:val="24"/>
                <w:lang w:eastAsia="es-CO"/>
              </w:rPr>
              <w:t>v</w:t>
            </w:r>
            <w:proofErr w:type="spellEnd"/>
            <w:r w:rsidRPr="00244BFA">
              <w:rPr>
                <w:sz w:val="24"/>
                <w:szCs w:val="24"/>
                <w:lang w:eastAsia="es-CO"/>
              </w:rPr>
              <w:t xml:space="preserve">) </w:t>
            </w:r>
            <w:r>
              <w:rPr>
                <w:sz w:val="24"/>
                <w:szCs w:val="24"/>
                <w:lang w:eastAsia="es-CO"/>
              </w:rPr>
              <w:t xml:space="preserve">Informar a </w:t>
            </w:r>
            <w:r w:rsidR="00AE0C69" w:rsidRPr="00AE0C69">
              <w:rPr>
                <w:i/>
                <w:iCs/>
                <w:sz w:val="24"/>
                <w:szCs w:val="24"/>
                <w:lang w:eastAsia="es-CO"/>
              </w:rPr>
              <w:t xml:space="preserve">María </w:t>
            </w:r>
            <w:r>
              <w:rPr>
                <w:sz w:val="24"/>
                <w:szCs w:val="24"/>
                <w:lang w:eastAsia="es-CO"/>
              </w:rPr>
              <w:t>que en cualquier momento podrá acercarse a la Comisaría de Familia para acceder al servicio de casa de refugio</w:t>
            </w:r>
            <w:r>
              <w:rPr>
                <w:rStyle w:val="Refdenotaalpie"/>
                <w:sz w:val="24"/>
                <w:szCs w:val="24"/>
                <w:lang w:eastAsia="es-CO"/>
              </w:rPr>
              <w:footnoteReference w:id="84"/>
            </w:r>
            <w:r>
              <w:rPr>
                <w:sz w:val="24"/>
                <w:szCs w:val="24"/>
                <w:lang w:eastAsia="es-CO"/>
              </w:rPr>
              <w:t>.</w:t>
            </w:r>
          </w:p>
        </w:tc>
      </w:tr>
    </w:tbl>
    <w:p w14:paraId="029F1792" w14:textId="77777777" w:rsidR="00504509" w:rsidRPr="00BD623E" w:rsidRDefault="00504509" w:rsidP="00BD623E">
      <w:pPr>
        <w:rPr>
          <w:rFonts w:ascii="Times New Roman" w:hAnsi="Times New Roman" w:cs="Times New Roman"/>
          <w:sz w:val="28"/>
          <w:szCs w:val="28"/>
          <w:lang w:eastAsia="es-CO"/>
        </w:rPr>
      </w:pPr>
    </w:p>
    <w:tbl>
      <w:tblPr>
        <w:tblStyle w:val="Tablaconcuadrcula"/>
        <w:tblW w:w="0" w:type="auto"/>
        <w:jc w:val="center"/>
        <w:tblLook w:val="04A0" w:firstRow="1" w:lastRow="0" w:firstColumn="1" w:lastColumn="0" w:noHBand="0" w:noVBand="1"/>
      </w:tblPr>
      <w:tblGrid>
        <w:gridCol w:w="4390"/>
        <w:gridCol w:w="4217"/>
      </w:tblGrid>
      <w:tr w:rsidR="00F90899" w:rsidRPr="008133B2" w14:paraId="5E5D1B45" w14:textId="77777777" w:rsidTr="00442CFB">
        <w:trPr>
          <w:jc w:val="center"/>
        </w:trPr>
        <w:tc>
          <w:tcPr>
            <w:tcW w:w="8607" w:type="dxa"/>
            <w:gridSpan w:val="2"/>
            <w:tcBorders>
              <w:top w:val="nil"/>
              <w:left w:val="nil"/>
              <w:bottom w:val="single" w:sz="4" w:space="0" w:color="auto"/>
              <w:right w:val="nil"/>
            </w:tcBorders>
            <w:shd w:val="clear" w:color="auto" w:fill="FFFFFF" w:themeFill="background1"/>
          </w:tcPr>
          <w:p w14:paraId="7CFBAE5D" w14:textId="72EAF234" w:rsidR="00F90899" w:rsidRPr="00442CFB" w:rsidRDefault="001E68BE" w:rsidP="005E1081">
            <w:pPr>
              <w:pStyle w:val="Prrafodelista"/>
              <w:ind w:left="0"/>
              <w:contextualSpacing w:val="0"/>
              <w:jc w:val="center"/>
              <w:textAlignment w:val="baseline"/>
              <w:rPr>
                <w:b/>
                <w:bCs/>
                <w:sz w:val="22"/>
                <w:szCs w:val="22"/>
                <w:lang w:eastAsia="es-CO"/>
              </w:rPr>
            </w:pPr>
            <w:r w:rsidRPr="00442CFB">
              <w:rPr>
                <w:sz w:val="22"/>
                <w:szCs w:val="22"/>
                <w:lang w:eastAsia="es-CO"/>
              </w:rPr>
              <w:t xml:space="preserve">Tabla </w:t>
            </w:r>
            <w:r w:rsidR="00AE15B2" w:rsidRPr="00442CFB">
              <w:rPr>
                <w:sz w:val="22"/>
                <w:szCs w:val="22"/>
                <w:lang w:eastAsia="es-CO"/>
              </w:rPr>
              <w:t>4</w:t>
            </w:r>
            <w:r w:rsidRPr="00442CFB">
              <w:rPr>
                <w:sz w:val="22"/>
                <w:szCs w:val="22"/>
                <w:lang w:eastAsia="es-CO"/>
              </w:rPr>
              <w:t xml:space="preserve">. </w:t>
            </w:r>
            <w:r w:rsidRPr="00442CFB">
              <w:rPr>
                <w:i/>
                <w:iCs/>
                <w:sz w:val="22"/>
                <w:szCs w:val="22"/>
                <w:lang w:eastAsia="es-CO"/>
              </w:rPr>
              <w:t>Medidas de protección ordenadas en contra de la accionante</w:t>
            </w:r>
          </w:p>
        </w:tc>
      </w:tr>
      <w:tr w:rsidR="0046463D" w:rsidRPr="008133B2" w14:paraId="66F0CF7B" w14:textId="77777777" w:rsidTr="00442CFB">
        <w:trPr>
          <w:jc w:val="center"/>
        </w:trPr>
        <w:tc>
          <w:tcPr>
            <w:tcW w:w="4390" w:type="dxa"/>
            <w:tcBorders>
              <w:top w:val="single" w:sz="4" w:space="0" w:color="auto"/>
            </w:tcBorders>
          </w:tcPr>
          <w:p w14:paraId="0968F91C" w14:textId="77777777" w:rsidR="0046463D" w:rsidRDefault="0046463D" w:rsidP="005E1081">
            <w:pPr>
              <w:pStyle w:val="Prrafodelista"/>
              <w:ind w:left="0"/>
              <w:jc w:val="center"/>
              <w:rPr>
                <w:b/>
                <w:bCs/>
                <w:sz w:val="24"/>
                <w:szCs w:val="24"/>
                <w:lang w:eastAsia="es-CO"/>
              </w:rPr>
            </w:pPr>
            <w:proofErr w:type="spellStart"/>
            <w:r w:rsidRPr="008133B2">
              <w:rPr>
                <w:b/>
                <w:bCs/>
                <w:sz w:val="24"/>
                <w:szCs w:val="24"/>
                <w:lang w:eastAsia="es-CO"/>
              </w:rPr>
              <w:t>N°</w:t>
            </w:r>
            <w:proofErr w:type="spellEnd"/>
            <w:r w:rsidRPr="008133B2">
              <w:rPr>
                <w:b/>
                <w:bCs/>
                <w:sz w:val="24"/>
                <w:szCs w:val="24"/>
                <w:lang w:eastAsia="es-CO"/>
              </w:rPr>
              <w:t xml:space="preserve"> 068 de 2023</w:t>
            </w:r>
          </w:p>
          <w:p w14:paraId="34EC1F14" w14:textId="245C3E07" w:rsidR="00504509" w:rsidRPr="008133B2" w:rsidRDefault="00504509" w:rsidP="005E1081">
            <w:pPr>
              <w:pStyle w:val="Prrafodelista"/>
              <w:ind w:left="0"/>
              <w:jc w:val="center"/>
              <w:rPr>
                <w:b/>
                <w:bCs/>
                <w:sz w:val="24"/>
                <w:szCs w:val="24"/>
                <w:lang w:eastAsia="es-CO"/>
              </w:rPr>
            </w:pPr>
            <w:r>
              <w:rPr>
                <w:b/>
                <w:bCs/>
                <w:sz w:val="24"/>
                <w:szCs w:val="24"/>
                <w:lang w:eastAsia="es-CO"/>
              </w:rPr>
              <w:t>Abril 14 de 2023</w:t>
            </w:r>
          </w:p>
        </w:tc>
        <w:tc>
          <w:tcPr>
            <w:tcW w:w="4217" w:type="dxa"/>
            <w:tcBorders>
              <w:top w:val="single" w:sz="4" w:space="0" w:color="auto"/>
            </w:tcBorders>
          </w:tcPr>
          <w:p w14:paraId="653FD723" w14:textId="77777777" w:rsidR="0046463D" w:rsidRDefault="0046463D" w:rsidP="005E1081">
            <w:pPr>
              <w:pStyle w:val="Prrafodelista"/>
              <w:ind w:left="0"/>
              <w:jc w:val="center"/>
              <w:rPr>
                <w:b/>
                <w:bCs/>
                <w:sz w:val="24"/>
                <w:szCs w:val="24"/>
                <w:lang w:eastAsia="es-CO"/>
              </w:rPr>
            </w:pPr>
            <w:proofErr w:type="spellStart"/>
            <w:r w:rsidRPr="008133B2">
              <w:rPr>
                <w:b/>
                <w:bCs/>
                <w:sz w:val="24"/>
                <w:szCs w:val="24"/>
                <w:lang w:eastAsia="es-CO"/>
              </w:rPr>
              <w:t>N°</w:t>
            </w:r>
            <w:proofErr w:type="spellEnd"/>
            <w:r w:rsidRPr="008133B2">
              <w:rPr>
                <w:b/>
                <w:bCs/>
                <w:sz w:val="24"/>
                <w:szCs w:val="24"/>
                <w:lang w:eastAsia="es-CO"/>
              </w:rPr>
              <w:t xml:space="preserve"> 069 de 2023</w:t>
            </w:r>
          </w:p>
          <w:p w14:paraId="4792D48C" w14:textId="2229A9B5" w:rsidR="00504509" w:rsidRPr="008133B2" w:rsidRDefault="00504509" w:rsidP="005E1081">
            <w:pPr>
              <w:pStyle w:val="Prrafodelista"/>
              <w:ind w:left="0"/>
              <w:jc w:val="center"/>
              <w:rPr>
                <w:b/>
                <w:bCs/>
                <w:sz w:val="24"/>
                <w:szCs w:val="24"/>
                <w:lang w:eastAsia="es-CO"/>
              </w:rPr>
            </w:pPr>
            <w:r>
              <w:rPr>
                <w:b/>
                <w:bCs/>
                <w:sz w:val="24"/>
                <w:szCs w:val="24"/>
                <w:lang w:eastAsia="es-CO"/>
              </w:rPr>
              <w:t>Mayo 29 de 2023</w:t>
            </w:r>
          </w:p>
        </w:tc>
      </w:tr>
      <w:tr w:rsidR="0046463D" w:rsidRPr="008133B2" w14:paraId="1ABDC373" w14:textId="77777777" w:rsidTr="0046463D">
        <w:trPr>
          <w:jc w:val="center"/>
        </w:trPr>
        <w:tc>
          <w:tcPr>
            <w:tcW w:w="4390" w:type="dxa"/>
          </w:tcPr>
          <w:p w14:paraId="3F548C9B" w14:textId="0B62E6FD" w:rsidR="0046463D" w:rsidRPr="008133B2" w:rsidRDefault="00D56EEB" w:rsidP="005E1081">
            <w:pPr>
              <w:pStyle w:val="Prrafodelista"/>
              <w:ind w:left="0"/>
              <w:jc w:val="both"/>
              <w:rPr>
                <w:sz w:val="24"/>
                <w:szCs w:val="24"/>
                <w:lang w:eastAsia="es-CO"/>
              </w:rPr>
            </w:pPr>
            <w:r>
              <w:rPr>
                <w:sz w:val="24"/>
                <w:szCs w:val="24"/>
                <w:lang w:eastAsia="es-CO"/>
              </w:rPr>
              <w:t xml:space="preserve">La Comisaría 003 </w:t>
            </w:r>
            <w:r w:rsidR="001E68BE">
              <w:rPr>
                <w:sz w:val="24"/>
                <w:szCs w:val="24"/>
                <w:lang w:eastAsia="es-CO"/>
              </w:rPr>
              <w:t>o</w:t>
            </w:r>
            <w:r w:rsidR="0046463D" w:rsidRPr="008133B2">
              <w:rPr>
                <w:sz w:val="24"/>
                <w:szCs w:val="24"/>
                <w:lang w:eastAsia="es-CO"/>
              </w:rPr>
              <w:t xml:space="preserve">rdenó a </w:t>
            </w:r>
            <w:r w:rsidR="00AE0C69" w:rsidRPr="00AE0C69">
              <w:rPr>
                <w:i/>
                <w:iCs/>
                <w:sz w:val="24"/>
                <w:szCs w:val="24"/>
                <w:lang w:eastAsia="es-CO"/>
              </w:rPr>
              <w:t>María</w:t>
            </w:r>
            <w:r w:rsidR="002917F2">
              <w:rPr>
                <w:sz w:val="24"/>
                <w:szCs w:val="24"/>
                <w:lang w:eastAsia="es-CO"/>
              </w:rPr>
              <w:t xml:space="preserve"> (</w:t>
            </w:r>
            <w:r w:rsidR="002917F2" w:rsidRPr="00892E05">
              <w:rPr>
                <w:b/>
                <w:bCs/>
                <w:sz w:val="24"/>
                <w:szCs w:val="24"/>
                <w:lang w:eastAsia="es-CO"/>
              </w:rPr>
              <w:t>provisional</w:t>
            </w:r>
            <w:r w:rsidR="00892E05" w:rsidRPr="00892E05">
              <w:rPr>
                <w:b/>
                <w:bCs/>
                <w:sz w:val="24"/>
                <w:szCs w:val="24"/>
                <w:lang w:eastAsia="es-CO"/>
              </w:rPr>
              <w:t>es</w:t>
            </w:r>
            <w:r w:rsidR="002917F2">
              <w:rPr>
                <w:sz w:val="24"/>
                <w:szCs w:val="24"/>
                <w:lang w:eastAsia="es-CO"/>
              </w:rPr>
              <w:t>)</w:t>
            </w:r>
            <w:r w:rsidR="00DF00CB">
              <w:rPr>
                <w:rStyle w:val="Refdenotaalpie"/>
                <w:sz w:val="24"/>
                <w:szCs w:val="24"/>
                <w:lang w:eastAsia="es-CO"/>
              </w:rPr>
              <w:footnoteReference w:id="85"/>
            </w:r>
            <w:r w:rsidR="0046463D" w:rsidRPr="008133B2">
              <w:rPr>
                <w:sz w:val="24"/>
                <w:szCs w:val="24"/>
                <w:lang w:eastAsia="es-CO"/>
              </w:rPr>
              <w:t xml:space="preserve">: </w:t>
            </w:r>
          </w:p>
        </w:tc>
        <w:tc>
          <w:tcPr>
            <w:tcW w:w="4217" w:type="dxa"/>
          </w:tcPr>
          <w:p w14:paraId="6C0BC627" w14:textId="2EC9CE41" w:rsidR="0046463D" w:rsidRPr="008133B2" w:rsidRDefault="00D56EEB" w:rsidP="005E1081">
            <w:pPr>
              <w:pStyle w:val="Prrafodelista"/>
              <w:ind w:left="0"/>
              <w:jc w:val="both"/>
              <w:rPr>
                <w:sz w:val="24"/>
                <w:szCs w:val="24"/>
                <w:lang w:eastAsia="es-CO"/>
              </w:rPr>
            </w:pPr>
            <w:r>
              <w:rPr>
                <w:sz w:val="24"/>
                <w:szCs w:val="24"/>
                <w:lang w:eastAsia="es-CO"/>
              </w:rPr>
              <w:t xml:space="preserve">La Comisaría 003 </w:t>
            </w:r>
            <w:r w:rsidR="001E68BE">
              <w:rPr>
                <w:sz w:val="24"/>
                <w:szCs w:val="24"/>
                <w:lang w:eastAsia="es-CO"/>
              </w:rPr>
              <w:t>o</w:t>
            </w:r>
            <w:r w:rsidR="002256FB" w:rsidRPr="008133B2">
              <w:rPr>
                <w:sz w:val="24"/>
                <w:szCs w:val="24"/>
                <w:lang w:eastAsia="es-CO"/>
              </w:rPr>
              <w:t xml:space="preserve">rdenó a </w:t>
            </w:r>
            <w:r w:rsidR="00AE0C69" w:rsidRPr="00AE0C69">
              <w:rPr>
                <w:i/>
                <w:iCs/>
                <w:sz w:val="24"/>
                <w:szCs w:val="24"/>
                <w:lang w:eastAsia="es-CO"/>
              </w:rPr>
              <w:t>María</w:t>
            </w:r>
            <w:r w:rsidR="002917F2">
              <w:rPr>
                <w:sz w:val="24"/>
                <w:szCs w:val="24"/>
                <w:lang w:eastAsia="es-CO"/>
              </w:rPr>
              <w:t xml:space="preserve"> (</w:t>
            </w:r>
            <w:r w:rsidR="002917F2" w:rsidRPr="00892E05">
              <w:rPr>
                <w:b/>
                <w:bCs/>
                <w:sz w:val="24"/>
                <w:szCs w:val="24"/>
                <w:lang w:eastAsia="es-CO"/>
              </w:rPr>
              <w:t>definitiva</w:t>
            </w:r>
            <w:r w:rsidR="00892E05" w:rsidRPr="00892E05">
              <w:rPr>
                <w:b/>
                <w:bCs/>
                <w:sz w:val="24"/>
                <w:szCs w:val="24"/>
                <w:lang w:eastAsia="es-CO"/>
              </w:rPr>
              <w:t>s</w:t>
            </w:r>
            <w:r w:rsidR="002917F2">
              <w:rPr>
                <w:sz w:val="24"/>
                <w:szCs w:val="24"/>
                <w:lang w:eastAsia="es-CO"/>
              </w:rPr>
              <w:t>)</w:t>
            </w:r>
            <w:r w:rsidR="002256FB" w:rsidRPr="008133B2">
              <w:rPr>
                <w:sz w:val="24"/>
                <w:szCs w:val="24"/>
                <w:lang w:eastAsia="es-CO"/>
              </w:rPr>
              <w:t>:</w:t>
            </w:r>
          </w:p>
        </w:tc>
      </w:tr>
      <w:tr w:rsidR="0046463D" w:rsidRPr="008133B2" w14:paraId="30F86BAF" w14:textId="77777777" w:rsidTr="0046463D">
        <w:trPr>
          <w:jc w:val="center"/>
        </w:trPr>
        <w:tc>
          <w:tcPr>
            <w:tcW w:w="4390" w:type="dxa"/>
          </w:tcPr>
          <w:p w14:paraId="7CFFE139" w14:textId="2051AFF8" w:rsidR="0046463D" w:rsidRPr="008133B2" w:rsidRDefault="0046463D" w:rsidP="00EC06BC">
            <w:pPr>
              <w:pStyle w:val="Prrafodelista"/>
              <w:ind w:left="0"/>
              <w:contextualSpacing w:val="0"/>
              <w:jc w:val="both"/>
              <w:textAlignment w:val="baseline"/>
              <w:rPr>
                <w:sz w:val="24"/>
                <w:szCs w:val="24"/>
                <w:lang w:eastAsia="es-CO"/>
              </w:rPr>
            </w:pPr>
            <w:r w:rsidRPr="008133B2">
              <w:rPr>
                <w:sz w:val="24"/>
                <w:szCs w:val="24"/>
                <w:lang w:eastAsia="es-CO"/>
              </w:rPr>
              <w:t xml:space="preserve">(i) </w:t>
            </w:r>
            <w:r w:rsidR="00E156F5">
              <w:rPr>
                <w:sz w:val="24"/>
                <w:szCs w:val="24"/>
                <w:lang w:eastAsia="es-CO"/>
              </w:rPr>
              <w:t>Abstenerse</w:t>
            </w:r>
            <w:r w:rsidRPr="008133B2">
              <w:rPr>
                <w:sz w:val="24"/>
                <w:szCs w:val="24"/>
                <w:lang w:eastAsia="es-CO"/>
              </w:rPr>
              <w:t xml:space="preserve"> de generar cualquier tipo de conducta que comporte violencia física, verbal, psicológica, económica, patrimonial, escándalo, amenaza, agravio, acoso, persecución, intimidación, utilización de armas de fuego y/o cortopunzantes contra </w:t>
            </w:r>
            <w:r w:rsidR="00B81023" w:rsidRPr="00B81023">
              <w:rPr>
                <w:i/>
                <w:iCs/>
                <w:sz w:val="24"/>
                <w:szCs w:val="24"/>
                <w:lang w:eastAsia="es-CO"/>
              </w:rPr>
              <w:t>César</w:t>
            </w:r>
            <w:r w:rsidRPr="008133B2">
              <w:rPr>
                <w:rStyle w:val="Refdenotaalpie"/>
                <w:sz w:val="24"/>
                <w:szCs w:val="24"/>
                <w:lang w:eastAsia="es-CO"/>
              </w:rPr>
              <w:footnoteReference w:id="86"/>
            </w:r>
            <w:r w:rsidRPr="008133B2">
              <w:rPr>
                <w:sz w:val="24"/>
                <w:szCs w:val="24"/>
                <w:lang w:eastAsia="es-CO"/>
              </w:rPr>
              <w:t>.</w:t>
            </w:r>
          </w:p>
        </w:tc>
        <w:tc>
          <w:tcPr>
            <w:tcW w:w="4217" w:type="dxa"/>
          </w:tcPr>
          <w:p w14:paraId="12891BB3" w14:textId="4ED9DB5E" w:rsidR="00C455B8" w:rsidRPr="008133B2" w:rsidRDefault="00304B5D" w:rsidP="005E1081">
            <w:pPr>
              <w:pStyle w:val="Prrafodelista"/>
              <w:ind w:left="0"/>
              <w:jc w:val="both"/>
              <w:rPr>
                <w:sz w:val="24"/>
                <w:szCs w:val="24"/>
                <w:lang w:eastAsia="es-CO"/>
              </w:rPr>
            </w:pPr>
            <w:r w:rsidRPr="008133B2">
              <w:rPr>
                <w:sz w:val="24"/>
                <w:szCs w:val="24"/>
                <w:lang w:eastAsia="es-CO"/>
              </w:rPr>
              <w:t xml:space="preserve">(i) </w:t>
            </w:r>
            <w:r w:rsidR="00F014E7">
              <w:rPr>
                <w:sz w:val="24"/>
                <w:szCs w:val="24"/>
                <w:lang w:eastAsia="es-CO"/>
              </w:rPr>
              <w:t xml:space="preserve">Imponer medida de protección definitiva a prevención </w:t>
            </w:r>
            <w:r w:rsidR="00504509">
              <w:rPr>
                <w:sz w:val="24"/>
                <w:szCs w:val="24"/>
                <w:lang w:eastAsia="es-CO"/>
              </w:rPr>
              <w:t>en</w:t>
            </w:r>
            <w:r w:rsidR="00F014E7">
              <w:rPr>
                <w:sz w:val="24"/>
                <w:szCs w:val="24"/>
                <w:lang w:eastAsia="es-CO"/>
              </w:rPr>
              <w:t xml:space="preserve"> favor de los niños </w:t>
            </w:r>
            <w:r w:rsidR="00B81023" w:rsidRPr="00B81023">
              <w:rPr>
                <w:i/>
                <w:iCs/>
                <w:sz w:val="24"/>
                <w:szCs w:val="24"/>
                <w:lang w:eastAsia="es-CO"/>
              </w:rPr>
              <w:t>Verónica</w:t>
            </w:r>
            <w:r w:rsidR="00F014E7" w:rsidRPr="00B81023">
              <w:rPr>
                <w:i/>
                <w:iCs/>
                <w:sz w:val="24"/>
                <w:szCs w:val="24"/>
                <w:lang w:eastAsia="es-CO"/>
              </w:rPr>
              <w:t xml:space="preserve"> </w:t>
            </w:r>
            <w:r w:rsidR="00F014E7">
              <w:rPr>
                <w:sz w:val="24"/>
                <w:szCs w:val="24"/>
                <w:lang w:eastAsia="es-CO"/>
              </w:rPr>
              <w:t xml:space="preserve">y </w:t>
            </w:r>
            <w:r w:rsidR="00AE0C69" w:rsidRPr="00AE0C69">
              <w:rPr>
                <w:i/>
                <w:iCs/>
                <w:sz w:val="24"/>
                <w:szCs w:val="24"/>
                <w:lang w:eastAsia="es-CO"/>
              </w:rPr>
              <w:t>Ricardo</w:t>
            </w:r>
            <w:r w:rsidR="00F014E7">
              <w:rPr>
                <w:rStyle w:val="Refdenotaalpie"/>
                <w:sz w:val="24"/>
                <w:szCs w:val="24"/>
                <w:lang w:eastAsia="es-CO"/>
              </w:rPr>
              <w:footnoteReference w:id="87"/>
            </w:r>
            <w:r w:rsidR="00F014E7">
              <w:rPr>
                <w:sz w:val="24"/>
                <w:szCs w:val="24"/>
                <w:lang w:eastAsia="es-CO"/>
              </w:rPr>
              <w:t>.</w:t>
            </w:r>
          </w:p>
        </w:tc>
      </w:tr>
      <w:tr w:rsidR="0046463D" w:rsidRPr="008133B2" w14:paraId="3812093D" w14:textId="77777777" w:rsidTr="0046463D">
        <w:trPr>
          <w:jc w:val="center"/>
        </w:trPr>
        <w:tc>
          <w:tcPr>
            <w:tcW w:w="4390" w:type="dxa"/>
          </w:tcPr>
          <w:p w14:paraId="4547E141" w14:textId="7D22C8B1" w:rsidR="0046463D" w:rsidRPr="008133B2" w:rsidRDefault="0046463D" w:rsidP="00EC06BC">
            <w:pPr>
              <w:pStyle w:val="Prrafodelista"/>
              <w:ind w:left="0"/>
              <w:contextualSpacing w:val="0"/>
              <w:jc w:val="both"/>
              <w:textAlignment w:val="baseline"/>
              <w:rPr>
                <w:sz w:val="24"/>
                <w:szCs w:val="24"/>
                <w:lang w:eastAsia="es-CO"/>
              </w:rPr>
            </w:pPr>
            <w:r w:rsidRPr="008133B2">
              <w:rPr>
                <w:sz w:val="24"/>
                <w:szCs w:val="24"/>
                <w:lang w:eastAsia="es-CO"/>
              </w:rPr>
              <w:t>(</w:t>
            </w:r>
            <w:proofErr w:type="spellStart"/>
            <w:r w:rsidRPr="008133B2">
              <w:rPr>
                <w:sz w:val="24"/>
                <w:szCs w:val="24"/>
                <w:lang w:eastAsia="es-CO"/>
              </w:rPr>
              <w:t>ii</w:t>
            </w:r>
            <w:proofErr w:type="spellEnd"/>
            <w:r w:rsidRPr="008133B2">
              <w:rPr>
                <w:sz w:val="24"/>
                <w:szCs w:val="24"/>
                <w:lang w:eastAsia="es-CO"/>
              </w:rPr>
              <w:t xml:space="preserve">) Ordenó la protección temporal y especial a favor de </w:t>
            </w:r>
            <w:r w:rsidR="00B81023" w:rsidRPr="00B81023">
              <w:rPr>
                <w:i/>
                <w:iCs/>
                <w:sz w:val="24"/>
                <w:szCs w:val="24"/>
                <w:lang w:eastAsia="es-CO"/>
              </w:rPr>
              <w:t>César</w:t>
            </w:r>
            <w:r w:rsidR="00B81023" w:rsidRPr="008133B2">
              <w:rPr>
                <w:sz w:val="24"/>
                <w:szCs w:val="24"/>
                <w:lang w:eastAsia="es-CO"/>
              </w:rPr>
              <w:t xml:space="preserve"> </w:t>
            </w:r>
            <w:r w:rsidRPr="008133B2">
              <w:rPr>
                <w:sz w:val="24"/>
                <w:szCs w:val="24"/>
                <w:lang w:eastAsia="es-CO"/>
              </w:rPr>
              <w:t xml:space="preserve">por parte de las autoridades de policía en cualquier lugar donde se encuentre, con la finalidad de impedir actos atentatorios de su integridad por parte de </w:t>
            </w:r>
            <w:r w:rsidR="00AE0C69" w:rsidRPr="00AE0C69">
              <w:rPr>
                <w:i/>
                <w:iCs/>
                <w:sz w:val="24"/>
                <w:szCs w:val="24"/>
                <w:lang w:eastAsia="es-CO"/>
              </w:rPr>
              <w:t>María</w:t>
            </w:r>
            <w:r w:rsidRPr="008133B2">
              <w:rPr>
                <w:rStyle w:val="Refdenotaalpie"/>
                <w:sz w:val="24"/>
                <w:szCs w:val="24"/>
                <w:lang w:eastAsia="es-CO"/>
              </w:rPr>
              <w:footnoteReference w:id="88"/>
            </w:r>
            <w:r w:rsidRPr="008133B2">
              <w:rPr>
                <w:sz w:val="24"/>
                <w:szCs w:val="24"/>
                <w:lang w:eastAsia="es-CO"/>
              </w:rPr>
              <w:t>.</w:t>
            </w:r>
          </w:p>
        </w:tc>
        <w:tc>
          <w:tcPr>
            <w:tcW w:w="4217" w:type="dxa"/>
          </w:tcPr>
          <w:p w14:paraId="23636B24" w14:textId="2F67D789" w:rsidR="0046463D" w:rsidRPr="009D5528" w:rsidRDefault="009D5528" w:rsidP="009D5528">
            <w:pPr>
              <w:jc w:val="both"/>
              <w:rPr>
                <w:sz w:val="24"/>
                <w:szCs w:val="24"/>
                <w:lang w:eastAsia="es-CO"/>
              </w:rPr>
            </w:pPr>
            <w:r w:rsidRPr="008133B2">
              <w:rPr>
                <w:sz w:val="24"/>
                <w:szCs w:val="24"/>
                <w:lang w:eastAsia="es-CO"/>
              </w:rPr>
              <w:t>(</w:t>
            </w:r>
            <w:proofErr w:type="spellStart"/>
            <w:r w:rsidRPr="008133B2">
              <w:rPr>
                <w:sz w:val="24"/>
                <w:szCs w:val="24"/>
                <w:lang w:eastAsia="es-CO"/>
              </w:rPr>
              <w:t>ii</w:t>
            </w:r>
            <w:proofErr w:type="spellEnd"/>
            <w:r w:rsidRPr="008133B2">
              <w:rPr>
                <w:sz w:val="24"/>
                <w:szCs w:val="24"/>
                <w:lang w:eastAsia="es-CO"/>
              </w:rPr>
              <w:t xml:space="preserve">) </w:t>
            </w:r>
            <w:r w:rsidR="00F014E7">
              <w:rPr>
                <w:sz w:val="24"/>
                <w:szCs w:val="24"/>
                <w:lang w:eastAsia="es-CO"/>
              </w:rPr>
              <w:t xml:space="preserve">Advertir a </w:t>
            </w:r>
            <w:r w:rsidR="00AE0C69" w:rsidRPr="00AE0C69">
              <w:rPr>
                <w:i/>
                <w:iCs/>
                <w:sz w:val="24"/>
                <w:szCs w:val="24"/>
                <w:lang w:eastAsia="es-CO"/>
              </w:rPr>
              <w:t>María</w:t>
            </w:r>
            <w:r w:rsidR="00F014E7">
              <w:rPr>
                <w:sz w:val="24"/>
                <w:szCs w:val="24"/>
                <w:lang w:eastAsia="es-CO"/>
              </w:rPr>
              <w:t xml:space="preserve"> que deberá cesar de inmediato y sin ninguna condición, y no vuelva a incurrir en ningún acto de violencia (física, verbal y/o psicológica), agresión, intimidación, maltrato, humillación, ofensa, ultraje, amenaza, agravio, acoso, persecución, o insulto en contra de </w:t>
            </w:r>
            <w:r w:rsidR="00B81023" w:rsidRPr="00B81023">
              <w:rPr>
                <w:i/>
                <w:iCs/>
                <w:sz w:val="24"/>
                <w:szCs w:val="24"/>
                <w:lang w:eastAsia="es-CO"/>
              </w:rPr>
              <w:t>Verónica</w:t>
            </w:r>
            <w:r w:rsidR="00B81023">
              <w:rPr>
                <w:sz w:val="24"/>
                <w:szCs w:val="24"/>
                <w:lang w:eastAsia="es-CO"/>
              </w:rPr>
              <w:t xml:space="preserve"> </w:t>
            </w:r>
            <w:r w:rsidR="00F014E7">
              <w:rPr>
                <w:sz w:val="24"/>
                <w:szCs w:val="24"/>
                <w:lang w:eastAsia="es-CO"/>
              </w:rPr>
              <w:t xml:space="preserve">y </w:t>
            </w:r>
            <w:r w:rsidR="00AE0C69" w:rsidRPr="00AE0C69">
              <w:rPr>
                <w:i/>
                <w:iCs/>
                <w:sz w:val="24"/>
                <w:szCs w:val="24"/>
                <w:lang w:eastAsia="es-CO"/>
              </w:rPr>
              <w:t>Ricardo</w:t>
            </w:r>
            <w:r w:rsidR="00F014E7">
              <w:rPr>
                <w:rStyle w:val="Refdenotaalpie"/>
                <w:sz w:val="24"/>
                <w:szCs w:val="24"/>
                <w:lang w:eastAsia="es-CO"/>
              </w:rPr>
              <w:footnoteReference w:id="89"/>
            </w:r>
            <w:r w:rsidR="00D56EEB">
              <w:rPr>
                <w:sz w:val="24"/>
                <w:szCs w:val="24"/>
                <w:lang w:eastAsia="es-CO"/>
              </w:rPr>
              <w:t>.</w:t>
            </w:r>
          </w:p>
        </w:tc>
      </w:tr>
      <w:tr w:rsidR="0046463D" w:rsidRPr="008133B2" w14:paraId="46A016B6" w14:textId="77777777" w:rsidTr="0046463D">
        <w:trPr>
          <w:jc w:val="center"/>
        </w:trPr>
        <w:tc>
          <w:tcPr>
            <w:tcW w:w="4390" w:type="dxa"/>
          </w:tcPr>
          <w:p w14:paraId="26F935BD" w14:textId="1A1A2B7B" w:rsidR="0046463D" w:rsidRPr="008133B2" w:rsidRDefault="0046463D" w:rsidP="00277169">
            <w:pPr>
              <w:pStyle w:val="Prrafodelista"/>
              <w:ind w:left="0"/>
              <w:contextualSpacing w:val="0"/>
              <w:jc w:val="both"/>
              <w:textAlignment w:val="baseline"/>
              <w:rPr>
                <w:sz w:val="24"/>
                <w:szCs w:val="24"/>
                <w:lang w:eastAsia="es-CO"/>
              </w:rPr>
            </w:pPr>
            <w:r w:rsidRPr="008133B2">
              <w:rPr>
                <w:sz w:val="24"/>
                <w:szCs w:val="24"/>
                <w:lang w:eastAsia="es-CO"/>
              </w:rPr>
              <w:t>(</w:t>
            </w:r>
            <w:proofErr w:type="spellStart"/>
            <w:r w:rsidRPr="008133B2">
              <w:rPr>
                <w:sz w:val="24"/>
                <w:szCs w:val="24"/>
                <w:lang w:eastAsia="es-CO"/>
              </w:rPr>
              <w:t>iii</w:t>
            </w:r>
            <w:proofErr w:type="spellEnd"/>
            <w:r w:rsidRPr="008133B2">
              <w:rPr>
                <w:sz w:val="24"/>
                <w:szCs w:val="24"/>
                <w:lang w:eastAsia="es-CO"/>
              </w:rPr>
              <w:t xml:space="preserve">) Remitió a </w:t>
            </w:r>
            <w:r w:rsidR="00B81023" w:rsidRPr="00B81023">
              <w:rPr>
                <w:i/>
                <w:iCs/>
                <w:sz w:val="24"/>
                <w:szCs w:val="24"/>
                <w:lang w:eastAsia="es-CO"/>
              </w:rPr>
              <w:t>César</w:t>
            </w:r>
            <w:r w:rsidR="00B81023" w:rsidRPr="008133B2">
              <w:rPr>
                <w:sz w:val="24"/>
                <w:szCs w:val="24"/>
                <w:lang w:eastAsia="es-CO"/>
              </w:rPr>
              <w:t xml:space="preserve"> </w:t>
            </w:r>
            <w:r w:rsidRPr="008133B2">
              <w:rPr>
                <w:sz w:val="24"/>
                <w:szCs w:val="24"/>
                <w:lang w:eastAsia="es-CO"/>
              </w:rPr>
              <w:t xml:space="preserve">a valoración </w:t>
            </w:r>
            <w:proofErr w:type="gramStart"/>
            <w:r w:rsidRPr="008133B2">
              <w:rPr>
                <w:sz w:val="24"/>
                <w:szCs w:val="24"/>
                <w:lang w:eastAsia="es-CO"/>
              </w:rPr>
              <w:t>médico-legal</w:t>
            </w:r>
            <w:proofErr w:type="gramEnd"/>
            <w:r w:rsidRPr="008133B2">
              <w:rPr>
                <w:sz w:val="24"/>
                <w:szCs w:val="24"/>
                <w:lang w:eastAsia="es-CO"/>
              </w:rPr>
              <w:t xml:space="preserve"> por parte del Instituto Nacional de Medicina Legal y Ciencias Forenses</w:t>
            </w:r>
            <w:r w:rsidRPr="008133B2">
              <w:rPr>
                <w:rStyle w:val="Refdenotaalpie"/>
                <w:sz w:val="24"/>
                <w:szCs w:val="24"/>
                <w:lang w:eastAsia="es-CO"/>
              </w:rPr>
              <w:footnoteReference w:id="90"/>
            </w:r>
            <w:r w:rsidRPr="008133B2">
              <w:rPr>
                <w:sz w:val="24"/>
                <w:szCs w:val="24"/>
                <w:lang w:eastAsia="es-CO"/>
              </w:rPr>
              <w:t>.</w:t>
            </w:r>
          </w:p>
        </w:tc>
        <w:tc>
          <w:tcPr>
            <w:tcW w:w="4217" w:type="dxa"/>
          </w:tcPr>
          <w:p w14:paraId="3451F13A" w14:textId="3BAB25E3" w:rsidR="0046463D" w:rsidRPr="008133B2" w:rsidRDefault="00C7417D" w:rsidP="00277169">
            <w:pPr>
              <w:pStyle w:val="Prrafodelista"/>
              <w:ind w:left="0"/>
              <w:jc w:val="both"/>
              <w:rPr>
                <w:sz w:val="24"/>
                <w:szCs w:val="24"/>
                <w:lang w:eastAsia="es-CO"/>
              </w:rPr>
            </w:pPr>
            <w:r>
              <w:rPr>
                <w:sz w:val="24"/>
                <w:szCs w:val="24"/>
                <w:lang w:eastAsia="es-CO"/>
              </w:rPr>
              <w:t>(</w:t>
            </w:r>
            <w:proofErr w:type="spellStart"/>
            <w:r>
              <w:rPr>
                <w:sz w:val="24"/>
                <w:szCs w:val="24"/>
                <w:lang w:eastAsia="es-CO"/>
              </w:rPr>
              <w:t>iii</w:t>
            </w:r>
            <w:proofErr w:type="spellEnd"/>
            <w:r>
              <w:rPr>
                <w:sz w:val="24"/>
                <w:szCs w:val="24"/>
                <w:lang w:eastAsia="es-CO"/>
              </w:rPr>
              <w:t>)</w:t>
            </w:r>
            <w:r w:rsidR="00F014E7">
              <w:rPr>
                <w:sz w:val="24"/>
                <w:szCs w:val="24"/>
                <w:lang w:eastAsia="es-CO"/>
              </w:rPr>
              <w:t xml:space="preserve"> Se le </w:t>
            </w:r>
            <w:r w:rsidR="00E156F5">
              <w:rPr>
                <w:sz w:val="24"/>
                <w:szCs w:val="24"/>
                <w:lang w:eastAsia="es-CO"/>
              </w:rPr>
              <w:t xml:space="preserve">prohibió </w:t>
            </w:r>
            <w:r w:rsidR="00F014E7">
              <w:rPr>
                <w:sz w:val="24"/>
                <w:szCs w:val="24"/>
                <w:lang w:eastAsia="es-CO"/>
              </w:rPr>
              <w:t xml:space="preserve">a </w:t>
            </w:r>
            <w:r w:rsidR="00AE0C69" w:rsidRPr="00AE0C69">
              <w:rPr>
                <w:i/>
                <w:iCs/>
                <w:sz w:val="24"/>
                <w:szCs w:val="24"/>
                <w:lang w:eastAsia="es-CO"/>
              </w:rPr>
              <w:t>María</w:t>
            </w:r>
            <w:r w:rsidR="00F014E7">
              <w:rPr>
                <w:sz w:val="24"/>
                <w:szCs w:val="24"/>
                <w:lang w:eastAsia="es-CO"/>
              </w:rPr>
              <w:t xml:space="preserve"> ingresar y realizar escándalo público o privado en </w:t>
            </w:r>
            <w:r w:rsidR="00504509">
              <w:rPr>
                <w:sz w:val="24"/>
                <w:szCs w:val="24"/>
                <w:lang w:eastAsia="es-CO"/>
              </w:rPr>
              <w:t>cualquier lugar donde s</w:t>
            </w:r>
            <w:r w:rsidR="00F014E7">
              <w:rPr>
                <w:sz w:val="24"/>
                <w:szCs w:val="24"/>
                <w:lang w:eastAsia="es-CO"/>
              </w:rPr>
              <w:t xml:space="preserve">e encuentren los </w:t>
            </w:r>
            <w:r w:rsidR="001803D4">
              <w:rPr>
                <w:sz w:val="24"/>
                <w:szCs w:val="24"/>
                <w:lang w:eastAsia="es-CO"/>
              </w:rPr>
              <w:t>niños</w:t>
            </w:r>
            <w:r w:rsidR="00F014E7">
              <w:rPr>
                <w:sz w:val="24"/>
                <w:szCs w:val="24"/>
                <w:lang w:eastAsia="es-CO"/>
              </w:rPr>
              <w:t>, esconderlos o trasladarlos, acercarse bajo el efecto de sustancias embriagantes y/o psicoactivas y regirse bajo el régimen de visitas de acuerdo con el cronograma establecido dentro de los procesos de restablecimiento de derechos de los menores de edad</w:t>
            </w:r>
            <w:r w:rsidR="001803D4">
              <w:rPr>
                <w:rStyle w:val="Refdenotaalpie"/>
                <w:sz w:val="24"/>
                <w:szCs w:val="24"/>
                <w:lang w:eastAsia="es-CO"/>
              </w:rPr>
              <w:footnoteReference w:id="91"/>
            </w:r>
            <w:r w:rsidR="00D56EEB">
              <w:rPr>
                <w:sz w:val="24"/>
                <w:szCs w:val="24"/>
                <w:lang w:eastAsia="es-CO"/>
              </w:rPr>
              <w:t>.</w:t>
            </w:r>
          </w:p>
        </w:tc>
      </w:tr>
      <w:tr w:rsidR="001803D4" w:rsidRPr="008133B2" w14:paraId="5E1EC002" w14:textId="77777777" w:rsidTr="0046463D">
        <w:trPr>
          <w:jc w:val="center"/>
        </w:trPr>
        <w:tc>
          <w:tcPr>
            <w:tcW w:w="4390" w:type="dxa"/>
          </w:tcPr>
          <w:p w14:paraId="06345C27" w14:textId="77777777" w:rsidR="001803D4" w:rsidRPr="008133B2" w:rsidRDefault="001803D4" w:rsidP="00277169">
            <w:pPr>
              <w:pStyle w:val="Prrafodelista"/>
              <w:ind w:left="0"/>
              <w:contextualSpacing w:val="0"/>
              <w:jc w:val="both"/>
              <w:textAlignment w:val="baseline"/>
              <w:rPr>
                <w:sz w:val="24"/>
                <w:szCs w:val="24"/>
                <w:lang w:eastAsia="es-CO"/>
              </w:rPr>
            </w:pPr>
          </w:p>
        </w:tc>
        <w:tc>
          <w:tcPr>
            <w:tcW w:w="4217" w:type="dxa"/>
          </w:tcPr>
          <w:p w14:paraId="21C00223" w14:textId="3B4EDCD7" w:rsidR="001803D4" w:rsidRPr="001803D4" w:rsidRDefault="001803D4" w:rsidP="001803D4">
            <w:pPr>
              <w:jc w:val="both"/>
              <w:rPr>
                <w:sz w:val="24"/>
                <w:szCs w:val="24"/>
                <w:lang w:eastAsia="es-CO"/>
              </w:rPr>
            </w:pPr>
            <w:r>
              <w:rPr>
                <w:sz w:val="24"/>
                <w:szCs w:val="24"/>
                <w:lang w:eastAsia="es-CO"/>
              </w:rPr>
              <w:t>(</w:t>
            </w:r>
            <w:proofErr w:type="spellStart"/>
            <w:r>
              <w:rPr>
                <w:sz w:val="24"/>
                <w:szCs w:val="24"/>
                <w:lang w:eastAsia="es-CO"/>
              </w:rPr>
              <w:t>iii</w:t>
            </w:r>
            <w:proofErr w:type="spellEnd"/>
            <w:r>
              <w:rPr>
                <w:sz w:val="24"/>
                <w:szCs w:val="24"/>
                <w:lang w:eastAsia="es-CO"/>
              </w:rPr>
              <w:t>) Se le orden</w:t>
            </w:r>
            <w:r w:rsidR="00E156F5">
              <w:rPr>
                <w:sz w:val="24"/>
                <w:szCs w:val="24"/>
                <w:lang w:eastAsia="es-CO"/>
              </w:rPr>
              <w:t>ó</w:t>
            </w:r>
            <w:r>
              <w:rPr>
                <w:sz w:val="24"/>
                <w:szCs w:val="24"/>
                <w:lang w:eastAsia="es-CO"/>
              </w:rPr>
              <w:t xml:space="preserve"> a </w:t>
            </w:r>
            <w:r w:rsidR="00AE0C69" w:rsidRPr="00AE0C69">
              <w:rPr>
                <w:i/>
                <w:iCs/>
                <w:sz w:val="24"/>
                <w:szCs w:val="24"/>
                <w:lang w:eastAsia="es-CO"/>
              </w:rPr>
              <w:t xml:space="preserve">María </w:t>
            </w:r>
            <w:r>
              <w:rPr>
                <w:sz w:val="24"/>
                <w:szCs w:val="24"/>
                <w:lang w:eastAsia="es-CO"/>
              </w:rPr>
              <w:t xml:space="preserve">asistir a proceso terapéutico a nivel de EPS y/o entidad pública o privada </w:t>
            </w:r>
            <w:r w:rsidRPr="001803D4">
              <w:rPr>
                <w:sz w:val="24"/>
                <w:szCs w:val="24"/>
                <w:lang w:eastAsia="es-CO"/>
              </w:rPr>
              <w:t>a fin de ser orientado en un proceso, en donde maneje adecuadamente el fortalecimiento de la dinámica familiar, manejo de la ira, la agresividad, autocontrol de impulsos, los resentimientos, construcción de comunicación asertiva, estrategias adecuadas para expresar los sentimientos y resolver sus conflictos, una relación sana y unas pautas adecuadas que no impliquen ninguna forma de maltrato (consumo de sustancias psicoactivas) y demás factores percibidos</w:t>
            </w:r>
            <w:r>
              <w:rPr>
                <w:rStyle w:val="Refdenotaalpie"/>
                <w:sz w:val="24"/>
                <w:szCs w:val="24"/>
                <w:lang w:eastAsia="es-CO"/>
              </w:rPr>
              <w:footnoteReference w:id="92"/>
            </w:r>
            <w:r w:rsidRPr="001803D4">
              <w:rPr>
                <w:sz w:val="24"/>
                <w:szCs w:val="24"/>
                <w:lang w:eastAsia="es-CO"/>
              </w:rPr>
              <w:t>.</w:t>
            </w:r>
          </w:p>
        </w:tc>
      </w:tr>
    </w:tbl>
    <w:p w14:paraId="635C6A0E" w14:textId="40311657" w:rsidR="00E054CC" w:rsidRPr="00F90899" w:rsidRDefault="00E054CC" w:rsidP="00277169">
      <w:pPr>
        <w:spacing w:after="0" w:line="240" w:lineRule="auto"/>
        <w:rPr>
          <w:rFonts w:ascii="Times New Roman" w:hAnsi="Times New Roman" w:cs="Times New Roman"/>
          <w:sz w:val="28"/>
          <w:szCs w:val="28"/>
          <w:lang w:eastAsia="es-CO"/>
        </w:rPr>
      </w:pPr>
    </w:p>
    <w:p w14:paraId="1F4881AE" w14:textId="00F7F606" w:rsidR="004D2C9D" w:rsidRPr="004D2C9D" w:rsidRDefault="004D2C9D" w:rsidP="00A35041">
      <w:pPr>
        <w:pStyle w:val="Prrafodelista"/>
        <w:numPr>
          <w:ilvl w:val="1"/>
          <w:numId w:val="10"/>
        </w:numPr>
        <w:spacing w:after="0" w:line="240" w:lineRule="auto"/>
        <w:contextualSpacing w:val="0"/>
        <w:jc w:val="both"/>
        <w:textAlignment w:val="baseline"/>
        <w:outlineLvl w:val="1"/>
        <w:rPr>
          <w:rFonts w:ascii="Times New Roman" w:hAnsi="Times New Roman" w:cs="Times New Roman"/>
          <w:b/>
          <w:bCs/>
          <w:sz w:val="28"/>
          <w:szCs w:val="28"/>
          <w:lang w:eastAsia="es-CO"/>
        </w:rPr>
      </w:pPr>
      <w:bookmarkStart w:id="11" w:name="_Toc206536404"/>
      <w:r w:rsidRPr="004D2C9D">
        <w:rPr>
          <w:rFonts w:ascii="Times New Roman" w:hAnsi="Times New Roman" w:cs="Times New Roman"/>
          <w:b/>
          <w:bCs/>
          <w:sz w:val="28"/>
          <w:szCs w:val="28"/>
          <w:lang w:eastAsia="es-CO"/>
        </w:rPr>
        <w:t>Procesos administrativos de restablecimiento de derechos (PARD)</w:t>
      </w:r>
      <w:bookmarkEnd w:id="11"/>
    </w:p>
    <w:p w14:paraId="1493F185" w14:textId="77777777" w:rsidR="004D2C9D" w:rsidRPr="004D2C9D" w:rsidRDefault="004D2C9D" w:rsidP="004D2C9D">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213C98D0" w14:textId="31F34F37" w:rsidR="00090A52" w:rsidRPr="00147D38" w:rsidRDefault="00090A52"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147D38">
        <w:rPr>
          <w:rFonts w:ascii="Times New Roman" w:hAnsi="Times New Roman" w:cs="Times New Roman"/>
          <w:sz w:val="28"/>
          <w:szCs w:val="28"/>
          <w:lang w:eastAsia="es-CO"/>
        </w:rPr>
        <w:t xml:space="preserve">Por </w:t>
      </w:r>
      <w:r>
        <w:rPr>
          <w:rFonts w:ascii="Times New Roman" w:hAnsi="Times New Roman" w:cs="Times New Roman"/>
          <w:sz w:val="28"/>
          <w:szCs w:val="28"/>
          <w:lang w:eastAsia="es-CO"/>
        </w:rPr>
        <w:t>l</w:t>
      </w:r>
      <w:r w:rsidRPr="00147D38">
        <w:rPr>
          <w:rFonts w:ascii="Times New Roman" w:hAnsi="Times New Roman" w:cs="Times New Roman"/>
          <w:sz w:val="28"/>
          <w:szCs w:val="28"/>
          <w:lang w:eastAsia="es-CO"/>
        </w:rPr>
        <w:t>os hechos</w:t>
      </w:r>
      <w:r>
        <w:rPr>
          <w:rFonts w:ascii="Times New Roman" w:hAnsi="Times New Roman" w:cs="Times New Roman"/>
          <w:sz w:val="28"/>
          <w:szCs w:val="28"/>
          <w:lang w:eastAsia="es-CO"/>
        </w:rPr>
        <w:t xml:space="preserve"> sucedidos el </w:t>
      </w:r>
      <w:r w:rsidRPr="00147D38">
        <w:rPr>
          <w:rFonts w:ascii="Times New Roman" w:hAnsi="Times New Roman" w:cs="Times New Roman"/>
          <w:sz w:val="28"/>
          <w:szCs w:val="28"/>
          <w:lang w:eastAsia="es-CO"/>
        </w:rPr>
        <w:t xml:space="preserve">23 de marzo de 2023, la Comisaría 001 inició </w:t>
      </w:r>
      <w:r w:rsidR="00446383">
        <w:rPr>
          <w:rFonts w:ascii="Times New Roman" w:hAnsi="Times New Roman" w:cs="Times New Roman"/>
          <w:sz w:val="28"/>
          <w:szCs w:val="28"/>
          <w:lang w:eastAsia="es-CO"/>
        </w:rPr>
        <w:t>d</w:t>
      </w:r>
      <w:r w:rsidR="00504509">
        <w:rPr>
          <w:rFonts w:ascii="Times New Roman" w:hAnsi="Times New Roman" w:cs="Times New Roman"/>
          <w:sz w:val="28"/>
          <w:szCs w:val="28"/>
          <w:lang w:eastAsia="es-CO"/>
        </w:rPr>
        <w:t>os PARD</w:t>
      </w:r>
      <w:r w:rsidRPr="00147D38">
        <w:rPr>
          <w:rFonts w:ascii="Times New Roman" w:hAnsi="Times New Roman" w:cs="Times New Roman"/>
          <w:sz w:val="28"/>
          <w:szCs w:val="28"/>
          <w:lang w:eastAsia="es-CO"/>
        </w:rPr>
        <w:t xml:space="preserve"> en favor de </w:t>
      </w:r>
      <w:r>
        <w:rPr>
          <w:rFonts w:ascii="Times New Roman" w:hAnsi="Times New Roman" w:cs="Times New Roman"/>
          <w:sz w:val="28"/>
          <w:szCs w:val="28"/>
          <w:lang w:eastAsia="es-CO"/>
        </w:rPr>
        <w:t xml:space="preserve">la niña </w:t>
      </w:r>
      <w:r w:rsidR="00B81023" w:rsidRPr="00B81023">
        <w:rPr>
          <w:rFonts w:ascii="Times New Roman" w:hAnsi="Times New Roman" w:cs="Times New Roman"/>
          <w:i/>
          <w:iCs/>
          <w:sz w:val="28"/>
          <w:szCs w:val="28"/>
          <w:lang w:eastAsia="es-CO"/>
        </w:rPr>
        <w:t>Verónica</w:t>
      </w:r>
      <w:r>
        <w:rPr>
          <w:rFonts w:ascii="Times New Roman" w:hAnsi="Times New Roman" w:cs="Times New Roman"/>
          <w:sz w:val="28"/>
          <w:szCs w:val="28"/>
          <w:lang w:eastAsia="es-CO"/>
        </w:rPr>
        <w:t xml:space="preserve"> y el niño </w:t>
      </w:r>
      <w:r w:rsidR="00B81023" w:rsidRPr="00B81023">
        <w:rPr>
          <w:rFonts w:ascii="Times New Roman" w:hAnsi="Times New Roman" w:cs="Times New Roman"/>
          <w:i/>
          <w:iCs/>
          <w:sz w:val="28"/>
          <w:szCs w:val="28"/>
          <w:lang w:eastAsia="es-CO"/>
        </w:rPr>
        <w:t>Ricardo</w:t>
      </w:r>
      <w:r w:rsidRPr="00147D38">
        <w:rPr>
          <w:rFonts w:ascii="Times New Roman" w:hAnsi="Times New Roman" w:cs="Times New Roman"/>
          <w:sz w:val="28"/>
          <w:szCs w:val="28"/>
          <w:lang w:eastAsia="es-CO"/>
        </w:rPr>
        <w:t>. En el marco de est</w:t>
      </w:r>
      <w:r>
        <w:rPr>
          <w:rFonts w:ascii="Times New Roman" w:hAnsi="Times New Roman" w:cs="Times New Roman"/>
          <w:sz w:val="28"/>
          <w:szCs w:val="28"/>
          <w:lang w:eastAsia="es-CO"/>
        </w:rPr>
        <w:t>os</w:t>
      </w:r>
      <w:r w:rsidRPr="00147D38">
        <w:rPr>
          <w:rFonts w:ascii="Times New Roman" w:hAnsi="Times New Roman" w:cs="Times New Roman"/>
          <w:sz w:val="28"/>
          <w:szCs w:val="28"/>
          <w:lang w:eastAsia="es-CO"/>
        </w:rPr>
        <w:t xml:space="preserve"> proceso</w:t>
      </w:r>
      <w:r>
        <w:rPr>
          <w:rFonts w:ascii="Times New Roman" w:hAnsi="Times New Roman" w:cs="Times New Roman"/>
          <w:sz w:val="28"/>
          <w:szCs w:val="28"/>
          <w:lang w:eastAsia="es-CO"/>
        </w:rPr>
        <w:t>s</w:t>
      </w:r>
      <w:r w:rsidRPr="00147D38">
        <w:rPr>
          <w:rFonts w:ascii="Times New Roman" w:hAnsi="Times New Roman" w:cs="Times New Roman"/>
          <w:sz w:val="28"/>
          <w:szCs w:val="28"/>
          <w:lang w:eastAsia="es-CO"/>
        </w:rPr>
        <w:t xml:space="preserve">, entrevistó a </w:t>
      </w:r>
      <w:r w:rsidR="00B81023" w:rsidRPr="00B81023">
        <w:rPr>
          <w:rFonts w:ascii="Times New Roman" w:hAnsi="Times New Roman" w:cs="Times New Roman"/>
          <w:i/>
          <w:iCs/>
          <w:sz w:val="28"/>
          <w:szCs w:val="28"/>
          <w:lang w:eastAsia="es-CO"/>
        </w:rPr>
        <w:t>María</w:t>
      </w:r>
      <w:r w:rsidRPr="00147D38">
        <w:rPr>
          <w:rFonts w:ascii="Times New Roman" w:hAnsi="Times New Roman" w:cs="Times New Roman"/>
          <w:sz w:val="28"/>
          <w:szCs w:val="28"/>
          <w:lang w:eastAsia="es-CO"/>
        </w:rPr>
        <w:t xml:space="preserve"> quien expuso ser víctima de violencias psicológica, económica, intrafamiliar y física por parte de </w:t>
      </w:r>
      <w:r w:rsidR="00B81023" w:rsidRPr="00B81023">
        <w:rPr>
          <w:rFonts w:ascii="Times New Roman" w:hAnsi="Times New Roman" w:cs="Times New Roman"/>
          <w:i/>
          <w:iCs/>
          <w:sz w:val="28"/>
          <w:szCs w:val="28"/>
          <w:lang w:eastAsia="es-CO"/>
        </w:rPr>
        <w:t>César</w:t>
      </w:r>
      <w:r w:rsidRPr="00147D38">
        <w:rPr>
          <w:rFonts w:ascii="Times New Roman" w:hAnsi="Times New Roman" w:cs="Times New Roman"/>
          <w:sz w:val="28"/>
          <w:szCs w:val="28"/>
          <w:lang w:eastAsia="es-CO"/>
        </w:rPr>
        <w:t xml:space="preserve">. </w:t>
      </w:r>
    </w:p>
    <w:p w14:paraId="2CBF1EE8" w14:textId="77777777" w:rsidR="00090A52" w:rsidRPr="00147D38" w:rsidRDefault="00090A52" w:rsidP="00090A52">
      <w:pPr>
        <w:pStyle w:val="Prrafodelista"/>
        <w:spacing w:line="240" w:lineRule="auto"/>
        <w:rPr>
          <w:rFonts w:ascii="Times New Roman" w:hAnsi="Times New Roman" w:cs="Times New Roman"/>
          <w:sz w:val="28"/>
          <w:szCs w:val="28"/>
          <w:lang w:eastAsia="es-CO"/>
        </w:rPr>
      </w:pPr>
    </w:p>
    <w:p w14:paraId="0B74E68A" w14:textId="6E07733B" w:rsidR="001A552D" w:rsidRPr="009933F2" w:rsidRDefault="00A36CAC"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2156D1">
        <w:rPr>
          <w:rFonts w:ascii="Times New Roman" w:hAnsi="Times New Roman" w:cs="Times New Roman"/>
          <w:sz w:val="28"/>
          <w:szCs w:val="28"/>
          <w:lang w:eastAsia="es-CO"/>
        </w:rPr>
        <w:t>L</w:t>
      </w:r>
      <w:r w:rsidR="00090A52" w:rsidRPr="002156D1">
        <w:rPr>
          <w:rFonts w:ascii="Times New Roman" w:hAnsi="Times New Roman" w:cs="Times New Roman"/>
          <w:sz w:val="28"/>
          <w:szCs w:val="28"/>
          <w:lang w:eastAsia="es-CO"/>
        </w:rPr>
        <w:t>a Comisaría 001</w:t>
      </w:r>
      <w:r w:rsidR="0007696E" w:rsidRPr="002156D1">
        <w:rPr>
          <w:rFonts w:ascii="Times New Roman" w:hAnsi="Times New Roman" w:cs="Times New Roman"/>
          <w:sz w:val="28"/>
          <w:szCs w:val="28"/>
          <w:lang w:eastAsia="es-CO"/>
        </w:rPr>
        <w:t>, mediante auto del 23 de marzo de 2023</w:t>
      </w:r>
      <w:r w:rsidR="00F1515E">
        <w:rPr>
          <w:rStyle w:val="Refdenotaalpie"/>
          <w:rFonts w:ascii="Times New Roman" w:hAnsi="Times New Roman" w:cs="Times New Roman"/>
          <w:sz w:val="28"/>
          <w:szCs w:val="28"/>
          <w:lang w:eastAsia="es-CO"/>
        </w:rPr>
        <w:footnoteReference w:id="93"/>
      </w:r>
      <w:r w:rsidR="0007696E" w:rsidRPr="002156D1">
        <w:rPr>
          <w:rFonts w:ascii="Times New Roman" w:hAnsi="Times New Roman" w:cs="Times New Roman"/>
          <w:sz w:val="28"/>
          <w:szCs w:val="28"/>
          <w:lang w:eastAsia="es-CO"/>
        </w:rPr>
        <w:t>,</w:t>
      </w:r>
      <w:r w:rsidR="00090A52" w:rsidRPr="002156D1">
        <w:rPr>
          <w:rFonts w:ascii="Times New Roman" w:hAnsi="Times New Roman" w:cs="Times New Roman"/>
          <w:sz w:val="28"/>
          <w:szCs w:val="28"/>
          <w:lang w:eastAsia="es-CO"/>
        </w:rPr>
        <w:t xml:space="preserve"> amonestó a </w:t>
      </w:r>
      <w:r w:rsidR="00B81023" w:rsidRPr="00B81023">
        <w:rPr>
          <w:rFonts w:ascii="Times New Roman" w:hAnsi="Times New Roman" w:cs="Times New Roman"/>
          <w:i/>
          <w:iCs/>
          <w:sz w:val="28"/>
          <w:szCs w:val="28"/>
          <w:lang w:eastAsia="es-CO"/>
        </w:rPr>
        <w:t>María</w:t>
      </w:r>
      <w:r w:rsidR="00B81023" w:rsidRPr="002156D1">
        <w:rPr>
          <w:rFonts w:ascii="Times New Roman" w:hAnsi="Times New Roman" w:cs="Times New Roman"/>
          <w:sz w:val="28"/>
          <w:szCs w:val="28"/>
          <w:lang w:eastAsia="es-CO"/>
        </w:rPr>
        <w:t xml:space="preserve"> </w:t>
      </w:r>
      <w:r w:rsidR="00B6569F" w:rsidRPr="002156D1">
        <w:rPr>
          <w:rFonts w:ascii="Times New Roman" w:hAnsi="Times New Roman" w:cs="Times New Roman"/>
          <w:sz w:val="28"/>
          <w:szCs w:val="28"/>
          <w:lang w:eastAsia="es-CO"/>
        </w:rPr>
        <w:t>a fin de que brindara escenarios propicios para el desarrollo y goce de los derechos de su</w:t>
      </w:r>
      <w:r w:rsidR="002156D1" w:rsidRPr="002156D1">
        <w:rPr>
          <w:rFonts w:ascii="Times New Roman" w:hAnsi="Times New Roman" w:cs="Times New Roman"/>
          <w:sz w:val="28"/>
          <w:szCs w:val="28"/>
          <w:lang w:eastAsia="es-CO"/>
        </w:rPr>
        <w:t>s</w:t>
      </w:r>
      <w:r w:rsidR="00B6569F" w:rsidRPr="002156D1">
        <w:rPr>
          <w:rFonts w:ascii="Times New Roman" w:hAnsi="Times New Roman" w:cs="Times New Roman"/>
          <w:sz w:val="28"/>
          <w:szCs w:val="28"/>
          <w:lang w:eastAsia="es-CO"/>
        </w:rPr>
        <w:t xml:space="preserve"> hijo</w:t>
      </w:r>
      <w:r w:rsidR="002156D1" w:rsidRPr="002156D1">
        <w:rPr>
          <w:rFonts w:ascii="Times New Roman" w:hAnsi="Times New Roman" w:cs="Times New Roman"/>
          <w:sz w:val="28"/>
          <w:szCs w:val="28"/>
          <w:lang w:eastAsia="es-CO"/>
        </w:rPr>
        <w:t>s</w:t>
      </w:r>
      <w:r w:rsidR="00B6569F" w:rsidRPr="002156D1">
        <w:rPr>
          <w:rFonts w:ascii="Times New Roman" w:hAnsi="Times New Roman" w:cs="Times New Roman"/>
          <w:sz w:val="28"/>
          <w:szCs w:val="28"/>
          <w:lang w:eastAsia="es-CO"/>
        </w:rPr>
        <w:t xml:space="preserve"> en un ambiente sano y libre de escenarios de negligencia y violencia</w:t>
      </w:r>
      <w:r w:rsidR="00090A52" w:rsidRPr="00147D38">
        <w:rPr>
          <w:rStyle w:val="Refdenotaalpie"/>
          <w:rFonts w:ascii="Times New Roman" w:hAnsi="Times New Roman" w:cs="Times New Roman"/>
          <w:sz w:val="28"/>
          <w:szCs w:val="28"/>
          <w:lang w:eastAsia="es-CO"/>
        </w:rPr>
        <w:footnoteReference w:id="94"/>
      </w:r>
      <w:r w:rsidRPr="002156D1">
        <w:rPr>
          <w:rFonts w:ascii="Times New Roman" w:hAnsi="Times New Roman" w:cs="Times New Roman"/>
          <w:sz w:val="28"/>
          <w:szCs w:val="28"/>
          <w:lang w:eastAsia="es-CO"/>
        </w:rPr>
        <w:t>.</w:t>
      </w:r>
      <w:r w:rsidR="00090A52" w:rsidRPr="002156D1">
        <w:rPr>
          <w:rFonts w:ascii="Times New Roman" w:hAnsi="Times New Roman" w:cs="Times New Roman"/>
          <w:sz w:val="28"/>
          <w:szCs w:val="28"/>
          <w:lang w:eastAsia="es-CO"/>
        </w:rPr>
        <w:t xml:space="preserve"> </w:t>
      </w:r>
      <w:r w:rsidRPr="002156D1">
        <w:rPr>
          <w:rFonts w:ascii="Times New Roman" w:hAnsi="Times New Roman" w:cs="Times New Roman"/>
          <w:sz w:val="28"/>
          <w:szCs w:val="28"/>
          <w:lang w:eastAsia="es-CO"/>
        </w:rPr>
        <w:t>P</w:t>
      </w:r>
      <w:r w:rsidR="00090A52" w:rsidRPr="002156D1">
        <w:rPr>
          <w:rFonts w:ascii="Times New Roman" w:hAnsi="Times New Roman" w:cs="Times New Roman"/>
          <w:sz w:val="28"/>
          <w:szCs w:val="28"/>
          <w:lang w:eastAsia="es-CO"/>
        </w:rPr>
        <w:t xml:space="preserve">or ello, ordenó el retiro de </w:t>
      </w:r>
      <w:r w:rsidR="00B81023" w:rsidRPr="00B81023">
        <w:rPr>
          <w:rFonts w:ascii="Times New Roman" w:hAnsi="Times New Roman" w:cs="Times New Roman"/>
          <w:i/>
          <w:iCs/>
          <w:sz w:val="28"/>
          <w:szCs w:val="28"/>
          <w:lang w:eastAsia="es-CO"/>
        </w:rPr>
        <w:t>Verónica</w:t>
      </w:r>
      <w:r w:rsidR="002156D1" w:rsidRPr="002156D1">
        <w:rPr>
          <w:rFonts w:ascii="Times New Roman" w:hAnsi="Times New Roman" w:cs="Times New Roman"/>
          <w:sz w:val="28"/>
          <w:szCs w:val="28"/>
          <w:lang w:eastAsia="es-CO"/>
        </w:rPr>
        <w:t xml:space="preserve"> </w:t>
      </w:r>
      <w:r w:rsidR="00090A52" w:rsidRPr="002156D1">
        <w:rPr>
          <w:rFonts w:ascii="Times New Roman" w:hAnsi="Times New Roman" w:cs="Times New Roman"/>
          <w:sz w:val="28"/>
          <w:szCs w:val="28"/>
          <w:lang w:eastAsia="es-CO"/>
        </w:rPr>
        <w:t xml:space="preserve">y de </w:t>
      </w:r>
      <w:r w:rsidR="00B81023" w:rsidRPr="00B81023">
        <w:rPr>
          <w:rFonts w:ascii="Times New Roman" w:hAnsi="Times New Roman" w:cs="Times New Roman"/>
          <w:i/>
          <w:iCs/>
          <w:sz w:val="28"/>
          <w:szCs w:val="28"/>
          <w:lang w:eastAsia="es-CO"/>
        </w:rPr>
        <w:t>Ricardo</w:t>
      </w:r>
      <w:r w:rsidR="00090A52" w:rsidRPr="002156D1">
        <w:rPr>
          <w:rFonts w:ascii="Times New Roman" w:hAnsi="Times New Roman" w:cs="Times New Roman"/>
          <w:sz w:val="28"/>
          <w:szCs w:val="28"/>
          <w:lang w:eastAsia="es-CO"/>
        </w:rPr>
        <w:t xml:space="preserve"> para situarl</w:t>
      </w:r>
      <w:r w:rsidRPr="002156D1">
        <w:rPr>
          <w:rFonts w:ascii="Times New Roman" w:hAnsi="Times New Roman" w:cs="Times New Roman"/>
          <w:sz w:val="28"/>
          <w:szCs w:val="28"/>
          <w:lang w:eastAsia="es-CO"/>
        </w:rPr>
        <w:t>os</w:t>
      </w:r>
      <w:r w:rsidR="00090A52" w:rsidRPr="002156D1">
        <w:rPr>
          <w:rFonts w:ascii="Times New Roman" w:hAnsi="Times New Roman" w:cs="Times New Roman"/>
          <w:sz w:val="28"/>
          <w:szCs w:val="28"/>
          <w:lang w:eastAsia="es-CO"/>
        </w:rPr>
        <w:t xml:space="preserve"> en el medio familiar de </w:t>
      </w:r>
      <w:r w:rsidR="00B81023" w:rsidRPr="00B81023">
        <w:rPr>
          <w:rFonts w:ascii="Times New Roman" w:hAnsi="Times New Roman" w:cs="Times New Roman"/>
          <w:i/>
          <w:iCs/>
          <w:sz w:val="28"/>
          <w:szCs w:val="28"/>
          <w:lang w:eastAsia="es-CO"/>
        </w:rPr>
        <w:t>Inés</w:t>
      </w:r>
      <w:r w:rsidR="009933F2">
        <w:rPr>
          <w:rStyle w:val="Refdenotaalpie"/>
          <w:rFonts w:ascii="Times New Roman" w:hAnsi="Times New Roman" w:cs="Times New Roman"/>
          <w:sz w:val="28"/>
          <w:szCs w:val="28"/>
          <w:lang w:eastAsia="es-CO"/>
        </w:rPr>
        <w:footnoteReference w:id="95"/>
      </w:r>
      <w:r w:rsidR="00090A52" w:rsidRPr="002156D1">
        <w:rPr>
          <w:rFonts w:ascii="Times New Roman" w:hAnsi="Times New Roman" w:cs="Times New Roman"/>
          <w:sz w:val="28"/>
          <w:szCs w:val="28"/>
          <w:lang w:eastAsia="es-CO"/>
        </w:rPr>
        <w:t xml:space="preserve">, domiciliada en la ciudad de </w:t>
      </w:r>
      <w:r w:rsidR="000D47DC" w:rsidRPr="000D47DC">
        <w:rPr>
          <w:rFonts w:ascii="Times New Roman" w:hAnsi="Times New Roman" w:cs="Times New Roman"/>
          <w:i/>
          <w:iCs/>
          <w:sz w:val="28"/>
          <w:szCs w:val="28"/>
          <w:lang w:eastAsia="es-CO"/>
        </w:rPr>
        <w:t>Pompeya</w:t>
      </w:r>
      <w:r w:rsidR="00090A52" w:rsidRPr="00147D38">
        <w:rPr>
          <w:rStyle w:val="Refdenotaalpie"/>
          <w:rFonts w:ascii="Times New Roman" w:hAnsi="Times New Roman" w:cs="Times New Roman"/>
          <w:sz w:val="28"/>
          <w:szCs w:val="28"/>
          <w:lang w:eastAsia="es-CO"/>
        </w:rPr>
        <w:footnoteReference w:id="96"/>
      </w:r>
      <w:r w:rsidR="00FA20D8">
        <w:rPr>
          <w:rFonts w:ascii="Times New Roman" w:hAnsi="Times New Roman" w:cs="Times New Roman"/>
          <w:sz w:val="28"/>
          <w:szCs w:val="28"/>
          <w:lang w:eastAsia="es-CO"/>
        </w:rPr>
        <w:t xml:space="preserve">, cuya </w:t>
      </w:r>
      <w:r w:rsidR="00090A52" w:rsidRPr="002156D1">
        <w:rPr>
          <w:rFonts w:ascii="Times New Roman" w:hAnsi="Times New Roman" w:cs="Times New Roman"/>
          <w:sz w:val="28"/>
          <w:szCs w:val="28"/>
          <w:lang w:eastAsia="es-CO"/>
        </w:rPr>
        <w:t>entrega se realizó el 3 de abril de 2023</w:t>
      </w:r>
      <w:r w:rsidR="00090A52" w:rsidRPr="00147D38">
        <w:rPr>
          <w:rStyle w:val="Refdenotaalpie"/>
          <w:rFonts w:ascii="Times New Roman" w:hAnsi="Times New Roman" w:cs="Times New Roman"/>
          <w:sz w:val="28"/>
          <w:szCs w:val="28"/>
          <w:lang w:eastAsia="es-CO"/>
        </w:rPr>
        <w:footnoteReference w:id="97"/>
      </w:r>
      <w:r w:rsidR="00090A52" w:rsidRPr="002156D1">
        <w:rPr>
          <w:rFonts w:ascii="Times New Roman" w:hAnsi="Times New Roman" w:cs="Times New Roman"/>
          <w:sz w:val="28"/>
          <w:szCs w:val="28"/>
          <w:lang w:eastAsia="es-CO"/>
        </w:rPr>
        <w:t xml:space="preserve">. </w:t>
      </w:r>
      <w:r w:rsidR="00090A52" w:rsidRPr="009933F2">
        <w:rPr>
          <w:rFonts w:ascii="Times New Roman" w:hAnsi="Times New Roman" w:cs="Times New Roman"/>
          <w:sz w:val="28"/>
          <w:szCs w:val="28"/>
          <w:lang w:eastAsia="es-CO"/>
        </w:rPr>
        <w:t xml:space="preserve">Asimismo, </w:t>
      </w:r>
      <w:r w:rsidRPr="009933F2">
        <w:rPr>
          <w:rFonts w:ascii="Times New Roman" w:hAnsi="Times New Roman" w:cs="Times New Roman"/>
          <w:sz w:val="28"/>
          <w:szCs w:val="28"/>
          <w:lang w:eastAsia="es-CO"/>
        </w:rPr>
        <w:t>es</w:t>
      </w:r>
      <w:r w:rsidR="00090A52" w:rsidRPr="009933F2">
        <w:rPr>
          <w:rFonts w:ascii="Times New Roman" w:hAnsi="Times New Roman" w:cs="Times New Roman"/>
          <w:sz w:val="28"/>
          <w:szCs w:val="28"/>
          <w:lang w:eastAsia="es-CO"/>
        </w:rPr>
        <w:t xml:space="preserve">a </w:t>
      </w:r>
      <w:r w:rsidRPr="009933F2">
        <w:rPr>
          <w:rFonts w:ascii="Times New Roman" w:hAnsi="Times New Roman" w:cs="Times New Roman"/>
          <w:sz w:val="28"/>
          <w:szCs w:val="28"/>
          <w:lang w:eastAsia="es-CO"/>
        </w:rPr>
        <w:t>c</w:t>
      </w:r>
      <w:r w:rsidR="00090A52" w:rsidRPr="009933F2">
        <w:rPr>
          <w:rFonts w:ascii="Times New Roman" w:hAnsi="Times New Roman" w:cs="Times New Roman"/>
          <w:sz w:val="28"/>
          <w:szCs w:val="28"/>
          <w:lang w:eastAsia="es-CO"/>
        </w:rPr>
        <w:t xml:space="preserve">omisaría le ordenó </w:t>
      </w:r>
      <w:r w:rsidRPr="009933F2">
        <w:rPr>
          <w:rFonts w:ascii="Times New Roman" w:hAnsi="Times New Roman" w:cs="Times New Roman"/>
          <w:sz w:val="28"/>
          <w:szCs w:val="28"/>
          <w:lang w:eastAsia="es-CO"/>
        </w:rPr>
        <w:t xml:space="preserve">a </w:t>
      </w:r>
      <w:r w:rsidR="00B81023" w:rsidRPr="00B81023">
        <w:rPr>
          <w:rFonts w:ascii="Times New Roman" w:hAnsi="Times New Roman" w:cs="Times New Roman"/>
          <w:i/>
          <w:iCs/>
          <w:sz w:val="28"/>
          <w:szCs w:val="28"/>
          <w:lang w:eastAsia="es-CO"/>
        </w:rPr>
        <w:t>César</w:t>
      </w:r>
      <w:r w:rsidR="002156D1" w:rsidRPr="009933F2">
        <w:rPr>
          <w:rFonts w:ascii="Times New Roman" w:hAnsi="Times New Roman" w:cs="Times New Roman"/>
          <w:sz w:val="28"/>
          <w:szCs w:val="28"/>
          <w:lang w:eastAsia="es-CO"/>
        </w:rPr>
        <w:t xml:space="preserve"> ab</w:t>
      </w:r>
      <w:r w:rsidR="00090A52" w:rsidRPr="009933F2">
        <w:rPr>
          <w:rFonts w:ascii="Times New Roman" w:hAnsi="Times New Roman" w:cs="Times New Roman"/>
          <w:sz w:val="28"/>
          <w:szCs w:val="28"/>
          <w:lang w:eastAsia="es-CO"/>
        </w:rPr>
        <w:t xml:space="preserve">stenerse de generar cualquier tipo de violencia física contra </w:t>
      </w:r>
      <w:r w:rsidR="00B81023" w:rsidRPr="00B81023">
        <w:rPr>
          <w:rFonts w:ascii="Times New Roman" w:hAnsi="Times New Roman" w:cs="Times New Roman"/>
          <w:i/>
          <w:iCs/>
          <w:sz w:val="28"/>
          <w:szCs w:val="28"/>
          <w:lang w:eastAsia="es-CO"/>
        </w:rPr>
        <w:t>Verónica</w:t>
      </w:r>
      <w:r w:rsidR="00B81023">
        <w:rPr>
          <w:rStyle w:val="Refdenotaalpie"/>
          <w:rFonts w:ascii="Times New Roman" w:hAnsi="Times New Roman" w:cs="Times New Roman"/>
          <w:sz w:val="28"/>
          <w:szCs w:val="28"/>
          <w:lang w:eastAsia="es-CO"/>
        </w:rPr>
        <w:t xml:space="preserve"> </w:t>
      </w:r>
      <w:r w:rsidR="00244AEB">
        <w:rPr>
          <w:rStyle w:val="Refdenotaalpie"/>
          <w:rFonts w:ascii="Times New Roman" w:hAnsi="Times New Roman" w:cs="Times New Roman"/>
          <w:sz w:val="28"/>
          <w:szCs w:val="28"/>
          <w:lang w:eastAsia="es-CO"/>
        </w:rPr>
        <w:footnoteReference w:id="98"/>
      </w:r>
      <w:r w:rsidR="00090A52" w:rsidRPr="009933F2">
        <w:rPr>
          <w:rFonts w:ascii="Times New Roman" w:hAnsi="Times New Roman" w:cs="Times New Roman"/>
          <w:sz w:val="28"/>
          <w:szCs w:val="28"/>
          <w:lang w:eastAsia="es-CO"/>
        </w:rPr>
        <w:t xml:space="preserve"> y</w:t>
      </w:r>
      <w:r w:rsidR="00244AEB" w:rsidRPr="009933F2">
        <w:rPr>
          <w:rFonts w:ascii="Times New Roman" w:hAnsi="Times New Roman" w:cs="Times New Roman"/>
          <w:sz w:val="28"/>
          <w:szCs w:val="28"/>
          <w:lang w:eastAsia="es-CO"/>
        </w:rPr>
        <w:t xml:space="preserve"> </w:t>
      </w:r>
      <w:r w:rsidR="00B81023" w:rsidRPr="00B81023">
        <w:rPr>
          <w:rFonts w:ascii="Times New Roman" w:hAnsi="Times New Roman" w:cs="Times New Roman"/>
          <w:i/>
          <w:iCs/>
          <w:sz w:val="28"/>
          <w:szCs w:val="28"/>
          <w:lang w:eastAsia="es-CO"/>
        </w:rPr>
        <w:t>Ricardo</w:t>
      </w:r>
      <w:r w:rsidR="00B81023">
        <w:rPr>
          <w:rStyle w:val="Refdenotaalpie"/>
          <w:rFonts w:ascii="Times New Roman" w:hAnsi="Times New Roman" w:cs="Times New Roman"/>
          <w:sz w:val="28"/>
          <w:szCs w:val="28"/>
          <w:lang w:eastAsia="es-CO"/>
        </w:rPr>
        <w:t xml:space="preserve"> </w:t>
      </w:r>
      <w:r w:rsidR="00244AEB">
        <w:rPr>
          <w:rStyle w:val="Refdenotaalpie"/>
          <w:rFonts w:ascii="Times New Roman" w:hAnsi="Times New Roman" w:cs="Times New Roman"/>
          <w:sz w:val="28"/>
          <w:szCs w:val="28"/>
          <w:lang w:eastAsia="es-CO"/>
        </w:rPr>
        <w:footnoteReference w:id="99"/>
      </w:r>
      <w:r w:rsidR="00227827" w:rsidRPr="009933F2">
        <w:rPr>
          <w:rFonts w:ascii="Times New Roman" w:hAnsi="Times New Roman" w:cs="Times New Roman"/>
          <w:sz w:val="28"/>
          <w:szCs w:val="28"/>
          <w:lang w:eastAsia="es-CO"/>
        </w:rPr>
        <w:t xml:space="preserve"> y</w:t>
      </w:r>
      <w:r w:rsidR="00090A52" w:rsidRPr="009933F2">
        <w:rPr>
          <w:rFonts w:ascii="Times New Roman" w:hAnsi="Times New Roman" w:cs="Times New Roman"/>
          <w:sz w:val="28"/>
          <w:szCs w:val="28"/>
          <w:lang w:eastAsia="es-CO"/>
        </w:rPr>
        <w:t xml:space="preserve"> no acercarse a</w:t>
      </w:r>
      <w:r w:rsidR="002D028A" w:rsidRPr="009933F2">
        <w:rPr>
          <w:rFonts w:ascii="Times New Roman" w:hAnsi="Times New Roman" w:cs="Times New Roman"/>
          <w:sz w:val="28"/>
          <w:szCs w:val="28"/>
          <w:lang w:eastAsia="es-CO"/>
        </w:rPr>
        <w:t>l</w:t>
      </w:r>
      <w:r w:rsidR="00090A52" w:rsidRPr="009933F2">
        <w:rPr>
          <w:rFonts w:ascii="Times New Roman" w:hAnsi="Times New Roman" w:cs="Times New Roman"/>
          <w:sz w:val="28"/>
          <w:szCs w:val="28"/>
          <w:lang w:eastAsia="es-CO"/>
        </w:rPr>
        <w:t xml:space="preserve"> sitio donde se encuentre</w:t>
      </w:r>
      <w:r w:rsidR="002156D1" w:rsidRPr="009933F2">
        <w:rPr>
          <w:rFonts w:ascii="Times New Roman" w:hAnsi="Times New Roman" w:cs="Times New Roman"/>
          <w:sz w:val="28"/>
          <w:szCs w:val="28"/>
          <w:lang w:eastAsia="es-CO"/>
        </w:rPr>
        <w:t>n</w:t>
      </w:r>
      <w:r w:rsidR="00090A52" w:rsidRPr="009933F2">
        <w:rPr>
          <w:rFonts w:ascii="Times New Roman" w:hAnsi="Times New Roman" w:cs="Times New Roman"/>
          <w:sz w:val="28"/>
          <w:szCs w:val="28"/>
          <w:lang w:eastAsia="es-CO"/>
        </w:rPr>
        <w:t xml:space="preserve">. </w:t>
      </w:r>
    </w:p>
    <w:p w14:paraId="62CEB692" w14:textId="77777777" w:rsidR="002156D1" w:rsidRPr="002156D1" w:rsidRDefault="002156D1" w:rsidP="002156D1">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6EB3B685" w14:textId="1EA468B6" w:rsidR="00737B15" w:rsidRDefault="00737B15"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Los</w:t>
      </w:r>
      <w:r w:rsidRPr="00147D38">
        <w:rPr>
          <w:rFonts w:ascii="Times New Roman" w:hAnsi="Times New Roman" w:cs="Times New Roman"/>
          <w:sz w:val="28"/>
          <w:szCs w:val="28"/>
          <w:lang w:eastAsia="es-CO"/>
        </w:rPr>
        <w:t xml:space="preserve"> proce</w:t>
      </w:r>
      <w:r>
        <w:rPr>
          <w:rFonts w:ascii="Times New Roman" w:hAnsi="Times New Roman" w:cs="Times New Roman"/>
          <w:sz w:val="28"/>
          <w:szCs w:val="28"/>
          <w:lang w:eastAsia="es-CO"/>
        </w:rPr>
        <w:t>s</w:t>
      </w:r>
      <w:r w:rsidRPr="00147D38">
        <w:rPr>
          <w:rFonts w:ascii="Times New Roman" w:hAnsi="Times New Roman" w:cs="Times New Roman"/>
          <w:sz w:val="28"/>
          <w:szCs w:val="28"/>
          <w:lang w:eastAsia="es-CO"/>
        </w:rPr>
        <w:t>o</w:t>
      </w:r>
      <w:r>
        <w:rPr>
          <w:rFonts w:ascii="Times New Roman" w:hAnsi="Times New Roman" w:cs="Times New Roman"/>
          <w:sz w:val="28"/>
          <w:szCs w:val="28"/>
          <w:lang w:eastAsia="es-CO"/>
        </w:rPr>
        <w:t>s</w:t>
      </w:r>
      <w:r w:rsidRPr="00147D38">
        <w:rPr>
          <w:rFonts w:ascii="Times New Roman" w:hAnsi="Times New Roman" w:cs="Times New Roman"/>
          <w:sz w:val="28"/>
          <w:szCs w:val="28"/>
          <w:lang w:eastAsia="es-CO"/>
        </w:rPr>
        <w:t xml:space="preserve"> PARD </w:t>
      </w:r>
      <w:proofErr w:type="spellStart"/>
      <w:r w:rsidRPr="00147D38">
        <w:rPr>
          <w:rFonts w:ascii="Times New Roman" w:hAnsi="Times New Roman" w:cs="Times New Roman"/>
          <w:sz w:val="28"/>
          <w:szCs w:val="28"/>
          <w:lang w:eastAsia="es-CO"/>
        </w:rPr>
        <w:t>N°</w:t>
      </w:r>
      <w:proofErr w:type="spellEnd"/>
      <w:r w:rsidRPr="00147D38">
        <w:rPr>
          <w:rFonts w:ascii="Times New Roman" w:hAnsi="Times New Roman" w:cs="Times New Roman"/>
          <w:sz w:val="28"/>
          <w:szCs w:val="28"/>
          <w:lang w:eastAsia="es-CO"/>
        </w:rPr>
        <w:t xml:space="preserve"> 006</w:t>
      </w:r>
      <w:r>
        <w:rPr>
          <w:rFonts w:ascii="Times New Roman" w:hAnsi="Times New Roman" w:cs="Times New Roman"/>
          <w:sz w:val="28"/>
          <w:szCs w:val="28"/>
          <w:lang w:eastAsia="es-CO"/>
        </w:rPr>
        <w:t xml:space="preserve"> y PARD </w:t>
      </w:r>
      <w:proofErr w:type="spellStart"/>
      <w:r w:rsidRPr="00147D38">
        <w:rPr>
          <w:rFonts w:ascii="Times New Roman" w:hAnsi="Times New Roman" w:cs="Times New Roman"/>
          <w:sz w:val="28"/>
          <w:szCs w:val="28"/>
          <w:lang w:eastAsia="es-CO"/>
        </w:rPr>
        <w:t>N°</w:t>
      </w:r>
      <w:proofErr w:type="spellEnd"/>
      <w:r w:rsidRPr="00147D38">
        <w:rPr>
          <w:rFonts w:ascii="Times New Roman" w:hAnsi="Times New Roman" w:cs="Times New Roman"/>
          <w:sz w:val="28"/>
          <w:szCs w:val="28"/>
          <w:lang w:eastAsia="es-CO"/>
        </w:rPr>
        <w:t xml:space="preserve"> 00</w:t>
      </w:r>
      <w:r>
        <w:rPr>
          <w:rFonts w:ascii="Times New Roman" w:hAnsi="Times New Roman" w:cs="Times New Roman"/>
          <w:sz w:val="28"/>
          <w:szCs w:val="28"/>
          <w:lang w:eastAsia="es-CO"/>
        </w:rPr>
        <w:t>7</w:t>
      </w:r>
      <w:r w:rsidRPr="00147D38">
        <w:rPr>
          <w:rFonts w:ascii="Times New Roman" w:hAnsi="Times New Roman" w:cs="Times New Roman"/>
          <w:sz w:val="28"/>
          <w:szCs w:val="28"/>
          <w:lang w:eastAsia="es-CO"/>
        </w:rPr>
        <w:t xml:space="preserve"> de 2023, por reparto, fue</w:t>
      </w:r>
      <w:r>
        <w:rPr>
          <w:rFonts w:ascii="Times New Roman" w:hAnsi="Times New Roman" w:cs="Times New Roman"/>
          <w:sz w:val="28"/>
          <w:szCs w:val="28"/>
          <w:lang w:eastAsia="es-CO"/>
        </w:rPr>
        <w:t>ron</w:t>
      </w:r>
      <w:r w:rsidRPr="00147D38">
        <w:rPr>
          <w:rFonts w:ascii="Times New Roman" w:hAnsi="Times New Roman" w:cs="Times New Roman"/>
          <w:sz w:val="28"/>
          <w:szCs w:val="28"/>
          <w:lang w:eastAsia="es-CO"/>
        </w:rPr>
        <w:t xml:space="preserve"> asignado</w:t>
      </w:r>
      <w:r>
        <w:rPr>
          <w:rFonts w:ascii="Times New Roman" w:hAnsi="Times New Roman" w:cs="Times New Roman"/>
          <w:sz w:val="28"/>
          <w:szCs w:val="28"/>
          <w:lang w:eastAsia="es-CO"/>
        </w:rPr>
        <w:t>s</w:t>
      </w:r>
      <w:r w:rsidRPr="00147D38">
        <w:rPr>
          <w:rFonts w:ascii="Times New Roman" w:hAnsi="Times New Roman" w:cs="Times New Roman"/>
          <w:sz w:val="28"/>
          <w:szCs w:val="28"/>
          <w:lang w:eastAsia="es-CO"/>
        </w:rPr>
        <w:t xml:space="preserve"> a la Comisaría 003 </w:t>
      </w:r>
      <w:r w:rsidR="002D028A">
        <w:rPr>
          <w:rFonts w:ascii="Times New Roman" w:hAnsi="Times New Roman" w:cs="Times New Roman"/>
          <w:sz w:val="28"/>
          <w:szCs w:val="28"/>
          <w:lang w:eastAsia="es-CO"/>
        </w:rPr>
        <w:t>la cual</w:t>
      </w:r>
      <w:r w:rsidRPr="00147D38">
        <w:rPr>
          <w:rFonts w:ascii="Times New Roman" w:hAnsi="Times New Roman" w:cs="Times New Roman"/>
          <w:sz w:val="28"/>
          <w:szCs w:val="28"/>
          <w:lang w:eastAsia="es-CO"/>
        </w:rPr>
        <w:t>, mediante auto del 2</w:t>
      </w:r>
      <w:r>
        <w:rPr>
          <w:rFonts w:ascii="Times New Roman" w:hAnsi="Times New Roman" w:cs="Times New Roman"/>
          <w:sz w:val="28"/>
          <w:szCs w:val="28"/>
          <w:lang w:eastAsia="es-CO"/>
        </w:rPr>
        <w:t>4</w:t>
      </w:r>
      <w:r w:rsidRPr="00147D38">
        <w:rPr>
          <w:rFonts w:ascii="Times New Roman" w:hAnsi="Times New Roman" w:cs="Times New Roman"/>
          <w:sz w:val="28"/>
          <w:szCs w:val="28"/>
          <w:lang w:eastAsia="es-CO"/>
        </w:rPr>
        <w:t xml:space="preserve"> de marzo de 2023, </w:t>
      </w:r>
      <w:r w:rsidR="0007696E">
        <w:rPr>
          <w:rFonts w:ascii="Times New Roman" w:hAnsi="Times New Roman" w:cs="Times New Roman"/>
          <w:sz w:val="28"/>
          <w:szCs w:val="28"/>
          <w:lang w:eastAsia="es-CO"/>
        </w:rPr>
        <w:t xml:space="preserve">(i) </w:t>
      </w:r>
      <w:r w:rsidRPr="00147D38">
        <w:rPr>
          <w:rFonts w:ascii="Times New Roman" w:hAnsi="Times New Roman" w:cs="Times New Roman"/>
          <w:sz w:val="28"/>
          <w:szCs w:val="28"/>
          <w:lang w:eastAsia="es-CO"/>
        </w:rPr>
        <w:t>avocó conocimiento del trámite de las diligencias administrativas de restablecimiento de derechos</w:t>
      </w:r>
      <w:r w:rsidR="00AD29D3">
        <w:rPr>
          <w:rStyle w:val="Refdenotaalpie"/>
          <w:rFonts w:ascii="Times New Roman" w:hAnsi="Times New Roman" w:cs="Times New Roman"/>
          <w:sz w:val="28"/>
          <w:szCs w:val="28"/>
          <w:lang w:eastAsia="es-CO"/>
        </w:rPr>
        <w:footnoteReference w:id="100"/>
      </w:r>
      <w:r w:rsidRPr="00147D38">
        <w:rPr>
          <w:rFonts w:ascii="Times New Roman" w:hAnsi="Times New Roman" w:cs="Times New Roman"/>
          <w:sz w:val="28"/>
          <w:szCs w:val="28"/>
          <w:lang w:eastAsia="es-CO"/>
        </w:rPr>
        <w:t xml:space="preserve">, </w:t>
      </w:r>
      <w:r w:rsidR="0007696E">
        <w:rPr>
          <w:rFonts w:ascii="Times New Roman" w:hAnsi="Times New Roman" w:cs="Times New Roman"/>
          <w:sz w:val="28"/>
          <w:szCs w:val="28"/>
          <w:lang w:eastAsia="es-CO"/>
        </w:rPr>
        <w:t>(</w:t>
      </w:r>
      <w:proofErr w:type="spellStart"/>
      <w:r w:rsidR="0007696E">
        <w:rPr>
          <w:rFonts w:ascii="Times New Roman" w:hAnsi="Times New Roman" w:cs="Times New Roman"/>
          <w:sz w:val="28"/>
          <w:szCs w:val="28"/>
          <w:lang w:eastAsia="es-CO"/>
        </w:rPr>
        <w:t>ii</w:t>
      </w:r>
      <w:proofErr w:type="spellEnd"/>
      <w:r w:rsidR="0007696E">
        <w:rPr>
          <w:rFonts w:ascii="Times New Roman" w:hAnsi="Times New Roman" w:cs="Times New Roman"/>
          <w:sz w:val="28"/>
          <w:szCs w:val="28"/>
          <w:lang w:eastAsia="es-CO"/>
        </w:rPr>
        <w:t xml:space="preserve">) </w:t>
      </w:r>
      <w:r w:rsidRPr="00147D38">
        <w:rPr>
          <w:rFonts w:ascii="Times New Roman" w:hAnsi="Times New Roman" w:cs="Times New Roman"/>
          <w:sz w:val="28"/>
          <w:szCs w:val="28"/>
          <w:lang w:eastAsia="es-CO"/>
        </w:rPr>
        <w:t>mantuvo las medidas provisionales adoptadas el 23 de marzo de 2023</w:t>
      </w:r>
      <w:r w:rsidR="006657C4">
        <w:rPr>
          <w:rFonts w:ascii="Times New Roman" w:hAnsi="Times New Roman" w:cs="Times New Roman"/>
          <w:sz w:val="28"/>
          <w:szCs w:val="28"/>
          <w:lang w:eastAsia="es-CO"/>
        </w:rPr>
        <w:t xml:space="preserve"> por</w:t>
      </w:r>
      <w:r w:rsidR="00D56EEB">
        <w:rPr>
          <w:rFonts w:ascii="Times New Roman" w:hAnsi="Times New Roman" w:cs="Times New Roman"/>
          <w:sz w:val="28"/>
          <w:szCs w:val="28"/>
          <w:lang w:eastAsia="es-CO"/>
        </w:rPr>
        <w:t xml:space="preserve"> parte de</w:t>
      </w:r>
      <w:r w:rsidR="006657C4">
        <w:rPr>
          <w:rFonts w:ascii="Times New Roman" w:hAnsi="Times New Roman" w:cs="Times New Roman"/>
          <w:sz w:val="28"/>
          <w:szCs w:val="28"/>
          <w:lang w:eastAsia="es-CO"/>
        </w:rPr>
        <w:t xml:space="preserve"> la Comisaría 001 </w:t>
      </w:r>
      <w:r w:rsidRPr="00147D38">
        <w:rPr>
          <w:rFonts w:ascii="Times New Roman" w:hAnsi="Times New Roman" w:cs="Times New Roman"/>
          <w:sz w:val="28"/>
          <w:szCs w:val="28"/>
          <w:lang w:eastAsia="es-CO"/>
        </w:rPr>
        <w:t xml:space="preserve">y </w:t>
      </w:r>
      <w:r w:rsidR="0007696E">
        <w:rPr>
          <w:rFonts w:ascii="Times New Roman" w:hAnsi="Times New Roman" w:cs="Times New Roman"/>
          <w:sz w:val="28"/>
          <w:szCs w:val="28"/>
          <w:lang w:eastAsia="es-CO"/>
        </w:rPr>
        <w:t>(</w:t>
      </w:r>
      <w:proofErr w:type="spellStart"/>
      <w:r w:rsidR="0007696E">
        <w:rPr>
          <w:rFonts w:ascii="Times New Roman" w:hAnsi="Times New Roman" w:cs="Times New Roman"/>
          <w:sz w:val="28"/>
          <w:szCs w:val="28"/>
          <w:lang w:eastAsia="es-CO"/>
        </w:rPr>
        <w:t>iii</w:t>
      </w:r>
      <w:proofErr w:type="spellEnd"/>
      <w:r w:rsidR="0007696E">
        <w:rPr>
          <w:rFonts w:ascii="Times New Roman" w:hAnsi="Times New Roman" w:cs="Times New Roman"/>
          <w:sz w:val="28"/>
          <w:szCs w:val="28"/>
          <w:lang w:eastAsia="es-CO"/>
        </w:rPr>
        <w:t xml:space="preserve">) </w:t>
      </w:r>
      <w:r w:rsidRPr="00147D38">
        <w:rPr>
          <w:rFonts w:ascii="Times New Roman" w:hAnsi="Times New Roman" w:cs="Times New Roman"/>
          <w:sz w:val="28"/>
          <w:szCs w:val="28"/>
          <w:lang w:eastAsia="es-CO"/>
        </w:rPr>
        <w:t xml:space="preserve">ordenó al equipo psicosocial verificar el estado de garantía de derechos de </w:t>
      </w:r>
      <w:r w:rsidR="00B81023" w:rsidRPr="00B81023">
        <w:rPr>
          <w:rFonts w:ascii="Times New Roman" w:hAnsi="Times New Roman" w:cs="Times New Roman"/>
          <w:i/>
          <w:iCs/>
          <w:sz w:val="28"/>
          <w:szCs w:val="28"/>
          <w:lang w:eastAsia="es-CO"/>
        </w:rPr>
        <w:t>Verónica</w:t>
      </w:r>
      <w:r w:rsidR="00AD29D3">
        <w:rPr>
          <w:rFonts w:ascii="Times New Roman" w:hAnsi="Times New Roman" w:cs="Times New Roman"/>
          <w:sz w:val="28"/>
          <w:szCs w:val="28"/>
          <w:lang w:eastAsia="es-CO"/>
        </w:rPr>
        <w:t xml:space="preserve"> </w:t>
      </w:r>
      <w:r w:rsidRPr="00147D38">
        <w:rPr>
          <w:rFonts w:ascii="Times New Roman" w:hAnsi="Times New Roman" w:cs="Times New Roman"/>
          <w:sz w:val="28"/>
          <w:szCs w:val="28"/>
          <w:lang w:eastAsia="es-CO"/>
        </w:rPr>
        <w:t xml:space="preserve">y </w:t>
      </w:r>
      <w:r w:rsidR="00B81023" w:rsidRPr="00B81023">
        <w:rPr>
          <w:rFonts w:ascii="Times New Roman" w:hAnsi="Times New Roman" w:cs="Times New Roman"/>
          <w:i/>
          <w:iCs/>
          <w:sz w:val="28"/>
          <w:szCs w:val="28"/>
          <w:lang w:eastAsia="es-CO"/>
        </w:rPr>
        <w:t>Ricardo</w:t>
      </w:r>
      <w:r w:rsidRPr="00147D38">
        <w:rPr>
          <w:rFonts w:ascii="Times New Roman" w:hAnsi="Times New Roman" w:cs="Times New Roman"/>
          <w:sz w:val="28"/>
          <w:szCs w:val="28"/>
          <w:lang w:eastAsia="es-CO"/>
        </w:rPr>
        <w:t>.</w:t>
      </w:r>
    </w:p>
    <w:p w14:paraId="2CF87232" w14:textId="77777777" w:rsidR="00737B15" w:rsidRPr="00147D38" w:rsidRDefault="00737B15" w:rsidP="00737B15">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49D4CC18" w14:textId="308BCA0A" w:rsidR="009E5FBD" w:rsidRPr="003C2451" w:rsidRDefault="003C245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El 15 de abril de 2023, a</w:t>
      </w:r>
      <w:r w:rsidR="001F12FF" w:rsidRPr="003C2451">
        <w:rPr>
          <w:rFonts w:ascii="Times New Roman" w:hAnsi="Times New Roman" w:cs="Times New Roman"/>
          <w:sz w:val="28"/>
          <w:szCs w:val="28"/>
          <w:lang w:eastAsia="es-CO"/>
        </w:rPr>
        <w:t xml:space="preserve"> partir </w:t>
      </w:r>
      <w:r w:rsidR="00737B15" w:rsidRPr="003C2451">
        <w:rPr>
          <w:rFonts w:ascii="Times New Roman" w:hAnsi="Times New Roman" w:cs="Times New Roman"/>
          <w:sz w:val="28"/>
          <w:szCs w:val="28"/>
          <w:lang w:eastAsia="es-CO"/>
        </w:rPr>
        <w:t>de la valoración realizada por el equipo psicosocial</w:t>
      </w:r>
      <w:r w:rsidR="001F12FF" w:rsidRPr="003C2451">
        <w:rPr>
          <w:rFonts w:ascii="Times New Roman" w:hAnsi="Times New Roman" w:cs="Times New Roman"/>
          <w:sz w:val="28"/>
          <w:szCs w:val="28"/>
          <w:lang w:eastAsia="es-CO"/>
        </w:rPr>
        <w:t xml:space="preserve"> y con fundamento </w:t>
      </w:r>
      <w:r w:rsidR="00465BDD" w:rsidRPr="003C2451">
        <w:rPr>
          <w:rFonts w:ascii="Times New Roman" w:hAnsi="Times New Roman" w:cs="Times New Roman"/>
          <w:sz w:val="28"/>
          <w:szCs w:val="28"/>
          <w:lang w:eastAsia="es-CO"/>
        </w:rPr>
        <w:t xml:space="preserve">en la complejidad del riesgo en el entorno </w:t>
      </w:r>
      <w:r w:rsidR="002D028A">
        <w:rPr>
          <w:rFonts w:ascii="Times New Roman" w:hAnsi="Times New Roman" w:cs="Times New Roman"/>
          <w:sz w:val="28"/>
          <w:szCs w:val="28"/>
          <w:lang w:eastAsia="es-CO"/>
        </w:rPr>
        <w:t xml:space="preserve">de </w:t>
      </w:r>
      <w:r w:rsidR="00465BDD" w:rsidRPr="003C2451">
        <w:rPr>
          <w:rFonts w:ascii="Times New Roman" w:hAnsi="Times New Roman" w:cs="Times New Roman"/>
          <w:sz w:val="28"/>
          <w:szCs w:val="28"/>
          <w:lang w:eastAsia="es-CO"/>
        </w:rPr>
        <w:t>familia por la presunta conflictividad familiar, presencia de armas blancas</w:t>
      </w:r>
      <w:r w:rsidR="002156D1" w:rsidRPr="003C2451">
        <w:rPr>
          <w:rFonts w:ascii="Times New Roman" w:hAnsi="Times New Roman" w:cs="Times New Roman"/>
          <w:sz w:val="28"/>
          <w:szCs w:val="28"/>
          <w:lang w:eastAsia="es-CO"/>
        </w:rPr>
        <w:t>,</w:t>
      </w:r>
      <w:r w:rsidR="00465BDD" w:rsidRPr="003C2451">
        <w:rPr>
          <w:rFonts w:ascii="Times New Roman" w:hAnsi="Times New Roman" w:cs="Times New Roman"/>
          <w:sz w:val="28"/>
          <w:szCs w:val="28"/>
          <w:lang w:eastAsia="es-CO"/>
        </w:rPr>
        <w:t xml:space="preserve"> consumo de sustancias psicoactivas de los progenitores y familia extensa</w:t>
      </w:r>
      <w:r w:rsidR="00465BDD">
        <w:rPr>
          <w:rStyle w:val="Refdenotaalpie"/>
          <w:rFonts w:ascii="Times New Roman" w:hAnsi="Times New Roman" w:cs="Times New Roman"/>
          <w:sz w:val="28"/>
          <w:szCs w:val="28"/>
          <w:lang w:eastAsia="es-CO"/>
        </w:rPr>
        <w:footnoteReference w:id="101"/>
      </w:r>
      <w:r w:rsidR="00737B15" w:rsidRPr="003C2451">
        <w:rPr>
          <w:rFonts w:ascii="Times New Roman" w:hAnsi="Times New Roman" w:cs="Times New Roman"/>
          <w:sz w:val="28"/>
          <w:szCs w:val="28"/>
          <w:lang w:eastAsia="es-CO"/>
        </w:rPr>
        <w:t>, la Comisaría 003 modificó la</w:t>
      </w:r>
      <w:r w:rsidRPr="003C2451">
        <w:rPr>
          <w:rFonts w:ascii="Times New Roman" w:hAnsi="Times New Roman" w:cs="Times New Roman"/>
          <w:sz w:val="28"/>
          <w:szCs w:val="28"/>
          <w:lang w:eastAsia="es-CO"/>
        </w:rPr>
        <w:t>s</w:t>
      </w:r>
      <w:r w:rsidR="00737B15" w:rsidRPr="003C2451">
        <w:rPr>
          <w:rFonts w:ascii="Times New Roman" w:hAnsi="Times New Roman" w:cs="Times New Roman"/>
          <w:sz w:val="28"/>
          <w:szCs w:val="28"/>
          <w:lang w:eastAsia="es-CO"/>
        </w:rPr>
        <w:t xml:space="preserve"> medida</w:t>
      </w:r>
      <w:r w:rsidRPr="003C2451">
        <w:rPr>
          <w:rFonts w:ascii="Times New Roman" w:hAnsi="Times New Roman" w:cs="Times New Roman"/>
          <w:sz w:val="28"/>
          <w:szCs w:val="28"/>
          <w:lang w:eastAsia="es-CO"/>
        </w:rPr>
        <w:t>s</w:t>
      </w:r>
      <w:r w:rsidR="00737B15" w:rsidRPr="003C2451">
        <w:rPr>
          <w:rFonts w:ascii="Times New Roman" w:hAnsi="Times New Roman" w:cs="Times New Roman"/>
          <w:sz w:val="28"/>
          <w:szCs w:val="28"/>
          <w:lang w:eastAsia="es-CO"/>
        </w:rPr>
        <w:t xml:space="preserve"> de protección provisional</w:t>
      </w:r>
      <w:r w:rsidRPr="003C2451">
        <w:rPr>
          <w:rFonts w:ascii="Times New Roman" w:hAnsi="Times New Roman" w:cs="Times New Roman"/>
          <w:sz w:val="28"/>
          <w:szCs w:val="28"/>
          <w:lang w:eastAsia="es-CO"/>
        </w:rPr>
        <w:t>es</w:t>
      </w:r>
      <w:r w:rsidR="00737B15" w:rsidRPr="003C2451">
        <w:rPr>
          <w:rFonts w:ascii="Times New Roman" w:hAnsi="Times New Roman" w:cs="Times New Roman"/>
          <w:sz w:val="28"/>
          <w:szCs w:val="28"/>
          <w:lang w:eastAsia="es-CO"/>
        </w:rPr>
        <w:t xml:space="preserve"> decretada</w:t>
      </w:r>
      <w:r w:rsidRPr="003C2451">
        <w:rPr>
          <w:rFonts w:ascii="Times New Roman" w:hAnsi="Times New Roman" w:cs="Times New Roman"/>
          <w:sz w:val="28"/>
          <w:szCs w:val="28"/>
          <w:lang w:eastAsia="es-CO"/>
        </w:rPr>
        <w:t>s</w:t>
      </w:r>
      <w:r w:rsidR="00737B15" w:rsidRPr="003C2451">
        <w:rPr>
          <w:rFonts w:ascii="Times New Roman" w:hAnsi="Times New Roman" w:cs="Times New Roman"/>
          <w:sz w:val="28"/>
          <w:szCs w:val="28"/>
          <w:lang w:eastAsia="es-CO"/>
        </w:rPr>
        <w:t xml:space="preserve"> a favor de </w:t>
      </w:r>
      <w:r w:rsidR="00B81023" w:rsidRPr="00B81023">
        <w:rPr>
          <w:rFonts w:ascii="Times New Roman" w:hAnsi="Times New Roman" w:cs="Times New Roman"/>
          <w:i/>
          <w:iCs/>
          <w:sz w:val="28"/>
          <w:szCs w:val="28"/>
          <w:lang w:eastAsia="es-CO"/>
        </w:rPr>
        <w:t>Verónica</w:t>
      </w:r>
      <w:r w:rsidR="00B81023" w:rsidRPr="003C2451">
        <w:rPr>
          <w:rFonts w:ascii="Times New Roman" w:hAnsi="Times New Roman" w:cs="Times New Roman"/>
          <w:sz w:val="28"/>
          <w:szCs w:val="28"/>
          <w:lang w:eastAsia="es-CO"/>
        </w:rPr>
        <w:t xml:space="preserve"> </w:t>
      </w:r>
      <w:r w:rsidRPr="003C2451">
        <w:rPr>
          <w:rFonts w:ascii="Times New Roman" w:hAnsi="Times New Roman" w:cs="Times New Roman"/>
          <w:sz w:val="28"/>
          <w:szCs w:val="28"/>
          <w:lang w:eastAsia="es-CO"/>
        </w:rPr>
        <w:t xml:space="preserve">y </w:t>
      </w:r>
      <w:r w:rsidR="00B81023" w:rsidRPr="00B81023">
        <w:rPr>
          <w:rFonts w:ascii="Times New Roman" w:hAnsi="Times New Roman" w:cs="Times New Roman"/>
          <w:i/>
          <w:iCs/>
          <w:sz w:val="28"/>
          <w:szCs w:val="28"/>
          <w:lang w:eastAsia="es-CO"/>
        </w:rPr>
        <w:t>Ricardo</w:t>
      </w:r>
      <w:r w:rsidRPr="003C2451">
        <w:rPr>
          <w:rFonts w:ascii="Times New Roman" w:hAnsi="Times New Roman" w:cs="Times New Roman"/>
          <w:sz w:val="28"/>
          <w:szCs w:val="28"/>
          <w:lang w:eastAsia="es-CO"/>
        </w:rPr>
        <w:t xml:space="preserve"> </w:t>
      </w:r>
      <w:r w:rsidR="00465BDD" w:rsidRPr="003C2451">
        <w:rPr>
          <w:rFonts w:ascii="Times New Roman" w:hAnsi="Times New Roman" w:cs="Times New Roman"/>
          <w:sz w:val="28"/>
          <w:szCs w:val="28"/>
          <w:lang w:eastAsia="es-CO"/>
        </w:rPr>
        <w:t>de medio familiar extenso a medio institucional, en la modalidad de hogar sustituto, a través del Instituto Colombiano de Bienestar Familiar</w:t>
      </w:r>
      <w:r w:rsidR="00104885" w:rsidRPr="003C2451">
        <w:rPr>
          <w:rFonts w:ascii="Times New Roman" w:hAnsi="Times New Roman" w:cs="Times New Roman"/>
          <w:sz w:val="28"/>
          <w:szCs w:val="28"/>
          <w:lang w:eastAsia="es-CO"/>
        </w:rPr>
        <w:t xml:space="preserve"> (ICBF)</w:t>
      </w:r>
      <w:r w:rsidR="00737B15" w:rsidRPr="004C54F5">
        <w:rPr>
          <w:rStyle w:val="Refdenotaalpie"/>
          <w:rFonts w:ascii="Times New Roman" w:hAnsi="Times New Roman" w:cs="Times New Roman"/>
          <w:sz w:val="28"/>
          <w:szCs w:val="28"/>
          <w:lang w:eastAsia="es-CO"/>
        </w:rPr>
        <w:footnoteReference w:id="102"/>
      </w:r>
      <w:r w:rsidR="00465BDD" w:rsidRPr="003C2451">
        <w:rPr>
          <w:rFonts w:ascii="Times New Roman" w:hAnsi="Times New Roman" w:cs="Times New Roman"/>
          <w:sz w:val="28"/>
          <w:szCs w:val="28"/>
          <w:lang w:eastAsia="es-CO"/>
        </w:rPr>
        <w:t>.</w:t>
      </w:r>
      <w:r>
        <w:rPr>
          <w:rFonts w:ascii="Times New Roman" w:hAnsi="Times New Roman" w:cs="Times New Roman"/>
          <w:sz w:val="28"/>
          <w:szCs w:val="28"/>
          <w:lang w:eastAsia="es-CO"/>
        </w:rPr>
        <w:t xml:space="preserve"> </w:t>
      </w:r>
      <w:r w:rsidRPr="003C2451">
        <w:rPr>
          <w:rFonts w:ascii="Times New Roman" w:hAnsi="Times New Roman" w:cs="Times New Roman"/>
          <w:sz w:val="28"/>
          <w:szCs w:val="28"/>
          <w:lang w:eastAsia="es-CO"/>
        </w:rPr>
        <w:t xml:space="preserve">Ese mismo día, los niños </w:t>
      </w:r>
      <w:r w:rsidR="00B81023" w:rsidRPr="00B81023">
        <w:rPr>
          <w:rFonts w:ascii="Times New Roman" w:hAnsi="Times New Roman" w:cs="Times New Roman"/>
          <w:i/>
          <w:iCs/>
          <w:sz w:val="28"/>
          <w:szCs w:val="28"/>
          <w:lang w:eastAsia="es-CO"/>
        </w:rPr>
        <w:t>Verónica</w:t>
      </w:r>
      <w:r w:rsidRPr="003C2451">
        <w:rPr>
          <w:rFonts w:ascii="Times New Roman" w:hAnsi="Times New Roman" w:cs="Times New Roman"/>
          <w:sz w:val="28"/>
          <w:szCs w:val="28"/>
          <w:lang w:eastAsia="es-CO"/>
        </w:rPr>
        <w:t xml:space="preserve"> y </w:t>
      </w:r>
      <w:r w:rsidR="00B81023" w:rsidRPr="00B81023">
        <w:rPr>
          <w:rFonts w:ascii="Times New Roman" w:hAnsi="Times New Roman" w:cs="Times New Roman"/>
          <w:i/>
          <w:iCs/>
          <w:sz w:val="28"/>
          <w:szCs w:val="28"/>
          <w:lang w:eastAsia="es-CO"/>
        </w:rPr>
        <w:t>Ricardo</w:t>
      </w:r>
      <w:r w:rsidRPr="003C2451">
        <w:rPr>
          <w:rFonts w:ascii="Times New Roman" w:hAnsi="Times New Roman" w:cs="Times New Roman"/>
          <w:sz w:val="28"/>
          <w:szCs w:val="28"/>
          <w:lang w:eastAsia="es-CO"/>
        </w:rPr>
        <w:t xml:space="preserve"> </w:t>
      </w:r>
      <w:r w:rsidR="008C5327" w:rsidRPr="003C2451">
        <w:rPr>
          <w:rFonts w:ascii="Times New Roman" w:hAnsi="Times New Roman" w:cs="Times New Roman"/>
          <w:sz w:val="28"/>
          <w:szCs w:val="28"/>
          <w:lang w:eastAsia="es-CO"/>
        </w:rPr>
        <w:t>ingresa</w:t>
      </w:r>
      <w:r w:rsidR="003A5A40" w:rsidRPr="003C2451">
        <w:rPr>
          <w:rFonts w:ascii="Times New Roman" w:hAnsi="Times New Roman" w:cs="Times New Roman"/>
          <w:sz w:val="28"/>
          <w:szCs w:val="28"/>
          <w:lang w:eastAsia="es-CO"/>
        </w:rPr>
        <w:t>ro</w:t>
      </w:r>
      <w:r w:rsidR="008C5327" w:rsidRPr="003C2451">
        <w:rPr>
          <w:rFonts w:ascii="Times New Roman" w:hAnsi="Times New Roman" w:cs="Times New Roman"/>
          <w:sz w:val="28"/>
          <w:szCs w:val="28"/>
          <w:lang w:eastAsia="es-CO"/>
        </w:rPr>
        <w:t>n a urgencias pediátricas del Hospital San Rafael para la respectiva valoración médico legal</w:t>
      </w:r>
      <w:r w:rsidR="00ED2768">
        <w:rPr>
          <w:rStyle w:val="Refdenotaalpie"/>
          <w:rFonts w:ascii="Times New Roman" w:hAnsi="Times New Roman" w:cs="Times New Roman"/>
          <w:sz w:val="28"/>
          <w:szCs w:val="28"/>
          <w:lang w:eastAsia="es-CO"/>
        </w:rPr>
        <w:footnoteReference w:id="103"/>
      </w:r>
      <w:r w:rsidR="008C5327" w:rsidRPr="003C2451">
        <w:rPr>
          <w:rFonts w:ascii="Times New Roman" w:hAnsi="Times New Roman" w:cs="Times New Roman"/>
          <w:sz w:val="28"/>
          <w:szCs w:val="28"/>
          <w:lang w:eastAsia="es-CO"/>
        </w:rPr>
        <w:t>, mientras se recib</w:t>
      </w:r>
      <w:r w:rsidR="003A5A40" w:rsidRPr="003C2451">
        <w:rPr>
          <w:rFonts w:ascii="Times New Roman" w:hAnsi="Times New Roman" w:cs="Times New Roman"/>
          <w:sz w:val="28"/>
          <w:szCs w:val="28"/>
          <w:lang w:eastAsia="es-CO"/>
        </w:rPr>
        <w:t>ía</w:t>
      </w:r>
      <w:r w:rsidR="008C5327" w:rsidRPr="003C2451">
        <w:rPr>
          <w:rFonts w:ascii="Times New Roman" w:hAnsi="Times New Roman" w:cs="Times New Roman"/>
          <w:sz w:val="28"/>
          <w:szCs w:val="28"/>
          <w:lang w:eastAsia="es-CO"/>
        </w:rPr>
        <w:t xml:space="preserve"> respuesta del</w:t>
      </w:r>
      <w:r w:rsidR="00B20B01" w:rsidRPr="003C2451">
        <w:rPr>
          <w:rFonts w:ascii="Times New Roman" w:hAnsi="Times New Roman" w:cs="Times New Roman"/>
          <w:sz w:val="28"/>
          <w:szCs w:val="28"/>
          <w:lang w:eastAsia="es-CO"/>
        </w:rPr>
        <w:t xml:space="preserve"> ICBF</w:t>
      </w:r>
      <w:r w:rsidR="008C5327" w:rsidRPr="003C2451">
        <w:rPr>
          <w:rFonts w:ascii="Times New Roman" w:hAnsi="Times New Roman" w:cs="Times New Roman"/>
          <w:sz w:val="28"/>
          <w:szCs w:val="28"/>
          <w:lang w:eastAsia="es-CO"/>
        </w:rPr>
        <w:t xml:space="preserve"> para el otorgamiento de los cupos de protección, quedando bajo el cuidado y acompañamiento </w:t>
      </w:r>
      <w:r>
        <w:rPr>
          <w:rFonts w:ascii="Times New Roman" w:hAnsi="Times New Roman" w:cs="Times New Roman"/>
          <w:sz w:val="28"/>
          <w:szCs w:val="28"/>
          <w:lang w:eastAsia="es-CO"/>
        </w:rPr>
        <w:t>de</w:t>
      </w:r>
      <w:r w:rsidR="008C5327" w:rsidRPr="003C2451">
        <w:rPr>
          <w:rFonts w:ascii="Times New Roman" w:hAnsi="Times New Roman" w:cs="Times New Roman"/>
          <w:sz w:val="28"/>
          <w:szCs w:val="28"/>
          <w:lang w:eastAsia="es-CO"/>
        </w:rPr>
        <w:t xml:space="preserve"> personal asignado por el Centro Zonal </w:t>
      </w:r>
      <w:r w:rsidR="00986213" w:rsidRPr="00986213">
        <w:rPr>
          <w:rFonts w:ascii="Times New Roman" w:hAnsi="Times New Roman" w:cs="Times New Roman"/>
          <w:i/>
          <w:iCs/>
          <w:sz w:val="28"/>
          <w:szCs w:val="28"/>
          <w:lang w:eastAsia="es-CO"/>
        </w:rPr>
        <w:t>Palermo</w:t>
      </w:r>
      <w:r w:rsidR="008C5327" w:rsidRPr="00986213">
        <w:rPr>
          <w:rFonts w:ascii="Times New Roman" w:hAnsi="Times New Roman" w:cs="Times New Roman"/>
          <w:i/>
          <w:iCs/>
          <w:sz w:val="28"/>
          <w:szCs w:val="28"/>
          <w:lang w:eastAsia="es-CO"/>
        </w:rPr>
        <w:t xml:space="preserve"> </w:t>
      </w:r>
      <w:r w:rsidR="008C5327" w:rsidRPr="003C2451">
        <w:rPr>
          <w:rFonts w:ascii="Times New Roman" w:hAnsi="Times New Roman" w:cs="Times New Roman"/>
          <w:sz w:val="28"/>
          <w:szCs w:val="28"/>
          <w:lang w:eastAsia="es-CO"/>
        </w:rPr>
        <w:t>ICBF</w:t>
      </w:r>
      <w:r w:rsidR="008C5327" w:rsidRPr="00A321FE">
        <w:rPr>
          <w:rStyle w:val="Refdenotaalpie"/>
          <w:rFonts w:ascii="Times New Roman" w:hAnsi="Times New Roman" w:cs="Times New Roman"/>
          <w:sz w:val="28"/>
          <w:szCs w:val="28"/>
          <w:lang w:eastAsia="es-CO"/>
        </w:rPr>
        <w:footnoteReference w:id="104"/>
      </w:r>
      <w:r w:rsidR="008C5327" w:rsidRPr="003C2451">
        <w:rPr>
          <w:rFonts w:ascii="Times New Roman" w:hAnsi="Times New Roman" w:cs="Times New Roman"/>
          <w:sz w:val="28"/>
          <w:szCs w:val="28"/>
          <w:lang w:eastAsia="es-CO"/>
        </w:rPr>
        <w:t>.</w:t>
      </w:r>
      <w:r>
        <w:rPr>
          <w:rFonts w:ascii="Times New Roman" w:hAnsi="Times New Roman" w:cs="Times New Roman"/>
          <w:sz w:val="28"/>
          <w:szCs w:val="28"/>
          <w:lang w:eastAsia="es-CO"/>
        </w:rPr>
        <w:t xml:space="preserve"> </w:t>
      </w:r>
      <w:r w:rsidR="009E5FBD" w:rsidRPr="003C2451">
        <w:rPr>
          <w:rFonts w:ascii="Times New Roman" w:hAnsi="Times New Roman" w:cs="Times New Roman"/>
          <w:sz w:val="28"/>
          <w:szCs w:val="28"/>
          <w:lang w:eastAsia="es-CO"/>
        </w:rPr>
        <w:t>El 19 de abril del 2023, la Comisaría 003 otorg</w:t>
      </w:r>
      <w:r w:rsidR="00DC695E" w:rsidRPr="003C2451">
        <w:rPr>
          <w:rFonts w:ascii="Times New Roman" w:hAnsi="Times New Roman" w:cs="Times New Roman"/>
          <w:sz w:val="28"/>
          <w:szCs w:val="28"/>
          <w:lang w:eastAsia="es-CO"/>
        </w:rPr>
        <w:t>ó</w:t>
      </w:r>
      <w:r w:rsidR="009E5FBD" w:rsidRPr="003C2451">
        <w:rPr>
          <w:rFonts w:ascii="Times New Roman" w:hAnsi="Times New Roman" w:cs="Times New Roman"/>
          <w:sz w:val="28"/>
          <w:szCs w:val="28"/>
          <w:lang w:eastAsia="es-CO"/>
        </w:rPr>
        <w:t xml:space="preserve"> la responsabilidad de</w:t>
      </w:r>
      <w:r w:rsidR="00504509">
        <w:rPr>
          <w:rFonts w:ascii="Times New Roman" w:hAnsi="Times New Roman" w:cs="Times New Roman"/>
          <w:sz w:val="28"/>
          <w:szCs w:val="28"/>
          <w:lang w:eastAsia="es-CO"/>
        </w:rPr>
        <w:t>l</w:t>
      </w:r>
      <w:r w:rsidR="009E5FBD" w:rsidRPr="003C2451">
        <w:rPr>
          <w:rFonts w:ascii="Times New Roman" w:hAnsi="Times New Roman" w:cs="Times New Roman"/>
          <w:sz w:val="28"/>
          <w:szCs w:val="28"/>
          <w:lang w:eastAsia="es-CO"/>
        </w:rPr>
        <w:t xml:space="preserve"> cuidado de l</w:t>
      </w:r>
      <w:r>
        <w:rPr>
          <w:rFonts w:ascii="Times New Roman" w:hAnsi="Times New Roman" w:cs="Times New Roman"/>
          <w:sz w:val="28"/>
          <w:szCs w:val="28"/>
          <w:lang w:eastAsia="es-CO"/>
        </w:rPr>
        <w:t xml:space="preserve">os niños </w:t>
      </w:r>
      <w:r w:rsidR="00504509">
        <w:rPr>
          <w:rFonts w:ascii="Times New Roman" w:hAnsi="Times New Roman" w:cs="Times New Roman"/>
          <w:sz w:val="28"/>
          <w:szCs w:val="28"/>
          <w:lang w:eastAsia="es-CO"/>
        </w:rPr>
        <w:t>a</w:t>
      </w:r>
      <w:r>
        <w:rPr>
          <w:rFonts w:ascii="Times New Roman" w:hAnsi="Times New Roman" w:cs="Times New Roman"/>
          <w:sz w:val="28"/>
          <w:szCs w:val="28"/>
          <w:lang w:eastAsia="es-CO"/>
        </w:rPr>
        <w:t xml:space="preserve"> diferentes hogares sustitutos</w:t>
      </w:r>
      <w:r w:rsidR="009E5FBD">
        <w:rPr>
          <w:rStyle w:val="Refdenotaalpie"/>
          <w:rFonts w:ascii="Times New Roman" w:hAnsi="Times New Roman" w:cs="Times New Roman"/>
          <w:sz w:val="28"/>
          <w:szCs w:val="28"/>
          <w:lang w:eastAsia="es-CO"/>
        </w:rPr>
        <w:footnoteReference w:id="105"/>
      </w:r>
      <w:r w:rsidR="009E5FBD" w:rsidRPr="003C2451">
        <w:rPr>
          <w:rFonts w:ascii="Times New Roman" w:hAnsi="Times New Roman" w:cs="Times New Roman"/>
          <w:sz w:val="28"/>
          <w:szCs w:val="28"/>
          <w:lang w:eastAsia="es-CO"/>
        </w:rPr>
        <w:t>.</w:t>
      </w:r>
    </w:p>
    <w:p w14:paraId="03A67EAD" w14:textId="77777777" w:rsidR="009E5FBD" w:rsidRDefault="009E5FBD" w:rsidP="009E5FBD">
      <w:pPr>
        <w:spacing w:after="0" w:line="240" w:lineRule="auto"/>
        <w:jc w:val="both"/>
        <w:textAlignment w:val="baseline"/>
        <w:rPr>
          <w:rFonts w:ascii="Times New Roman" w:hAnsi="Times New Roman" w:cs="Times New Roman"/>
          <w:sz w:val="28"/>
          <w:szCs w:val="28"/>
          <w:lang w:eastAsia="es-CO"/>
        </w:rPr>
      </w:pPr>
    </w:p>
    <w:p w14:paraId="2D02C6D1" w14:textId="3C0F4DBA" w:rsidR="00715035" w:rsidRPr="00122FA4" w:rsidRDefault="009E5FBD"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147D38">
        <w:rPr>
          <w:rFonts w:ascii="Times New Roman" w:hAnsi="Times New Roman" w:cs="Times New Roman"/>
          <w:sz w:val="28"/>
          <w:szCs w:val="28"/>
          <w:lang w:eastAsia="es-CO"/>
        </w:rPr>
        <w:t xml:space="preserve">El 11 de mayo de 2023, se instaló audiencia para recibir la declaración de </w:t>
      </w:r>
      <w:r w:rsidR="00B81023" w:rsidRPr="00B81023">
        <w:rPr>
          <w:rFonts w:ascii="Times New Roman" w:hAnsi="Times New Roman" w:cs="Times New Roman"/>
          <w:i/>
          <w:iCs/>
          <w:sz w:val="28"/>
          <w:szCs w:val="28"/>
          <w:lang w:eastAsia="es-CO"/>
        </w:rPr>
        <w:t>María</w:t>
      </w:r>
      <w:r>
        <w:rPr>
          <w:rFonts w:ascii="Times New Roman" w:hAnsi="Times New Roman" w:cs="Times New Roman"/>
          <w:sz w:val="28"/>
          <w:szCs w:val="28"/>
          <w:lang w:eastAsia="es-CO"/>
        </w:rPr>
        <w:t xml:space="preserve">. La accionante </w:t>
      </w:r>
      <w:r w:rsidRPr="00147D38">
        <w:rPr>
          <w:rFonts w:ascii="Times New Roman" w:hAnsi="Times New Roman" w:cs="Times New Roman"/>
          <w:sz w:val="28"/>
          <w:szCs w:val="28"/>
          <w:lang w:eastAsia="es-CO"/>
        </w:rPr>
        <w:t>relató, por una parte, los hechos de violencia física, económica, psicológica e intrafamiliar de la que ella y sus hijos ha</w:t>
      </w:r>
      <w:r w:rsidR="00122FA4">
        <w:rPr>
          <w:rFonts w:ascii="Times New Roman" w:hAnsi="Times New Roman" w:cs="Times New Roman"/>
          <w:sz w:val="28"/>
          <w:szCs w:val="28"/>
          <w:lang w:eastAsia="es-CO"/>
        </w:rPr>
        <w:t>bía</w:t>
      </w:r>
      <w:r w:rsidRPr="00147D38">
        <w:rPr>
          <w:rFonts w:ascii="Times New Roman" w:hAnsi="Times New Roman" w:cs="Times New Roman"/>
          <w:sz w:val="28"/>
          <w:szCs w:val="28"/>
          <w:lang w:eastAsia="es-CO"/>
        </w:rPr>
        <w:t xml:space="preserve">n sido víctimas por parte de </w:t>
      </w:r>
      <w:r w:rsidR="00B81023" w:rsidRPr="00B81023">
        <w:rPr>
          <w:rFonts w:ascii="Times New Roman" w:hAnsi="Times New Roman" w:cs="Times New Roman"/>
          <w:i/>
          <w:iCs/>
          <w:sz w:val="28"/>
          <w:szCs w:val="28"/>
          <w:lang w:eastAsia="es-CO"/>
        </w:rPr>
        <w:t>César</w:t>
      </w:r>
      <w:r w:rsidRPr="00147D38">
        <w:rPr>
          <w:rFonts w:ascii="Times New Roman" w:hAnsi="Times New Roman" w:cs="Times New Roman"/>
          <w:sz w:val="28"/>
          <w:szCs w:val="28"/>
          <w:lang w:eastAsia="es-CO"/>
        </w:rPr>
        <w:t>, lo que conllevó el deterioro de su salud, al punto de cometer un intento de suicidio</w:t>
      </w:r>
      <w:r w:rsidRPr="00147D38">
        <w:rPr>
          <w:rStyle w:val="Refdenotaalpie"/>
          <w:rFonts w:ascii="Times New Roman" w:hAnsi="Times New Roman" w:cs="Times New Roman"/>
          <w:sz w:val="28"/>
          <w:szCs w:val="28"/>
          <w:lang w:eastAsia="es-CO"/>
        </w:rPr>
        <w:footnoteReference w:id="106"/>
      </w:r>
      <w:r w:rsidRPr="00147D38">
        <w:rPr>
          <w:rFonts w:ascii="Times New Roman" w:hAnsi="Times New Roman" w:cs="Times New Roman"/>
          <w:sz w:val="28"/>
          <w:szCs w:val="28"/>
          <w:lang w:eastAsia="es-CO"/>
        </w:rPr>
        <w:t xml:space="preserve">; y, por otra parte, </w:t>
      </w:r>
      <w:r w:rsidR="006430B9">
        <w:rPr>
          <w:rFonts w:ascii="Times New Roman" w:hAnsi="Times New Roman" w:cs="Times New Roman"/>
          <w:sz w:val="28"/>
          <w:szCs w:val="28"/>
          <w:lang w:eastAsia="es-CO"/>
        </w:rPr>
        <w:t xml:space="preserve">aseguró </w:t>
      </w:r>
      <w:r w:rsidRPr="00147D38">
        <w:rPr>
          <w:rFonts w:ascii="Times New Roman" w:hAnsi="Times New Roman" w:cs="Times New Roman"/>
          <w:sz w:val="28"/>
          <w:szCs w:val="28"/>
          <w:lang w:eastAsia="es-CO"/>
        </w:rPr>
        <w:t xml:space="preserve">que </w:t>
      </w:r>
      <w:r w:rsidR="00B81023" w:rsidRPr="00B81023">
        <w:rPr>
          <w:rFonts w:ascii="Times New Roman" w:hAnsi="Times New Roman" w:cs="Times New Roman"/>
          <w:i/>
          <w:iCs/>
          <w:sz w:val="28"/>
          <w:szCs w:val="28"/>
          <w:lang w:eastAsia="es-CO"/>
        </w:rPr>
        <w:t>César</w:t>
      </w:r>
      <w:r w:rsidR="00122FA4">
        <w:rPr>
          <w:rFonts w:ascii="Times New Roman" w:hAnsi="Times New Roman" w:cs="Times New Roman"/>
          <w:sz w:val="28"/>
          <w:szCs w:val="28"/>
          <w:lang w:eastAsia="es-CO"/>
        </w:rPr>
        <w:t xml:space="preserve"> v</w:t>
      </w:r>
      <w:r w:rsidRPr="00147D38">
        <w:rPr>
          <w:rFonts w:ascii="Times New Roman" w:hAnsi="Times New Roman" w:cs="Times New Roman"/>
          <w:sz w:val="28"/>
          <w:szCs w:val="28"/>
          <w:lang w:eastAsia="es-CO"/>
        </w:rPr>
        <w:t>end</w:t>
      </w:r>
      <w:r w:rsidR="006430B9">
        <w:rPr>
          <w:rFonts w:ascii="Times New Roman" w:hAnsi="Times New Roman" w:cs="Times New Roman"/>
          <w:sz w:val="28"/>
          <w:szCs w:val="28"/>
          <w:lang w:eastAsia="es-CO"/>
        </w:rPr>
        <w:t>ía</w:t>
      </w:r>
      <w:r w:rsidRPr="00147D38">
        <w:rPr>
          <w:rFonts w:ascii="Times New Roman" w:hAnsi="Times New Roman" w:cs="Times New Roman"/>
          <w:sz w:val="28"/>
          <w:szCs w:val="28"/>
          <w:lang w:eastAsia="es-CO"/>
        </w:rPr>
        <w:t xml:space="preserve"> estupefacientes y los consum</w:t>
      </w:r>
      <w:r w:rsidR="006430B9">
        <w:rPr>
          <w:rFonts w:ascii="Times New Roman" w:hAnsi="Times New Roman" w:cs="Times New Roman"/>
          <w:sz w:val="28"/>
          <w:szCs w:val="28"/>
          <w:lang w:eastAsia="es-CO"/>
        </w:rPr>
        <w:t>ía</w:t>
      </w:r>
      <w:r w:rsidRPr="00147D38">
        <w:rPr>
          <w:rFonts w:ascii="Times New Roman" w:hAnsi="Times New Roman" w:cs="Times New Roman"/>
          <w:sz w:val="28"/>
          <w:szCs w:val="28"/>
          <w:lang w:eastAsia="es-CO"/>
        </w:rPr>
        <w:t xml:space="preserve"> frente </w:t>
      </w:r>
      <w:r w:rsidR="00715035">
        <w:rPr>
          <w:rFonts w:ascii="Times New Roman" w:hAnsi="Times New Roman" w:cs="Times New Roman"/>
          <w:sz w:val="28"/>
          <w:szCs w:val="28"/>
          <w:lang w:eastAsia="es-CO"/>
        </w:rPr>
        <w:t xml:space="preserve">a </w:t>
      </w:r>
      <w:r w:rsidR="00B81023" w:rsidRPr="00B81023">
        <w:rPr>
          <w:rFonts w:ascii="Times New Roman" w:hAnsi="Times New Roman" w:cs="Times New Roman"/>
          <w:i/>
          <w:iCs/>
          <w:sz w:val="28"/>
          <w:szCs w:val="28"/>
          <w:lang w:eastAsia="es-CO"/>
        </w:rPr>
        <w:t>Ricardo</w:t>
      </w:r>
      <w:r w:rsidRPr="00147D38">
        <w:rPr>
          <w:rStyle w:val="Refdenotaalpie"/>
          <w:rFonts w:ascii="Times New Roman" w:hAnsi="Times New Roman" w:cs="Times New Roman"/>
          <w:sz w:val="28"/>
          <w:szCs w:val="28"/>
          <w:lang w:eastAsia="es-CO"/>
        </w:rPr>
        <w:footnoteReference w:id="107"/>
      </w:r>
      <w:r w:rsidRPr="00147D38">
        <w:rPr>
          <w:rFonts w:ascii="Times New Roman" w:hAnsi="Times New Roman" w:cs="Times New Roman"/>
          <w:sz w:val="28"/>
          <w:szCs w:val="28"/>
          <w:lang w:eastAsia="es-CO"/>
        </w:rPr>
        <w:t xml:space="preserve">. </w:t>
      </w:r>
      <w:r w:rsidR="00715035" w:rsidRPr="00122FA4">
        <w:rPr>
          <w:rFonts w:ascii="Times New Roman" w:hAnsi="Times New Roman" w:cs="Times New Roman"/>
          <w:sz w:val="28"/>
          <w:szCs w:val="28"/>
          <w:lang w:eastAsia="es-CO"/>
        </w:rPr>
        <w:t xml:space="preserve">En la misma fecha, se instaló audiencia para recibir la declaración de </w:t>
      </w:r>
      <w:r w:rsidR="00B81023" w:rsidRPr="00B81023">
        <w:rPr>
          <w:rFonts w:ascii="Times New Roman" w:hAnsi="Times New Roman" w:cs="Times New Roman"/>
          <w:i/>
          <w:iCs/>
          <w:sz w:val="28"/>
          <w:szCs w:val="28"/>
          <w:lang w:eastAsia="es-CO"/>
        </w:rPr>
        <w:t>César</w:t>
      </w:r>
      <w:r w:rsidR="00715035" w:rsidRPr="00122FA4">
        <w:rPr>
          <w:rFonts w:ascii="Times New Roman" w:hAnsi="Times New Roman" w:cs="Times New Roman"/>
          <w:sz w:val="28"/>
          <w:szCs w:val="28"/>
          <w:lang w:eastAsia="es-CO"/>
        </w:rPr>
        <w:t>, quien manif</w:t>
      </w:r>
      <w:r w:rsidR="00097310" w:rsidRPr="00122FA4">
        <w:rPr>
          <w:rFonts w:ascii="Times New Roman" w:hAnsi="Times New Roman" w:cs="Times New Roman"/>
          <w:sz w:val="28"/>
          <w:szCs w:val="28"/>
          <w:lang w:eastAsia="es-CO"/>
        </w:rPr>
        <w:t>estó</w:t>
      </w:r>
      <w:r w:rsidR="00715035" w:rsidRPr="00122FA4">
        <w:rPr>
          <w:rFonts w:ascii="Times New Roman" w:hAnsi="Times New Roman" w:cs="Times New Roman"/>
          <w:sz w:val="28"/>
          <w:szCs w:val="28"/>
          <w:lang w:eastAsia="es-CO"/>
        </w:rPr>
        <w:t xml:space="preserve"> que nunca ha</w:t>
      </w:r>
      <w:r w:rsidR="00097310" w:rsidRPr="00122FA4">
        <w:rPr>
          <w:rFonts w:ascii="Times New Roman" w:hAnsi="Times New Roman" w:cs="Times New Roman"/>
          <w:sz w:val="28"/>
          <w:szCs w:val="28"/>
          <w:lang w:eastAsia="es-CO"/>
        </w:rPr>
        <w:t>bía</w:t>
      </w:r>
      <w:r w:rsidR="00715035" w:rsidRPr="00122FA4">
        <w:rPr>
          <w:rFonts w:ascii="Times New Roman" w:hAnsi="Times New Roman" w:cs="Times New Roman"/>
          <w:sz w:val="28"/>
          <w:szCs w:val="28"/>
          <w:lang w:eastAsia="es-CO"/>
        </w:rPr>
        <w:t xml:space="preserve"> agredido a </w:t>
      </w:r>
      <w:r w:rsidR="00B81023" w:rsidRPr="00B81023">
        <w:rPr>
          <w:rFonts w:ascii="Times New Roman" w:hAnsi="Times New Roman" w:cs="Times New Roman"/>
          <w:i/>
          <w:iCs/>
          <w:sz w:val="28"/>
          <w:szCs w:val="28"/>
          <w:lang w:eastAsia="es-CO"/>
        </w:rPr>
        <w:t>María</w:t>
      </w:r>
      <w:r w:rsidR="00122FA4">
        <w:rPr>
          <w:rFonts w:ascii="Times New Roman" w:hAnsi="Times New Roman" w:cs="Times New Roman"/>
          <w:sz w:val="28"/>
          <w:szCs w:val="28"/>
          <w:lang w:eastAsia="es-CO"/>
        </w:rPr>
        <w:t xml:space="preserve"> </w:t>
      </w:r>
      <w:r w:rsidR="00715035" w:rsidRPr="00122FA4">
        <w:rPr>
          <w:rFonts w:ascii="Times New Roman" w:hAnsi="Times New Roman" w:cs="Times New Roman"/>
          <w:sz w:val="28"/>
          <w:szCs w:val="28"/>
          <w:lang w:eastAsia="es-CO"/>
        </w:rPr>
        <w:t>ni a su hijo</w:t>
      </w:r>
      <w:r w:rsidR="00122FA4">
        <w:rPr>
          <w:rFonts w:ascii="Times New Roman" w:hAnsi="Times New Roman" w:cs="Times New Roman"/>
          <w:sz w:val="28"/>
          <w:szCs w:val="28"/>
          <w:lang w:eastAsia="es-CO"/>
        </w:rPr>
        <w:t>; p</w:t>
      </w:r>
      <w:r w:rsidR="00715035" w:rsidRPr="00122FA4">
        <w:rPr>
          <w:rFonts w:ascii="Times New Roman" w:hAnsi="Times New Roman" w:cs="Times New Roman"/>
          <w:sz w:val="28"/>
          <w:szCs w:val="28"/>
          <w:lang w:eastAsia="es-CO"/>
        </w:rPr>
        <w:t>or el contrario, afirm</w:t>
      </w:r>
      <w:r w:rsidR="00097310" w:rsidRPr="00122FA4">
        <w:rPr>
          <w:rFonts w:ascii="Times New Roman" w:hAnsi="Times New Roman" w:cs="Times New Roman"/>
          <w:sz w:val="28"/>
          <w:szCs w:val="28"/>
          <w:lang w:eastAsia="es-CO"/>
        </w:rPr>
        <w:t>ó</w:t>
      </w:r>
      <w:r w:rsidR="00715035" w:rsidRPr="00122FA4">
        <w:rPr>
          <w:rFonts w:ascii="Times New Roman" w:hAnsi="Times New Roman" w:cs="Times New Roman"/>
          <w:sz w:val="28"/>
          <w:szCs w:val="28"/>
          <w:lang w:eastAsia="es-CO"/>
        </w:rPr>
        <w:t xml:space="preserve"> que</w:t>
      </w:r>
      <w:r w:rsidR="00F6090B" w:rsidRPr="00122FA4">
        <w:rPr>
          <w:rFonts w:ascii="Times New Roman" w:hAnsi="Times New Roman" w:cs="Times New Roman"/>
          <w:sz w:val="28"/>
          <w:szCs w:val="28"/>
          <w:lang w:eastAsia="es-CO"/>
        </w:rPr>
        <w:t xml:space="preserve"> </w:t>
      </w:r>
      <w:r w:rsidR="00097310" w:rsidRPr="00122FA4">
        <w:rPr>
          <w:rFonts w:ascii="Times New Roman" w:hAnsi="Times New Roman" w:cs="Times New Roman"/>
          <w:sz w:val="28"/>
          <w:szCs w:val="28"/>
          <w:lang w:eastAsia="es-CO"/>
        </w:rPr>
        <w:t>la accionante</w:t>
      </w:r>
      <w:r w:rsidR="00F6090B" w:rsidRPr="00122FA4">
        <w:rPr>
          <w:rFonts w:ascii="Times New Roman" w:hAnsi="Times New Roman" w:cs="Times New Roman"/>
          <w:sz w:val="28"/>
          <w:szCs w:val="28"/>
          <w:lang w:eastAsia="es-CO"/>
        </w:rPr>
        <w:t xml:space="preserve"> e</w:t>
      </w:r>
      <w:r w:rsidR="00122FA4">
        <w:rPr>
          <w:rFonts w:ascii="Times New Roman" w:hAnsi="Times New Roman" w:cs="Times New Roman"/>
          <w:sz w:val="28"/>
          <w:szCs w:val="28"/>
          <w:lang w:eastAsia="es-CO"/>
        </w:rPr>
        <w:t>ra</w:t>
      </w:r>
      <w:r w:rsidR="00F6090B" w:rsidRPr="00122FA4">
        <w:rPr>
          <w:rFonts w:ascii="Times New Roman" w:hAnsi="Times New Roman" w:cs="Times New Roman"/>
          <w:sz w:val="28"/>
          <w:szCs w:val="28"/>
          <w:lang w:eastAsia="es-CO"/>
        </w:rPr>
        <w:t xml:space="preserve"> una persona violenta y n</w:t>
      </w:r>
      <w:r w:rsidR="00122FA4">
        <w:rPr>
          <w:rFonts w:ascii="Times New Roman" w:hAnsi="Times New Roman" w:cs="Times New Roman"/>
          <w:sz w:val="28"/>
          <w:szCs w:val="28"/>
          <w:lang w:eastAsia="es-CO"/>
        </w:rPr>
        <w:t>o</w:t>
      </w:r>
      <w:r w:rsidR="00F6090B" w:rsidRPr="00122FA4">
        <w:rPr>
          <w:rFonts w:ascii="Times New Roman" w:hAnsi="Times New Roman" w:cs="Times New Roman"/>
          <w:sz w:val="28"/>
          <w:szCs w:val="28"/>
          <w:lang w:eastAsia="es-CO"/>
        </w:rPr>
        <w:t xml:space="preserve"> p</w:t>
      </w:r>
      <w:r w:rsidR="00122FA4">
        <w:rPr>
          <w:rFonts w:ascii="Times New Roman" w:hAnsi="Times New Roman" w:cs="Times New Roman"/>
          <w:sz w:val="28"/>
          <w:szCs w:val="28"/>
          <w:lang w:eastAsia="es-CO"/>
        </w:rPr>
        <w:t>odía</w:t>
      </w:r>
      <w:r w:rsidR="00F6090B" w:rsidRPr="00122FA4">
        <w:rPr>
          <w:rFonts w:ascii="Times New Roman" w:hAnsi="Times New Roman" w:cs="Times New Roman"/>
          <w:sz w:val="28"/>
          <w:szCs w:val="28"/>
          <w:lang w:eastAsia="es-CO"/>
        </w:rPr>
        <w:t xml:space="preserve"> ser una mamá garante</w:t>
      </w:r>
      <w:r w:rsidR="00F6090B">
        <w:rPr>
          <w:rStyle w:val="Refdenotaalpie"/>
          <w:rFonts w:ascii="Times New Roman" w:hAnsi="Times New Roman" w:cs="Times New Roman"/>
          <w:sz w:val="28"/>
          <w:szCs w:val="28"/>
          <w:lang w:eastAsia="es-CO"/>
        </w:rPr>
        <w:footnoteReference w:id="108"/>
      </w:r>
      <w:r w:rsidR="00F6090B" w:rsidRPr="00122FA4">
        <w:rPr>
          <w:rFonts w:ascii="Times New Roman" w:hAnsi="Times New Roman" w:cs="Times New Roman"/>
          <w:sz w:val="28"/>
          <w:szCs w:val="28"/>
          <w:lang w:eastAsia="es-CO"/>
        </w:rPr>
        <w:t>.</w:t>
      </w:r>
    </w:p>
    <w:p w14:paraId="641D2C4F" w14:textId="77777777" w:rsidR="00DC695E" w:rsidRPr="00122FA4" w:rsidRDefault="00DC695E" w:rsidP="00122FA4">
      <w:pPr>
        <w:spacing w:after="0" w:line="240" w:lineRule="auto"/>
        <w:rPr>
          <w:rFonts w:ascii="Times New Roman" w:hAnsi="Times New Roman" w:cs="Times New Roman"/>
          <w:sz w:val="28"/>
          <w:szCs w:val="28"/>
          <w:lang w:eastAsia="es-CO"/>
        </w:rPr>
      </w:pPr>
    </w:p>
    <w:p w14:paraId="1B644F2A" w14:textId="7921F712" w:rsidR="00DC695E" w:rsidRDefault="0074124A"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El 14 de mayo del 2023</w:t>
      </w:r>
      <w:r w:rsidR="00A20B52">
        <w:rPr>
          <w:rFonts w:ascii="Times New Roman" w:hAnsi="Times New Roman" w:cs="Times New Roman"/>
          <w:sz w:val="28"/>
          <w:szCs w:val="28"/>
          <w:lang w:eastAsia="es-CO"/>
        </w:rPr>
        <w:t xml:space="preserve">, la niña </w:t>
      </w:r>
      <w:r w:rsidR="00B81023" w:rsidRPr="00B81023">
        <w:rPr>
          <w:rFonts w:ascii="Times New Roman" w:hAnsi="Times New Roman" w:cs="Times New Roman"/>
          <w:i/>
          <w:iCs/>
          <w:sz w:val="28"/>
          <w:szCs w:val="28"/>
          <w:lang w:eastAsia="es-CO"/>
        </w:rPr>
        <w:t>Verónica</w:t>
      </w:r>
      <w:r w:rsidR="00A20B52">
        <w:rPr>
          <w:rFonts w:ascii="Times New Roman" w:hAnsi="Times New Roman" w:cs="Times New Roman"/>
          <w:sz w:val="28"/>
          <w:szCs w:val="28"/>
          <w:lang w:eastAsia="es-CO"/>
        </w:rPr>
        <w:t xml:space="preserve"> presentó un quebranto de salud y fue </w:t>
      </w:r>
      <w:r w:rsidR="0035175A">
        <w:rPr>
          <w:rFonts w:ascii="Times New Roman" w:hAnsi="Times New Roman" w:cs="Times New Roman"/>
          <w:sz w:val="28"/>
          <w:szCs w:val="28"/>
          <w:lang w:eastAsia="es-CO"/>
        </w:rPr>
        <w:t>llevada al hospital</w:t>
      </w:r>
      <w:r w:rsidR="00A20B52">
        <w:rPr>
          <w:rStyle w:val="Refdenotaalpie"/>
          <w:rFonts w:ascii="Times New Roman" w:hAnsi="Times New Roman" w:cs="Times New Roman"/>
          <w:sz w:val="28"/>
          <w:szCs w:val="28"/>
          <w:lang w:eastAsia="es-CO"/>
        </w:rPr>
        <w:footnoteReference w:id="109"/>
      </w:r>
      <w:r w:rsidR="00A20B52">
        <w:rPr>
          <w:rFonts w:ascii="Times New Roman" w:hAnsi="Times New Roman" w:cs="Times New Roman"/>
          <w:sz w:val="28"/>
          <w:szCs w:val="28"/>
          <w:lang w:eastAsia="es-CO"/>
        </w:rPr>
        <w:t>.</w:t>
      </w:r>
      <w:r w:rsidR="00D41D63">
        <w:rPr>
          <w:rFonts w:ascii="Times New Roman" w:hAnsi="Times New Roman" w:cs="Times New Roman"/>
          <w:sz w:val="28"/>
          <w:szCs w:val="28"/>
          <w:lang w:eastAsia="es-CO"/>
        </w:rPr>
        <w:t xml:space="preserve"> </w:t>
      </w:r>
      <w:r w:rsidR="00B81023" w:rsidRPr="00B81023">
        <w:rPr>
          <w:rFonts w:ascii="Times New Roman" w:hAnsi="Times New Roman" w:cs="Times New Roman"/>
          <w:i/>
          <w:iCs/>
          <w:sz w:val="28"/>
          <w:szCs w:val="28"/>
          <w:lang w:eastAsia="es-CO"/>
        </w:rPr>
        <w:t>César</w:t>
      </w:r>
      <w:r w:rsidR="00D41D63">
        <w:rPr>
          <w:rFonts w:ascii="Times New Roman" w:hAnsi="Times New Roman" w:cs="Times New Roman"/>
          <w:sz w:val="28"/>
          <w:szCs w:val="28"/>
          <w:lang w:eastAsia="es-CO"/>
        </w:rPr>
        <w:t xml:space="preserve"> conoció de esta situación el mismo día en el hospital</w:t>
      </w:r>
      <w:r w:rsidR="00122FA4">
        <w:rPr>
          <w:rFonts w:ascii="Times New Roman" w:hAnsi="Times New Roman" w:cs="Times New Roman"/>
          <w:sz w:val="28"/>
          <w:szCs w:val="28"/>
          <w:lang w:eastAsia="es-CO"/>
        </w:rPr>
        <w:t>,</w:t>
      </w:r>
      <w:r w:rsidR="00D41D63">
        <w:rPr>
          <w:rFonts w:ascii="Times New Roman" w:hAnsi="Times New Roman" w:cs="Times New Roman"/>
          <w:sz w:val="28"/>
          <w:szCs w:val="28"/>
          <w:lang w:eastAsia="es-CO"/>
        </w:rPr>
        <w:t xml:space="preserve"> y amenazó a la </w:t>
      </w:r>
      <w:r w:rsidR="00122FA4">
        <w:rPr>
          <w:rFonts w:ascii="Times New Roman" w:hAnsi="Times New Roman" w:cs="Times New Roman"/>
          <w:sz w:val="28"/>
          <w:szCs w:val="28"/>
          <w:lang w:eastAsia="es-CO"/>
        </w:rPr>
        <w:t>c</w:t>
      </w:r>
      <w:r w:rsidR="00D41D63">
        <w:rPr>
          <w:rFonts w:ascii="Times New Roman" w:hAnsi="Times New Roman" w:cs="Times New Roman"/>
          <w:sz w:val="28"/>
          <w:szCs w:val="28"/>
          <w:lang w:eastAsia="es-CO"/>
        </w:rPr>
        <w:t>omisaria por lo sucedido</w:t>
      </w:r>
      <w:r w:rsidR="00972463">
        <w:rPr>
          <w:rStyle w:val="Refdenotaalpie"/>
          <w:rFonts w:ascii="Times New Roman" w:hAnsi="Times New Roman" w:cs="Times New Roman"/>
          <w:sz w:val="28"/>
          <w:szCs w:val="28"/>
          <w:lang w:eastAsia="es-CO"/>
        </w:rPr>
        <w:footnoteReference w:id="110"/>
      </w:r>
      <w:r w:rsidR="00D41D63">
        <w:rPr>
          <w:rFonts w:ascii="Times New Roman" w:hAnsi="Times New Roman" w:cs="Times New Roman"/>
          <w:sz w:val="28"/>
          <w:szCs w:val="28"/>
          <w:lang w:eastAsia="es-CO"/>
        </w:rPr>
        <w:t xml:space="preserve">. El 15 de mayo del 2023, la Comisaría 003 le notificó </w:t>
      </w:r>
      <w:r w:rsidR="00761D30">
        <w:rPr>
          <w:rFonts w:ascii="Times New Roman" w:hAnsi="Times New Roman" w:cs="Times New Roman"/>
          <w:sz w:val="28"/>
          <w:szCs w:val="28"/>
          <w:lang w:eastAsia="es-CO"/>
        </w:rPr>
        <w:t xml:space="preserve">a </w:t>
      </w:r>
      <w:r w:rsidR="00097310">
        <w:rPr>
          <w:rFonts w:ascii="Times New Roman" w:hAnsi="Times New Roman" w:cs="Times New Roman"/>
          <w:sz w:val="28"/>
          <w:szCs w:val="28"/>
          <w:lang w:eastAsia="es-CO"/>
        </w:rPr>
        <w:t xml:space="preserve">la </w:t>
      </w:r>
      <w:r w:rsidR="00122FA4">
        <w:rPr>
          <w:rFonts w:ascii="Times New Roman" w:hAnsi="Times New Roman" w:cs="Times New Roman"/>
          <w:sz w:val="28"/>
          <w:szCs w:val="28"/>
          <w:lang w:eastAsia="es-CO"/>
        </w:rPr>
        <w:t>accion</w:t>
      </w:r>
      <w:r w:rsidR="00097310">
        <w:rPr>
          <w:rFonts w:ascii="Times New Roman" w:hAnsi="Times New Roman" w:cs="Times New Roman"/>
          <w:sz w:val="28"/>
          <w:szCs w:val="28"/>
          <w:lang w:eastAsia="es-CO"/>
        </w:rPr>
        <w:t>ante</w:t>
      </w:r>
      <w:r w:rsidR="00761D30">
        <w:rPr>
          <w:rFonts w:ascii="Times New Roman" w:hAnsi="Times New Roman" w:cs="Times New Roman"/>
          <w:sz w:val="28"/>
          <w:szCs w:val="28"/>
          <w:lang w:eastAsia="es-CO"/>
        </w:rPr>
        <w:t xml:space="preserve"> </w:t>
      </w:r>
      <w:r w:rsidR="00D41D63">
        <w:rPr>
          <w:rFonts w:ascii="Times New Roman" w:hAnsi="Times New Roman" w:cs="Times New Roman"/>
          <w:sz w:val="28"/>
          <w:szCs w:val="28"/>
          <w:lang w:eastAsia="es-CO"/>
        </w:rPr>
        <w:t xml:space="preserve">los quebrantos de salud </w:t>
      </w:r>
      <w:r w:rsidR="00761D30">
        <w:rPr>
          <w:rFonts w:ascii="Times New Roman" w:hAnsi="Times New Roman" w:cs="Times New Roman"/>
          <w:sz w:val="28"/>
          <w:szCs w:val="28"/>
          <w:lang w:eastAsia="es-CO"/>
        </w:rPr>
        <w:t>de su hija</w:t>
      </w:r>
      <w:r w:rsidR="00D41D63">
        <w:rPr>
          <w:rStyle w:val="Refdenotaalpie"/>
          <w:rFonts w:ascii="Times New Roman" w:hAnsi="Times New Roman" w:cs="Times New Roman"/>
          <w:sz w:val="28"/>
          <w:szCs w:val="28"/>
          <w:lang w:eastAsia="es-CO"/>
        </w:rPr>
        <w:footnoteReference w:id="111"/>
      </w:r>
      <w:r w:rsidR="00D93A4F">
        <w:rPr>
          <w:rFonts w:ascii="Times New Roman" w:hAnsi="Times New Roman" w:cs="Times New Roman"/>
          <w:sz w:val="28"/>
          <w:szCs w:val="28"/>
          <w:lang w:eastAsia="es-CO"/>
        </w:rPr>
        <w:t xml:space="preserve">, lo que desencadenó </w:t>
      </w:r>
      <w:r w:rsidR="00122FA4">
        <w:rPr>
          <w:rFonts w:ascii="Times New Roman" w:hAnsi="Times New Roman" w:cs="Times New Roman"/>
          <w:sz w:val="28"/>
          <w:szCs w:val="28"/>
          <w:lang w:eastAsia="es-CO"/>
        </w:rPr>
        <w:t>su</w:t>
      </w:r>
      <w:r w:rsidR="00D93A4F">
        <w:rPr>
          <w:rFonts w:ascii="Times New Roman" w:hAnsi="Times New Roman" w:cs="Times New Roman"/>
          <w:sz w:val="28"/>
          <w:szCs w:val="28"/>
          <w:lang w:eastAsia="es-CO"/>
        </w:rPr>
        <w:t xml:space="preserve"> desesperación</w:t>
      </w:r>
      <w:r w:rsidR="00122FA4">
        <w:rPr>
          <w:rFonts w:ascii="Times New Roman" w:hAnsi="Times New Roman" w:cs="Times New Roman"/>
          <w:sz w:val="28"/>
          <w:szCs w:val="28"/>
          <w:lang w:eastAsia="es-CO"/>
        </w:rPr>
        <w:t xml:space="preserve"> por lo que </w:t>
      </w:r>
      <w:r w:rsidR="00D93A4F">
        <w:rPr>
          <w:rFonts w:ascii="Times New Roman" w:hAnsi="Times New Roman" w:cs="Times New Roman"/>
          <w:sz w:val="28"/>
          <w:szCs w:val="28"/>
          <w:lang w:eastAsia="es-CO"/>
        </w:rPr>
        <w:t>llamó insistentemente a la comisaría profiriendo amenazas contra el personal, en caso de que llegara a pasarle algo malo de salud a su hija</w:t>
      </w:r>
      <w:r w:rsidR="00972463">
        <w:rPr>
          <w:rStyle w:val="Refdenotaalpie"/>
          <w:rFonts w:ascii="Times New Roman" w:hAnsi="Times New Roman" w:cs="Times New Roman"/>
          <w:sz w:val="28"/>
          <w:szCs w:val="28"/>
          <w:lang w:eastAsia="es-CO"/>
        </w:rPr>
        <w:footnoteReference w:id="112"/>
      </w:r>
      <w:r w:rsidR="00D93A4F">
        <w:rPr>
          <w:rFonts w:ascii="Times New Roman" w:hAnsi="Times New Roman" w:cs="Times New Roman"/>
          <w:sz w:val="28"/>
          <w:szCs w:val="28"/>
          <w:lang w:eastAsia="es-CO"/>
        </w:rPr>
        <w:t xml:space="preserve">. </w:t>
      </w:r>
    </w:p>
    <w:p w14:paraId="22D7E038" w14:textId="77777777" w:rsidR="009E5FBD" w:rsidRDefault="009E5FBD" w:rsidP="009E5FBD">
      <w:pPr>
        <w:pStyle w:val="Prrafodelista"/>
        <w:ind w:left="0"/>
        <w:rPr>
          <w:lang w:eastAsia="es-CO"/>
        </w:rPr>
      </w:pPr>
    </w:p>
    <w:p w14:paraId="6EA60B0D" w14:textId="0FEF5A8A" w:rsidR="00533592" w:rsidRPr="00533592" w:rsidRDefault="00B935C2" w:rsidP="00533592">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AB5082">
        <w:rPr>
          <w:rFonts w:ascii="Times New Roman" w:hAnsi="Times New Roman" w:cs="Times New Roman"/>
          <w:sz w:val="28"/>
          <w:szCs w:val="28"/>
          <w:lang w:eastAsia="es-CO"/>
        </w:rPr>
        <w:t>El 22 de mayo del 2023, fueron vinculados al proceso</w:t>
      </w:r>
      <w:r w:rsidR="00D9090D">
        <w:rPr>
          <w:rFonts w:ascii="Times New Roman" w:hAnsi="Times New Roman" w:cs="Times New Roman"/>
          <w:sz w:val="28"/>
          <w:szCs w:val="28"/>
          <w:lang w:eastAsia="es-CO"/>
        </w:rPr>
        <w:t>,</w:t>
      </w:r>
      <w:r w:rsidRPr="00AB5082">
        <w:rPr>
          <w:rFonts w:ascii="Times New Roman" w:hAnsi="Times New Roman" w:cs="Times New Roman"/>
          <w:sz w:val="28"/>
          <w:szCs w:val="28"/>
          <w:lang w:eastAsia="es-CO"/>
        </w:rPr>
        <w:t xml:space="preserve"> en calidad de familia extensa</w:t>
      </w:r>
      <w:r w:rsidR="00D9090D">
        <w:rPr>
          <w:rFonts w:ascii="Times New Roman" w:hAnsi="Times New Roman" w:cs="Times New Roman"/>
          <w:sz w:val="28"/>
          <w:szCs w:val="28"/>
          <w:lang w:eastAsia="es-CO"/>
        </w:rPr>
        <w:t>,</w:t>
      </w:r>
      <w:r w:rsidRPr="00AB5082">
        <w:rPr>
          <w:rFonts w:ascii="Times New Roman" w:hAnsi="Times New Roman" w:cs="Times New Roman"/>
          <w:sz w:val="28"/>
          <w:szCs w:val="28"/>
          <w:lang w:eastAsia="es-CO"/>
        </w:rPr>
        <w:t xml:space="preserve"> </w:t>
      </w:r>
      <w:r w:rsidR="00B81023" w:rsidRPr="00B81023">
        <w:rPr>
          <w:rFonts w:ascii="Times New Roman" w:hAnsi="Times New Roman" w:cs="Times New Roman"/>
          <w:i/>
          <w:iCs/>
          <w:sz w:val="28"/>
          <w:szCs w:val="28"/>
          <w:lang w:eastAsia="es-CO"/>
        </w:rPr>
        <w:t xml:space="preserve">José </w:t>
      </w:r>
      <w:r w:rsidRPr="00AB5082">
        <w:rPr>
          <w:rFonts w:ascii="Times New Roman" w:hAnsi="Times New Roman" w:cs="Times New Roman"/>
          <w:sz w:val="28"/>
          <w:szCs w:val="28"/>
          <w:lang w:eastAsia="es-CO"/>
        </w:rPr>
        <w:t xml:space="preserve">y </w:t>
      </w:r>
      <w:r w:rsidR="00E0243D" w:rsidRPr="00E0243D">
        <w:rPr>
          <w:rFonts w:ascii="Times New Roman" w:hAnsi="Times New Roman" w:cs="Times New Roman"/>
          <w:i/>
          <w:iCs/>
          <w:sz w:val="28"/>
          <w:szCs w:val="28"/>
          <w:lang w:eastAsia="es-CO"/>
        </w:rPr>
        <w:t>Felisa</w:t>
      </w:r>
      <w:r>
        <w:rPr>
          <w:rStyle w:val="Refdenotaalpie"/>
          <w:rFonts w:ascii="Times New Roman" w:hAnsi="Times New Roman" w:cs="Times New Roman"/>
          <w:sz w:val="28"/>
          <w:szCs w:val="28"/>
          <w:lang w:eastAsia="es-CO"/>
        </w:rPr>
        <w:footnoteReference w:id="113"/>
      </w:r>
      <w:r w:rsidRPr="00AB5082">
        <w:rPr>
          <w:rFonts w:ascii="Times New Roman" w:hAnsi="Times New Roman" w:cs="Times New Roman"/>
          <w:sz w:val="28"/>
          <w:szCs w:val="28"/>
          <w:lang w:eastAsia="es-CO"/>
        </w:rPr>
        <w:t xml:space="preserve">, tío paterno de la niña </w:t>
      </w:r>
      <w:r w:rsidR="00E0243D" w:rsidRPr="00E0243D">
        <w:rPr>
          <w:rFonts w:ascii="Times New Roman" w:hAnsi="Times New Roman" w:cs="Times New Roman"/>
          <w:i/>
          <w:iCs/>
          <w:sz w:val="28"/>
          <w:szCs w:val="28"/>
          <w:lang w:eastAsia="es-CO"/>
        </w:rPr>
        <w:t>Verónica</w:t>
      </w:r>
      <w:r w:rsidR="00255956" w:rsidRPr="00AB5082">
        <w:rPr>
          <w:rFonts w:ascii="Times New Roman" w:hAnsi="Times New Roman" w:cs="Times New Roman"/>
          <w:sz w:val="28"/>
          <w:szCs w:val="28"/>
          <w:lang w:eastAsia="es-CO"/>
        </w:rPr>
        <w:t xml:space="preserve"> y su compañera permanente</w:t>
      </w:r>
      <w:r w:rsidRPr="00AB5082">
        <w:rPr>
          <w:rFonts w:ascii="Times New Roman" w:hAnsi="Times New Roman" w:cs="Times New Roman"/>
          <w:sz w:val="28"/>
          <w:szCs w:val="28"/>
          <w:lang w:eastAsia="es-CO"/>
        </w:rPr>
        <w:t xml:space="preserve">. El 7 de junio del 2023, </w:t>
      </w:r>
      <w:r w:rsidR="00E0243D" w:rsidRPr="00E0243D">
        <w:rPr>
          <w:rFonts w:ascii="Times New Roman" w:hAnsi="Times New Roman" w:cs="Times New Roman"/>
          <w:i/>
          <w:iCs/>
          <w:sz w:val="28"/>
          <w:szCs w:val="28"/>
          <w:lang w:eastAsia="es-CO"/>
        </w:rPr>
        <w:t>Ricardo</w:t>
      </w:r>
      <w:r w:rsidRPr="00E0243D">
        <w:rPr>
          <w:rFonts w:ascii="Times New Roman" w:hAnsi="Times New Roman" w:cs="Times New Roman"/>
          <w:i/>
          <w:iCs/>
          <w:sz w:val="28"/>
          <w:szCs w:val="28"/>
          <w:lang w:eastAsia="es-CO"/>
        </w:rPr>
        <w:t xml:space="preserve"> </w:t>
      </w:r>
      <w:r w:rsidR="00AB5082" w:rsidRPr="00AB5082">
        <w:rPr>
          <w:rFonts w:ascii="Times New Roman" w:hAnsi="Times New Roman" w:cs="Times New Roman"/>
          <w:sz w:val="28"/>
          <w:szCs w:val="28"/>
          <w:lang w:eastAsia="es-CO"/>
        </w:rPr>
        <w:t>cambi</w:t>
      </w:r>
      <w:r w:rsidRPr="00AB5082">
        <w:rPr>
          <w:rFonts w:ascii="Times New Roman" w:hAnsi="Times New Roman" w:cs="Times New Roman"/>
          <w:sz w:val="28"/>
          <w:szCs w:val="28"/>
          <w:lang w:eastAsia="es-CO"/>
        </w:rPr>
        <w:t xml:space="preserve">ó de hogar sustituto por traslado y </w:t>
      </w:r>
      <w:r w:rsidR="00AB5082" w:rsidRPr="00AB5082">
        <w:rPr>
          <w:rFonts w:ascii="Times New Roman" w:hAnsi="Times New Roman" w:cs="Times New Roman"/>
          <w:sz w:val="28"/>
          <w:szCs w:val="28"/>
          <w:lang w:eastAsia="es-CO"/>
        </w:rPr>
        <w:t>re</w:t>
      </w:r>
      <w:r w:rsidRPr="00AB5082">
        <w:rPr>
          <w:rFonts w:ascii="Times New Roman" w:hAnsi="Times New Roman" w:cs="Times New Roman"/>
          <w:sz w:val="28"/>
          <w:szCs w:val="28"/>
          <w:lang w:eastAsia="es-CO"/>
        </w:rPr>
        <w:t>ubicación</w:t>
      </w:r>
      <w:r>
        <w:rPr>
          <w:rStyle w:val="Refdenotaalpie"/>
          <w:rFonts w:ascii="Times New Roman" w:hAnsi="Times New Roman" w:cs="Times New Roman"/>
          <w:sz w:val="28"/>
          <w:szCs w:val="28"/>
          <w:lang w:eastAsia="es-CO"/>
        </w:rPr>
        <w:footnoteReference w:id="114"/>
      </w:r>
      <w:r w:rsidRPr="00AB5082">
        <w:rPr>
          <w:rFonts w:ascii="Times New Roman" w:hAnsi="Times New Roman" w:cs="Times New Roman"/>
          <w:sz w:val="28"/>
          <w:szCs w:val="28"/>
          <w:lang w:eastAsia="es-CO"/>
        </w:rPr>
        <w:t>.</w:t>
      </w:r>
      <w:r w:rsidR="00AB5082" w:rsidRPr="00AB5082">
        <w:rPr>
          <w:rFonts w:ascii="Times New Roman" w:hAnsi="Times New Roman" w:cs="Times New Roman"/>
          <w:sz w:val="28"/>
          <w:szCs w:val="28"/>
          <w:lang w:eastAsia="es-CO"/>
        </w:rPr>
        <w:t xml:space="preserve"> </w:t>
      </w:r>
      <w:r w:rsidR="00533592" w:rsidRPr="006C3EB5">
        <w:rPr>
          <w:rFonts w:ascii="Times New Roman" w:hAnsi="Times New Roman" w:cs="Times New Roman"/>
          <w:sz w:val="28"/>
          <w:szCs w:val="28"/>
          <w:lang w:eastAsia="es-CO"/>
        </w:rPr>
        <w:t xml:space="preserve">El 9 de junio de 2023, la accionante relató que en el marco de una citación en la Comisaría 003 </w:t>
      </w:r>
      <w:r w:rsidR="00D9090D" w:rsidRPr="006C3EB5">
        <w:rPr>
          <w:rFonts w:ascii="Times New Roman" w:hAnsi="Times New Roman" w:cs="Times New Roman"/>
          <w:sz w:val="28"/>
          <w:szCs w:val="28"/>
          <w:lang w:eastAsia="es-CO"/>
        </w:rPr>
        <w:t xml:space="preserve">dentro </w:t>
      </w:r>
      <w:r w:rsidR="00533592" w:rsidRPr="006C3EB5">
        <w:rPr>
          <w:rFonts w:ascii="Times New Roman" w:hAnsi="Times New Roman" w:cs="Times New Roman"/>
          <w:sz w:val="28"/>
          <w:szCs w:val="28"/>
          <w:lang w:eastAsia="es-CO"/>
        </w:rPr>
        <w:t xml:space="preserve">del PARD 007, fue requisada por la Policía Nacional con puertas abiertas y </w:t>
      </w:r>
      <w:r w:rsidR="00FB449C" w:rsidRPr="006C3EB5">
        <w:rPr>
          <w:rFonts w:ascii="Times New Roman" w:hAnsi="Times New Roman" w:cs="Times New Roman"/>
          <w:sz w:val="28"/>
          <w:szCs w:val="28"/>
          <w:lang w:eastAsia="es-CO"/>
        </w:rPr>
        <w:t xml:space="preserve">se </w:t>
      </w:r>
      <w:r w:rsidR="00533592" w:rsidRPr="006C3EB5">
        <w:rPr>
          <w:rFonts w:ascii="Times New Roman" w:hAnsi="Times New Roman" w:cs="Times New Roman"/>
          <w:sz w:val="28"/>
          <w:szCs w:val="28"/>
          <w:lang w:eastAsia="es-CO"/>
        </w:rPr>
        <w:t>le solicitó levantar</w:t>
      </w:r>
      <w:r w:rsidR="00FB449C" w:rsidRPr="006C3EB5">
        <w:rPr>
          <w:rFonts w:ascii="Times New Roman" w:hAnsi="Times New Roman" w:cs="Times New Roman"/>
          <w:sz w:val="28"/>
          <w:szCs w:val="28"/>
          <w:lang w:eastAsia="es-CO"/>
        </w:rPr>
        <w:t>se</w:t>
      </w:r>
      <w:r w:rsidR="00533592" w:rsidRPr="006C3EB5">
        <w:rPr>
          <w:rFonts w:ascii="Times New Roman" w:hAnsi="Times New Roman" w:cs="Times New Roman"/>
          <w:sz w:val="28"/>
          <w:szCs w:val="28"/>
          <w:lang w:eastAsia="es-CO"/>
        </w:rPr>
        <w:t xml:space="preserve"> </w:t>
      </w:r>
      <w:r w:rsidR="00FB449C" w:rsidRPr="006C3EB5">
        <w:rPr>
          <w:rFonts w:ascii="Times New Roman" w:hAnsi="Times New Roman" w:cs="Times New Roman"/>
          <w:sz w:val="28"/>
          <w:szCs w:val="28"/>
          <w:lang w:eastAsia="es-CO"/>
        </w:rPr>
        <w:t>la</w:t>
      </w:r>
      <w:r w:rsidR="00533592" w:rsidRPr="006C3EB5">
        <w:rPr>
          <w:rFonts w:ascii="Times New Roman" w:hAnsi="Times New Roman" w:cs="Times New Roman"/>
          <w:sz w:val="28"/>
          <w:szCs w:val="28"/>
          <w:lang w:eastAsia="es-CO"/>
        </w:rPr>
        <w:t xml:space="preserve"> blusa y bajarse </w:t>
      </w:r>
      <w:r w:rsidR="00FB449C" w:rsidRPr="006C3EB5">
        <w:rPr>
          <w:rFonts w:ascii="Times New Roman" w:hAnsi="Times New Roman" w:cs="Times New Roman"/>
          <w:sz w:val="28"/>
          <w:szCs w:val="28"/>
          <w:lang w:eastAsia="es-CO"/>
        </w:rPr>
        <w:t>el</w:t>
      </w:r>
      <w:r w:rsidR="00533592" w:rsidRPr="006C3EB5">
        <w:rPr>
          <w:rFonts w:ascii="Times New Roman" w:hAnsi="Times New Roman" w:cs="Times New Roman"/>
          <w:sz w:val="28"/>
          <w:szCs w:val="28"/>
          <w:lang w:eastAsia="es-CO"/>
        </w:rPr>
        <w:t xml:space="preserve"> pantalón, para quedar en ropa interior y poder verificar que no portara armas. Por miedo</w:t>
      </w:r>
      <w:r w:rsidR="00533592" w:rsidRPr="006C3EB5">
        <w:rPr>
          <w:rStyle w:val="Refdenotaalpie"/>
          <w:rFonts w:ascii="Times New Roman" w:hAnsi="Times New Roman" w:cs="Times New Roman"/>
          <w:sz w:val="28"/>
          <w:szCs w:val="28"/>
          <w:lang w:eastAsia="es-CO"/>
        </w:rPr>
        <w:footnoteReference w:id="115"/>
      </w:r>
      <w:r w:rsidR="00533592" w:rsidRPr="006C3EB5">
        <w:rPr>
          <w:rFonts w:ascii="Times New Roman" w:hAnsi="Times New Roman" w:cs="Times New Roman"/>
          <w:sz w:val="28"/>
          <w:szCs w:val="28"/>
          <w:lang w:eastAsia="es-CO"/>
        </w:rPr>
        <w:t xml:space="preserve"> y necesidad de obediencia, accedió a ser requisada bajo estas condiciones</w:t>
      </w:r>
      <w:r w:rsidR="00442B46" w:rsidRPr="006C3EB5">
        <w:rPr>
          <w:rStyle w:val="Refdenotaalpie"/>
          <w:rFonts w:ascii="Times New Roman" w:hAnsi="Times New Roman" w:cs="Times New Roman"/>
          <w:sz w:val="28"/>
          <w:szCs w:val="28"/>
          <w:lang w:eastAsia="es-CO"/>
        </w:rPr>
        <w:footnoteReference w:id="116"/>
      </w:r>
      <w:r w:rsidR="00533592" w:rsidRPr="006C3EB5">
        <w:rPr>
          <w:rFonts w:ascii="Times New Roman" w:hAnsi="Times New Roman" w:cs="Times New Roman"/>
          <w:sz w:val="28"/>
          <w:szCs w:val="28"/>
          <w:lang w:eastAsia="es-CO"/>
        </w:rPr>
        <w:t>.</w:t>
      </w:r>
    </w:p>
    <w:p w14:paraId="7302EE1A" w14:textId="77777777" w:rsidR="00533592" w:rsidRPr="00533592" w:rsidRDefault="00533592" w:rsidP="00533592">
      <w:pPr>
        <w:pStyle w:val="Prrafodelista"/>
        <w:rPr>
          <w:rFonts w:ascii="Times New Roman" w:hAnsi="Times New Roman" w:cs="Times New Roman"/>
          <w:sz w:val="28"/>
          <w:szCs w:val="28"/>
          <w:lang w:eastAsia="es-CO"/>
        </w:rPr>
      </w:pPr>
    </w:p>
    <w:p w14:paraId="27E47EDC" w14:textId="120D4964" w:rsidR="00C42C5E" w:rsidRPr="00AB5082" w:rsidRDefault="00C56F55"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Posteriormente, e</w:t>
      </w:r>
      <w:r w:rsidR="00A00A46" w:rsidRPr="00AB5082">
        <w:rPr>
          <w:rFonts w:ascii="Times New Roman" w:hAnsi="Times New Roman" w:cs="Times New Roman"/>
          <w:sz w:val="28"/>
          <w:szCs w:val="28"/>
          <w:lang w:eastAsia="es-CO"/>
        </w:rPr>
        <w:t>l 18 de septiembre del 2023, la Comisaría 003 declaró la situación de vulnerabilidad de</w:t>
      </w:r>
      <w:r w:rsidR="00C42C5E" w:rsidRPr="00AB5082">
        <w:rPr>
          <w:rFonts w:ascii="Times New Roman" w:hAnsi="Times New Roman" w:cs="Times New Roman"/>
          <w:sz w:val="28"/>
          <w:szCs w:val="28"/>
          <w:lang w:eastAsia="es-CO"/>
        </w:rPr>
        <w:t xml:space="preserve">l niño </w:t>
      </w:r>
      <w:r w:rsidR="00E0243D" w:rsidRPr="00E0243D">
        <w:rPr>
          <w:rFonts w:ascii="Times New Roman" w:hAnsi="Times New Roman" w:cs="Times New Roman"/>
          <w:i/>
          <w:iCs/>
          <w:sz w:val="28"/>
          <w:szCs w:val="28"/>
          <w:lang w:eastAsia="es-CO"/>
        </w:rPr>
        <w:t xml:space="preserve">Ricardo </w:t>
      </w:r>
      <w:r w:rsidR="00A00A46" w:rsidRPr="00AB5082">
        <w:rPr>
          <w:rFonts w:ascii="Times New Roman" w:hAnsi="Times New Roman" w:cs="Times New Roman"/>
          <w:sz w:val="28"/>
          <w:szCs w:val="28"/>
          <w:lang w:eastAsia="es-CO"/>
        </w:rPr>
        <w:t xml:space="preserve">y mantuvo la medida provisional </w:t>
      </w:r>
      <w:r w:rsidR="00AB5082">
        <w:rPr>
          <w:rFonts w:ascii="Times New Roman" w:hAnsi="Times New Roman" w:cs="Times New Roman"/>
          <w:sz w:val="28"/>
          <w:szCs w:val="28"/>
          <w:lang w:eastAsia="es-CO"/>
        </w:rPr>
        <w:t>de</w:t>
      </w:r>
      <w:r w:rsidR="00A00A46" w:rsidRPr="00AB5082">
        <w:rPr>
          <w:rFonts w:ascii="Times New Roman" w:hAnsi="Times New Roman" w:cs="Times New Roman"/>
          <w:sz w:val="28"/>
          <w:szCs w:val="28"/>
          <w:lang w:eastAsia="es-CO"/>
        </w:rPr>
        <w:t xml:space="preserve"> hogar sustituto</w:t>
      </w:r>
      <w:r w:rsidR="00A00A46">
        <w:rPr>
          <w:rStyle w:val="Refdenotaalpie"/>
          <w:rFonts w:ascii="Times New Roman" w:hAnsi="Times New Roman" w:cs="Times New Roman"/>
          <w:sz w:val="28"/>
          <w:szCs w:val="28"/>
          <w:lang w:eastAsia="es-CO"/>
        </w:rPr>
        <w:footnoteReference w:id="117"/>
      </w:r>
      <w:r w:rsidR="00A00A46" w:rsidRPr="00AB5082">
        <w:rPr>
          <w:rFonts w:ascii="Times New Roman" w:hAnsi="Times New Roman" w:cs="Times New Roman"/>
          <w:sz w:val="28"/>
          <w:szCs w:val="28"/>
          <w:lang w:eastAsia="es-CO"/>
        </w:rPr>
        <w:t xml:space="preserve">. </w:t>
      </w:r>
      <w:r w:rsidR="00C42C5E" w:rsidRPr="00AB5082">
        <w:rPr>
          <w:rFonts w:ascii="Times New Roman" w:hAnsi="Times New Roman" w:cs="Times New Roman"/>
          <w:sz w:val="28"/>
          <w:szCs w:val="28"/>
          <w:lang w:eastAsia="es-CO"/>
        </w:rPr>
        <w:t>E</w:t>
      </w:r>
      <w:r w:rsidR="00A00A46" w:rsidRPr="00AB5082">
        <w:rPr>
          <w:rFonts w:ascii="Times New Roman" w:hAnsi="Times New Roman" w:cs="Times New Roman"/>
          <w:sz w:val="28"/>
          <w:szCs w:val="28"/>
          <w:lang w:eastAsia="es-CO"/>
        </w:rPr>
        <w:t>l 19 de octubre del 2023, modific</w:t>
      </w:r>
      <w:r w:rsidR="00C42C5E" w:rsidRPr="00AB5082">
        <w:rPr>
          <w:rFonts w:ascii="Times New Roman" w:hAnsi="Times New Roman" w:cs="Times New Roman"/>
          <w:sz w:val="28"/>
          <w:szCs w:val="28"/>
          <w:lang w:eastAsia="es-CO"/>
        </w:rPr>
        <w:t>ó</w:t>
      </w:r>
      <w:r w:rsidR="00A00A46" w:rsidRPr="00AB5082">
        <w:rPr>
          <w:rFonts w:ascii="Times New Roman" w:hAnsi="Times New Roman" w:cs="Times New Roman"/>
          <w:sz w:val="28"/>
          <w:szCs w:val="28"/>
          <w:lang w:eastAsia="es-CO"/>
        </w:rPr>
        <w:t xml:space="preserve"> la medida provisional y le otorg</w:t>
      </w:r>
      <w:r w:rsidR="00C42C5E" w:rsidRPr="00AB5082">
        <w:rPr>
          <w:rFonts w:ascii="Times New Roman" w:hAnsi="Times New Roman" w:cs="Times New Roman"/>
          <w:sz w:val="28"/>
          <w:szCs w:val="28"/>
          <w:lang w:eastAsia="es-CO"/>
        </w:rPr>
        <w:t>ó</w:t>
      </w:r>
      <w:r w:rsidR="00A00A46" w:rsidRPr="00AB5082">
        <w:rPr>
          <w:rFonts w:ascii="Times New Roman" w:hAnsi="Times New Roman" w:cs="Times New Roman"/>
          <w:sz w:val="28"/>
          <w:szCs w:val="28"/>
          <w:lang w:eastAsia="es-CO"/>
        </w:rPr>
        <w:t xml:space="preserve"> al tío materno </w:t>
      </w:r>
      <w:r w:rsidR="00E0243D" w:rsidRPr="00E0243D">
        <w:rPr>
          <w:rFonts w:ascii="Times New Roman" w:hAnsi="Times New Roman" w:cs="Times New Roman"/>
          <w:i/>
          <w:iCs/>
          <w:sz w:val="28"/>
          <w:szCs w:val="28"/>
          <w:lang w:eastAsia="es-CO"/>
        </w:rPr>
        <w:t>Sebas</w:t>
      </w:r>
      <w:r w:rsidR="00E0243D">
        <w:rPr>
          <w:rFonts w:ascii="Times New Roman" w:hAnsi="Times New Roman" w:cs="Times New Roman"/>
          <w:i/>
          <w:iCs/>
          <w:sz w:val="28"/>
          <w:szCs w:val="28"/>
          <w:lang w:eastAsia="es-CO"/>
        </w:rPr>
        <w:t>tiá</w:t>
      </w:r>
      <w:r w:rsidR="00E0243D" w:rsidRPr="00E0243D">
        <w:rPr>
          <w:rFonts w:ascii="Times New Roman" w:hAnsi="Times New Roman" w:cs="Times New Roman"/>
          <w:i/>
          <w:iCs/>
          <w:sz w:val="28"/>
          <w:szCs w:val="28"/>
          <w:lang w:eastAsia="es-CO"/>
        </w:rPr>
        <w:t>n</w:t>
      </w:r>
      <w:r w:rsidR="00C42C5E" w:rsidRPr="00E0243D">
        <w:rPr>
          <w:rFonts w:ascii="Times New Roman" w:hAnsi="Times New Roman" w:cs="Times New Roman"/>
          <w:i/>
          <w:iCs/>
          <w:sz w:val="28"/>
          <w:szCs w:val="28"/>
          <w:lang w:eastAsia="es-CO"/>
        </w:rPr>
        <w:t xml:space="preserve"> </w:t>
      </w:r>
      <w:r w:rsidR="00C42C5E" w:rsidRPr="00AB5082">
        <w:rPr>
          <w:rFonts w:ascii="Times New Roman" w:hAnsi="Times New Roman" w:cs="Times New Roman"/>
          <w:sz w:val="28"/>
          <w:szCs w:val="28"/>
          <w:lang w:eastAsia="es-CO"/>
        </w:rPr>
        <w:t>su cuidado y protección</w:t>
      </w:r>
      <w:r w:rsidR="00A00A46">
        <w:rPr>
          <w:rStyle w:val="Refdenotaalpie"/>
          <w:rFonts w:ascii="Times New Roman" w:hAnsi="Times New Roman" w:cs="Times New Roman"/>
          <w:sz w:val="28"/>
          <w:szCs w:val="28"/>
          <w:lang w:eastAsia="es-CO"/>
        </w:rPr>
        <w:footnoteReference w:id="118"/>
      </w:r>
      <w:r w:rsidR="001E090B">
        <w:rPr>
          <w:rFonts w:ascii="Times New Roman" w:hAnsi="Times New Roman" w:cs="Times New Roman"/>
          <w:sz w:val="28"/>
          <w:szCs w:val="28"/>
          <w:lang w:eastAsia="es-CO"/>
        </w:rPr>
        <w:t xml:space="preserve">, </w:t>
      </w:r>
      <w:r w:rsidR="00435365">
        <w:rPr>
          <w:rFonts w:ascii="Times New Roman" w:hAnsi="Times New Roman" w:cs="Times New Roman"/>
          <w:sz w:val="28"/>
          <w:szCs w:val="28"/>
          <w:lang w:eastAsia="es-CO"/>
        </w:rPr>
        <w:t xml:space="preserve">quien se encuentra </w:t>
      </w:r>
      <w:r w:rsidR="001E090B" w:rsidRPr="00E85397">
        <w:rPr>
          <w:rFonts w:ascii="Times New Roman" w:eastAsia="SimSun" w:hAnsi="Times New Roman" w:cs="Times New Roman"/>
          <w:color w:val="000000" w:themeColor="text1"/>
          <w:sz w:val="28"/>
          <w:szCs w:val="28"/>
          <w:lang w:eastAsia="es-CO"/>
        </w:rPr>
        <w:t>domiciliado</w:t>
      </w:r>
      <w:r w:rsidR="001E090B">
        <w:rPr>
          <w:rFonts w:ascii="Times New Roman" w:eastAsia="SimSun" w:hAnsi="Times New Roman" w:cs="Times New Roman"/>
          <w:color w:val="000000" w:themeColor="text1"/>
          <w:sz w:val="28"/>
          <w:szCs w:val="28"/>
          <w:lang w:eastAsia="es-CO"/>
        </w:rPr>
        <w:t xml:space="preserve"> en la ciudad de </w:t>
      </w:r>
      <w:r w:rsidR="005A298C" w:rsidRPr="00044044">
        <w:rPr>
          <w:rFonts w:ascii="Times New Roman" w:eastAsia="SimSun" w:hAnsi="Times New Roman" w:cs="Times New Roman"/>
          <w:i/>
          <w:color w:val="000000" w:themeColor="text1"/>
          <w:sz w:val="28"/>
          <w:szCs w:val="28"/>
          <w:lang w:eastAsia="es-CO"/>
        </w:rPr>
        <w:t>Caballito</w:t>
      </w:r>
      <w:r w:rsidR="00A00A46" w:rsidRPr="00AB5082">
        <w:rPr>
          <w:rFonts w:ascii="Times New Roman" w:hAnsi="Times New Roman" w:cs="Times New Roman"/>
          <w:sz w:val="28"/>
          <w:szCs w:val="28"/>
          <w:lang w:eastAsia="es-CO"/>
        </w:rPr>
        <w:t>.</w:t>
      </w:r>
      <w:r w:rsidR="00C42C5E" w:rsidRPr="00AB5082">
        <w:rPr>
          <w:rFonts w:ascii="Times New Roman" w:hAnsi="Times New Roman" w:cs="Times New Roman"/>
          <w:sz w:val="28"/>
          <w:szCs w:val="28"/>
          <w:lang w:eastAsia="es-CO"/>
        </w:rPr>
        <w:t xml:space="preserve"> </w:t>
      </w:r>
    </w:p>
    <w:p w14:paraId="13F24A49" w14:textId="77777777" w:rsidR="00C42C5E" w:rsidRPr="00C42C5E" w:rsidRDefault="00C42C5E" w:rsidP="00C42C5E">
      <w:pPr>
        <w:pStyle w:val="Prrafodelista"/>
        <w:rPr>
          <w:rFonts w:ascii="Times New Roman" w:eastAsia="SimSun" w:hAnsi="Times New Roman" w:cs="Times New Roman"/>
          <w:color w:val="000000" w:themeColor="text1"/>
          <w:sz w:val="28"/>
          <w:szCs w:val="28"/>
          <w:lang w:eastAsia="es-CO"/>
        </w:rPr>
      </w:pPr>
    </w:p>
    <w:p w14:paraId="58224B2F" w14:textId="0E4600F5" w:rsidR="00740BE8" w:rsidRPr="00E85397" w:rsidRDefault="00035FD8" w:rsidP="0017585B">
      <w:pPr>
        <w:pStyle w:val="Prrafodelista"/>
        <w:numPr>
          <w:ilvl w:val="0"/>
          <w:numId w:val="1"/>
        </w:numPr>
        <w:spacing w:after="0" w:line="240" w:lineRule="auto"/>
        <w:ind w:right="49"/>
        <w:contextualSpacing w:val="0"/>
        <w:jc w:val="both"/>
        <w:textAlignment w:val="baseline"/>
        <w:rPr>
          <w:rFonts w:ascii="Times New Roman" w:eastAsia="SimSun" w:hAnsi="Times New Roman" w:cs="Times New Roman"/>
          <w:color w:val="000000" w:themeColor="text1"/>
          <w:sz w:val="28"/>
          <w:szCs w:val="28"/>
          <w:lang w:eastAsia="es-CO"/>
        </w:rPr>
      </w:pPr>
      <w:r>
        <w:rPr>
          <w:rFonts w:ascii="Times New Roman" w:eastAsia="SimSun" w:hAnsi="Times New Roman" w:cs="Times New Roman"/>
          <w:i/>
          <w:iCs/>
          <w:color w:val="000000" w:themeColor="text1"/>
          <w:sz w:val="28"/>
          <w:szCs w:val="28"/>
          <w:lang w:eastAsia="es-CO"/>
        </w:rPr>
        <w:t xml:space="preserve">La accionante recuperó la custodia de su </w:t>
      </w:r>
      <w:r w:rsidRPr="002271D3">
        <w:rPr>
          <w:rFonts w:ascii="Times New Roman" w:eastAsia="SimSun" w:hAnsi="Times New Roman" w:cs="Times New Roman"/>
          <w:i/>
          <w:iCs/>
          <w:color w:val="000000" w:themeColor="text1"/>
          <w:sz w:val="28"/>
          <w:szCs w:val="28"/>
          <w:lang w:eastAsia="es-CO"/>
        </w:rPr>
        <w:t>hijo</w:t>
      </w:r>
      <w:r w:rsidRPr="002271D3">
        <w:rPr>
          <w:rFonts w:ascii="Times New Roman" w:hAnsi="Times New Roman" w:cs="Times New Roman"/>
          <w:i/>
          <w:iCs/>
          <w:sz w:val="28"/>
          <w:szCs w:val="28"/>
        </w:rPr>
        <w:t xml:space="preserve"> </w:t>
      </w:r>
      <w:r w:rsidRPr="002271D3">
        <w:rPr>
          <w:rFonts w:ascii="Times New Roman" w:eastAsia="SimSun" w:hAnsi="Times New Roman" w:cs="Times New Roman"/>
          <w:i/>
          <w:iCs/>
          <w:color w:val="000000" w:themeColor="text1"/>
          <w:sz w:val="28"/>
          <w:szCs w:val="28"/>
          <w:lang w:eastAsia="es-CO"/>
        </w:rPr>
        <w:t>el 15 de diciembre</w:t>
      </w:r>
      <w:r w:rsidRPr="00035FD8">
        <w:rPr>
          <w:rFonts w:ascii="Times New Roman" w:eastAsia="SimSun" w:hAnsi="Times New Roman" w:cs="Times New Roman"/>
          <w:i/>
          <w:iCs/>
          <w:color w:val="000000" w:themeColor="text1"/>
          <w:sz w:val="28"/>
          <w:szCs w:val="28"/>
          <w:lang w:eastAsia="es-CO"/>
        </w:rPr>
        <w:t xml:space="preserve"> de 2023</w:t>
      </w:r>
      <w:r w:rsidR="002331F4" w:rsidRPr="00E85397">
        <w:rPr>
          <w:rFonts w:ascii="Times New Roman" w:eastAsia="SimSun" w:hAnsi="Times New Roman" w:cs="Times New Roman"/>
          <w:i/>
          <w:iCs/>
          <w:color w:val="000000" w:themeColor="text1"/>
          <w:sz w:val="28"/>
          <w:szCs w:val="28"/>
          <w:lang w:eastAsia="es-CO"/>
        </w:rPr>
        <w:t>.</w:t>
      </w:r>
      <w:r w:rsidR="002331F4" w:rsidRPr="00E85397">
        <w:rPr>
          <w:rFonts w:ascii="Times New Roman" w:hAnsi="Times New Roman" w:cs="Times New Roman"/>
          <w:sz w:val="28"/>
          <w:szCs w:val="28"/>
          <w:lang w:eastAsia="es-CO"/>
        </w:rPr>
        <w:t xml:space="preserve"> </w:t>
      </w:r>
      <w:r w:rsidR="00C42C5E" w:rsidRPr="00E85397">
        <w:rPr>
          <w:rFonts w:ascii="Times New Roman" w:eastAsia="SimSun" w:hAnsi="Times New Roman" w:cs="Times New Roman"/>
          <w:color w:val="000000" w:themeColor="text1"/>
          <w:sz w:val="28"/>
          <w:szCs w:val="28"/>
          <w:lang w:eastAsia="es-CO"/>
        </w:rPr>
        <w:t>El 27 de noviembre de 2023</w:t>
      </w:r>
      <w:r w:rsidR="002331F4" w:rsidRPr="00E85397">
        <w:rPr>
          <w:rFonts w:ascii="Times New Roman" w:eastAsia="SimSun" w:hAnsi="Times New Roman" w:cs="Times New Roman"/>
          <w:color w:val="000000" w:themeColor="text1"/>
          <w:sz w:val="28"/>
          <w:szCs w:val="28"/>
          <w:lang w:eastAsia="es-CO"/>
        </w:rPr>
        <w:t>,</w:t>
      </w:r>
      <w:r w:rsidR="00C42C5E" w:rsidRPr="00E85397">
        <w:rPr>
          <w:rFonts w:ascii="Times New Roman" w:eastAsia="SimSun" w:hAnsi="Times New Roman" w:cs="Times New Roman"/>
          <w:color w:val="000000" w:themeColor="text1"/>
          <w:sz w:val="28"/>
          <w:szCs w:val="28"/>
          <w:lang w:eastAsia="es-CO"/>
        </w:rPr>
        <w:t xml:space="preserve"> </w:t>
      </w:r>
      <w:r w:rsidR="00C42C5E" w:rsidRPr="00E85397">
        <w:rPr>
          <w:rFonts w:ascii="Times New Roman" w:hAnsi="Times New Roman" w:cs="Times New Roman"/>
          <w:sz w:val="28"/>
          <w:szCs w:val="28"/>
          <w:lang w:eastAsia="es-CO"/>
        </w:rPr>
        <w:t xml:space="preserve">la Comisaría 003 </w:t>
      </w:r>
      <w:r w:rsidR="00C42C5E" w:rsidRPr="00E85397">
        <w:rPr>
          <w:rFonts w:ascii="Times New Roman" w:eastAsia="SimSun" w:hAnsi="Times New Roman" w:cs="Times New Roman"/>
          <w:color w:val="000000" w:themeColor="text1"/>
          <w:sz w:val="28"/>
          <w:szCs w:val="28"/>
          <w:lang w:eastAsia="es-CO"/>
        </w:rPr>
        <w:t xml:space="preserve">remitió el expediente del PARD </w:t>
      </w:r>
      <w:proofErr w:type="spellStart"/>
      <w:r w:rsidR="00C42C5E" w:rsidRPr="00E85397">
        <w:rPr>
          <w:rFonts w:ascii="Times New Roman" w:hAnsi="Times New Roman" w:cs="Times New Roman"/>
          <w:sz w:val="28"/>
          <w:szCs w:val="28"/>
          <w:lang w:eastAsia="es-CO"/>
        </w:rPr>
        <w:t>N°</w:t>
      </w:r>
      <w:proofErr w:type="spellEnd"/>
      <w:r w:rsidR="00C42C5E" w:rsidRPr="00E85397">
        <w:rPr>
          <w:rFonts w:ascii="Times New Roman" w:hAnsi="Times New Roman" w:cs="Times New Roman"/>
          <w:sz w:val="28"/>
          <w:szCs w:val="28"/>
          <w:lang w:eastAsia="es-CO"/>
        </w:rPr>
        <w:t xml:space="preserve"> 007 de 2023 a </w:t>
      </w:r>
      <w:r w:rsidR="00C42C5E" w:rsidRPr="00E85397">
        <w:rPr>
          <w:rFonts w:ascii="Times New Roman" w:eastAsia="SimSun" w:hAnsi="Times New Roman" w:cs="Times New Roman"/>
          <w:color w:val="000000" w:themeColor="text1"/>
          <w:sz w:val="28"/>
          <w:szCs w:val="28"/>
          <w:lang w:eastAsia="es-CO"/>
        </w:rPr>
        <w:t xml:space="preserve">la Comisaría de Familia </w:t>
      </w:r>
      <w:r w:rsidR="005A298C">
        <w:rPr>
          <w:rFonts w:ascii="Times New Roman" w:eastAsia="SimSun" w:hAnsi="Times New Roman" w:cs="Times New Roman"/>
          <w:color w:val="000000" w:themeColor="text1"/>
          <w:sz w:val="28"/>
          <w:szCs w:val="28"/>
          <w:lang w:eastAsia="es-CO"/>
        </w:rPr>
        <w:t xml:space="preserve">de </w:t>
      </w:r>
      <w:r w:rsidR="005A298C" w:rsidRPr="005A298C">
        <w:rPr>
          <w:rFonts w:ascii="Times New Roman" w:eastAsia="SimSun" w:hAnsi="Times New Roman" w:cs="Times New Roman"/>
          <w:i/>
          <w:iCs/>
          <w:color w:val="000000" w:themeColor="text1"/>
          <w:sz w:val="28"/>
          <w:szCs w:val="28"/>
          <w:lang w:eastAsia="es-CO"/>
        </w:rPr>
        <w:t>Caballito</w:t>
      </w:r>
      <w:r w:rsidR="00C42C5E" w:rsidRPr="00E85397">
        <w:rPr>
          <w:rFonts w:ascii="Times New Roman" w:eastAsia="SimSun" w:hAnsi="Times New Roman" w:cs="Times New Roman"/>
          <w:color w:val="000000" w:themeColor="text1"/>
          <w:sz w:val="28"/>
          <w:szCs w:val="28"/>
          <w:lang w:eastAsia="es-CO"/>
        </w:rPr>
        <w:t xml:space="preserve">, debido a que el niño </w:t>
      </w:r>
      <w:r w:rsidR="00E0243D" w:rsidRPr="00E0243D">
        <w:rPr>
          <w:rFonts w:ascii="Times New Roman" w:hAnsi="Times New Roman" w:cs="Times New Roman"/>
          <w:i/>
          <w:iCs/>
          <w:sz w:val="28"/>
          <w:szCs w:val="28"/>
          <w:lang w:eastAsia="es-CO"/>
        </w:rPr>
        <w:t>Ricardo</w:t>
      </w:r>
      <w:r w:rsidR="00AB5082">
        <w:rPr>
          <w:rFonts w:ascii="Times New Roman" w:eastAsia="SimSun" w:hAnsi="Times New Roman" w:cs="Times New Roman"/>
          <w:color w:val="000000" w:themeColor="text1"/>
          <w:sz w:val="28"/>
          <w:szCs w:val="28"/>
          <w:lang w:eastAsia="es-CO"/>
        </w:rPr>
        <w:t xml:space="preserve"> </w:t>
      </w:r>
      <w:r w:rsidR="00C42C5E" w:rsidRPr="00E85397">
        <w:rPr>
          <w:rFonts w:ascii="Times New Roman" w:eastAsia="SimSun" w:hAnsi="Times New Roman" w:cs="Times New Roman"/>
          <w:color w:val="000000" w:themeColor="text1"/>
          <w:sz w:val="28"/>
          <w:szCs w:val="28"/>
          <w:lang w:eastAsia="es-CO"/>
        </w:rPr>
        <w:t>se encontra</w:t>
      </w:r>
      <w:r w:rsidR="00AB5082">
        <w:rPr>
          <w:rFonts w:ascii="Times New Roman" w:eastAsia="SimSun" w:hAnsi="Times New Roman" w:cs="Times New Roman"/>
          <w:color w:val="000000" w:themeColor="text1"/>
          <w:sz w:val="28"/>
          <w:szCs w:val="28"/>
          <w:lang w:eastAsia="es-CO"/>
        </w:rPr>
        <w:t>b</w:t>
      </w:r>
      <w:r w:rsidR="00C42C5E" w:rsidRPr="00E85397">
        <w:rPr>
          <w:rFonts w:ascii="Times New Roman" w:eastAsia="SimSun" w:hAnsi="Times New Roman" w:cs="Times New Roman"/>
          <w:color w:val="000000" w:themeColor="text1"/>
          <w:sz w:val="28"/>
          <w:szCs w:val="28"/>
          <w:lang w:eastAsia="es-CO"/>
        </w:rPr>
        <w:t xml:space="preserve">a ubicado en </w:t>
      </w:r>
      <w:r w:rsidR="001E090B">
        <w:rPr>
          <w:rFonts w:ascii="Times New Roman" w:eastAsia="SimSun" w:hAnsi="Times New Roman" w:cs="Times New Roman"/>
          <w:color w:val="000000" w:themeColor="text1"/>
          <w:sz w:val="28"/>
          <w:szCs w:val="28"/>
          <w:lang w:eastAsia="es-CO"/>
        </w:rPr>
        <w:t>es</w:t>
      </w:r>
      <w:r w:rsidR="00C42C5E" w:rsidRPr="00E85397">
        <w:rPr>
          <w:rFonts w:ascii="Times New Roman" w:eastAsia="SimSun" w:hAnsi="Times New Roman" w:cs="Times New Roman"/>
          <w:color w:val="000000" w:themeColor="text1"/>
          <w:sz w:val="28"/>
          <w:szCs w:val="28"/>
          <w:lang w:eastAsia="es-CO"/>
        </w:rPr>
        <w:t>a ciudad</w:t>
      </w:r>
      <w:r w:rsidR="00C42C5E" w:rsidRPr="00147D38">
        <w:rPr>
          <w:rStyle w:val="Refdenotaalpie"/>
          <w:rFonts w:ascii="Times New Roman" w:eastAsia="SimSun" w:hAnsi="Times New Roman" w:cs="Times New Roman"/>
          <w:color w:val="000000" w:themeColor="text1"/>
          <w:sz w:val="28"/>
          <w:szCs w:val="28"/>
          <w:lang w:eastAsia="es-CO"/>
        </w:rPr>
        <w:footnoteReference w:id="119"/>
      </w:r>
      <w:r w:rsidR="002331F4" w:rsidRPr="00E85397">
        <w:rPr>
          <w:rFonts w:ascii="Times New Roman" w:eastAsia="SimSun" w:hAnsi="Times New Roman" w:cs="Times New Roman"/>
          <w:color w:val="000000" w:themeColor="text1"/>
          <w:sz w:val="28"/>
          <w:szCs w:val="28"/>
          <w:lang w:eastAsia="es-CO"/>
        </w:rPr>
        <w:t xml:space="preserve">. La </w:t>
      </w:r>
      <w:r w:rsidR="001E090B">
        <w:rPr>
          <w:rFonts w:ascii="Times New Roman" w:eastAsia="SimSun" w:hAnsi="Times New Roman" w:cs="Times New Roman"/>
          <w:color w:val="000000" w:themeColor="text1"/>
          <w:sz w:val="28"/>
          <w:szCs w:val="28"/>
          <w:lang w:eastAsia="es-CO"/>
        </w:rPr>
        <w:t>c</w:t>
      </w:r>
      <w:r w:rsidR="002331F4" w:rsidRPr="00E85397">
        <w:rPr>
          <w:rFonts w:ascii="Times New Roman" w:eastAsia="SimSun" w:hAnsi="Times New Roman" w:cs="Times New Roman"/>
          <w:color w:val="000000" w:themeColor="text1"/>
          <w:sz w:val="28"/>
          <w:szCs w:val="28"/>
          <w:lang w:eastAsia="es-CO"/>
        </w:rPr>
        <w:t xml:space="preserve">omisaría de </w:t>
      </w:r>
      <w:r w:rsidR="005A298C" w:rsidRPr="005A298C">
        <w:rPr>
          <w:rFonts w:ascii="Times New Roman" w:eastAsia="SimSun" w:hAnsi="Times New Roman" w:cs="Times New Roman"/>
          <w:i/>
          <w:iCs/>
          <w:color w:val="000000" w:themeColor="text1"/>
          <w:sz w:val="28"/>
          <w:szCs w:val="28"/>
          <w:lang w:eastAsia="es-CO"/>
        </w:rPr>
        <w:t>Caballito</w:t>
      </w:r>
      <w:r w:rsidR="002331F4" w:rsidRPr="00E85397">
        <w:rPr>
          <w:rFonts w:ascii="Times New Roman" w:hAnsi="Times New Roman" w:cs="Times New Roman"/>
          <w:sz w:val="28"/>
          <w:szCs w:val="28"/>
          <w:lang w:eastAsia="es-CO"/>
        </w:rPr>
        <w:t xml:space="preserve"> </w:t>
      </w:r>
      <w:r w:rsidR="00740BE8" w:rsidRPr="00E85397">
        <w:rPr>
          <w:rFonts w:ascii="Times New Roman" w:eastAsia="SimSun" w:hAnsi="Times New Roman" w:cs="Times New Roman"/>
          <w:color w:val="000000" w:themeColor="text1"/>
          <w:sz w:val="28"/>
          <w:szCs w:val="28"/>
          <w:lang w:eastAsia="es-CO"/>
        </w:rPr>
        <w:t>expidió auto que avocó conocimiento d</w:t>
      </w:r>
      <w:r w:rsidR="002331F4" w:rsidRPr="00E85397">
        <w:rPr>
          <w:rFonts w:ascii="Times New Roman" w:eastAsia="SimSun" w:hAnsi="Times New Roman" w:cs="Times New Roman"/>
          <w:color w:val="000000" w:themeColor="text1"/>
          <w:sz w:val="28"/>
          <w:szCs w:val="28"/>
          <w:lang w:eastAsia="es-CO"/>
        </w:rPr>
        <w:t>el asunto y</w:t>
      </w:r>
      <w:r w:rsidR="00740BE8" w:rsidRPr="00E85397">
        <w:rPr>
          <w:rFonts w:ascii="Times New Roman" w:eastAsia="SimSun" w:hAnsi="Times New Roman" w:cs="Times New Roman"/>
          <w:color w:val="000000" w:themeColor="text1"/>
          <w:sz w:val="28"/>
          <w:szCs w:val="28"/>
          <w:lang w:eastAsia="es-CO"/>
        </w:rPr>
        <w:t xml:space="preserve"> ordenó el seguimiento</w:t>
      </w:r>
      <w:r w:rsidR="00AB5082">
        <w:rPr>
          <w:rFonts w:ascii="Times New Roman" w:eastAsia="SimSun" w:hAnsi="Times New Roman" w:cs="Times New Roman"/>
          <w:color w:val="000000" w:themeColor="text1"/>
          <w:sz w:val="28"/>
          <w:szCs w:val="28"/>
          <w:lang w:eastAsia="es-CO"/>
        </w:rPr>
        <w:t xml:space="preserve"> al </w:t>
      </w:r>
      <w:r w:rsidR="00740BE8" w:rsidRPr="00E85397">
        <w:rPr>
          <w:rFonts w:ascii="Times New Roman" w:eastAsia="SimSun" w:hAnsi="Times New Roman" w:cs="Times New Roman"/>
          <w:color w:val="000000" w:themeColor="text1"/>
          <w:sz w:val="28"/>
          <w:szCs w:val="28"/>
          <w:lang w:eastAsia="es-CO"/>
        </w:rPr>
        <w:t>fallo proferido</w:t>
      </w:r>
      <w:r w:rsidRPr="00147D38">
        <w:rPr>
          <w:rStyle w:val="Refdenotaalpie"/>
          <w:rFonts w:ascii="Times New Roman" w:eastAsia="SimSun" w:hAnsi="Times New Roman" w:cs="Times New Roman"/>
          <w:color w:val="000000" w:themeColor="text1"/>
          <w:sz w:val="28"/>
          <w:szCs w:val="28"/>
          <w:lang w:eastAsia="es-CO"/>
        </w:rPr>
        <w:footnoteReference w:id="120"/>
      </w:r>
      <w:r w:rsidR="00E85397" w:rsidRPr="00E85397">
        <w:rPr>
          <w:rFonts w:ascii="Times New Roman" w:eastAsia="SimSun" w:hAnsi="Times New Roman" w:cs="Times New Roman"/>
          <w:color w:val="000000" w:themeColor="text1"/>
          <w:sz w:val="28"/>
          <w:szCs w:val="28"/>
          <w:lang w:eastAsia="es-CO"/>
        </w:rPr>
        <w:t xml:space="preserve">. </w:t>
      </w:r>
      <w:r w:rsidR="00740BE8" w:rsidRPr="00E85397">
        <w:rPr>
          <w:rFonts w:ascii="Times New Roman" w:eastAsia="SimSun" w:hAnsi="Times New Roman" w:cs="Times New Roman"/>
          <w:color w:val="000000" w:themeColor="text1"/>
          <w:sz w:val="28"/>
          <w:szCs w:val="28"/>
          <w:lang w:eastAsia="es-CO"/>
        </w:rPr>
        <w:t xml:space="preserve">En el marco de la verificación del cumplimiento, </w:t>
      </w:r>
      <w:r w:rsidR="00AB5082" w:rsidRPr="00E85397">
        <w:rPr>
          <w:rFonts w:ascii="Times New Roman" w:eastAsia="SimSun" w:hAnsi="Times New Roman" w:cs="Times New Roman"/>
          <w:color w:val="000000" w:themeColor="text1"/>
          <w:sz w:val="28"/>
          <w:szCs w:val="28"/>
          <w:lang w:eastAsia="es-CO"/>
        </w:rPr>
        <w:t>el equipo interdisciplinario</w:t>
      </w:r>
      <w:r w:rsidR="00AB5082">
        <w:rPr>
          <w:rFonts w:ascii="Times New Roman" w:eastAsia="SimSun" w:hAnsi="Times New Roman" w:cs="Times New Roman"/>
          <w:color w:val="000000" w:themeColor="text1"/>
          <w:sz w:val="28"/>
          <w:szCs w:val="28"/>
          <w:lang w:eastAsia="es-CO"/>
        </w:rPr>
        <w:t xml:space="preserve"> constató</w:t>
      </w:r>
      <w:r w:rsidR="00740BE8" w:rsidRPr="00E85397">
        <w:rPr>
          <w:rFonts w:ascii="Times New Roman" w:eastAsia="SimSun" w:hAnsi="Times New Roman" w:cs="Times New Roman"/>
          <w:color w:val="000000" w:themeColor="text1"/>
          <w:sz w:val="28"/>
          <w:szCs w:val="28"/>
          <w:lang w:eastAsia="es-CO"/>
        </w:rPr>
        <w:t xml:space="preserve"> las condiciones actuales del niño </w:t>
      </w:r>
      <w:r w:rsidR="00AB5082">
        <w:rPr>
          <w:rFonts w:ascii="Times New Roman" w:eastAsia="SimSun" w:hAnsi="Times New Roman" w:cs="Times New Roman"/>
          <w:color w:val="000000" w:themeColor="text1"/>
          <w:sz w:val="28"/>
          <w:szCs w:val="28"/>
          <w:lang w:eastAsia="es-CO"/>
        </w:rPr>
        <w:t xml:space="preserve">y </w:t>
      </w:r>
      <w:r w:rsidR="00740BE8" w:rsidRPr="00E85397">
        <w:rPr>
          <w:rFonts w:ascii="Times New Roman" w:eastAsia="SimSun" w:hAnsi="Times New Roman" w:cs="Times New Roman"/>
          <w:color w:val="000000" w:themeColor="text1"/>
          <w:sz w:val="28"/>
          <w:szCs w:val="28"/>
          <w:lang w:eastAsia="es-CO"/>
        </w:rPr>
        <w:t>concluy</w:t>
      </w:r>
      <w:r w:rsidR="00AB5082">
        <w:rPr>
          <w:rFonts w:ascii="Times New Roman" w:eastAsia="SimSun" w:hAnsi="Times New Roman" w:cs="Times New Roman"/>
          <w:color w:val="000000" w:themeColor="text1"/>
          <w:sz w:val="28"/>
          <w:szCs w:val="28"/>
          <w:lang w:eastAsia="es-CO"/>
        </w:rPr>
        <w:t>ó</w:t>
      </w:r>
      <w:r w:rsidR="00740BE8" w:rsidRPr="00E85397">
        <w:rPr>
          <w:rFonts w:ascii="Times New Roman" w:eastAsia="SimSun" w:hAnsi="Times New Roman" w:cs="Times New Roman"/>
          <w:color w:val="000000" w:themeColor="text1"/>
          <w:sz w:val="28"/>
          <w:szCs w:val="28"/>
          <w:lang w:eastAsia="es-CO"/>
        </w:rPr>
        <w:t xml:space="preserve"> la necesidad de restablecer las relaciones entre </w:t>
      </w:r>
      <w:r w:rsidR="00E85397">
        <w:rPr>
          <w:rFonts w:ascii="Times New Roman" w:eastAsia="SimSun" w:hAnsi="Times New Roman" w:cs="Times New Roman"/>
          <w:color w:val="000000" w:themeColor="text1"/>
          <w:sz w:val="28"/>
          <w:szCs w:val="28"/>
          <w:lang w:eastAsia="es-CO"/>
        </w:rPr>
        <w:t>madre e hijo</w:t>
      </w:r>
      <w:r w:rsidR="00740BE8" w:rsidRPr="00147D38">
        <w:rPr>
          <w:rStyle w:val="Refdenotaalpie"/>
          <w:rFonts w:ascii="Times New Roman" w:eastAsia="SimSun" w:hAnsi="Times New Roman" w:cs="Times New Roman"/>
          <w:color w:val="000000" w:themeColor="text1"/>
          <w:sz w:val="28"/>
          <w:szCs w:val="28"/>
          <w:lang w:eastAsia="es-CO"/>
        </w:rPr>
        <w:footnoteReference w:id="121"/>
      </w:r>
      <w:r w:rsidR="00740BE8" w:rsidRPr="00E85397">
        <w:rPr>
          <w:rFonts w:ascii="Times New Roman" w:eastAsia="SimSun" w:hAnsi="Times New Roman" w:cs="Times New Roman"/>
          <w:color w:val="000000" w:themeColor="text1"/>
          <w:sz w:val="28"/>
          <w:szCs w:val="28"/>
          <w:lang w:eastAsia="es-CO"/>
        </w:rPr>
        <w:t>, pues</w:t>
      </w:r>
      <w:r w:rsidR="00AB5082">
        <w:rPr>
          <w:rFonts w:ascii="Times New Roman" w:eastAsia="SimSun" w:hAnsi="Times New Roman" w:cs="Times New Roman"/>
          <w:color w:val="000000" w:themeColor="text1"/>
          <w:sz w:val="28"/>
          <w:szCs w:val="28"/>
          <w:lang w:eastAsia="es-CO"/>
        </w:rPr>
        <w:t xml:space="preserve">to que </w:t>
      </w:r>
      <w:r w:rsidR="00740BE8" w:rsidRPr="00E85397">
        <w:rPr>
          <w:rFonts w:ascii="Times New Roman" w:eastAsia="SimSun" w:hAnsi="Times New Roman" w:cs="Times New Roman"/>
          <w:color w:val="000000" w:themeColor="text1"/>
          <w:sz w:val="28"/>
          <w:szCs w:val="28"/>
          <w:lang w:eastAsia="es-CO"/>
        </w:rPr>
        <w:t xml:space="preserve">evidenció que </w:t>
      </w:r>
      <w:r w:rsidR="00E85397">
        <w:rPr>
          <w:rFonts w:ascii="Times New Roman" w:eastAsia="SimSun" w:hAnsi="Times New Roman" w:cs="Times New Roman"/>
          <w:color w:val="000000" w:themeColor="text1"/>
          <w:sz w:val="28"/>
          <w:szCs w:val="28"/>
          <w:lang w:eastAsia="es-CO"/>
        </w:rPr>
        <w:t>la accionante e</w:t>
      </w:r>
      <w:r w:rsidR="00740BE8" w:rsidRPr="00E85397">
        <w:rPr>
          <w:rFonts w:ascii="Times New Roman" w:eastAsia="SimSun" w:hAnsi="Times New Roman" w:cs="Times New Roman"/>
          <w:color w:val="000000" w:themeColor="text1"/>
          <w:sz w:val="28"/>
          <w:szCs w:val="28"/>
          <w:lang w:eastAsia="es-CO"/>
        </w:rPr>
        <w:t xml:space="preserve">ra garante para ostentar </w:t>
      </w:r>
      <w:r w:rsidR="00AB5082">
        <w:rPr>
          <w:rFonts w:ascii="Times New Roman" w:eastAsia="SimSun" w:hAnsi="Times New Roman" w:cs="Times New Roman"/>
          <w:color w:val="000000" w:themeColor="text1"/>
          <w:sz w:val="28"/>
          <w:szCs w:val="28"/>
          <w:lang w:eastAsia="es-CO"/>
        </w:rPr>
        <w:t>su</w:t>
      </w:r>
      <w:r w:rsidR="00740BE8" w:rsidRPr="00E85397">
        <w:rPr>
          <w:rFonts w:ascii="Times New Roman" w:eastAsia="SimSun" w:hAnsi="Times New Roman" w:cs="Times New Roman"/>
          <w:color w:val="000000" w:themeColor="text1"/>
          <w:sz w:val="28"/>
          <w:szCs w:val="28"/>
          <w:lang w:eastAsia="es-CO"/>
        </w:rPr>
        <w:t xml:space="preserve"> custodia</w:t>
      </w:r>
      <w:r w:rsidR="00740BE8" w:rsidRPr="00147D38">
        <w:rPr>
          <w:rStyle w:val="Refdenotaalpie"/>
          <w:rFonts w:ascii="Times New Roman" w:eastAsia="SimSun" w:hAnsi="Times New Roman" w:cs="Times New Roman"/>
          <w:color w:val="000000" w:themeColor="text1"/>
          <w:sz w:val="28"/>
          <w:szCs w:val="28"/>
          <w:lang w:eastAsia="es-CO"/>
        </w:rPr>
        <w:footnoteReference w:id="122"/>
      </w:r>
      <w:r w:rsidR="00740BE8" w:rsidRPr="00E85397">
        <w:rPr>
          <w:rFonts w:ascii="Times New Roman" w:eastAsia="SimSun" w:hAnsi="Times New Roman" w:cs="Times New Roman"/>
          <w:color w:val="000000" w:themeColor="text1"/>
          <w:sz w:val="28"/>
          <w:szCs w:val="28"/>
          <w:lang w:eastAsia="es-CO"/>
        </w:rPr>
        <w:t xml:space="preserve">. Por tal motivo, el 15 de diciembre de 2023, </w:t>
      </w:r>
      <w:r w:rsidR="00AB5082">
        <w:rPr>
          <w:rFonts w:ascii="Times New Roman" w:eastAsia="SimSun" w:hAnsi="Times New Roman" w:cs="Times New Roman"/>
          <w:color w:val="000000" w:themeColor="text1"/>
          <w:sz w:val="28"/>
          <w:szCs w:val="28"/>
          <w:lang w:eastAsia="es-CO"/>
        </w:rPr>
        <w:t>dich</w:t>
      </w:r>
      <w:r w:rsidR="00740BE8" w:rsidRPr="00E85397">
        <w:rPr>
          <w:rFonts w:ascii="Times New Roman" w:eastAsia="SimSun" w:hAnsi="Times New Roman" w:cs="Times New Roman"/>
          <w:color w:val="000000" w:themeColor="text1"/>
          <w:sz w:val="28"/>
          <w:szCs w:val="28"/>
          <w:lang w:eastAsia="es-CO"/>
        </w:rPr>
        <w:t xml:space="preserve">a </w:t>
      </w:r>
      <w:r w:rsidR="00AB5082">
        <w:rPr>
          <w:rFonts w:ascii="Times New Roman" w:eastAsia="SimSun" w:hAnsi="Times New Roman" w:cs="Times New Roman"/>
          <w:color w:val="000000" w:themeColor="text1"/>
          <w:sz w:val="28"/>
          <w:szCs w:val="28"/>
          <w:lang w:eastAsia="es-CO"/>
        </w:rPr>
        <w:t>c</w:t>
      </w:r>
      <w:r w:rsidR="00740BE8" w:rsidRPr="00E85397">
        <w:rPr>
          <w:rFonts w:ascii="Times New Roman" w:eastAsia="SimSun" w:hAnsi="Times New Roman" w:cs="Times New Roman"/>
          <w:color w:val="000000" w:themeColor="text1"/>
          <w:sz w:val="28"/>
          <w:szCs w:val="28"/>
          <w:lang w:eastAsia="es-CO"/>
        </w:rPr>
        <w:t xml:space="preserve">omisaría ordenó el cambio de medida de protección, que derivó en la modificación de la ubicación de </w:t>
      </w:r>
      <w:r w:rsidR="00E0243D" w:rsidRPr="00E0243D">
        <w:rPr>
          <w:rFonts w:ascii="Times New Roman" w:hAnsi="Times New Roman" w:cs="Times New Roman"/>
          <w:i/>
          <w:iCs/>
          <w:sz w:val="28"/>
          <w:szCs w:val="28"/>
          <w:lang w:eastAsia="es-CO"/>
        </w:rPr>
        <w:t>Ricardo</w:t>
      </w:r>
      <w:r w:rsidR="00AB5082">
        <w:rPr>
          <w:rFonts w:ascii="Times New Roman" w:eastAsia="SimSun" w:hAnsi="Times New Roman" w:cs="Times New Roman"/>
          <w:color w:val="000000" w:themeColor="text1"/>
          <w:sz w:val="28"/>
          <w:szCs w:val="28"/>
          <w:lang w:eastAsia="es-CO"/>
        </w:rPr>
        <w:t xml:space="preserve"> </w:t>
      </w:r>
      <w:r w:rsidR="00740BE8" w:rsidRPr="00E85397">
        <w:rPr>
          <w:rFonts w:ascii="Times New Roman" w:eastAsia="SimSun" w:hAnsi="Times New Roman" w:cs="Times New Roman"/>
          <w:color w:val="000000" w:themeColor="text1"/>
          <w:sz w:val="28"/>
          <w:szCs w:val="28"/>
          <w:lang w:eastAsia="es-CO"/>
        </w:rPr>
        <w:t xml:space="preserve">para estar </w:t>
      </w:r>
      <w:r w:rsidR="00AB5082">
        <w:rPr>
          <w:rFonts w:ascii="Times New Roman" w:eastAsia="SimSun" w:hAnsi="Times New Roman" w:cs="Times New Roman"/>
          <w:color w:val="000000" w:themeColor="text1"/>
          <w:sz w:val="28"/>
          <w:szCs w:val="28"/>
          <w:lang w:eastAsia="es-CO"/>
        </w:rPr>
        <w:t xml:space="preserve">en </w:t>
      </w:r>
      <w:r w:rsidR="000D47DC" w:rsidRPr="000D47DC">
        <w:rPr>
          <w:rFonts w:ascii="Times New Roman" w:eastAsia="SimSun" w:hAnsi="Times New Roman" w:cs="Times New Roman"/>
          <w:i/>
          <w:iCs/>
          <w:color w:val="000000" w:themeColor="text1"/>
          <w:sz w:val="28"/>
          <w:szCs w:val="28"/>
          <w:lang w:eastAsia="es-CO"/>
        </w:rPr>
        <w:t xml:space="preserve">Pompeya </w:t>
      </w:r>
      <w:r w:rsidR="00740BE8" w:rsidRPr="00E85397">
        <w:rPr>
          <w:rFonts w:ascii="Times New Roman" w:eastAsia="SimSun" w:hAnsi="Times New Roman" w:cs="Times New Roman"/>
          <w:color w:val="000000" w:themeColor="text1"/>
          <w:sz w:val="28"/>
          <w:szCs w:val="28"/>
          <w:lang w:eastAsia="es-CO"/>
        </w:rPr>
        <w:t xml:space="preserve">con </w:t>
      </w:r>
      <w:r w:rsidR="00E85397">
        <w:rPr>
          <w:rFonts w:ascii="Times New Roman" w:eastAsia="SimSun" w:hAnsi="Times New Roman" w:cs="Times New Roman"/>
          <w:color w:val="000000" w:themeColor="text1"/>
          <w:sz w:val="28"/>
          <w:szCs w:val="28"/>
          <w:lang w:eastAsia="es-CO"/>
        </w:rPr>
        <w:t xml:space="preserve">su mamá </w:t>
      </w:r>
      <w:r w:rsidR="00E0243D" w:rsidRPr="00E0243D">
        <w:rPr>
          <w:rFonts w:ascii="Times New Roman" w:eastAsia="SimSun" w:hAnsi="Times New Roman" w:cs="Times New Roman"/>
          <w:i/>
          <w:iCs/>
          <w:color w:val="000000" w:themeColor="text1"/>
          <w:sz w:val="28"/>
          <w:szCs w:val="28"/>
          <w:lang w:eastAsia="es-CO"/>
        </w:rPr>
        <w:t>María</w:t>
      </w:r>
      <w:r w:rsidR="00740BE8" w:rsidRPr="00147D38">
        <w:rPr>
          <w:rStyle w:val="Refdenotaalpie"/>
          <w:rFonts w:ascii="Times New Roman" w:eastAsia="SimSun" w:hAnsi="Times New Roman" w:cs="Times New Roman"/>
          <w:color w:val="000000" w:themeColor="text1"/>
          <w:sz w:val="28"/>
          <w:szCs w:val="28"/>
          <w:lang w:eastAsia="es-CO"/>
        </w:rPr>
        <w:footnoteReference w:id="123"/>
      </w:r>
      <w:r w:rsidR="00740BE8" w:rsidRPr="00E85397">
        <w:rPr>
          <w:rFonts w:ascii="Times New Roman" w:eastAsia="SimSun" w:hAnsi="Times New Roman" w:cs="Times New Roman"/>
          <w:color w:val="000000" w:themeColor="text1"/>
          <w:sz w:val="28"/>
          <w:szCs w:val="28"/>
          <w:lang w:eastAsia="es-CO"/>
        </w:rPr>
        <w:t xml:space="preserve">. </w:t>
      </w:r>
      <w:r w:rsidR="00E85397">
        <w:rPr>
          <w:rFonts w:ascii="Times New Roman" w:eastAsia="SimSun" w:hAnsi="Times New Roman" w:cs="Times New Roman"/>
          <w:color w:val="000000" w:themeColor="text1"/>
          <w:sz w:val="28"/>
          <w:szCs w:val="28"/>
          <w:lang w:eastAsia="es-CO"/>
        </w:rPr>
        <w:t>P</w:t>
      </w:r>
      <w:r w:rsidR="00740BE8" w:rsidRPr="00E85397">
        <w:rPr>
          <w:rFonts w:ascii="Times New Roman" w:eastAsia="SimSun" w:hAnsi="Times New Roman" w:cs="Times New Roman"/>
          <w:color w:val="000000" w:themeColor="text1"/>
          <w:sz w:val="28"/>
          <w:szCs w:val="28"/>
          <w:lang w:eastAsia="es-CO"/>
        </w:rPr>
        <w:t xml:space="preserve">roducto de esta decisión, el 5 de enero de 2024, la </w:t>
      </w:r>
      <w:r w:rsidR="00E85397">
        <w:rPr>
          <w:rFonts w:ascii="Times New Roman" w:eastAsia="SimSun" w:hAnsi="Times New Roman" w:cs="Times New Roman"/>
          <w:color w:val="000000" w:themeColor="text1"/>
          <w:sz w:val="28"/>
          <w:szCs w:val="28"/>
          <w:lang w:eastAsia="es-CO"/>
        </w:rPr>
        <w:t xml:space="preserve">mencionada autoridad </w:t>
      </w:r>
      <w:r w:rsidR="00740BE8" w:rsidRPr="00E85397">
        <w:rPr>
          <w:rFonts w:ascii="Times New Roman" w:eastAsia="SimSun" w:hAnsi="Times New Roman" w:cs="Times New Roman"/>
          <w:color w:val="000000" w:themeColor="text1"/>
          <w:sz w:val="28"/>
          <w:szCs w:val="28"/>
          <w:lang w:eastAsia="es-CO"/>
        </w:rPr>
        <w:t xml:space="preserve">remitió las actuaciones a la </w:t>
      </w:r>
      <w:r w:rsidR="00E85397" w:rsidRPr="0048668D">
        <w:rPr>
          <w:rFonts w:ascii="Times New Roman" w:hAnsi="Times New Roman" w:cs="Times New Roman"/>
          <w:sz w:val="28"/>
          <w:szCs w:val="28"/>
          <w:lang w:eastAsia="es-CO"/>
        </w:rPr>
        <w:t>Comisaría</w:t>
      </w:r>
      <w:r w:rsidR="000D47DC">
        <w:rPr>
          <w:rFonts w:ascii="Times New Roman" w:hAnsi="Times New Roman" w:cs="Times New Roman"/>
          <w:sz w:val="28"/>
          <w:szCs w:val="28"/>
          <w:lang w:eastAsia="es-CO"/>
        </w:rPr>
        <w:t xml:space="preserve"> de</w:t>
      </w:r>
      <w:r w:rsidR="00E85397" w:rsidRPr="0048668D">
        <w:rPr>
          <w:rFonts w:ascii="Times New Roman" w:hAnsi="Times New Roman" w:cs="Times New Roman"/>
          <w:sz w:val="28"/>
          <w:szCs w:val="28"/>
          <w:lang w:eastAsia="es-CO"/>
        </w:rPr>
        <w:t xml:space="preserve"> </w:t>
      </w:r>
      <w:r w:rsidR="000D47DC" w:rsidRPr="000D47DC">
        <w:rPr>
          <w:rFonts w:ascii="Times New Roman" w:hAnsi="Times New Roman" w:cs="Times New Roman"/>
          <w:i/>
          <w:iCs/>
          <w:sz w:val="28"/>
          <w:szCs w:val="28"/>
          <w:lang w:eastAsia="es-CO"/>
        </w:rPr>
        <w:t>Pompeya</w:t>
      </w:r>
      <w:r w:rsidR="00740BE8" w:rsidRPr="00E85397">
        <w:rPr>
          <w:rFonts w:ascii="Times New Roman" w:eastAsia="SimSun" w:hAnsi="Times New Roman" w:cs="Times New Roman"/>
          <w:color w:val="000000" w:themeColor="text1"/>
          <w:sz w:val="28"/>
          <w:szCs w:val="28"/>
          <w:lang w:eastAsia="es-CO"/>
        </w:rPr>
        <w:t xml:space="preserve">. </w:t>
      </w:r>
    </w:p>
    <w:p w14:paraId="1670277A" w14:textId="77777777" w:rsidR="00740BE8" w:rsidRPr="008A5946" w:rsidRDefault="00740BE8" w:rsidP="00D426C1">
      <w:pPr>
        <w:spacing w:after="0" w:line="240" w:lineRule="auto"/>
        <w:rPr>
          <w:rFonts w:ascii="Times New Roman" w:hAnsi="Times New Roman" w:cs="Times New Roman"/>
          <w:sz w:val="28"/>
          <w:szCs w:val="28"/>
          <w:lang w:eastAsia="es-CO"/>
        </w:rPr>
      </w:pPr>
    </w:p>
    <w:p w14:paraId="18AA44E4" w14:textId="37C7C538" w:rsidR="00286C6E" w:rsidRDefault="00D426C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eastAsia="SimSun" w:hAnsi="Times New Roman" w:cs="Times New Roman"/>
          <w:i/>
          <w:iCs/>
          <w:color w:val="000000" w:themeColor="text1"/>
          <w:sz w:val="28"/>
          <w:szCs w:val="28"/>
          <w:lang w:eastAsia="es-CO"/>
        </w:rPr>
        <w:lastRenderedPageBreak/>
        <w:t xml:space="preserve">La accionante no ha </w:t>
      </w:r>
      <w:r w:rsidR="00435365">
        <w:rPr>
          <w:rFonts w:ascii="Times New Roman" w:eastAsia="SimSun" w:hAnsi="Times New Roman" w:cs="Times New Roman"/>
          <w:i/>
          <w:iCs/>
          <w:color w:val="000000" w:themeColor="text1"/>
          <w:sz w:val="28"/>
          <w:szCs w:val="28"/>
          <w:lang w:eastAsia="es-CO"/>
        </w:rPr>
        <w:t>recuperado</w:t>
      </w:r>
      <w:r>
        <w:rPr>
          <w:rFonts w:ascii="Times New Roman" w:eastAsia="SimSun" w:hAnsi="Times New Roman" w:cs="Times New Roman"/>
          <w:i/>
          <w:iCs/>
          <w:color w:val="000000" w:themeColor="text1"/>
          <w:sz w:val="28"/>
          <w:szCs w:val="28"/>
          <w:lang w:eastAsia="es-CO"/>
        </w:rPr>
        <w:t xml:space="preserve"> la custodia de su </w:t>
      </w:r>
      <w:r w:rsidRPr="002271D3">
        <w:rPr>
          <w:rFonts w:ascii="Times New Roman" w:eastAsia="SimSun" w:hAnsi="Times New Roman" w:cs="Times New Roman"/>
          <w:i/>
          <w:iCs/>
          <w:color w:val="000000" w:themeColor="text1"/>
          <w:sz w:val="28"/>
          <w:szCs w:val="28"/>
          <w:lang w:eastAsia="es-CO"/>
        </w:rPr>
        <w:t>hij</w:t>
      </w:r>
      <w:r>
        <w:rPr>
          <w:rFonts w:ascii="Times New Roman" w:eastAsia="SimSun" w:hAnsi="Times New Roman" w:cs="Times New Roman"/>
          <w:i/>
          <w:iCs/>
          <w:color w:val="000000" w:themeColor="text1"/>
          <w:sz w:val="28"/>
          <w:szCs w:val="28"/>
          <w:lang w:eastAsia="es-CO"/>
        </w:rPr>
        <w:t>a</w:t>
      </w:r>
      <w:r>
        <w:rPr>
          <w:rFonts w:ascii="Times New Roman" w:eastAsia="SimSun" w:hAnsi="Times New Roman" w:cs="Times New Roman"/>
          <w:color w:val="000000" w:themeColor="text1"/>
          <w:sz w:val="28"/>
          <w:szCs w:val="28"/>
          <w:lang w:eastAsia="es-CO"/>
        </w:rPr>
        <w:t>.</w:t>
      </w:r>
      <w:r>
        <w:rPr>
          <w:rFonts w:ascii="Times New Roman" w:hAnsi="Times New Roman" w:cs="Times New Roman"/>
          <w:sz w:val="28"/>
          <w:szCs w:val="28"/>
          <w:lang w:eastAsia="es-CO"/>
        </w:rPr>
        <w:t xml:space="preserve"> </w:t>
      </w:r>
      <w:r w:rsidR="00A00A46">
        <w:rPr>
          <w:rFonts w:ascii="Times New Roman" w:hAnsi="Times New Roman" w:cs="Times New Roman"/>
          <w:sz w:val="28"/>
          <w:szCs w:val="28"/>
          <w:lang w:eastAsia="es-CO"/>
        </w:rPr>
        <w:t xml:space="preserve">El 18 de septiembre del 2023, </w:t>
      </w:r>
      <w:r w:rsidR="002B2CFB">
        <w:rPr>
          <w:rFonts w:ascii="Times New Roman" w:hAnsi="Times New Roman" w:cs="Times New Roman"/>
          <w:sz w:val="28"/>
          <w:szCs w:val="28"/>
          <w:lang w:eastAsia="es-CO"/>
        </w:rPr>
        <w:t xml:space="preserve">la Comisaría 003 adoptó como medida provisional en favor </w:t>
      </w:r>
      <w:r w:rsidR="00A00A46">
        <w:rPr>
          <w:rFonts w:ascii="Times New Roman" w:hAnsi="Times New Roman" w:cs="Times New Roman"/>
          <w:sz w:val="28"/>
          <w:szCs w:val="28"/>
          <w:lang w:eastAsia="es-CO"/>
        </w:rPr>
        <w:t xml:space="preserve">de </w:t>
      </w:r>
      <w:r w:rsidR="002B2CFB">
        <w:rPr>
          <w:rFonts w:ascii="Times New Roman" w:hAnsi="Times New Roman" w:cs="Times New Roman"/>
          <w:sz w:val="28"/>
          <w:szCs w:val="28"/>
          <w:lang w:eastAsia="es-CO"/>
        </w:rPr>
        <w:t xml:space="preserve">la niña </w:t>
      </w:r>
      <w:r w:rsidR="00E0243D" w:rsidRPr="00E0243D">
        <w:rPr>
          <w:rFonts w:ascii="Times New Roman" w:hAnsi="Times New Roman" w:cs="Times New Roman"/>
          <w:i/>
          <w:iCs/>
          <w:sz w:val="28"/>
          <w:szCs w:val="28"/>
          <w:lang w:eastAsia="es-CO"/>
        </w:rPr>
        <w:t>V</w:t>
      </w:r>
      <w:r w:rsidR="00E0243D">
        <w:rPr>
          <w:rFonts w:ascii="Times New Roman" w:hAnsi="Times New Roman" w:cs="Times New Roman"/>
          <w:i/>
          <w:iCs/>
          <w:sz w:val="28"/>
          <w:szCs w:val="28"/>
          <w:lang w:eastAsia="es-CO"/>
        </w:rPr>
        <w:t>e</w:t>
      </w:r>
      <w:r w:rsidR="00E0243D" w:rsidRPr="00E0243D">
        <w:rPr>
          <w:rFonts w:ascii="Times New Roman" w:hAnsi="Times New Roman" w:cs="Times New Roman"/>
          <w:i/>
          <w:iCs/>
          <w:sz w:val="28"/>
          <w:szCs w:val="28"/>
          <w:lang w:eastAsia="es-CO"/>
        </w:rPr>
        <w:t>r</w:t>
      </w:r>
      <w:r w:rsidR="00E0243D">
        <w:rPr>
          <w:rFonts w:ascii="Times New Roman" w:hAnsi="Times New Roman" w:cs="Times New Roman"/>
          <w:i/>
          <w:iCs/>
          <w:sz w:val="28"/>
          <w:szCs w:val="28"/>
          <w:lang w:eastAsia="es-CO"/>
        </w:rPr>
        <w:t>ó</w:t>
      </w:r>
      <w:r w:rsidR="00E0243D" w:rsidRPr="00E0243D">
        <w:rPr>
          <w:rFonts w:ascii="Times New Roman" w:hAnsi="Times New Roman" w:cs="Times New Roman"/>
          <w:i/>
          <w:iCs/>
          <w:sz w:val="28"/>
          <w:szCs w:val="28"/>
          <w:lang w:eastAsia="es-CO"/>
        </w:rPr>
        <w:t>nica</w:t>
      </w:r>
      <w:r w:rsidR="001E090B">
        <w:rPr>
          <w:rFonts w:ascii="Times New Roman" w:hAnsi="Times New Roman" w:cs="Times New Roman"/>
          <w:sz w:val="28"/>
          <w:szCs w:val="28"/>
          <w:lang w:eastAsia="es-CO"/>
        </w:rPr>
        <w:t>, de 11 meses de edad,</w:t>
      </w:r>
      <w:r w:rsidR="00A00A46">
        <w:rPr>
          <w:rFonts w:ascii="Times New Roman" w:hAnsi="Times New Roman" w:cs="Times New Roman"/>
          <w:sz w:val="28"/>
          <w:szCs w:val="28"/>
          <w:lang w:eastAsia="es-CO"/>
        </w:rPr>
        <w:t xml:space="preserve"> </w:t>
      </w:r>
      <w:r w:rsidR="002B2CFB">
        <w:rPr>
          <w:rFonts w:ascii="Times New Roman" w:hAnsi="Times New Roman" w:cs="Times New Roman"/>
          <w:sz w:val="28"/>
          <w:szCs w:val="28"/>
          <w:lang w:eastAsia="es-CO"/>
        </w:rPr>
        <w:t xml:space="preserve">su </w:t>
      </w:r>
      <w:r w:rsidR="00A00A46">
        <w:rPr>
          <w:rFonts w:ascii="Times New Roman" w:hAnsi="Times New Roman" w:cs="Times New Roman"/>
          <w:sz w:val="28"/>
          <w:szCs w:val="28"/>
          <w:lang w:eastAsia="es-CO"/>
        </w:rPr>
        <w:t xml:space="preserve">ubicación </w:t>
      </w:r>
      <w:r w:rsidR="002B2CFB">
        <w:rPr>
          <w:rFonts w:ascii="Times New Roman" w:hAnsi="Times New Roman" w:cs="Times New Roman"/>
          <w:sz w:val="28"/>
          <w:szCs w:val="28"/>
          <w:lang w:eastAsia="es-CO"/>
        </w:rPr>
        <w:t>en</w:t>
      </w:r>
      <w:r w:rsidR="00A00A46">
        <w:rPr>
          <w:rFonts w:ascii="Times New Roman" w:hAnsi="Times New Roman" w:cs="Times New Roman"/>
          <w:sz w:val="28"/>
          <w:szCs w:val="28"/>
          <w:lang w:eastAsia="es-CO"/>
        </w:rPr>
        <w:t xml:space="preserve"> medio </w:t>
      </w:r>
      <w:r w:rsidR="00C87724">
        <w:rPr>
          <w:rFonts w:ascii="Times New Roman" w:hAnsi="Times New Roman" w:cs="Times New Roman"/>
          <w:sz w:val="28"/>
          <w:szCs w:val="28"/>
          <w:lang w:eastAsia="es-CO"/>
        </w:rPr>
        <w:t>familiar extenso,</w:t>
      </w:r>
      <w:r w:rsidR="00A00A46">
        <w:rPr>
          <w:rFonts w:ascii="Times New Roman" w:hAnsi="Times New Roman" w:cs="Times New Roman"/>
          <w:sz w:val="28"/>
          <w:szCs w:val="28"/>
          <w:lang w:eastAsia="es-CO"/>
        </w:rPr>
        <w:t xml:space="preserve"> </w:t>
      </w:r>
      <w:r w:rsidR="002B2CFB">
        <w:rPr>
          <w:rFonts w:ascii="Times New Roman" w:hAnsi="Times New Roman" w:cs="Times New Roman"/>
          <w:sz w:val="28"/>
          <w:szCs w:val="28"/>
          <w:lang w:eastAsia="es-CO"/>
        </w:rPr>
        <w:t>bajo</w:t>
      </w:r>
      <w:r w:rsidR="00A00A46">
        <w:rPr>
          <w:rFonts w:ascii="Times New Roman" w:hAnsi="Times New Roman" w:cs="Times New Roman"/>
          <w:sz w:val="28"/>
          <w:szCs w:val="28"/>
          <w:lang w:eastAsia="es-CO"/>
        </w:rPr>
        <w:t xml:space="preserve"> la custodia y </w:t>
      </w:r>
      <w:r w:rsidR="002B2CFB">
        <w:rPr>
          <w:rFonts w:ascii="Times New Roman" w:hAnsi="Times New Roman" w:cs="Times New Roman"/>
          <w:sz w:val="28"/>
          <w:szCs w:val="28"/>
          <w:lang w:eastAsia="es-CO"/>
        </w:rPr>
        <w:t xml:space="preserve">el </w:t>
      </w:r>
      <w:r w:rsidR="00A00A46">
        <w:rPr>
          <w:rFonts w:ascii="Times New Roman" w:hAnsi="Times New Roman" w:cs="Times New Roman"/>
          <w:sz w:val="28"/>
          <w:szCs w:val="28"/>
          <w:lang w:eastAsia="es-CO"/>
        </w:rPr>
        <w:t xml:space="preserve">cuidado personal de </w:t>
      </w:r>
      <w:r w:rsidR="002B2CFB">
        <w:rPr>
          <w:rFonts w:ascii="Times New Roman" w:hAnsi="Times New Roman" w:cs="Times New Roman"/>
          <w:sz w:val="28"/>
          <w:szCs w:val="28"/>
          <w:lang w:eastAsia="es-CO"/>
        </w:rPr>
        <w:t xml:space="preserve">su tío </w:t>
      </w:r>
      <w:r w:rsidR="00E0243D" w:rsidRPr="00E0243D">
        <w:rPr>
          <w:rFonts w:ascii="Times New Roman" w:hAnsi="Times New Roman" w:cs="Times New Roman"/>
          <w:i/>
          <w:iCs/>
          <w:sz w:val="28"/>
          <w:szCs w:val="28"/>
          <w:lang w:eastAsia="es-CO"/>
        </w:rPr>
        <w:t>José</w:t>
      </w:r>
      <w:r w:rsidR="00A00A46">
        <w:rPr>
          <w:rFonts w:ascii="Times New Roman" w:hAnsi="Times New Roman" w:cs="Times New Roman"/>
          <w:sz w:val="28"/>
          <w:szCs w:val="28"/>
          <w:lang w:eastAsia="es-CO"/>
        </w:rPr>
        <w:t xml:space="preserve"> y </w:t>
      </w:r>
      <w:r w:rsidR="002B2CFB">
        <w:rPr>
          <w:rFonts w:ascii="Times New Roman" w:hAnsi="Times New Roman" w:cs="Times New Roman"/>
          <w:sz w:val="28"/>
          <w:szCs w:val="28"/>
          <w:lang w:eastAsia="es-CO"/>
        </w:rPr>
        <w:t>su compañera</w:t>
      </w:r>
      <w:r w:rsidR="002B2CFB" w:rsidRPr="00E0243D">
        <w:rPr>
          <w:rFonts w:ascii="Times New Roman" w:hAnsi="Times New Roman" w:cs="Times New Roman"/>
          <w:i/>
          <w:iCs/>
          <w:sz w:val="28"/>
          <w:szCs w:val="28"/>
          <w:lang w:eastAsia="es-CO"/>
        </w:rPr>
        <w:t xml:space="preserve"> </w:t>
      </w:r>
      <w:r w:rsidR="00E0243D" w:rsidRPr="00E0243D">
        <w:rPr>
          <w:rFonts w:ascii="Times New Roman" w:hAnsi="Times New Roman" w:cs="Times New Roman"/>
          <w:i/>
          <w:iCs/>
          <w:sz w:val="28"/>
          <w:szCs w:val="28"/>
          <w:lang w:eastAsia="es-CO"/>
        </w:rPr>
        <w:t>Felisa</w:t>
      </w:r>
      <w:r w:rsidR="00A00A46">
        <w:rPr>
          <w:rStyle w:val="Refdenotaalpie"/>
          <w:rFonts w:ascii="Times New Roman" w:hAnsi="Times New Roman" w:cs="Times New Roman"/>
          <w:sz w:val="28"/>
          <w:szCs w:val="28"/>
          <w:lang w:eastAsia="es-CO"/>
        </w:rPr>
        <w:footnoteReference w:id="124"/>
      </w:r>
      <w:r w:rsidR="002B2CFB">
        <w:rPr>
          <w:rFonts w:ascii="Times New Roman" w:hAnsi="Times New Roman" w:cs="Times New Roman"/>
          <w:sz w:val="28"/>
          <w:szCs w:val="28"/>
          <w:lang w:eastAsia="es-CO"/>
        </w:rPr>
        <w:t xml:space="preserve">, </w:t>
      </w:r>
      <w:r w:rsidR="00C87724">
        <w:rPr>
          <w:rFonts w:ascii="Times New Roman" w:hAnsi="Times New Roman" w:cs="Times New Roman"/>
          <w:sz w:val="28"/>
          <w:szCs w:val="28"/>
          <w:lang w:eastAsia="es-CO"/>
        </w:rPr>
        <w:t xml:space="preserve">y </w:t>
      </w:r>
      <w:r w:rsidR="00A00A46">
        <w:rPr>
          <w:rFonts w:ascii="Times New Roman" w:hAnsi="Times New Roman" w:cs="Times New Roman"/>
          <w:sz w:val="28"/>
          <w:szCs w:val="28"/>
          <w:lang w:eastAsia="es-CO"/>
        </w:rPr>
        <w:t>definió el régimen de visitas de los progenitores cada 15 días.</w:t>
      </w:r>
    </w:p>
    <w:p w14:paraId="786C0FDE" w14:textId="77777777" w:rsidR="00647330" w:rsidRPr="00647330" w:rsidRDefault="00647330" w:rsidP="00647330">
      <w:pPr>
        <w:pStyle w:val="Prrafodelista"/>
        <w:rPr>
          <w:rFonts w:ascii="Times New Roman" w:hAnsi="Times New Roman" w:cs="Times New Roman"/>
          <w:sz w:val="28"/>
          <w:szCs w:val="28"/>
          <w:lang w:eastAsia="es-CO"/>
        </w:rPr>
      </w:pPr>
    </w:p>
    <w:p w14:paraId="5C845D2C" w14:textId="4C8A680C" w:rsidR="00FE0C4F" w:rsidRDefault="00B112BF"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3C13C1">
        <w:rPr>
          <w:rFonts w:ascii="Times New Roman" w:hAnsi="Times New Roman" w:cs="Times New Roman"/>
          <w:sz w:val="28"/>
          <w:szCs w:val="28"/>
          <w:lang w:eastAsia="es-CO"/>
        </w:rPr>
        <w:t xml:space="preserve">El 30 de noviembre del 2023, la Comisaría </w:t>
      </w:r>
      <w:r w:rsidR="003C13C1" w:rsidRPr="003C13C1">
        <w:rPr>
          <w:rFonts w:ascii="Times New Roman" w:hAnsi="Times New Roman" w:cs="Times New Roman"/>
          <w:sz w:val="28"/>
          <w:szCs w:val="28"/>
          <w:lang w:eastAsia="es-CO"/>
        </w:rPr>
        <w:t xml:space="preserve">003 </w:t>
      </w:r>
      <w:r w:rsidRPr="003C13C1">
        <w:rPr>
          <w:rFonts w:ascii="Times New Roman" w:hAnsi="Times New Roman" w:cs="Times New Roman"/>
          <w:sz w:val="28"/>
          <w:szCs w:val="28"/>
          <w:lang w:eastAsia="es-CO"/>
        </w:rPr>
        <w:t>notificó a los sujetos procesales del P</w:t>
      </w:r>
      <w:r w:rsidR="003C13C1" w:rsidRPr="003C13C1">
        <w:rPr>
          <w:rFonts w:ascii="Times New Roman" w:hAnsi="Times New Roman" w:cs="Times New Roman"/>
          <w:sz w:val="28"/>
          <w:szCs w:val="28"/>
          <w:lang w:eastAsia="es-CO"/>
        </w:rPr>
        <w:t>ARD</w:t>
      </w:r>
      <w:r w:rsidRPr="003C13C1">
        <w:rPr>
          <w:rFonts w:ascii="Times New Roman" w:hAnsi="Times New Roman" w:cs="Times New Roman"/>
          <w:sz w:val="28"/>
          <w:szCs w:val="28"/>
          <w:lang w:eastAsia="es-CO"/>
        </w:rPr>
        <w:t xml:space="preserve"> No. 006 del 2023 sobre el cronograma de seguimientos a las órdenes de este proceso y el cronograma de visitas entre los progenitores. </w:t>
      </w:r>
      <w:r w:rsidR="00FE0C4F" w:rsidRPr="003C13C1">
        <w:rPr>
          <w:rFonts w:ascii="Times New Roman" w:hAnsi="Times New Roman" w:cs="Times New Roman"/>
          <w:sz w:val="28"/>
          <w:szCs w:val="28"/>
          <w:lang w:eastAsia="es-CO"/>
        </w:rPr>
        <w:t xml:space="preserve">El 29 de febrero del 2024, la </w:t>
      </w:r>
      <w:r w:rsidR="003C13C1">
        <w:rPr>
          <w:rFonts w:ascii="Times New Roman" w:hAnsi="Times New Roman" w:cs="Times New Roman"/>
          <w:sz w:val="28"/>
          <w:szCs w:val="28"/>
          <w:lang w:eastAsia="es-CO"/>
        </w:rPr>
        <w:t>c</w:t>
      </w:r>
      <w:r w:rsidR="00FE0C4F" w:rsidRPr="003C13C1">
        <w:rPr>
          <w:rFonts w:ascii="Times New Roman" w:hAnsi="Times New Roman" w:cs="Times New Roman"/>
          <w:sz w:val="28"/>
          <w:szCs w:val="28"/>
          <w:lang w:eastAsia="es-CO"/>
        </w:rPr>
        <w:t>omisaría suspend</w:t>
      </w:r>
      <w:r w:rsidR="007F7C9D" w:rsidRPr="003C13C1">
        <w:rPr>
          <w:rFonts w:ascii="Times New Roman" w:hAnsi="Times New Roman" w:cs="Times New Roman"/>
          <w:sz w:val="28"/>
          <w:szCs w:val="28"/>
          <w:lang w:eastAsia="es-CO"/>
        </w:rPr>
        <w:t>ió</w:t>
      </w:r>
      <w:r w:rsidR="00FE0C4F" w:rsidRPr="003C13C1">
        <w:rPr>
          <w:rFonts w:ascii="Times New Roman" w:hAnsi="Times New Roman" w:cs="Times New Roman"/>
          <w:sz w:val="28"/>
          <w:szCs w:val="28"/>
          <w:lang w:eastAsia="es-CO"/>
        </w:rPr>
        <w:t xml:space="preserve"> de manera temporal el régimen de visitas de </w:t>
      </w:r>
      <w:r w:rsidR="00E0243D" w:rsidRPr="00E0243D">
        <w:rPr>
          <w:rFonts w:ascii="Times New Roman" w:eastAsia="SimSun" w:hAnsi="Times New Roman" w:cs="Times New Roman"/>
          <w:i/>
          <w:iCs/>
          <w:color w:val="000000" w:themeColor="text1"/>
          <w:sz w:val="28"/>
          <w:szCs w:val="28"/>
          <w:lang w:eastAsia="es-CO"/>
        </w:rPr>
        <w:t>María</w:t>
      </w:r>
      <w:r w:rsidR="00E0243D" w:rsidRPr="003C13C1">
        <w:rPr>
          <w:rFonts w:ascii="Times New Roman" w:hAnsi="Times New Roman" w:cs="Times New Roman"/>
          <w:sz w:val="28"/>
          <w:szCs w:val="28"/>
          <w:lang w:eastAsia="es-CO"/>
        </w:rPr>
        <w:t xml:space="preserve"> </w:t>
      </w:r>
      <w:r w:rsidR="00FE0C4F" w:rsidRPr="003C13C1">
        <w:rPr>
          <w:rFonts w:ascii="Times New Roman" w:hAnsi="Times New Roman" w:cs="Times New Roman"/>
          <w:sz w:val="28"/>
          <w:szCs w:val="28"/>
          <w:lang w:eastAsia="es-CO"/>
        </w:rPr>
        <w:t>hasta que inform</w:t>
      </w:r>
      <w:r w:rsidR="007F7C9D" w:rsidRPr="003C13C1">
        <w:rPr>
          <w:rFonts w:ascii="Times New Roman" w:hAnsi="Times New Roman" w:cs="Times New Roman"/>
          <w:sz w:val="28"/>
          <w:szCs w:val="28"/>
          <w:lang w:eastAsia="es-CO"/>
        </w:rPr>
        <w:t>ara</w:t>
      </w:r>
      <w:r w:rsidR="00FE0C4F" w:rsidRPr="003C13C1">
        <w:rPr>
          <w:rFonts w:ascii="Times New Roman" w:hAnsi="Times New Roman" w:cs="Times New Roman"/>
          <w:sz w:val="28"/>
          <w:szCs w:val="28"/>
          <w:lang w:eastAsia="es-CO"/>
        </w:rPr>
        <w:t xml:space="preserve"> su compromiso </w:t>
      </w:r>
      <w:r w:rsidR="00435365">
        <w:rPr>
          <w:rFonts w:ascii="Times New Roman" w:hAnsi="Times New Roman" w:cs="Times New Roman"/>
          <w:sz w:val="28"/>
          <w:szCs w:val="28"/>
          <w:lang w:eastAsia="es-CO"/>
        </w:rPr>
        <w:t>respecto de</w:t>
      </w:r>
      <w:r w:rsidR="00FE0C4F" w:rsidRPr="003C13C1">
        <w:rPr>
          <w:rFonts w:ascii="Times New Roman" w:hAnsi="Times New Roman" w:cs="Times New Roman"/>
          <w:sz w:val="28"/>
          <w:szCs w:val="28"/>
          <w:lang w:eastAsia="es-CO"/>
        </w:rPr>
        <w:t xml:space="preserve"> la moderación </w:t>
      </w:r>
      <w:r w:rsidR="00435365">
        <w:rPr>
          <w:rFonts w:ascii="Times New Roman" w:hAnsi="Times New Roman" w:cs="Times New Roman"/>
          <w:sz w:val="28"/>
          <w:szCs w:val="28"/>
          <w:lang w:eastAsia="es-CO"/>
        </w:rPr>
        <w:t xml:space="preserve">de </w:t>
      </w:r>
      <w:r w:rsidR="00FE0C4F" w:rsidRPr="003C13C1">
        <w:rPr>
          <w:rFonts w:ascii="Times New Roman" w:hAnsi="Times New Roman" w:cs="Times New Roman"/>
          <w:sz w:val="28"/>
          <w:szCs w:val="28"/>
          <w:lang w:eastAsia="es-CO"/>
        </w:rPr>
        <w:t>su comportamiento en términos de garantía y protección para su hija</w:t>
      </w:r>
      <w:r w:rsidR="00FE0C4F">
        <w:rPr>
          <w:rStyle w:val="Refdenotaalpie"/>
          <w:rFonts w:ascii="Times New Roman" w:hAnsi="Times New Roman" w:cs="Times New Roman"/>
          <w:sz w:val="28"/>
          <w:szCs w:val="28"/>
          <w:lang w:eastAsia="es-CO"/>
        </w:rPr>
        <w:footnoteReference w:id="125"/>
      </w:r>
      <w:r w:rsidR="00FE0C4F" w:rsidRPr="003C13C1">
        <w:rPr>
          <w:rFonts w:ascii="Times New Roman" w:hAnsi="Times New Roman" w:cs="Times New Roman"/>
          <w:sz w:val="28"/>
          <w:szCs w:val="28"/>
          <w:lang w:eastAsia="es-CO"/>
        </w:rPr>
        <w:t>.</w:t>
      </w:r>
    </w:p>
    <w:p w14:paraId="05B9EFC5" w14:textId="77777777" w:rsidR="00BB1DA2" w:rsidRPr="00BB1DA2" w:rsidRDefault="00BB1DA2" w:rsidP="00BB1DA2">
      <w:pPr>
        <w:pStyle w:val="Prrafodelista"/>
        <w:spacing w:after="0" w:line="240" w:lineRule="auto"/>
        <w:ind w:left="0"/>
        <w:jc w:val="both"/>
        <w:textAlignment w:val="baseline"/>
        <w:rPr>
          <w:rFonts w:ascii="Times New Roman" w:hAnsi="Times New Roman" w:cs="Times New Roman"/>
          <w:sz w:val="28"/>
          <w:szCs w:val="28"/>
          <w:lang w:eastAsia="es-CO"/>
        </w:rPr>
      </w:pPr>
    </w:p>
    <w:p w14:paraId="2AFC5731" w14:textId="74C6856C" w:rsidR="001F2B5B" w:rsidRDefault="001F2B5B"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 xml:space="preserve">El 18 de marzo del 2024, la Comisaría 003 </w:t>
      </w:r>
      <w:r w:rsidR="007F7C9D">
        <w:rPr>
          <w:rFonts w:ascii="Times New Roman" w:hAnsi="Times New Roman" w:cs="Times New Roman"/>
          <w:sz w:val="28"/>
          <w:szCs w:val="28"/>
          <w:lang w:eastAsia="es-CO"/>
        </w:rPr>
        <w:t xml:space="preserve">indicó </w:t>
      </w:r>
      <w:r>
        <w:rPr>
          <w:rFonts w:ascii="Times New Roman" w:hAnsi="Times New Roman" w:cs="Times New Roman"/>
          <w:sz w:val="28"/>
          <w:szCs w:val="28"/>
          <w:lang w:eastAsia="es-CO"/>
        </w:rPr>
        <w:t>que no se evidencia</w:t>
      </w:r>
      <w:r w:rsidR="007F7C9D">
        <w:rPr>
          <w:rFonts w:ascii="Times New Roman" w:hAnsi="Times New Roman" w:cs="Times New Roman"/>
          <w:sz w:val="28"/>
          <w:szCs w:val="28"/>
          <w:lang w:eastAsia="es-CO"/>
        </w:rPr>
        <w:t>ba</w:t>
      </w:r>
      <w:r>
        <w:rPr>
          <w:rFonts w:ascii="Times New Roman" w:hAnsi="Times New Roman" w:cs="Times New Roman"/>
          <w:sz w:val="28"/>
          <w:szCs w:val="28"/>
          <w:lang w:eastAsia="es-CO"/>
        </w:rPr>
        <w:t xml:space="preserve"> en el expediente prueba </w:t>
      </w:r>
      <w:r w:rsidR="00435365">
        <w:rPr>
          <w:rFonts w:ascii="Times New Roman" w:hAnsi="Times New Roman" w:cs="Times New Roman"/>
          <w:sz w:val="28"/>
          <w:szCs w:val="28"/>
          <w:lang w:eastAsia="es-CO"/>
        </w:rPr>
        <w:t>sobre el logro</w:t>
      </w:r>
      <w:r>
        <w:rPr>
          <w:rFonts w:ascii="Times New Roman" w:hAnsi="Times New Roman" w:cs="Times New Roman"/>
          <w:sz w:val="28"/>
          <w:szCs w:val="28"/>
          <w:lang w:eastAsia="es-CO"/>
        </w:rPr>
        <w:t xml:space="preserve"> de los objetivos </w:t>
      </w:r>
      <w:r w:rsidR="00435365">
        <w:rPr>
          <w:rFonts w:ascii="Times New Roman" w:hAnsi="Times New Roman" w:cs="Times New Roman"/>
          <w:sz w:val="28"/>
          <w:szCs w:val="28"/>
          <w:lang w:eastAsia="es-CO"/>
        </w:rPr>
        <w:t xml:space="preserve">a cargo </w:t>
      </w:r>
      <w:r>
        <w:rPr>
          <w:rFonts w:ascii="Times New Roman" w:hAnsi="Times New Roman" w:cs="Times New Roman"/>
          <w:sz w:val="28"/>
          <w:szCs w:val="28"/>
          <w:lang w:eastAsia="es-CO"/>
        </w:rPr>
        <w:t xml:space="preserve">de los progenitores ante el proceso terapéutico ordenado, por lo cual </w:t>
      </w:r>
      <w:r w:rsidR="00227827">
        <w:rPr>
          <w:rFonts w:ascii="Times New Roman" w:hAnsi="Times New Roman" w:cs="Times New Roman"/>
          <w:sz w:val="28"/>
          <w:szCs w:val="28"/>
          <w:lang w:eastAsia="es-CO"/>
        </w:rPr>
        <w:t>se prorrogó,</w:t>
      </w:r>
      <w:r>
        <w:rPr>
          <w:rFonts w:ascii="Times New Roman" w:hAnsi="Times New Roman" w:cs="Times New Roman"/>
          <w:sz w:val="28"/>
          <w:szCs w:val="28"/>
          <w:lang w:eastAsia="es-CO"/>
        </w:rPr>
        <w:t xml:space="preserve"> por única vez hasta seis meses </w:t>
      </w:r>
      <w:r w:rsidR="00B930F2">
        <w:rPr>
          <w:rFonts w:ascii="Times New Roman" w:hAnsi="Times New Roman" w:cs="Times New Roman"/>
          <w:sz w:val="28"/>
          <w:szCs w:val="28"/>
          <w:lang w:eastAsia="es-CO"/>
        </w:rPr>
        <w:t>adicionales</w:t>
      </w:r>
      <w:r w:rsidR="00227827">
        <w:rPr>
          <w:rFonts w:ascii="Times New Roman" w:hAnsi="Times New Roman" w:cs="Times New Roman"/>
          <w:sz w:val="28"/>
          <w:szCs w:val="28"/>
          <w:lang w:eastAsia="es-CO"/>
        </w:rPr>
        <w:t xml:space="preserve">, </w:t>
      </w:r>
      <w:r w:rsidR="00B930F2">
        <w:rPr>
          <w:rFonts w:ascii="Times New Roman" w:hAnsi="Times New Roman" w:cs="Times New Roman"/>
          <w:sz w:val="28"/>
          <w:szCs w:val="28"/>
          <w:lang w:eastAsia="es-CO"/>
        </w:rPr>
        <w:t>el proceso</w:t>
      </w:r>
      <w:r w:rsidR="00227827">
        <w:rPr>
          <w:rFonts w:ascii="Times New Roman" w:hAnsi="Times New Roman" w:cs="Times New Roman"/>
          <w:sz w:val="28"/>
          <w:szCs w:val="28"/>
          <w:lang w:eastAsia="es-CO"/>
        </w:rPr>
        <w:t>. Lo anterior,</w:t>
      </w:r>
      <w:r w:rsidR="00B930F2">
        <w:rPr>
          <w:rFonts w:ascii="Times New Roman" w:hAnsi="Times New Roman" w:cs="Times New Roman"/>
          <w:sz w:val="28"/>
          <w:szCs w:val="28"/>
          <w:lang w:eastAsia="es-CO"/>
        </w:rPr>
        <w:t xml:space="preserve"> teniendo en cuenta que se requ</w:t>
      </w:r>
      <w:r w:rsidR="00227827">
        <w:rPr>
          <w:rFonts w:ascii="Times New Roman" w:hAnsi="Times New Roman" w:cs="Times New Roman"/>
          <w:sz w:val="28"/>
          <w:szCs w:val="28"/>
          <w:lang w:eastAsia="es-CO"/>
        </w:rPr>
        <w:t>ería</w:t>
      </w:r>
      <w:r w:rsidR="00B930F2">
        <w:rPr>
          <w:rFonts w:ascii="Times New Roman" w:hAnsi="Times New Roman" w:cs="Times New Roman"/>
          <w:sz w:val="28"/>
          <w:szCs w:val="28"/>
          <w:lang w:eastAsia="es-CO"/>
        </w:rPr>
        <w:t xml:space="preserve"> un tiempo con el fin de dar continuidad al trabajo de fortalecimiento familiar y </w:t>
      </w:r>
      <w:r w:rsidR="00227827">
        <w:rPr>
          <w:rFonts w:ascii="Times New Roman" w:hAnsi="Times New Roman" w:cs="Times New Roman"/>
          <w:sz w:val="28"/>
          <w:szCs w:val="28"/>
          <w:lang w:eastAsia="es-CO"/>
        </w:rPr>
        <w:t>que</w:t>
      </w:r>
      <w:r w:rsidR="00435365">
        <w:rPr>
          <w:rFonts w:ascii="Times New Roman" w:hAnsi="Times New Roman" w:cs="Times New Roman"/>
          <w:sz w:val="28"/>
          <w:szCs w:val="28"/>
          <w:lang w:eastAsia="es-CO"/>
        </w:rPr>
        <w:t xml:space="preserve"> se</w:t>
      </w:r>
      <w:r w:rsidR="00227827">
        <w:rPr>
          <w:rFonts w:ascii="Times New Roman" w:hAnsi="Times New Roman" w:cs="Times New Roman"/>
          <w:sz w:val="28"/>
          <w:szCs w:val="28"/>
          <w:lang w:eastAsia="es-CO"/>
        </w:rPr>
        <w:t xml:space="preserve"> cuente</w:t>
      </w:r>
      <w:r w:rsidR="00B930F2">
        <w:rPr>
          <w:rFonts w:ascii="Times New Roman" w:hAnsi="Times New Roman" w:cs="Times New Roman"/>
          <w:sz w:val="28"/>
          <w:szCs w:val="28"/>
          <w:lang w:eastAsia="es-CO"/>
        </w:rPr>
        <w:t xml:space="preserve"> con las condiciones para garantizar </w:t>
      </w:r>
      <w:r w:rsidR="00435365">
        <w:rPr>
          <w:rFonts w:ascii="Times New Roman" w:hAnsi="Times New Roman" w:cs="Times New Roman"/>
          <w:sz w:val="28"/>
          <w:szCs w:val="28"/>
          <w:lang w:eastAsia="es-CO"/>
        </w:rPr>
        <w:t xml:space="preserve">los </w:t>
      </w:r>
      <w:r w:rsidR="00B930F2">
        <w:rPr>
          <w:rFonts w:ascii="Times New Roman" w:hAnsi="Times New Roman" w:cs="Times New Roman"/>
          <w:sz w:val="28"/>
          <w:szCs w:val="28"/>
          <w:lang w:eastAsia="es-CO"/>
        </w:rPr>
        <w:t>derechos</w:t>
      </w:r>
      <w:r w:rsidR="00435365">
        <w:rPr>
          <w:rFonts w:ascii="Times New Roman" w:hAnsi="Times New Roman" w:cs="Times New Roman"/>
          <w:sz w:val="28"/>
          <w:szCs w:val="28"/>
          <w:lang w:eastAsia="es-CO"/>
        </w:rPr>
        <w:t xml:space="preserve"> de los menores</w:t>
      </w:r>
      <w:r w:rsidR="00B930F2">
        <w:rPr>
          <w:rStyle w:val="Refdenotaalpie"/>
          <w:rFonts w:ascii="Times New Roman" w:hAnsi="Times New Roman" w:cs="Times New Roman"/>
          <w:sz w:val="28"/>
          <w:szCs w:val="28"/>
          <w:lang w:eastAsia="es-CO"/>
        </w:rPr>
        <w:footnoteReference w:id="126"/>
      </w:r>
      <w:r w:rsidR="00B930F2">
        <w:rPr>
          <w:rFonts w:ascii="Times New Roman" w:hAnsi="Times New Roman" w:cs="Times New Roman"/>
          <w:sz w:val="28"/>
          <w:szCs w:val="28"/>
          <w:lang w:eastAsia="es-CO"/>
        </w:rPr>
        <w:t>.</w:t>
      </w:r>
    </w:p>
    <w:p w14:paraId="1FA25D0C" w14:textId="5A1C81D8" w:rsidR="00B139B3" w:rsidRDefault="00B139B3" w:rsidP="00B139B3">
      <w:pPr>
        <w:spacing w:after="0" w:line="240" w:lineRule="auto"/>
        <w:rPr>
          <w:rFonts w:ascii="Times New Roman" w:hAnsi="Times New Roman" w:cs="Times New Roman"/>
          <w:sz w:val="28"/>
          <w:szCs w:val="28"/>
          <w:lang w:eastAsia="es-CO"/>
        </w:rPr>
      </w:pPr>
    </w:p>
    <w:p w14:paraId="3820F23F" w14:textId="3636A453" w:rsidR="004F2E50" w:rsidRPr="004F2E50" w:rsidRDefault="00EE7F5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E</w:t>
      </w:r>
      <w:r w:rsidR="00286C6E" w:rsidRPr="00286C6E">
        <w:rPr>
          <w:rFonts w:ascii="Times New Roman" w:hAnsi="Times New Roman" w:cs="Times New Roman"/>
          <w:sz w:val="28"/>
          <w:szCs w:val="28"/>
          <w:lang w:eastAsia="es-CO"/>
        </w:rPr>
        <w:t xml:space="preserve">l 16 de septiembre de 2024, la Comisaría 003 </w:t>
      </w:r>
      <w:r>
        <w:rPr>
          <w:rFonts w:ascii="Times New Roman" w:hAnsi="Times New Roman" w:cs="Times New Roman"/>
          <w:sz w:val="28"/>
          <w:szCs w:val="28"/>
          <w:lang w:eastAsia="es-CO"/>
        </w:rPr>
        <w:t xml:space="preserve">adoptó como medida definitiva de restablecimiento de derechos </w:t>
      </w:r>
      <w:r w:rsidR="00435365">
        <w:rPr>
          <w:rFonts w:ascii="Times New Roman" w:hAnsi="Times New Roman" w:cs="Times New Roman"/>
          <w:sz w:val="28"/>
          <w:szCs w:val="28"/>
          <w:lang w:eastAsia="es-CO"/>
        </w:rPr>
        <w:t xml:space="preserve">su ubicación </w:t>
      </w:r>
      <w:r>
        <w:rPr>
          <w:rFonts w:ascii="Times New Roman" w:hAnsi="Times New Roman" w:cs="Times New Roman"/>
          <w:sz w:val="28"/>
          <w:szCs w:val="28"/>
          <w:lang w:eastAsia="es-CO"/>
        </w:rPr>
        <w:t xml:space="preserve">en favor de </w:t>
      </w:r>
      <w:r w:rsidRPr="00286C6E">
        <w:rPr>
          <w:rFonts w:ascii="Times New Roman" w:hAnsi="Times New Roman" w:cs="Times New Roman"/>
          <w:sz w:val="28"/>
          <w:szCs w:val="28"/>
          <w:lang w:eastAsia="es-CO"/>
        </w:rPr>
        <w:t xml:space="preserve">su tío paterno </w:t>
      </w:r>
      <w:r w:rsidR="00E0243D" w:rsidRPr="00E0243D">
        <w:rPr>
          <w:rFonts w:ascii="Times New Roman" w:hAnsi="Times New Roman" w:cs="Times New Roman"/>
          <w:i/>
          <w:iCs/>
          <w:sz w:val="28"/>
          <w:szCs w:val="28"/>
          <w:lang w:eastAsia="es-CO"/>
        </w:rPr>
        <w:t>José</w:t>
      </w:r>
      <w:r w:rsidRPr="00E0243D">
        <w:rPr>
          <w:rFonts w:ascii="Times New Roman" w:hAnsi="Times New Roman" w:cs="Times New Roman"/>
          <w:i/>
          <w:iCs/>
          <w:sz w:val="28"/>
          <w:szCs w:val="28"/>
          <w:lang w:eastAsia="es-CO"/>
        </w:rPr>
        <w:t xml:space="preserve"> </w:t>
      </w:r>
      <w:r w:rsidRPr="00286C6E">
        <w:rPr>
          <w:rFonts w:ascii="Times New Roman" w:hAnsi="Times New Roman" w:cs="Times New Roman"/>
          <w:sz w:val="28"/>
          <w:szCs w:val="28"/>
          <w:lang w:eastAsia="es-CO"/>
        </w:rPr>
        <w:t xml:space="preserve">y su compañera permanente </w:t>
      </w:r>
      <w:r w:rsidR="00E0243D" w:rsidRPr="00E0243D">
        <w:rPr>
          <w:rFonts w:ascii="Times New Roman" w:hAnsi="Times New Roman" w:cs="Times New Roman"/>
          <w:i/>
          <w:iCs/>
          <w:sz w:val="28"/>
          <w:szCs w:val="28"/>
          <w:lang w:eastAsia="es-CO"/>
        </w:rPr>
        <w:t>Felisa</w:t>
      </w:r>
      <w:r w:rsidRPr="004D5B26">
        <w:rPr>
          <w:rStyle w:val="Refdenotaalpie"/>
          <w:rFonts w:ascii="Times New Roman" w:hAnsi="Times New Roman" w:cs="Times New Roman"/>
          <w:sz w:val="28"/>
          <w:szCs w:val="28"/>
          <w:lang w:eastAsia="es-CO"/>
        </w:rPr>
        <w:footnoteReference w:id="127"/>
      </w:r>
      <w:r>
        <w:rPr>
          <w:rFonts w:ascii="Times New Roman" w:hAnsi="Times New Roman" w:cs="Times New Roman"/>
          <w:sz w:val="28"/>
          <w:szCs w:val="28"/>
          <w:lang w:eastAsia="es-CO"/>
        </w:rPr>
        <w:t xml:space="preserve">, y </w:t>
      </w:r>
      <w:r w:rsidR="00286C6E" w:rsidRPr="00286C6E">
        <w:rPr>
          <w:rFonts w:ascii="Times New Roman" w:hAnsi="Times New Roman" w:cs="Times New Roman"/>
          <w:sz w:val="28"/>
          <w:szCs w:val="28"/>
          <w:lang w:eastAsia="es-CO"/>
        </w:rPr>
        <w:t>decretó el cierre del proceso</w:t>
      </w:r>
      <w:r>
        <w:rPr>
          <w:rFonts w:ascii="Times New Roman" w:hAnsi="Times New Roman" w:cs="Times New Roman"/>
          <w:sz w:val="28"/>
          <w:szCs w:val="28"/>
          <w:lang w:eastAsia="es-CO"/>
        </w:rPr>
        <w:t>.</w:t>
      </w:r>
    </w:p>
    <w:p w14:paraId="0F9D1DC0" w14:textId="1ED8BD6D" w:rsidR="0046463D" w:rsidRPr="00A321FE" w:rsidRDefault="0046463D" w:rsidP="00286C6E">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147B72B9" w14:textId="55356AB2" w:rsidR="008A62BE" w:rsidRDefault="004F2E50"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FC7E56">
        <w:rPr>
          <w:rFonts w:ascii="Times New Roman" w:hAnsi="Times New Roman" w:cs="Times New Roman"/>
          <w:sz w:val="28"/>
          <w:szCs w:val="28"/>
          <w:lang w:eastAsia="es-CO"/>
        </w:rPr>
        <w:t xml:space="preserve">El 18 de diciembre del 2024, los progenitores de </w:t>
      </w:r>
      <w:r w:rsidR="007249F6" w:rsidRPr="00FC7E56">
        <w:rPr>
          <w:rFonts w:ascii="Times New Roman" w:hAnsi="Times New Roman" w:cs="Times New Roman"/>
          <w:sz w:val="28"/>
          <w:szCs w:val="28"/>
          <w:lang w:eastAsia="es-CO"/>
        </w:rPr>
        <w:t xml:space="preserve">la niña </w:t>
      </w:r>
      <w:r w:rsidR="00E0243D" w:rsidRPr="00E0243D">
        <w:rPr>
          <w:rFonts w:ascii="Times New Roman" w:hAnsi="Times New Roman" w:cs="Times New Roman"/>
          <w:i/>
          <w:iCs/>
          <w:sz w:val="28"/>
          <w:szCs w:val="28"/>
          <w:lang w:eastAsia="es-CO"/>
        </w:rPr>
        <w:t>V</w:t>
      </w:r>
      <w:r w:rsidR="00E0243D">
        <w:rPr>
          <w:rFonts w:ascii="Times New Roman" w:hAnsi="Times New Roman" w:cs="Times New Roman"/>
          <w:i/>
          <w:iCs/>
          <w:sz w:val="28"/>
          <w:szCs w:val="28"/>
          <w:lang w:eastAsia="es-CO"/>
        </w:rPr>
        <w:t>e</w:t>
      </w:r>
      <w:r w:rsidR="00E0243D" w:rsidRPr="00E0243D">
        <w:rPr>
          <w:rFonts w:ascii="Times New Roman" w:hAnsi="Times New Roman" w:cs="Times New Roman"/>
          <w:i/>
          <w:iCs/>
          <w:sz w:val="28"/>
          <w:szCs w:val="28"/>
          <w:lang w:eastAsia="es-CO"/>
        </w:rPr>
        <w:t>r</w:t>
      </w:r>
      <w:r w:rsidR="00E0243D">
        <w:rPr>
          <w:rFonts w:ascii="Times New Roman" w:hAnsi="Times New Roman" w:cs="Times New Roman"/>
          <w:i/>
          <w:iCs/>
          <w:sz w:val="28"/>
          <w:szCs w:val="28"/>
          <w:lang w:eastAsia="es-CO"/>
        </w:rPr>
        <w:t>ó</w:t>
      </w:r>
      <w:r w:rsidR="00E0243D" w:rsidRPr="00E0243D">
        <w:rPr>
          <w:rFonts w:ascii="Times New Roman" w:hAnsi="Times New Roman" w:cs="Times New Roman"/>
          <w:i/>
          <w:iCs/>
          <w:sz w:val="28"/>
          <w:szCs w:val="28"/>
          <w:lang w:eastAsia="es-CO"/>
        </w:rPr>
        <w:t>nica</w:t>
      </w:r>
      <w:r w:rsidR="007249F6" w:rsidRPr="00FC7E56">
        <w:rPr>
          <w:rFonts w:ascii="Times New Roman" w:hAnsi="Times New Roman" w:cs="Times New Roman"/>
          <w:sz w:val="28"/>
          <w:szCs w:val="28"/>
          <w:lang w:eastAsia="es-CO"/>
        </w:rPr>
        <w:t xml:space="preserve"> </w:t>
      </w:r>
      <w:r w:rsidRPr="00FC7E56">
        <w:rPr>
          <w:rFonts w:ascii="Times New Roman" w:hAnsi="Times New Roman" w:cs="Times New Roman"/>
          <w:sz w:val="28"/>
          <w:szCs w:val="28"/>
          <w:lang w:eastAsia="es-CO"/>
        </w:rPr>
        <w:t xml:space="preserve">y su tío paterno </w:t>
      </w:r>
      <w:r w:rsidR="00E0243D" w:rsidRPr="00E0243D">
        <w:rPr>
          <w:rFonts w:ascii="Times New Roman" w:hAnsi="Times New Roman" w:cs="Times New Roman"/>
          <w:i/>
          <w:iCs/>
          <w:sz w:val="28"/>
          <w:szCs w:val="28"/>
          <w:lang w:eastAsia="es-CO"/>
        </w:rPr>
        <w:t>José</w:t>
      </w:r>
      <w:r w:rsidR="00E0243D" w:rsidRPr="00FC7E56">
        <w:rPr>
          <w:rFonts w:ascii="Times New Roman" w:hAnsi="Times New Roman" w:cs="Times New Roman"/>
          <w:sz w:val="28"/>
          <w:szCs w:val="28"/>
          <w:lang w:eastAsia="es-CO"/>
        </w:rPr>
        <w:t xml:space="preserve"> </w:t>
      </w:r>
      <w:r w:rsidRPr="00FC7E56">
        <w:rPr>
          <w:rFonts w:ascii="Times New Roman" w:hAnsi="Times New Roman" w:cs="Times New Roman"/>
          <w:sz w:val="28"/>
          <w:szCs w:val="28"/>
          <w:lang w:eastAsia="es-CO"/>
        </w:rPr>
        <w:t xml:space="preserve">junto con su </w:t>
      </w:r>
      <w:r w:rsidR="00E0243D">
        <w:rPr>
          <w:rFonts w:ascii="Times New Roman" w:hAnsi="Times New Roman" w:cs="Times New Roman"/>
          <w:sz w:val="28"/>
          <w:szCs w:val="28"/>
          <w:lang w:eastAsia="es-CO"/>
        </w:rPr>
        <w:t xml:space="preserve">compañera permanente </w:t>
      </w:r>
      <w:r w:rsidR="00E0243D" w:rsidRPr="00E0243D">
        <w:rPr>
          <w:rFonts w:ascii="Times New Roman" w:hAnsi="Times New Roman" w:cs="Times New Roman"/>
          <w:i/>
          <w:iCs/>
          <w:sz w:val="28"/>
          <w:szCs w:val="28"/>
          <w:lang w:eastAsia="es-CO"/>
        </w:rPr>
        <w:t>Felisa</w:t>
      </w:r>
      <w:r w:rsidR="00E0243D" w:rsidRPr="00FC7E56">
        <w:rPr>
          <w:rFonts w:ascii="Times New Roman" w:hAnsi="Times New Roman" w:cs="Times New Roman"/>
          <w:sz w:val="28"/>
          <w:szCs w:val="28"/>
          <w:lang w:eastAsia="es-CO"/>
        </w:rPr>
        <w:t xml:space="preserve"> </w:t>
      </w:r>
      <w:r w:rsidRPr="00FC7E56">
        <w:rPr>
          <w:rFonts w:ascii="Times New Roman" w:hAnsi="Times New Roman" w:cs="Times New Roman"/>
          <w:sz w:val="28"/>
          <w:szCs w:val="28"/>
          <w:lang w:eastAsia="es-CO"/>
        </w:rPr>
        <w:t xml:space="preserve">acudieron ante </w:t>
      </w:r>
      <w:r w:rsidR="007249F6" w:rsidRPr="00FC7E56">
        <w:rPr>
          <w:rFonts w:ascii="Times New Roman" w:hAnsi="Times New Roman" w:cs="Times New Roman"/>
          <w:sz w:val="28"/>
          <w:szCs w:val="28"/>
          <w:lang w:eastAsia="es-CO"/>
        </w:rPr>
        <w:t xml:space="preserve">la </w:t>
      </w:r>
      <w:r w:rsidRPr="00FC7E56">
        <w:rPr>
          <w:rFonts w:ascii="Times New Roman" w:hAnsi="Times New Roman" w:cs="Times New Roman"/>
          <w:sz w:val="28"/>
          <w:szCs w:val="28"/>
          <w:lang w:eastAsia="es-CO"/>
        </w:rPr>
        <w:t>defensor</w:t>
      </w:r>
      <w:r w:rsidR="007249F6" w:rsidRPr="00FC7E56">
        <w:rPr>
          <w:rFonts w:ascii="Times New Roman" w:hAnsi="Times New Roman" w:cs="Times New Roman"/>
          <w:sz w:val="28"/>
          <w:szCs w:val="28"/>
          <w:lang w:eastAsia="es-CO"/>
        </w:rPr>
        <w:t>í</w:t>
      </w:r>
      <w:r w:rsidRPr="00FC7E56">
        <w:rPr>
          <w:rFonts w:ascii="Times New Roman" w:hAnsi="Times New Roman" w:cs="Times New Roman"/>
          <w:sz w:val="28"/>
          <w:szCs w:val="28"/>
          <w:lang w:eastAsia="es-CO"/>
        </w:rPr>
        <w:t xml:space="preserve">a de familia </w:t>
      </w:r>
      <w:r w:rsidR="007249F6" w:rsidRPr="00FC7E56">
        <w:rPr>
          <w:rFonts w:ascii="Times New Roman" w:hAnsi="Times New Roman" w:cs="Times New Roman"/>
          <w:sz w:val="28"/>
          <w:szCs w:val="28"/>
          <w:lang w:eastAsia="es-CO"/>
        </w:rPr>
        <w:t xml:space="preserve">del Centro Zonal de </w:t>
      </w:r>
      <w:r w:rsidR="00E0243D" w:rsidRPr="00E0243D">
        <w:rPr>
          <w:rFonts w:ascii="Times New Roman" w:hAnsi="Times New Roman" w:cs="Times New Roman"/>
          <w:i/>
          <w:iCs/>
          <w:sz w:val="28"/>
          <w:szCs w:val="28"/>
          <w:lang w:eastAsia="es-CO"/>
        </w:rPr>
        <w:t>Palermo</w:t>
      </w:r>
      <w:r w:rsidR="007249F6" w:rsidRPr="00FC7E56">
        <w:rPr>
          <w:rFonts w:ascii="Times New Roman" w:hAnsi="Times New Roman" w:cs="Times New Roman"/>
          <w:sz w:val="28"/>
          <w:szCs w:val="28"/>
          <w:lang w:eastAsia="es-CO"/>
        </w:rPr>
        <w:t xml:space="preserve"> y acordaron</w:t>
      </w:r>
      <w:r w:rsidR="00FC7E56" w:rsidRPr="00FC7E56">
        <w:rPr>
          <w:rFonts w:ascii="Times New Roman" w:hAnsi="Times New Roman" w:cs="Times New Roman"/>
          <w:sz w:val="28"/>
          <w:szCs w:val="28"/>
          <w:lang w:eastAsia="es-CO"/>
        </w:rPr>
        <w:t xml:space="preserve"> el ejercicio de</w:t>
      </w:r>
      <w:r w:rsidR="007249F6" w:rsidRPr="00FC7E56">
        <w:rPr>
          <w:rFonts w:ascii="Times New Roman" w:hAnsi="Times New Roman" w:cs="Times New Roman"/>
          <w:sz w:val="28"/>
          <w:szCs w:val="28"/>
          <w:lang w:eastAsia="es-CO"/>
        </w:rPr>
        <w:t xml:space="preserve"> la custodia</w:t>
      </w:r>
      <w:r w:rsidR="00C00373" w:rsidRPr="00FC7E56">
        <w:rPr>
          <w:rFonts w:ascii="Times New Roman" w:hAnsi="Times New Roman" w:cs="Times New Roman"/>
          <w:sz w:val="28"/>
          <w:szCs w:val="28"/>
          <w:lang w:eastAsia="es-CO"/>
        </w:rPr>
        <w:t>, tenencia y cuidado personal</w:t>
      </w:r>
      <w:r w:rsidRPr="00FC7E56">
        <w:rPr>
          <w:rFonts w:ascii="Times New Roman" w:hAnsi="Times New Roman" w:cs="Times New Roman"/>
          <w:sz w:val="28"/>
          <w:szCs w:val="28"/>
          <w:lang w:eastAsia="es-CO"/>
        </w:rPr>
        <w:t xml:space="preserve"> </w:t>
      </w:r>
      <w:r w:rsidR="007249F6" w:rsidRPr="00FC7E56">
        <w:rPr>
          <w:rFonts w:ascii="Times New Roman" w:hAnsi="Times New Roman" w:cs="Times New Roman"/>
          <w:sz w:val="28"/>
          <w:szCs w:val="28"/>
          <w:lang w:eastAsia="es-CO"/>
        </w:rPr>
        <w:t xml:space="preserve">de </w:t>
      </w:r>
      <w:r w:rsidR="00E0243D" w:rsidRPr="00E0243D">
        <w:rPr>
          <w:rFonts w:ascii="Times New Roman" w:hAnsi="Times New Roman" w:cs="Times New Roman"/>
          <w:i/>
          <w:iCs/>
          <w:sz w:val="28"/>
          <w:szCs w:val="28"/>
          <w:lang w:eastAsia="es-CO"/>
        </w:rPr>
        <w:t>V</w:t>
      </w:r>
      <w:r w:rsidR="00E0243D">
        <w:rPr>
          <w:rFonts w:ascii="Times New Roman" w:hAnsi="Times New Roman" w:cs="Times New Roman"/>
          <w:i/>
          <w:iCs/>
          <w:sz w:val="28"/>
          <w:szCs w:val="28"/>
          <w:lang w:eastAsia="es-CO"/>
        </w:rPr>
        <w:t>e</w:t>
      </w:r>
      <w:r w:rsidR="00E0243D" w:rsidRPr="00E0243D">
        <w:rPr>
          <w:rFonts w:ascii="Times New Roman" w:hAnsi="Times New Roman" w:cs="Times New Roman"/>
          <w:i/>
          <w:iCs/>
          <w:sz w:val="28"/>
          <w:szCs w:val="28"/>
          <w:lang w:eastAsia="es-CO"/>
        </w:rPr>
        <w:t>r</w:t>
      </w:r>
      <w:r w:rsidR="00E0243D">
        <w:rPr>
          <w:rFonts w:ascii="Times New Roman" w:hAnsi="Times New Roman" w:cs="Times New Roman"/>
          <w:i/>
          <w:iCs/>
          <w:sz w:val="28"/>
          <w:szCs w:val="28"/>
          <w:lang w:eastAsia="es-CO"/>
        </w:rPr>
        <w:t>ó</w:t>
      </w:r>
      <w:r w:rsidR="00E0243D" w:rsidRPr="00E0243D">
        <w:rPr>
          <w:rFonts w:ascii="Times New Roman" w:hAnsi="Times New Roman" w:cs="Times New Roman"/>
          <w:i/>
          <w:iCs/>
          <w:sz w:val="28"/>
          <w:szCs w:val="28"/>
          <w:lang w:eastAsia="es-CO"/>
        </w:rPr>
        <w:t>nica</w:t>
      </w:r>
      <w:r w:rsidR="007249F6" w:rsidRPr="00FC7E56">
        <w:rPr>
          <w:rFonts w:ascii="Times New Roman" w:hAnsi="Times New Roman" w:cs="Times New Roman"/>
          <w:sz w:val="28"/>
          <w:szCs w:val="28"/>
          <w:lang w:eastAsia="es-CO"/>
        </w:rPr>
        <w:t xml:space="preserve"> </w:t>
      </w:r>
      <w:r w:rsidR="00C00373" w:rsidRPr="00FC7E56">
        <w:rPr>
          <w:rFonts w:ascii="Times New Roman" w:hAnsi="Times New Roman" w:cs="Times New Roman"/>
          <w:sz w:val="28"/>
          <w:szCs w:val="28"/>
          <w:lang w:eastAsia="es-CO"/>
        </w:rPr>
        <w:t xml:space="preserve">por parte de su mamá </w:t>
      </w:r>
      <w:r w:rsidR="00E0243D" w:rsidRPr="00E0243D">
        <w:rPr>
          <w:rFonts w:ascii="Times New Roman" w:eastAsia="SimSun" w:hAnsi="Times New Roman" w:cs="Times New Roman"/>
          <w:i/>
          <w:iCs/>
          <w:color w:val="000000" w:themeColor="text1"/>
          <w:sz w:val="28"/>
          <w:szCs w:val="28"/>
          <w:lang w:eastAsia="es-CO"/>
        </w:rPr>
        <w:t>María</w:t>
      </w:r>
      <w:r w:rsidRPr="008A62BE">
        <w:rPr>
          <w:rStyle w:val="Refdenotaalpie"/>
          <w:rFonts w:ascii="Times New Roman" w:hAnsi="Times New Roman" w:cs="Times New Roman"/>
          <w:sz w:val="28"/>
          <w:szCs w:val="28"/>
          <w:lang w:eastAsia="es-CO"/>
        </w:rPr>
        <w:footnoteReference w:id="128"/>
      </w:r>
      <w:r w:rsidRPr="00FC7E56">
        <w:rPr>
          <w:rFonts w:ascii="Times New Roman" w:hAnsi="Times New Roman" w:cs="Times New Roman"/>
          <w:sz w:val="28"/>
          <w:szCs w:val="28"/>
          <w:lang w:eastAsia="es-CO"/>
        </w:rPr>
        <w:t xml:space="preserve">. </w:t>
      </w:r>
      <w:r w:rsidR="008A62BE" w:rsidRPr="00FC7E56">
        <w:rPr>
          <w:rFonts w:ascii="Times New Roman" w:hAnsi="Times New Roman" w:cs="Times New Roman"/>
          <w:sz w:val="28"/>
          <w:szCs w:val="28"/>
          <w:lang w:eastAsia="es-CO"/>
        </w:rPr>
        <w:t>Sin embargo, horas más tarde, el ICBF suspend</w:t>
      </w:r>
      <w:r w:rsidR="001E7C40" w:rsidRPr="00FC7E56">
        <w:rPr>
          <w:rFonts w:ascii="Times New Roman" w:hAnsi="Times New Roman" w:cs="Times New Roman"/>
          <w:sz w:val="28"/>
          <w:szCs w:val="28"/>
          <w:lang w:eastAsia="es-CO"/>
        </w:rPr>
        <w:t>ió</w:t>
      </w:r>
      <w:r w:rsidR="008A62BE" w:rsidRPr="00FC7E56">
        <w:rPr>
          <w:rFonts w:ascii="Times New Roman" w:hAnsi="Times New Roman" w:cs="Times New Roman"/>
          <w:sz w:val="28"/>
          <w:szCs w:val="28"/>
          <w:lang w:eastAsia="es-CO"/>
        </w:rPr>
        <w:t xml:space="preserve"> la entrega de la niña, teniendo en cuenta que </w:t>
      </w:r>
      <w:r w:rsidR="00E0243D" w:rsidRPr="00E0243D">
        <w:rPr>
          <w:rFonts w:ascii="Times New Roman" w:eastAsia="SimSun" w:hAnsi="Times New Roman" w:cs="Times New Roman"/>
          <w:i/>
          <w:iCs/>
          <w:color w:val="000000" w:themeColor="text1"/>
          <w:sz w:val="28"/>
          <w:szCs w:val="28"/>
          <w:lang w:eastAsia="es-CO"/>
        </w:rPr>
        <w:t>María</w:t>
      </w:r>
      <w:r w:rsidR="00C41461">
        <w:rPr>
          <w:rFonts w:ascii="Times New Roman" w:hAnsi="Times New Roman" w:cs="Times New Roman"/>
          <w:sz w:val="28"/>
          <w:szCs w:val="28"/>
          <w:lang w:eastAsia="es-CO"/>
        </w:rPr>
        <w:t xml:space="preserve"> </w:t>
      </w:r>
      <w:r w:rsidR="008A62BE" w:rsidRPr="00FC7E56">
        <w:rPr>
          <w:rFonts w:ascii="Times New Roman" w:hAnsi="Times New Roman" w:cs="Times New Roman"/>
          <w:sz w:val="28"/>
          <w:szCs w:val="28"/>
          <w:lang w:eastAsia="es-CO"/>
        </w:rPr>
        <w:t xml:space="preserve">“en estos momentos tiene </w:t>
      </w:r>
      <w:r w:rsidR="00540BDF">
        <w:rPr>
          <w:rFonts w:ascii="Times New Roman" w:hAnsi="Times New Roman" w:cs="Times New Roman"/>
          <w:sz w:val="28"/>
          <w:szCs w:val="28"/>
          <w:lang w:eastAsia="es-CO"/>
        </w:rPr>
        <w:t>e</w:t>
      </w:r>
      <w:r w:rsidR="008A62BE" w:rsidRPr="00FC7E56">
        <w:rPr>
          <w:rFonts w:ascii="Times New Roman" w:hAnsi="Times New Roman" w:cs="Times New Roman"/>
          <w:sz w:val="28"/>
          <w:szCs w:val="28"/>
          <w:lang w:eastAsia="es-CO"/>
        </w:rPr>
        <w:t xml:space="preserve">n curso un proceso por VIF siendo ella la presunta agresora y hasta tanto no se culmine el proceso iniciado en comisaría tercera de </w:t>
      </w:r>
      <w:r w:rsidR="00E0243D" w:rsidRPr="00E0243D">
        <w:rPr>
          <w:rFonts w:ascii="Times New Roman" w:hAnsi="Times New Roman" w:cs="Times New Roman"/>
          <w:i/>
          <w:iCs/>
          <w:sz w:val="28"/>
          <w:szCs w:val="28"/>
          <w:lang w:eastAsia="es-CO"/>
        </w:rPr>
        <w:t>Palermo</w:t>
      </w:r>
      <w:r w:rsidR="008A62BE" w:rsidRPr="00FC7E56">
        <w:rPr>
          <w:rFonts w:ascii="Times New Roman" w:hAnsi="Times New Roman" w:cs="Times New Roman"/>
          <w:sz w:val="28"/>
          <w:szCs w:val="28"/>
          <w:lang w:eastAsia="es-CO"/>
        </w:rPr>
        <w:t>, no se hará efectiva el acta (…)</w:t>
      </w:r>
      <w:r w:rsidR="008A62BE">
        <w:rPr>
          <w:rStyle w:val="Refdenotaalpie"/>
          <w:rFonts w:ascii="Times New Roman" w:hAnsi="Times New Roman" w:cs="Times New Roman"/>
          <w:sz w:val="28"/>
          <w:szCs w:val="28"/>
          <w:lang w:eastAsia="es-CO"/>
        </w:rPr>
        <w:footnoteReference w:id="129"/>
      </w:r>
      <w:r w:rsidR="008A62BE" w:rsidRPr="00FC7E56">
        <w:rPr>
          <w:rFonts w:ascii="Times New Roman" w:hAnsi="Times New Roman" w:cs="Times New Roman"/>
          <w:sz w:val="28"/>
          <w:szCs w:val="28"/>
          <w:lang w:eastAsia="es-CO"/>
        </w:rPr>
        <w:t>”</w:t>
      </w:r>
      <w:r w:rsidR="001E7C40" w:rsidRPr="00FC7E56">
        <w:rPr>
          <w:rFonts w:ascii="Times New Roman" w:hAnsi="Times New Roman" w:cs="Times New Roman"/>
          <w:sz w:val="28"/>
          <w:szCs w:val="28"/>
          <w:lang w:eastAsia="es-CO"/>
        </w:rPr>
        <w:t>.</w:t>
      </w:r>
    </w:p>
    <w:p w14:paraId="761151D7" w14:textId="77777777" w:rsidR="00F03257" w:rsidRPr="00F03257" w:rsidRDefault="00F03257" w:rsidP="00F03257">
      <w:pPr>
        <w:pStyle w:val="Prrafodelista"/>
        <w:rPr>
          <w:rFonts w:ascii="Times New Roman" w:hAnsi="Times New Roman" w:cs="Times New Roman"/>
          <w:sz w:val="28"/>
          <w:szCs w:val="28"/>
          <w:lang w:eastAsia="es-CO"/>
        </w:rPr>
      </w:pPr>
    </w:p>
    <w:p w14:paraId="2C272DB5" w14:textId="6257E038" w:rsidR="00F03257" w:rsidRPr="00FE7BE7" w:rsidRDefault="00BD684A"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Por lo anterior, a</w:t>
      </w:r>
      <w:r w:rsidR="00F03257">
        <w:rPr>
          <w:rFonts w:ascii="Times New Roman" w:hAnsi="Times New Roman" w:cs="Times New Roman"/>
          <w:sz w:val="28"/>
          <w:szCs w:val="28"/>
          <w:lang w:eastAsia="es-CO"/>
        </w:rPr>
        <w:t xml:space="preserve">ctualmente, </w:t>
      </w:r>
      <w:r>
        <w:rPr>
          <w:rFonts w:ascii="Times New Roman" w:hAnsi="Times New Roman" w:cs="Times New Roman"/>
          <w:sz w:val="28"/>
          <w:szCs w:val="28"/>
          <w:lang w:eastAsia="es-CO"/>
        </w:rPr>
        <w:t xml:space="preserve">ante </w:t>
      </w:r>
      <w:r w:rsidRPr="0016646A">
        <w:rPr>
          <w:rFonts w:ascii="Times New Roman" w:hAnsi="Times New Roman" w:cs="Times New Roman"/>
          <w:color w:val="000000" w:themeColor="text1"/>
          <w:sz w:val="28"/>
          <w:szCs w:val="28"/>
        </w:rPr>
        <w:t xml:space="preserve">el Juzgado 002 de Familia del Circuito de </w:t>
      </w:r>
      <w:r w:rsidR="00F11802" w:rsidRPr="00F11802">
        <w:rPr>
          <w:rFonts w:ascii="Times New Roman" w:eastAsia="SimSun" w:hAnsi="Times New Roman" w:cs="Times New Roman"/>
          <w:bCs/>
          <w:i/>
          <w:iCs/>
          <w:color w:val="000000" w:themeColor="text1"/>
          <w:sz w:val="28"/>
          <w:szCs w:val="28"/>
          <w:lang w:eastAsia="es-CO"/>
        </w:rPr>
        <w:t>Palermo</w:t>
      </w:r>
      <w:r w:rsidR="00F11802">
        <w:rPr>
          <w:rFonts w:ascii="Times New Roman" w:hAnsi="Times New Roman" w:cs="Times New Roman"/>
          <w:color w:val="000000" w:themeColor="text1"/>
          <w:sz w:val="28"/>
          <w:szCs w:val="28"/>
        </w:rPr>
        <w:t xml:space="preserve"> </w:t>
      </w:r>
      <w:r>
        <w:rPr>
          <w:rFonts w:ascii="Times New Roman" w:hAnsi="Times New Roman" w:cs="Times New Roman"/>
          <w:sz w:val="28"/>
          <w:szCs w:val="28"/>
          <w:lang w:eastAsia="es-CO"/>
        </w:rPr>
        <w:t xml:space="preserve">cursa un </w:t>
      </w:r>
      <w:r w:rsidRPr="00BD684A">
        <w:rPr>
          <w:rFonts w:ascii="Times New Roman" w:hAnsi="Times New Roman" w:cs="Times New Roman"/>
          <w:sz w:val="28"/>
          <w:szCs w:val="28"/>
          <w:lang w:eastAsia="es-CO"/>
        </w:rPr>
        <w:t>proceso verbal sumario de custodia y cuidado personal</w:t>
      </w:r>
      <w:r>
        <w:rPr>
          <w:rFonts w:ascii="Times New Roman" w:hAnsi="Times New Roman" w:cs="Times New Roman"/>
          <w:sz w:val="28"/>
          <w:szCs w:val="28"/>
          <w:lang w:eastAsia="es-CO"/>
        </w:rPr>
        <w:t xml:space="preserve">, </w:t>
      </w:r>
      <w:r w:rsidRPr="00BD684A">
        <w:rPr>
          <w:rFonts w:ascii="Times New Roman" w:hAnsi="Times New Roman" w:cs="Times New Roman"/>
          <w:sz w:val="28"/>
          <w:szCs w:val="28"/>
          <w:lang w:eastAsia="es-CO"/>
        </w:rPr>
        <w:t xml:space="preserve">iniciado por </w:t>
      </w:r>
      <w:r w:rsidR="00E0243D" w:rsidRPr="00E0243D">
        <w:rPr>
          <w:rFonts w:ascii="Times New Roman" w:hAnsi="Times New Roman" w:cs="Times New Roman"/>
          <w:i/>
          <w:iCs/>
          <w:sz w:val="28"/>
          <w:szCs w:val="28"/>
          <w:lang w:eastAsia="es-CO"/>
        </w:rPr>
        <w:t>María</w:t>
      </w:r>
      <w:r w:rsidRPr="00E0243D">
        <w:rPr>
          <w:rFonts w:ascii="Times New Roman" w:hAnsi="Times New Roman" w:cs="Times New Roman"/>
          <w:i/>
          <w:iCs/>
          <w:sz w:val="28"/>
          <w:szCs w:val="28"/>
          <w:lang w:eastAsia="es-CO"/>
        </w:rPr>
        <w:t xml:space="preserve"> </w:t>
      </w:r>
      <w:r w:rsidRPr="00BD684A">
        <w:rPr>
          <w:rFonts w:ascii="Times New Roman" w:hAnsi="Times New Roman" w:cs="Times New Roman"/>
          <w:sz w:val="28"/>
          <w:szCs w:val="28"/>
          <w:lang w:eastAsia="es-CO"/>
        </w:rPr>
        <w:t xml:space="preserve">contra </w:t>
      </w:r>
      <w:r w:rsidR="00E0243D" w:rsidRPr="00E0243D">
        <w:rPr>
          <w:rFonts w:ascii="Times New Roman" w:hAnsi="Times New Roman" w:cs="Times New Roman"/>
          <w:i/>
          <w:iCs/>
          <w:sz w:val="28"/>
          <w:szCs w:val="28"/>
          <w:lang w:eastAsia="es-CO"/>
        </w:rPr>
        <w:t>César</w:t>
      </w:r>
      <w:r>
        <w:rPr>
          <w:rStyle w:val="Refdenotaalpie"/>
          <w:rFonts w:ascii="Times New Roman" w:hAnsi="Times New Roman" w:cs="Times New Roman"/>
          <w:color w:val="000000" w:themeColor="text1"/>
          <w:sz w:val="28"/>
          <w:szCs w:val="28"/>
        </w:rPr>
        <w:footnoteReference w:id="130"/>
      </w:r>
      <w:r w:rsidRPr="0016646A">
        <w:rPr>
          <w:rFonts w:ascii="Times New Roman" w:hAnsi="Times New Roman" w:cs="Times New Roman"/>
          <w:color w:val="000000" w:themeColor="text1"/>
          <w:sz w:val="28"/>
          <w:szCs w:val="28"/>
        </w:rPr>
        <w:t>.</w:t>
      </w:r>
    </w:p>
    <w:p w14:paraId="5E44AD46" w14:textId="77777777" w:rsidR="00FE7BE7" w:rsidRPr="00FE7BE7" w:rsidRDefault="00FE7BE7" w:rsidP="00FE7BE7">
      <w:pPr>
        <w:pStyle w:val="Prrafodelista"/>
        <w:rPr>
          <w:rFonts w:ascii="Times New Roman" w:hAnsi="Times New Roman" w:cs="Times New Roman"/>
          <w:sz w:val="28"/>
          <w:szCs w:val="28"/>
          <w:lang w:eastAsia="es-CO"/>
        </w:rPr>
      </w:pPr>
    </w:p>
    <w:p w14:paraId="39EA46C2" w14:textId="0E682A9C" w:rsidR="00900A98" w:rsidRPr="00DB6011" w:rsidRDefault="00DB6011" w:rsidP="00FE7BE7">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DB6011">
        <w:rPr>
          <w:rFonts w:ascii="Times New Roman" w:hAnsi="Times New Roman" w:cs="Times New Roman"/>
          <w:i/>
          <w:iCs/>
          <w:sz w:val="28"/>
          <w:szCs w:val="28"/>
          <w:lang w:eastAsia="es-CO"/>
        </w:rPr>
        <w:lastRenderedPageBreak/>
        <w:t xml:space="preserve">Queja de la accionante conocida por la Procuraduría Provincial de Instrucción de </w:t>
      </w:r>
      <w:r w:rsidR="00E0243D" w:rsidRPr="00E0243D">
        <w:rPr>
          <w:rFonts w:ascii="Times New Roman" w:hAnsi="Times New Roman" w:cs="Times New Roman"/>
          <w:i/>
          <w:iCs/>
          <w:sz w:val="28"/>
          <w:szCs w:val="28"/>
          <w:lang w:eastAsia="es-CO"/>
        </w:rPr>
        <w:t>Palermo</w:t>
      </w:r>
      <w:r w:rsidRPr="00DB6011">
        <w:rPr>
          <w:rFonts w:ascii="Times New Roman" w:hAnsi="Times New Roman" w:cs="Times New Roman"/>
          <w:i/>
          <w:iCs/>
          <w:sz w:val="28"/>
          <w:szCs w:val="28"/>
          <w:lang w:eastAsia="es-CO"/>
        </w:rPr>
        <w:t xml:space="preserve">, la Personería Municipal de </w:t>
      </w:r>
      <w:r w:rsidR="00E0243D" w:rsidRPr="00E0243D">
        <w:rPr>
          <w:rFonts w:ascii="Times New Roman" w:hAnsi="Times New Roman" w:cs="Times New Roman"/>
          <w:i/>
          <w:iCs/>
          <w:sz w:val="28"/>
          <w:szCs w:val="28"/>
          <w:lang w:eastAsia="es-CO"/>
        </w:rPr>
        <w:t>Palermo</w:t>
      </w:r>
      <w:r w:rsidRPr="00DB6011">
        <w:rPr>
          <w:rFonts w:ascii="Times New Roman" w:hAnsi="Times New Roman" w:cs="Times New Roman"/>
          <w:i/>
          <w:iCs/>
          <w:sz w:val="28"/>
          <w:szCs w:val="28"/>
          <w:lang w:eastAsia="es-CO"/>
        </w:rPr>
        <w:t xml:space="preserve"> y la Oficina de Control Disciplinario Interno.</w:t>
      </w:r>
      <w:r w:rsidRPr="00DB6011">
        <w:rPr>
          <w:rFonts w:ascii="Times New Roman" w:hAnsi="Times New Roman" w:cs="Times New Roman"/>
          <w:sz w:val="28"/>
          <w:szCs w:val="28"/>
          <w:lang w:eastAsia="es-CO"/>
        </w:rPr>
        <w:t xml:space="preserve"> En atención a las presuntas irregularidades procesales alegadas por la demandante en el marco del PARD 006 de 2024, la Procuraduría Provincial de Instrucción de </w:t>
      </w:r>
      <w:r w:rsidR="00E0243D" w:rsidRPr="00E0243D">
        <w:rPr>
          <w:rFonts w:ascii="Times New Roman" w:hAnsi="Times New Roman" w:cs="Times New Roman"/>
          <w:i/>
          <w:iCs/>
          <w:sz w:val="28"/>
          <w:szCs w:val="28"/>
          <w:lang w:eastAsia="es-CO"/>
        </w:rPr>
        <w:t>Palermo</w:t>
      </w:r>
      <w:r w:rsidR="00E0243D" w:rsidRPr="00DB6011">
        <w:rPr>
          <w:rFonts w:ascii="Times New Roman" w:hAnsi="Times New Roman" w:cs="Times New Roman"/>
          <w:sz w:val="28"/>
          <w:szCs w:val="28"/>
          <w:lang w:eastAsia="es-CO"/>
        </w:rPr>
        <w:t xml:space="preserve"> </w:t>
      </w:r>
      <w:r w:rsidRPr="00DB6011">
        <w:rPr>
          <w:rFonts w:ascii="Times New Roman" w:hAnsi="Times New Roman" w:cs="Times New Roman"/>
          <w:sz w:val="28"/>
          <w:szCs w:val="28"/>
          <w:lang w:eastAsia="es-CO"/>
        </w:rPr>
        <w:t xml:space="preserve">solicitó, el 19 de febrero de 2024, a la Personería Municipal de </w:t>
      </w:r>
      <w:r w:rsidR="00E0243D" w:rsidRPr="00E0243D">
        <w:rPr>
          <w:rFonts w:ascii="Times New Roman" w:hAnsi="Times New Roman" w:cs="Times New Roman"/>
          <w:i/>
          <w:iCs/>
          <w:sz w:val="28"/>
          <w:szCs w:val="28"/>
          <w:lang w:eastAsia="es-CO"/>
        </w:rPr>
        <w:t>Palermo</w:t>
      </w:r>
      <w:r w:rsidRPr="00DB6011">
        <w:rPr>
          <w:rFonts w:ascii="Times New Roman" w:hAnsi="Times New Roman" w:cs="Times New Roman"/>
          <w:sz w:val="28"/>
          <w:szCs w:val="28"/>
          <w:lang w:eastAsia="es-CO"/>
        </w:rPr>
        <w:t xml:space="preserve"> ejercer vigilancia especial sobre el caso. Posteriormente, el 21 de febrero de 2024, </w:t>
      </w:r>
      <w:r w:rsidR="00E0243D" w:rsidRPr="00E0243D">
        <w:rPr>
          <w:rFonts w:ascii="Times New Roman" w:hAnsi="Times New Roman" w:cs="Times New Roman"/>
          <w:i/>
          <w:iCs/>
          <w:sz w:val="28"/>
          <w:szCs w:val="28"/>
          <w:lang w:eastAsia="es-CO"/>
        </w:rPr>
        <w:t>María</w:t>
      </w:r>
      <w:r w:rsidRPr="00DB6011">
        <w:rPr>
          <w:rFonts w:ascii="Times New Roman" w:hAnsi="Times New Roman" w:cs="Times New Roman"/>
          <w:sz w:val="28"/>
          <w:szCs w:val="28"/>
          <w:lang w:eastAsia="es-CO"/>
        </w:rPr>
        <w:t xml:space="preserve"> acudió a la Oficina de Control Disciplinario Interno de la Alcaldía de </w:t>
      </w:r>
      <w:r w:rsidR="00E0243D" w:rsidRPr="00E0243D">
        <w:rPr>
          <w:rFonts w:ascii="Times New Roman" w:hAnsi="Times New Roman" w:cs="Times New Roman"/>
          <w:i/>
          <w:iCs/>
          <w:sz w:val="28"/>
          <w:szCs w:val="28"/>
          <w:lang w:eastAsia="es-CO"/>
        </w:rPr>
        <w:t>Palermo</w:t>
      </w:r>
      <w:r w:rsidRPr="00DB6011">
        <w:rPr>
          <w:rFonts w:ascii="Times New Roman" w:hAnsi="Times New Roman" w:cs="Times New Roman"/>
          <w:sz w:val="28"/>
          <w:szCs w:val="28"/>
          <w:lang w:eastAsia="es-CO"/>
        </w:rPr>
        <w:t xml:space="preserve"> para interponer una queja disciplinaria contra la comisaria encargada de la Comisaría 003</w:t>
      </w:r>
      <w:r w:rsidR="00FE7BE7" w:rsidRPr="00DB6011">
        <w:rPr>
          <w:rStyle w:val="Refdenotaalpie"/>
          <w:rFonts w:ascii="Times New Roman" w:hAnsi="Times New Roman" w:cs="Times New Roman"/>
          <w:sz w:val="28"/>
          <w:szCs w:val="28"/>
          <w:lang w:eastAsia="es-CO"/>
        </w:rPr>
        <w:footnoteReference w:id="131"/>
      </w:r>
      <w:r w:rsidR="00FE7BE7" w:rsidRPr="00DB6011">
        <w:rPr>
          <w:rFonts w:ascii="Times New Roman" w:hAnsi="Times New Roman" w:cs="Times New Roman"/>
          <w:sz w:val="28"/>
          <w:szCs w:val="28"/>
          <w:lang w:eastAsia="es-CO"/>
        </w:rPr>
        <w:t xml:space="preserve">. </w:t>
      </w:r>
    </w:p>
    <w:p w14:paraId="6BA95C43" w14:textId="77777777" w:rsidR="00900A98" w:rsidRPr="006C3EB5" w:rsidRDefault="00900A98" w:rsidP="00900A98">
      <w:pPr>
        <w:pStyle w:val="Prrafodelista"/>
        <w:rPr>
          <w:rFonts w:ascii="Times New Roman" w:hAnsi="Times New Roman" w:cs="Times New Roman"/>
          <w:sz w:val="28"/>
          <w:szCs w:val="28"/>
          <w:lang w:eastAsia="es-CO"/>
        </w:rPr>
      </w:pPr>
    </w:p>
    <w:p w14:paraId="001EB9D1" w14:textId="4D3748F6" w:rsidR="00F81E11" w:rsidRPr="006C3EB5" w:rsidRDefault="00922BDD" w:rsidP="006C3EB5">
      <w:pPr>
        <w:pStyle w:val="Prrafodelista"/>
        <w:numPr>
          <w:ilvl w:val="0"/>
          <w:numId w:val="1"/>
        </w:numPr>
        <w:shd w:val="clear" w:color="auto" w:fill="FFFFFF" w:themeFill="background1"/>
        <w:spacing w:after="0" w:line="240" w:lineRule="auto"/>
        <w:jc w:val="both"/>
        <w:textAlignment w:val="baseline"/>
        <w:rPr>
          <w:rFonts w:ascii="Times New Roman" w:hAnsi="Times New Roman" w:cs="Times New Roman"/>
          <w:sz w:val="28"/>
          <w:szCs w:val="28"/>
          <w:lang w:eastAsia="es-CO"/>
        </w:rPr>
      </w:pPr>
      <w:r w:rsidRPr="006C3EB5">
        <w:rPr>
          <w:rFonts w:ascii="Times New Roman" w:hAnsi="Times New Roman" w:cs="Times New Roman"/>
          <w:sz w:val="28"/>
          <w:szCs w:val="28"/>
          <w:lang w:eastAsia="es-CO"/>
        </w:rPr>
        <w:t>E</w:t>
      </w:r>
      <w:r w:rsidR="00900A98" w:rsidRPr="006C3EB5">
        <w:rPr>
          <w:rFonts w:ascii="Times New Roman" w:hAnsi="Times New Roman" w:cs="Times New Roman"/>
          <w:sz w:val="28"/>
          <w:szCs w:val="28"/>
          <w:lang w:eastAsia="es-CO"/>
        </w:rPr>
        <w:t>l 11 de marzo de 2024, la Defensoría del Pueblo también solicitó a la Personería Municipal ejercer vigilancia especial sobre el proceso</w:t>
      </w:r>
      <w:r w:rsidR="00900A98" w:rsidRPr="006C3EB5">
        <w:rPr>
          <w:rStyle w:val="Refdenotaalpie"/>
          <w:rFonts w:ascii="Times New Roman" w:hAnsi="Times New Roman" w:cs="Times New Roman"/>
          <w:sz w:val="28"/>
          <w:szCs w:val="28"/>
          <w:lang w:eastAsia="es-CO"/>
        </w:rPr>
        <w:footnoteReference w:id="132"/>
      </w:r>
      <w:r w:rsidR="00900A98" w:rsidRPr="006C3EB5">
        <w:rPr>
          <w:rFonts w:ascii="Times New Roman" w:hAnsi="Times New Roman" w:cs="Times New Roman"/>
          <w:sz w:val="28"/>
          <w:szCs w:val="28"/>
          <w:lang w:eastAsia="es-CO"/>
        </w:rPr>
        <w:t>. En respuesta, el 14 de marzo de 2024, la Personería visitó la Comisaría 003 y</w:t>
      </w:r>
      <w:r w:rsidR="007645BD" w:rsidRPr="006C3EB5">
        <w:rPr>
          <w:rFonts w:ascii="Times New Roman" w:hAnsi="Times New Roman" w:cs="Times New Roman"/>
          <w:sz w:val="28"/>
          <w:szCs w:val="28"/>
          <w:lang w:eastAsia="es-CO"/>
        </w:rPr>
        <w:t xml:space="preserve"> recomendó prestar atención a los radicados generados, con el objetivo de prevenir </w:t>
      </w:r>
      <w:r w:rsidR="00D53256" w:rsidRPr="006C3EB5">
        <w:rPr>
          <w:rFonts w:ascii="Times New Roman" w:hAnsi="Times New Roman" w:cs="Times New Roman"/>
          <w:sz w:val="28"/>
          <w:szCs w:val="28"/>
          <w:lang w:eastAsia="es-CO"/>
        </w:rPr>
        <w:t>traumatismos o negligencias. Finalmente, en vi</w:t>
      </w:r>
      <w:r w:rsidRPr="006C3EB5">
        <w:rPr>
          <w:rFonts w:ascii="Times New Roman" w:hAnsi="Times New Roman" w:cs="Times New Roman"/>
          <w:sz w:val="28"/>
          <w:szCs w:val="28"/>
          <w:lang w:eastAsia="es-CO"/>
        </w:rPr>
        <w:t>sita d</w:t>
      </w:r>
      <w:r w:rsidR="00D53256" w:rsidRPr="006C3EB5">
        <w:rPr>
          <w:rFonts w:ascii="Times New Roman" w:hAnsi="Times New Roman" w:cs="Times New Roman"/>
          <w:sz w:val="28"/>
          <w:szCs w:val="28"/>
          <w:lang w:eastAsia="es-CO"/>
        </w:rPr>
        <w:t>el 7 de junio de 2024, se recomendó seguir implementando un lenguaje asertivo dentro de las diligencias a su cargo</w:t>
      </w:r>
      <w:r w:rsidR="00D53256" w:rsidRPr="006C3EB5">
        <w:rPr>
          <w:rStyle w:val="Refdenotaalpie"/>
          <w:rFonts w:ascii="Times New Roman" w:hAnsi="Times New Roman" w:cs="Times New Roman"/>
          <w:sz w:val="28"/>
          <w:szCs w:val="28"/>
          <w:lang w:eastAsia="es-CO"/>
        </w:rPr>
        <w:footnoteReference w:id="133"/>
      </w:r>
      <w:r w:rsidR="00E0243D">
        <w:rPr>
          <w:rFonts w:ascii="Times New Roman" w:hAnsi="Times New Roman" w:cs="Times New Roman"/>
          <w:sz w:val="28"/>
          <w:szCs w:val="28"/>
          <w:lang w:eastAsia="es-CO"/>
        </w:rPr>
        <w:t>.</w:t>
      </w:r>
    </w:p>
    <w:p w14:paraId="6F4C8FFB" w14:textId="1DCE6AF2" w:rsidR="008A0265" w:rsidRDefault="008A0265" w:rsidP="008A0265">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12E982FC" w14:textId="2B3290CD" w:rsidR="00E054CC" w:rsidRPr="00E054CC" w:rsidRDefault="00F44526" w:rsidP="0017585B">
      <w:pPr>
        <w:pStyle w:val="Ttulo2"/>
        <w:numPr>
          <w:ilvl w:val="0"/>
          <w:numId w:val="6"/>
        </w:numPr>
        <w:rPr>
          <w:bCs w:val="0"/>
          <w:lang w:eastAsia="es-CO"/>
        </w:rPr>
      </w:pPr>
      <w:bookmarkStart w:id="12" w:name="_Toc203491323"/>
      <w:bookmarkStart w:id="13" w:name="_Toc206536405"/>
      <w:r>
        <w:rPr>
          <w:lang w:eastAsia="es-CO"/>
        </w:rPr>
        <w:t>Trámite de la a</w:t>
      </w:r>
      <w:r w:rsidR="00E054CC" w:rsidRPr="00E054CC">
        <w:rPr>
          <w:lang w:eastAsia="es-CO"/>
        </w:rPr>
        <w:t>cción de tutela</w:t>
      </w:r>
      <w:bookmarkEnd w:id="12"/>
      <w:bookmarkEnd w:id="13"/>
      <w:r w:rsidR="00E054CC" w:rsidRPr="00E054CC">
        <w:rPr>
          <w:lang w:eastAsia="es-CO"/>
        </w:rPr>
        <w:t xml:space="preserve"> </w:t>
      </w:r>
    </w:p>
    <w:p w14:paraId="70ECD10F" w14:textId="77777777" w:rsidR="0051436D" w:rsidRPr="008A0265" w:rsidRDefault="0051436D" w:rsidP="008A0265">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bookmarkEnd w:id="9"/>
    <w:p w14:paraId="6461E8EE" w14:textId="1FEE429A" w:rsidR="00876E09" w:rsidRDefault="00876E09" w:rsidP="0017585B">
      <w:pPr>
        <w:pStyle w:val="Prrafodelista"/>
        <w:numPr>
          <w:ilvl w:val="0"/>
          <w:numId w:val="1"/>
        </w:numPr>
        <w:spacing w:after="0" w:line="240" w:lineRule="auto"/>
        <w:contextualSpacing w:val="0"/>
        <w:jc w:val="both"/>
        <w:textAlignment w:val="baseline"/>
        <w:rPr>
          <w:rFonts w:ascii="Times New Roman" w:hAnsi="Times New Roman" w:cs="Times New Roman"/>
          <w:sz w:val="28"/>
          <w:szCs w:val="28"/>
          <w:lang w:eastAsia="es-CO"/>
        </w:rPr>
      </w:pPr>
      <w:r w:rsidRPr="00147D38">
        <w:rPr>
          <w:rFonts w:ascii="Times New Roman" w:hAnsi="Times New Roman" w:cs="Times New Roman"/>
          <w:bCs/>
          <w:i/>
          <w:iCs/>
          <w:color w:val="000000" w:themeColor="text1"/>
          <w:sz w:val="28"/>
          <w:szCs w:val="28"/>
        </w:rPr>
        <w:t xml:space="preserve">Presentación de la acción de </w:t>
      </w:r>
      <w:r w:rsidRPr="00284405">
        <w:rPr>
          <w:rFonts w:ascii="Times New Roman" w:hAnsi="Times New Roman" w:cs="Times New Roman"/>
          <w:bCs/>
          <w:i/>
          <w:iCs/>
          <w:color w:val="000000" w:themeColor="text1"/>
          <w:sz w:val="28"/>
          <w:szCs w:val="28"/>
        </w:rPr>
        <w:t>tutela</w:t>
      </w:r>
      <w:r w:rsidRPr="00284405">
        <w:rPr>
          <w:rFonts w:ascii="Times New Roman" w:hAnsi="Times New Roman" w:cs="Times New Roman"/>
          <w:bCs/>
          <w:color w:val="000000" w:themeColor="text1"/>
          <w:sz w:val="28"/>
          <w:szCs w:val="28"/>
        </w:rPr>
        <w:t xml:space="preserve">. </w:t>
      </w:r>
      <w:r w:rsidRPr="00F21E51">
        <w:rPr>
          <w:rFonts w:ascii="Times New Roman" w:hAnsi="Times New Roman" w:cs="Times New Roman"/>
          <w:bCs/>
          <w:color w:val="000000" w:themeColor="text1"/>
          <w:sz w:val="28"/>
          <w:szCs w:val="28"/>
        </w:rPr>
        <w:t>El 3</w:t>
      </w:r>
      <w:r w:rsidR="00474707" w:rsidRPr="00F21E51">
        <w:rPr>
          <w:rFonts w:ascii="Times New Roman" w:hAnsi="Times New Roman" w:cs="Times New Roman"/>
          <w:bCs/>
          <w:color w:val="000000" w:themeColor="text1"/>
          <w:sz w:val="28"/>
          <w:szCs w:val="28"/>
        </w:rPr>
        <w:t>1</w:t>
      </w:r>
      <w:r w:rsidRPr="00F21E51">
        <w:rPr>
          <w:rFonts w:ascii="Times New Roman" w:hAnsi="Times New Roman" w:cs="Times New Roman"/>
          <w:bCs/>
          <w:color w:val="000000" w:themeColor="text1"/>
          <w:sz w:val="28"/>
          <w:szCs w:val="28"/>
        </w:rPr>
        <w:t xml:space="preserve"> de mayo de 2024</w:t>
      </w:r>
      <w:r w:rsidR="00AC477A" w:rsidRPr="00F21E51">
        <w:rPr>
          <w:rStyle w:val="Refdenotaalpie"/>
          <w:rFonts w:ascii="Times New Roman" w:hAnsi="Times New Roman" w:cs="Times New Roman"/>
          <w:bCs/>
          <w:color w:val="000000" w:themeColor="text1"/>
          <w:sz w:val="28"/>
          <w:szCs w:val="28"/>
        </w:rPr>
        <w:footnoteReference w:id="134"/>
      </w:r>
      <w:r w:rsidRPr="00284405">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 xml:space="preserve"> a</w:t>
      </w:r>
      <w:r w:rsidRPr="00147D38">
        <w:rPr>
          <w:rFonts w:ascii="Times New Roman" w:hAnsi="Times New Roman" w:cs="Times New Roman"/>
          <w:color w:val="000000"/>
          <w:sz w:val="28"/>
          <w:szCs w:val="28"/>
          <w:bdr w:val="none" w:sz="0" w:space="0" w:color="auto" w:frame="1"/>
          <w:lang w:eastAsia="es-CO"/>
        </w:rPr>
        <w:t xml:space="preserve"> través de apoderada judicial, </w:t>
      </w:r>
      <w:r w:rsidR="00E0243D" w:rsidRPr="00E0243D">
        <w:rPr>
          <w:rFonts w:ascii="Times New Roman" w:hAnsi="Times New Roman" w:cs="Times New Roman"/>
          <w:i/>
          <w:iCs/>
          <w:sz w:val="28"/>
          <w:szCs w:val="28"/>
          <w:lang w:eastAsia="es-CO"/>
        </w:rPr>
        <w:t>María</w:t>
      </w:r>
      <w:r w:rsidRPr="00147D38">
        <w:rPr>
          <w:rFonts w:ascii="Times New Roman" w:hAnsi="Times New Roman" w:cs="Times New Roman"/>
          <w:color w:val="000000"/>
          <w:sz w:val="28"/>
          <w:szCs w:val="28"/>
          <w:bdr w:val="none" w:sz="0" w:space="0" w:color="auto" w:frame="1"/>
          <w:lang w:eastAsia="es-CO"/>
        </w:rPr>
        <w:t xml:space="preserve"> presentó acción de tutela </w:t>
      </w:r>
      <w:r w:rsidR="0051436D">
        <w:rPr>
          <w:rFonts w:ascii="Times New Roman" w:hAnsi="Times New Roman" w:cs="Times New Roman"/>
          <w:color w:val="000000"/>
          <w:sz w:val="28"/>
          <w:szCs w:val="28"/>
          <w:bdr w:val="none" w:sz="0" w:space="0" w:color="auto" w:frame="1"/>
          <w:lang w:eastAsia="es-CO"/>
        </w:rPr>
        <w:t xml:space="preserve">en </w:t>
      </w:r>
      <w:r w:rsidRPr="00147D38">
        <w:rPr>
          <w:rFonts w:ascii="Times New Roman" w:hAnsi="Times New Roman" w:cs="Times New Roman"/>
          <w:sz w:val="28"/>
          <w:szCs w:val="28"/>
        </w:rPr>
        <w:t xml:space="preserve">contra </w:t>
      </w:r>
      <w:r w:rsidR="0051436D">
        <w:rPr>
          <w:rFonts w:ascii="Times New Roman" w:hAnsi="Times New Roman" w:cs="Times New Roman"/>
          <w:sz w:val="28"/>
          <w:szCs w:val="28"/>
        </w:rPr>
        <w:t xml:space="preserve">de </w:t>
      </w:r>
      <w:r w:rsidRPr="00147D38">
        <w:rPr>
          <w:rFonts w:ascii="Times New Roman" w:hAnsi="Times New Roman" w:cs="Times New Roman"/>
          <w:sz w:val="28"/>
          <w:szCs w:val="28"/>
        </w:rPr>
        <w:t xml:space="preserve">la Comisaría </w:t>
      </w:r>
      <w:r>
        <w:rPr>
          <w:rFonts w:ascii="Times New Roman" w:hAnsi="Times New Roman" w:cs="Times New Roman"/>
          <w:sz w:val="28"/>
          <w:szCs w:val="28"/>
        </w:rPr>
        <w:t>00</w:t>
      </w:r>
      <w:r w:rsidR="00E0243D">
        <w:rPr>
          <w:rFonts w:ascii="Times New Roman" w:hAnsi="Times New Roman" w:cs="Times New Roman"/>
          <w:sz w:val="28"/>
          <w:szCs w:val="28"/>
        </w:rPr>
        <w:t>1</w:t>
      </w:r>
      <w:r w:rsidRPr="00147D38">
        <w:rPr>
          <w:rFonts w:ascii="Times New Roman" w:hAnsi="Times New Roman" w:cs="Times New Roman"/>
          <w:sz w:val="28"/>
          <w:szCs w:val="28"/>
        </w:rPr>
        <w:t xml:space="preserve">, la Comisaría </w:t>
      </w:r>
      <w:r>
        <w:rPr>
          <w:rFonts w:ascii="Times New Roman" w:hAnsi="Times New Roman" w:cs="Times New Roman"/>
          <w:sz w:val="28"/>
          <w:szCs w:val="28"/>
        </w:rPr>
        <w:t>00</w:t>
      </w:r>
      <w:r>
        <w:rPr>
          <w:rFonts w:ascii="Times New Roman" w:hAnsi="Times New Roman" w:cs="Times New Roman"/>
          <w:sz w:val="28"/>
          <w:szCs w:val="28"/>
          <w:lang w:eastAsia="es-CO"/>
        </w:rPr>
        <w:t>3</w:t>
      </w:r>
      <w:r w:rsidR="00E0243D">
        <w:rPr>
          <w:rFonts w:ascii="Times New Roman" w:hAnsi="Times New Roman" w:cs="Times New Roman"/>
          <w:sz w:val="28"/>
          <w:szCs w:val="28"/>
          <w:lang w:eastAsia="es-CO"/>
        </w:rPr>
        <w:t xml:space="preserve">, </w:t>
      </w:r>
      <w:r w:rsidRPr="00876E09">
        <w:rPr>
          <w:rFonts w:ascii="Times New Roman" w:hAnsi="Times New Roman" w:cs="Times New Roman"/>
          <w:sz w:val="28"/>
          <w:szCs w:val="28"/>
        </w:rPr>
        <w:t>la Policía Nacional</w:t>
      </w:r>
      <w:r w:rsidR="00E0243D">
        <w:rPr>
          <w:rFonts w:ascii="Times New Roman" w:hAnsi="Times New Roman" w:cs="Times New Roman"/>
          <w:sz w:val="28"/>
          <w:szCs w:val="28"/>
        </w:rPr>
        <w:t xml:space="preserve">, </w:t>
      </w:r>
      <w:r w:rsidRPr="00876E09">
        <w:rPr>
          <w:rFonts w:ascii="Times New Roman" w:hAnsi="Times New Roman" w:cs="Times New Roman"/>
          <w:sz w:val="28"/>
          <w:szCs w:val="28"/>
        </w:rPr>
        <w:t xml:space="preserve">la </w:t>
      </w:r>
      <w:proofErr w:type="gramStart"/>
      <w:r w:rsidRPr="00876E09">
        <w:rPr>
          <w:rFonts w:ascii="Times New Roman" w:hAnsi="Times New Roman" w:cs="Times New Roman"/>
          <w:sz w:val="28"/>
          <w:szCs w:val="28"/>
        </w:rPr>
        <w:t>Fiscalía General</w:t>
      </w:r>
      <w:proofErr w:type="gramEnd"/>
      <w:r w:rsidRPr="00876E09">
        <w:rPr>
          <w:rFonts w:ascii="Times New Roman" w:hAnsi="Times New Roman" w:cs="Times New Roman"/>
          <w:sz w:val="28"/>
          <w:szCs w:val="28"/>
        </w:rPr>
        <w:t xml:space="preserve"> de la Nación y la Clínica Colsubsidio</w:t>
      </w:r>
      <w:r w:rsidR="0051436D">
        <w:rPr>
          <w:rFonts w:ascii="Times New Roman" w:hAnsi="Times New Roman" w:cs="Times New Roman"/>
          <w:sz w:val="28"/>
          <w:szCs w:val="28"/>
        </w:rPr>
        <w:t>. A</w:t>
      </w:r>
      <w:r w:rsidRPr="00876E09">
        <w:rPr>
          <w:rFonts w:ascii="Times New Roman" w:hAnsi="Times New Roman" w:cs="Times New Roman"/>
          <w:sz w:val="28"/>
          <w:szCs w:val="28"/>
        </w:rPr>
        <w:t xml:space="preserve">seguró ser víctima de distintos tipos de violencia por parte de </w:t>
      </w:r>
      <w:r w:rsidR="00E0243D" w:rsidRPr="00E0243D">
        <w:rPr>
          <w:rFonts w:ascii="Times New Roman" w:hAnsi="Times New Roman" w:cs="Times New Roman"/>
          <w:i/>
          <w:iCs/>
          <w:sz w:val="28"/>
          <w:szCs w:val="28"/>
        </w:rPr>
        <w:t>César</w:t>
      </w:r>
      <w:r w:rsidRPr="00876E09">
        <w:rPr>
          <w:rFonts w:ascii="Times New Roman" w:hAnsi="Times New Roman" w:cs="Times New Roman"/>
          <w:sz w:val="28"/>
          <w:szCs w:val="28"/>
        </w:rPr>
        <w:t xml:space="preserve"> y no ha</w:t>
      </w:r>
      <w:r w:rsidR="0051436D">
        <w:rPr>
          <w:rFonts w:ascii="Times New Roman" w:hAnsi="Times New Roman" w:cs="Times New Roman"/>
          <w:sz w:val="28"/>
          <w:szCs w:val="28"/>
        </w:rPr>
        <w:t>ber</w:t>
      </w:r>
      <w:r w:rsidRPr="00876E09">
        <w:rPr>
          <w:rFonts w:ascii="Times New Roman" w:hAnsi="Times New Roman" w:cs="Times New Roman"/>
          <w:sz w:val="28"/>
          <w:szCs w:val="28"/>
        </w:rPr>
        <w:t xml:space="preserve"> obtenido las respuestas suficientes </w:t>
      </w:r>
      <w:r w:rsidR="0051436D" w:rsidRPr="00876E09">
        <w:rPr>
          <w:rFonts w:ascii="Times New Roman" w:hAnsi="Times New Roman" w:cs="Times New Roman"/>
          <w:sz w:val="28"/>
          <w:szCs w:val="28"/>
        </w:rPr>
        <w:t xml:space="preserve">por parte de las autoridades accionadas </w:t>
      </w:r>
      <w:r w:rsidRPr="00876E09">
        <w:rPr>
          <w:rFonts w:ascii="Times New Roman" w:hAnsi="Times New Roman" w:cs="Times New Roman"/>
          <w:sz w:val="28"/>
          <w:szCs w:val="28"/>
        </w:rPr>
        <w:t>para garantizar la protección de sus derechos fundamentales</w:t>
      </w:r>
      <w:r w:rsidR="00977979">
        <w:rPr>
          <w:rFonts w:ascii="Times New Roman" w:hAnsi="Times New Roman" w:cs="Times New Roman"/>
          <w:sz w:val="28"/>
          <w:szCs w:val="28"/>
        </w:rPr>
        <w:t>.</w:t>
      </w:r>
      <w:r w:rsidR="0051436D">
        <w:rPr>
          <w:rFonts w:ascii="Times New Roman" w:hAnsi="Times New Roman" w:cs="Times New Roman"/>
          <w:sz w:val="28"/>
          <w:szCs w:val="28"/>
        </w:rPr>
        <w:t xml:space="preserve"> </w:t>
      </w:r>
    </w:p>
    <w:p w14:paraId="21B1668E" w14:textId="77777777" w:rsidR="00BB1DA2" w:rsidRDefault="00BB1DA2" w:rsidP="00BB1DA2">
      <w:pPr>
        <w:spacing w:after="0" w:line="240" w:lineRule="auto"/>
        <w:jc w:val="both"/>
        <w:textAlignment w:val="baseline"/>
        <w:rPr>
          <w:rFonts w:ascii="Times New Roman" w:hAnsi="Times New Roman" w:cs="Times New Roman"/>
          <w:sz w:val="28"/>
          <w:szCs w:val="28"/>
          <w:lang w:eastAsia="es-CO"/>
        </w:rPr>
      </w:pPr>
    </w:p>
    <w:p w14:paraId="0F4DDF43" w14:textId="6D8A1809" w:rsidR="00BB1DA2" w:rsidRPr="006C3EB5" w:rsidRDefault="00BB1DA2" w:rsidP="00BB1DA2">
      <w:pPr>
        <w:pStyle w:val="Prrafodelista"/>
        <w:numPr>
          <w:ilvl w:val="0"/>
          <w:numId w:val="1"/>
        </w:numPr>
        <w:jc w:val="both"/>
        <w:rPr>
          <w:rFonts w:ascii="Times New Roman" w:hAnsi="Times New Roman" w:cs="Times New Roman"/>
          <w:sz w:val="28"/>
          <w:szCs w:val="28"/>
          <w:lang w:eastAsia="es-CO"/>
        </w:rPr>
      </w:pPr>
      <w:r w:rsidRPr="006C3EB5">
        <w:rPr>
          <w:rFonts w:ascii="Times New Roman" w:hAnsi="Times New Roman" w:cs="Times New Roman"/>
          <w:sz w:val="28"/>
          <w:szCs w:val="28"/>
          <w:lang w:eastAsia="es-CO"/>
        </w:rPr>
        <w:t>Específicamente, la demandante expresó que sufrió violencia institucional por conducta omisiva</w:t>
      </w:r>
      <w:r w:rsidR="00B4057A" w:rsidRPr="006C3EB5">
        <w:rPr>
          <w:rFonts w:ascii="Times New Roman" w:hAnsi="Times New Roman" w:cs="Times New Roman"/>
          <w:sz w:val="28"/>
          <w:szCs w:val="28"/>
          <w:lang w:eastAsia="es-CO"/>
        </w:rPr>
        <w:t xml:space="preserve"> por parte de la Comisaría 003</w:t>
      </w:r>
      <w:r w:rsidRPr="006C3EB5">
        <w:rPr>
          <w:rFonts w:ascii="Times New Roman" w:hAnsi="Times New Roman" w:cs="Times New Roman"/>
          <w:sz w:val="28"/>
          <w:szCs w:val="28"/>
          <w:lang w:eastAsia="es-CO"/>
        </w:rPr>
        <w:t>, debido a que no se atendió debidamente la situación de violencia ocurrida el 13 de abril de 2020</w:t>
      </w:r>
      <w:r w:rsidR="00B4057A" w:rsidRPr="006C3EB5">
        <w:rPr>
          <w:rFonts w:ascii="Times New Roman" w:hAnsi="Times New Roman" w:cs="Times New Roman"/>
          <w:sz w:val="28"/>
          <w:szCs w:val="28"/>
          <w:lang w:eastAsia="es-CO"/>
        </w:rPr>
        <w:t xml:space="preserve"> y la no adopción de la ruta por los hechos del 17 de septiembre de 202</w:t>
      </w:r>
      <w:r w:rsidR="00DB7A0D" w:rsidRPr="006C3EB5">
        <w:rPr>
          <w:rFonts w:ascii="Times New Roman" w:hAnsi="Times New Roman" w:cs="Times New Roman"/>
          <w:sz w:val="28"/>
          <w:szCs w:val="28"/>
          <w:lang w:eastAsia="es-CO"/>
        </w:rPr>
        <w:t>2</w:t>
      </w:r>
      <w:r w:rsidR="00B4057A" w:rsidRPr="006C3EB5">
        <w:rPr>
          <w:rStyle w:val="Refdenotaalpie"/>
          <w:rFonts w:ascii="Times New Roman" w:hAnsi="Times New Roman" w:cs="Times New Roman"/>
          <w:sz w:val="28"/>
          <w:szCs w:val="28"/>
          <w:lang w:eastAsia="es-CO"/>
        </w:rPr>
        <w:footnoteReference w:id="135"/>
      </w:r>
      <w:r w:rsidR="00B4057A" w:rsidRPr="006C3EB5">
        <w:rPr>
          <w:rFonts w:ascii="Times New Roman" w:hAnsi="Times New Roman" w:cs="Times New Roman"/>
          <w:sz w:val="28"/>
          <w:szCs w:val="28"/>
          <w:lang w:eastAsia="es-CO"/>
        </w:rPr>
        <w:t xml:space="preserve">; </w:t>
      </w:r>
      <w:r w:rsidRPr="006C3EB5">
        <w:rPr>
          <w:rFonts w:ascii="Times New Roman" w:hAnsi="Times New Roman" w:cs="Times New Roman"/>
          <w:sz w:val="28"/>
          <w:szCs w:val="28"/>
          <w:lang w:eastAsia="es-CO"/>
        </w:rPr>
        <w:t xml:space="preserve">que la Policía vulneró los protocolos de atención de violencias al </w:t>
      </w:r>
      <w:r w:rsidR="00B4057A" w:rsidRPr="006C3EB5">
        <w:rPr>
          <w:rFonts w:ascii="Times New Roman" w:hAnsi="Times New Roman" w:cs="Times New Roman"/>
          <w:sz w:val="28"/>
          <w:szCs w:val="28"/>
          <w:lang w:eastAsia="es-CO"/>
        </w:rPr>
        <w:t xml:space="preserve">no </w:t>
      </w:r>
      <w:r w:rsidRPr="006C3EB5">
        <w:rPr>
          <w:rFonts w:ascii="Times New Roman" w:hAnsi="Times New Roman" w:cs="Times New Roman"/>
          <w:sz w:val="28"/>
          <w:szCs w:val="28"/>
          <w:lang w:eastAsia="es-CO"/>
        </w:rPr>
        <w:t xml:space="preserve">atender </w:t>
      </w:r>
      <w:r w:rsidR="00B4057A" w:rsidRPr="006C3EB5">
        <w:rPr>
          <w:rFonts w:ascii="Times New Roman" w:hAnsi="Times New Roman" w:cs="Times New Roman"/>
          <w:sz w:val="28"/>
          <w:szCs w:val="28"/>
          <w:lang w:eastAsia="es-CO"/>
        </w:rPr>
        <w:t xml:space="preserve">adecuadamente los hechos </w:t>
      </w:r>
      <w:r w:rsidRPr="006C3EB5">
        <w:rPr>
          <w:rFonts w:ascii="Times New Roman" w:hAnsi="Times New Roman" w:cs="Times New Roman"/>
          <w:sz w:val="28"/>
          <w:szCs w:val="28"/>
          <w:lang w:eastAsia="es-CO"/>
        </w:rPr>
        <w:t>del 17 de septiembre de 2022, 1 y 2 de octubre de 2022, 23 de marzo de 2023, 14 de abril de 2023 y 9 de junio de 2023</w:t>
      </w:r>
      <w:r w:rsidR="00B4057A" w:rsidRPr="006C3EB5">
        <w:rPr>
          <w:rStyle w:val="Refdenotaalpie"/>
          <w:rFonts w:ascii="Times New Roman" w:hAnsi="Times New Roman" w:cs="Times New Roman"/>
          <w:sz w:val="28"/>
          <w:szCs w:val="28"/>
          <w:lang w:eastAsia="es-CO"/>
        </w:rPr>
        <w:footnoteReference w:id="136"/>
      </w:r>
      <w:r w:rsidR="00B4057A" w:rsidRPr="006C3EB5">
        <w:rPr>
          <w:rFonts w:ascii="Times New Roman" w:hAnsi="Times New Roman" w:cs="Times New Roman"/>
          <w:sz w:val="28"/>
          <w:szCs w:val="28"/>
          <w:lang w:eastAsia="es-CO"/>
        </w:rPr>
        <w:t xml:space="preserve">; </w:t>
      </w:r>
      <w:r w:rsidRPr="006C3EB5">
        <w:rPr>
          <w:rFonts w:ascii="Times New Roman" w:hAnsi="Times New Roman" w:cs="Times New Roman"/>
          <w:sz w:val="28"/>
          <w:szCs w:val="28"/>
          <w:lang w:eastAsia="es-CO"/>
        </w:rPr>
        <w:t>que la Fiscalía General de la Nación nunca la ha contactado</w:t>
      </w:r>
      <w:r w:rsidR="00576672">
        <w:rPr>
          <w:rFonts w:ascii="Times New Roman" w:hAnsi="Times New Roman" w:cs="Times New Roman"/>
          <w:sz w:val="28"/>
          <w:szCs w:val="28"/>
          <w:lang w:eastAsia="es-CO"/>
        </w:rPr>
        <w:t xml:space="preserve"> por los procesos penales </w:t>
      </w:r>
      <w:r w:rsidR="00576672">
        <w:rPr>
          <w:rFonts w:ascii="Times New Roman" w:hAnsi="Times New Roman" w:cs="Times New Roman"/>
          <w:sz w:val="28"/>
          <w:szCs w:val="28"/>
          <w:lang w:eastAsia="es-CO"/>
        </w:rPr>
        <w:lastRenderedPageBreak/>
        <w:t>donde ella figura como víctima</w:t>
      </w:r>
      <w:r w:rsidR="00D91175">
        <w:rPr>
          <w:rFonts w:ascii="Times New Roman" w:hAnsi="Times New Roman" w:cs="Times New Roman"/>
          <w:sz w:val="28"/>
          <w:szCs w:val="28"/>
          <w:lang w:eastAsia="es-CO"/>
        </w:rPr>
        <w:t>,</w:t>
      </w:r>
      <w:r w:rsidR="00576672">
        <w:rPr>
          <w:rFonts w:ascii="Times New Roman" w:hAnsi="Times New Roman" w:cs="Times New Roman"/>
          <w:sz w:val="28"/>
          <w:szCs w:val="28"/>
          <w:lang w:eastAsia="es-CO"/>
        </w:rPr>
        <w:t xml:space="preserve"> </w:t>
      </w:r>
      <w:r w:rsidR="00D91175">
        <w:rPr>
          <w:rFonts w:ascii="Times New Roman" w:hAnsi="Times New Roman" w:cs="Times New Roman"/>
          <w:sz w:val="28"/>
          <w:szCs w:val="28"/>
          <w:lang w:eastAsia="es-CO"/>
        </w:rPr>
        <w:t xml:space="preserve">por lo cual se </w:t>
      </w:r>
      <w:r w:rsidR="00576672">
        <w:rPr>
          <w:rFonts w:ascii="Times New Roman" w:hAnsi="Times New Roman" w:cs="Times New Roman"/>
          <w:sz w:val="28"/>
          <w:szCs w:val="28"/>
          <w:lang w:eastAsia="es-CO"/>
        </w:rPr>
        <w:t>ha producido impunidad y perpetuación del ciclo de violencia en el que ella se encontraba</w:t>
      </w:r>
      <w:r w:rsidR="00B4057A" w:rsidRPr="006C3EB5">
        <w:rPr>
          <w:rStyle w:val="Refdenotaalpie"/>
          <w:rFonts w:ascii="Times New Roman" w:hAnsi="Times New Roman" w:cs="Times New Roman"/>
          <w:sz w:val="28"/>
          <w:szCs w:val="28"/>
          <w:lang w:eastAsia="es-CO"/>
        </w:rPr>
        <w:footnoteReference w:id="137"/>
      </w:r>
      <w:r w:rsidRPr="006C3EB5">
        <w:rPr>
          <w:rFonts w:ascii="Times New Roman" w:hAnsi="Times New Roman" w:cs="Times New Roman"/>
          <w:sz w:val="28"/>
          <w:szCs w:val="28"/>
          <w:lang w:eastAsia="es-CO"/>
        </w:rPr>
        <w:t xml:space="preserve">; que las </w:t>
      </w:r>
      <w:r w:rsidR="0043519D" w:rsidRPr="006C3EB5">
        <w:rPr>
          <w:rFonts w:ascii="Times New Roman" w:hAnsi="Times New Roman" w:cs="Times New Roman"/>
          <w:sz w:val="28"/>
          <w:szCs w:val="28"/>
          <w:lang w:eastAsia="es-CO"/>
        </w:rPr>
        <w:t>C</w:t>
      </w:r>
      <w:r w:rsidRPr="006C3EB5">
        <w:rPr>
          <w:rFonts w:ascii="Times New Roman" w:hAnsi="Times New Roman" w:cs="Times New Roman"/>
          <w:sz w:val="28"/>
          <w:szCs w:val="28"/>
          <w:lang w:eastAsia="es-CO"/>
        </w:rPr>
        <w:t>omisarías 001 y 003 utilizaron varios estereotipos a lo largo de sus decisiones</w:t>
      </w:r>
      <w:r w:rsidR="00A81941" w:rsidRPr="006C3EB5">
        <w:rPr>
          <w:rFonts w:ascii="Times New Roman" w:hAnsi="Times New Roman" w:cs="Times New Roman"/>
          <w:sz w:val="28"/>
          <w:szCs w:val="28"/>
          <w:lang w:eastAsia="es-CO"/>
        </w:rPr>
        <w:t xml:space="preserve"> e in</w:t>
      </w:r>
      <w:r w:rsidR="007F08D5" w:rsidRPr="006C3EB5">
        <w:rPr>
          <w:rFonts w:ascii="Times New Roman" w:hAnsi="Times New Roman" w:cs="Times New Roman"/>
          <w:sz w:val="28"/>
          <w:szCs w:val="28"/>
          <w:lang w:eastAsia="es-CO"/>
        </w:rPr>
        <w:t>currieron</w:t>
      </w:r>
      <w:r w:rsidR="00A81941" w:rsidRPr="006C3EB5">
        <w:rPr>
          <w:rFonts w:ascii="Times New Roman" w:hAnsi="Times New Roman" w:cs="Times New Roman"/>
          <w:sz w:val="28"/>
          <w:szCs w:val="28"/>
          <w:lang w:eastAsia="es-CO"/>
        </w:rPr>
        <w:t xml:space="preserve"> en indebida valoración probatoria</w:t>
      </w:r>
      <w:r w:rsidR="00A81941" w:rsidRPr="006C3EB5">
        <w:rPr>
          <w:rStyle w:val="Refdenotaalpie"/>
          <w:rFonts w:ascii="Times New Roman" w:hAnsi="Times New Roman" w:cs="Times New Roman"/>
          <w:sz w:val="28"/>
          <w:szCs w:val="28"/>
          <w:lang w:eastAsia="es-CO"/>
        </w:rPr>
        <w:footnoteReference w:id="138"/>
      </w:r>
      <w:r w:rsidR="00A81941" w:rsidRPr="006C3EB5">
        <w:rPr>
          <w:rFonts w:ascii="Times New Roman" w:hAnsi="Times New Roman" w:cs="Times New Roman"/>
          <w:sz w:val="28"/>
          <w:szCs w:val="28"/>
          <w:lang w:eastAsia="es-CO"/>
        </w:rPr>
        <w:t>;</w:t>
      </w:r>
      <w:r w:rsidRPr="006C3EB5">
        <w:rPr>
          <w:rFonts w:ascii="Times New Roman" w:hAnsi="Times New Roman" w:cs="Times New Roman"/>
          <w:sz w:val="28"/>
          <w:szCs w:val="28"/>
          <w:lang w:eastAsia="es-CO"/>
        </w:rPr>
        <w:t xml:space="preserve"> que se desconoció el derecho a la defensa al interior </w:t>
      </w:r>
      <w:r w:rsidR="00A81941" w:rsidRPr="006C3EB5">
        <w:rPr>
          <w:rFonts w:ascii="Times New Roman" w:hAnsi="Times New Roman" w:cs="Times New Roman"/>
          <w:sz w:val="28"/>
          <w:szCs w:val="28"/>
          <w:lang w:eastAsia="es-CO"/>
        </w:rPr>
        <w:t>del PARD 006</w:t>
      </w:r>
      <w:r w:rsidR="00A81941" w:rsidRPr="006C3EB5">
        <w:rPr>
          <w:rStyle w:val="Refdenotaalpie"/>
          <w:rFonts w:ascii="Times New Roman" w:hAnsi="Times New Roman" w:cs="Times New Roman"/>
          <w:sz w:val="28"/>
          <w:szCs w:val="28"/>
          <w:lang w:eastAsia="es-CO"/>
        </w:rPr>
        <w:footnoteReference w:id="139"/>
      </w:r>
      <w:r w:rsidRPr="006C3EB5">
        <w:rPr>
          <w:rFonts w:ascii="Times New Roman" w:hAnsi="Times New Roman" w:cs="Times New Roman"/>
          <w:sz w:val="28"/>
          <w:szCs w:val="28"/>
          <w:lang w:eastAsia="es-CO"/>
        </w:rPr>
        <w:t>; que</w:t>
      </w:r>
      <w:r w:rsidR="007F08D5" w:rsidRPr="006C3EB5">
        <w:rPr>
          <w:rFonts w:ascii="Times New Roman" w:hAnsi="Times New Roman" w:cs="Times New Roman"/>
          <w:sz w:val="28"/>
          <w:szCs w:val="28"/>
          <w:lang w:eastAsia="es-CO"/>
        </w:rPr>
        <w:t xml:space="preserve"> no se le ha garantizado una vida libre de violencias y</w:t>
      </w:r>
      <w:r w:rsidRPr="006C3EB5">
        <w:rPr>
          <w:rFonts w:ascii="Times New Roman" w:hAnsi="Times New Roman" w:cs="Times New Roman"/>
          <w:sz w:val="28"/>
          <w:szCs w:val="28"/>
          <w:lang w:eastAsia="es-CO"/>
        </w:rPr>
        <w:t xml:space="preserve"> ha sido revictimizada por parte de la Comisaría 003 a lo largo de los PARD</w:t>
      </w:r>
      <w:r w:rsidR="007F08D5" w:rsidRPr="006C3EB5">
        <w:rPr>
          <w:rFonts w:ascii="Times New Roman" w:hAnsi="Times New Roman" w:cs="Times New Roman"/>
          <w:sz w:val="28"/>
          <w:szCs w:val="28"/>
          <w:lang w:eastAsia="es-CO"/>
        </w:rPr>
        <w:t>, lo cual ha generado un desgaste físico y psicológico para la accionante</w:t>
      </w:r>
      <w:r w:rsidR="007F08D5" w:rsidRPr="006C3EB5">
        <w:rPr>
          <w:rStyle w:val="Refdenotaalpie"/>
          <w:rFonts w:ascii="Times New Roman" w:hAnsi="Times New Roman" w:cs="Times New Roman"/>
          <w:sz w:val="28"/>
          <w:szCs w:val="28"/>
          <w:lang w:eastAsia="es-CO"/>
        </w:rPr>
        <w:footnoteReference w:id="140"/>
      </w:r>
      <w:r w:rsidRPr="006C3EB5">
        <w:rPr>
          <w:rFonts w:ascii="Times New Roman" w:hAnsi="Times New Roman" w:cs="Times New Roman"/>
          <w:sz w:val="28"/>
          <w:szCs w:val="28"/>
          <w:lang w:eastAsia="es-CO"/>
        </w:rPr>
        <w:t xml:space="preserve">; que </w:t>
      </w:r>
      <w:r w:rsidR="007F08D5" w:rsidRPr="006C3EB5">
        <w:rPr>
          <w:rFonts w:ascii="Times New Roman" w:hAnsi="Times New Roman" w:cs="Times New Roman"/>
          <w:sz w:val="28"/>
          <w:szCs w:val="28"/>
          <w:lang w:eastAsia="es-CO"/>
        </w:rPr>
        <w:t>la Comisaría 003</w:t>
      </w:r>
      <w:r w:rsidRPr="006C3EB5">
        <w:rPr>
          <w:rFonts w:ascii="Times New Roman" w:hAnsi="Times New Roman" w:cs="Times New Roman"/>
          <w:sz w:val="28"/>
          <w:szCs w:val="28"/>
          <w:lang w:eastAsia="es-CO"/>
        </w:rPr>
        <w:t xml:space="preserve"> ha desconocido su derecho a la unidad familiar</w:t>
      </w:r>
      <w:r w:rsidR="007F08D5" w:rsidRPr="006C3EB5">
        <w:rPr>
          <w:rStyle w:val="Refdenotaalpie"/>
          <w:rFonts w:ascii="Times New Roman" w:hAnsi="Times New Roman" w:cs="Times New Roman"/>
          <w:sz w:val="28"/>
          <w:szCs w:val="28"/>
          <w:lang w:eastAsia="es-CO"/>
        </w:rPr>
        <w:footnoteReference w:id="141"/>
      </w:r>
      <w:r w:rsidRPr="006C3EB5">
        <w:rPr>
          <w:rFonts w:ascii="Times New Roman" w:hAnsi="Times New Roman" w:cs="Times New Roman"/>
          <w:sz w:val="28"/>
          <w:szCs w:val="28"/>
          <w:lang w:eastAsia="es-CO"/>
        </w:rPr>
        <w:t xml:space="preserve"> y que ha sufrido violencia vicaria por parte de </w:t>
      </w:r>
      <w:r w:rsidR="00E0243D" w:rsidRPr="00E0243D">
        <w:rPr>
          <w:rFonts w:ascii="Times New Roman" w:hAnsi="Times New Roman" w:cs="Times New Roman"/>
          <w:i/>
          <w:iCs/>
          <w:sz w:val="28"/>
          <w:szCs w:val="28"/>
          <w:lang w:eastAsia="es-CO"/>
        </w:rPr>
        <w:t>César</w:t>
      </w:r>
      <w:r w:rsidR="007F08D5" w:rsidRPr="006C3EB5">
        <w:rPr>
          <w:rStyle w:val="Refdenotaalpie"/>
          <w:rFonts w:ascii="Times New Roman" w:hAnsi="Times New Roman" w:cs="Times New Roman"/>
          <w:sz w:val="28"/>
          <w:szCs w:val="28"/>
          <w:lang w:eastAsia="es-CO"/>
        </w:rPr>
        <w:footnoteReference w:id="142"/>
      </w:r>
      <w:r w:rsidRPr="006C3EB5">
        <w:rPr>
          <w:rFonts w:ascii="Times New Roman" w:hAnsi="Times New Roman" w:cs="Times New Roman"/>
          <w:sz w:val="28"/>
          <w:szCs w:val="28"/>
          <w:lang w:eastAsia="es-CO"/>
        </w:rPr>
        <w:t xml:space="preserve">. </w:t>
      </w:r>
    </w:p>
    <w:p w14:paraId="1B31D48B" w14:textId="77777777" w:rsidR="00876E09" w:rsidRPr="006C3EB5" w:rsidRDefault="00876E09" w:rsidP="00876E09">
      <w:pPr>
        <w:pStyle w:val="Prrafodelista"/>
        <w:spacing w:after="0" w:line="240" w:lineRule="auto"/>
        <w:ind w:left="0"/>
        <w:contextualSpacing w:val="0"/>
        <w:jc w:val="both"/>
        <w:textAlignment w:val="baseline"/>
        <w:rPr>
          <w:rFonts w:ascii="Times New Roman" w:hAnsi="Times New Roman" w:cs="Times New Roman"/>
          <w:sz w:val="28"/>
          <w:szCs w:val="28"/>
          <w:lang w:eastAsia="es-CO"/>
        </w:rPr>
      </w:pPr>
    </w:p>
    <w:p w14:paraId="3E55AF11" w14:textId="35F80D87" w:rsidR="00E00BCC" w:rsidRDefault="007F08D5"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hAnsi="Times New Roman" w:cs="Times New Roman"/>
          <w:sz w:val="28"/>
          <w:szCs w:val="28"/>
          <w:lang w:eastAsia="es-CO"/>
        </w:rPr>
        <w:t>Así las cosas, l</w:t>
      </w:r>
      <w:r w:rsidR="00876E09" w:rsidRPr="006C3EB5">
        <w:rPr>
          <w:rFonts w:ascii="Times New Roman" w:hAnsi="Times New Roman" w:cs="Times New Roman"/>
          <w:sz w:val="28"/>
          <w:szCs w:val="28"/>
          <w:lang w:eastAsia="es-CO"/>
        </w:rPr>
        <w:t xml:space="preserve">a accionante </w:t>
      </w:r>
      <w:r w:rsidR="00D815AE" w:rsidRPr="006C3EB5">
        <w:rPr>
          <w:rFonts w:ascii="Times New Roman" w:hAnsi="Times New Roman" w:cs="Times New Roman"/>
          <w:sz w:val="28"/>
          <w:szCs w:val="28"/>
          <w:lang w:eastAsia="es-CO"/>
        </w:rPr>
        <w:t>formuló 2</w:t>
      </w:r>
      <w:r w:rsidR="00CD3F77" w:rsidRPr="006C3EB5">
        <w:rPr>
          <w:rFonts w:ascii="Times New Roman" w:hAnsi="Times New Roman" w:cs="Times New Roman"/>
          <w:sz w:val="28"/>
          <w:szCs w:val="28"/>
          <w:lang w:eastAsia="es-CO"/>
        </w:rPr>
        <w:t>5</w:t>
      </w:r>
      <w:r w:rsidR="00D815AE" w:rsidRPr="006C3EB5">
        <w:rPr>
          <w:rFonts w:ascii="Times New Roman" w:hAnsi="Times New Roman" w:cs="Times New Roman"/>
          <w:sz w:val="28"/>
          <w:szCs w:val="28"/>
          <w:lang w:eastAsia="es-CO"/>
        </w:rPr>
        <w:t xml:space="preserve"> peticiones</w:t>
      </w:r>
      <w:r w:rsidR="00FD121D" w:rsidRPr="006C3EB5">
        <w:rPr>
          <w:rFonts w:ascii="Times New Roman" w:hAnsi="Times New Roman" w:cs="Times New Roman"/>
          <w:sz w:val="28"/>
          <w:szCs w:val="28"/>
          <w:lang w:eastAsia="es-CO"/>
        </w:rPr>
        <w:t xml:space="preserve"> </w:t>
      </w:r>
      <w:r w:rsidR="00192AE0" w:rsidRPr="006C3EB5">
        <w:rPr>
          <w:rFonts w:ascii="Times New Roman" w:hAnsi="Times New Roman" w:cs="Times New Roman"/>
          <w:sz w:val="28"/>
          <w:szCs w:val="28"/>
          <w:lang w:eastAsia="es-CO"/>
        </w:rPr>
        <w:t xml:space="preserve">dirigidas a (i) </w:t>
      </w:r>
      <w:r w:rsidR="004B3A59" w:rsidRPr="006C3EB5">
        <w:rPr>
          <w:rFonts w:ascii="Times New Roman" w:hAnsi="Times New Roman" w:cs="Times New Roman"/>
          <w:sz w:val="28"/>
          <w:szCs w:val="28"/>
          <w:lang w:eastAsia="es-CO"/>
        </w:rPr>
        <w:t>exigir</w:t>
      </w:r>
      <w:r w:rsidR="00227C0C" w:rsidRPr="006C3EB5">
        <w:rPr>
          <w:rFonts w:ascii="Times New Roman" w:hAnsi="Times New Roman" w:cs="Times New Roman"/>
          <w:sz w:val="28"/>
          <w:szCs w:val="28"/>
          <w:lang w:eastAsia="es-CO"/>
        </w:rPr>
        <w:t xml:space="preserve"> la protección directa de sus derechos fundamentales </w:t>
      </w:r>
      <w:r w:rsidR="004B3A59" w:rsidRPr="006C3EB5">
        <w:rPr>
          <w:rFonts w:ascii="Times New Roman" w:hAnsi="Times New Roman" w:cs="Times New Roman"/>
          <w:sz w:val="28"/>
          <w:szCs w:val="28"/>
          <w:lang w:eastAsia="es-CO"/>
        </w:rPr>
        <w:t>y los de sus hijos menores de edad</w:t>
      </w:r>
      <w:r w:rsidR="00B41631" w:rsidRPr="006C3EB5">
        <w:rPr>
          <w:rFonts w:ascii="Times New Roman" w:hAnsi="Times New Roman" w:cs="Times New Roman"/>
          <w:sz w:val="28"/>
          <w:szCs w:val="28"/>
          <w:lang w:eastAsia="es-CO"/>
        </w:rPr>
        <w:t>,</w:t>
      </w:r>
      <w:r w:rsidR="004B3A59" w:rsidRPr="006C3EB5">
        <w:rPr>
          <w:rFonts w:ascii="Times New Roman" w:hAnsi="Times New Roman" w:cs="Times New Roman"/>
          <w:sz w:val="28"/>
          <w:szCs w:val="28"/>
          <w:lang w:eastAsia="es-CO"/>
        </w:rPr>
        <w:t xml:space="preserve"> así como la aplicación de los enfoques diferencial y de género en el caso</w:t>
      </w:r>
      <w:r w:rsidR="004B3A59">
        <w:rPr>
          <w:rFonts w:ascii="Times New Roman" w:hAnsi="Times New Roman" w:cs="Times New Roman"/>
          <w:sz w:val="28"/>
          <w:szCs w:val="28"/>
          <w:lang w:eastAsia="es-CO"/>
        </w:rPr>
        <w:t xml:space="preserve"> concreto </w:t>
      </w:r>
      <w:r w:rsidR="00227C0C">
        <w:rPr>
          <w:rFonts w:ascii="Times New Roman" w:hAnsi="Times New Roman" w:cs="Times New Roman"/>
          <w:sz w:val="28"/>
          <w:szCs w:val="28"/>
          <w:lang w:eastAsia="es-CO"/>
        </w:rPr>
        <w:t>(</w:t>
      </w:r>
      <w:r w:rsidR="00227C0C" w:rsidRPr="00192AE0">
        <w:rPr>
          <w:rFonts w:ascii="Times New Roman" w:hAnsi="Times New Roman" w:cs="Times New Roman"/>
          <w:sz w:val="28"/>
          <w:szCs w:val="28"/>
          <w:lang w:eastAsia="es-CO"/>
        </w:rPr>
        <w:t xml:space="preserve">peticiones </w:t>
      </w:r>
      <w:r w:rsidR="00227C0C">
        <w:rPr>
          <w:rFonts w:ascii="Times New Roman" w:hAnsi="Times New Roman" w:cs="Times New Roman"/>
          <w:sz w:val="28"/>
          <w:szCs w:val="28"/>
          <w:lang w:eastAsia="es-CO"/>
        </w:rPr>
        <w:t xml:space="preserve">1, </w:t>
      </w:r>
      <w:r w:rsidR="00227C0C" w:rsidRPr="00192AE0">
        <w:rPr>
          <w:rFonts w:ascii="Times New Roman" w:hAnsi="Times New Roman" w:cs="Times New Roman"/>
          <w:sz w:val="28"/>
          <w:szCs w:val="28"/>
          <w:lang w:eastAsia="es-CO"/>
        </w:rPr>
        <w:t>2</w:t>
      </w:r>
      <w:r w:rsidR="00227C0C">
        <w:rPr>
          <w:rFonts w:ascii="Times New Roman" w:hAnsi="Times New Roman" w:cs="Times New Roman"/>
          <w:sz w:val="28"/>
          <w:szCs w:val="28"/>
          <w:lang w:eastAsia="es-CO"/>
        </w:rPr>
        <w:t xml:space="preserve">, </w:t>
      </w:r>
      <w:r w:rsidR="00CD4E22">
        <w:rPr>
          <w:rFonts w:ascii="Times New Roman" w:hAnsi="Times New Roman" w:cs="Times New Roman"/>
          <w:sz w:val="28"/>
          <w:szCs w:val="28"/>
          <w:lang w:eastAsia="es-CO"/>
        </w:rPr>
        <w:t>23 y 24</w:t>
      </w:r>
      <w:r w:rsidR="00227C0C">
        <w:rPr>
          <w:rFonts w:ascii="Times New Roman" w:hAnsi="Times New Roman" w:cs="Times New Roman"/>
          <w:sz w:val="28"/>
          <w:szCs w:val="28"/>
          <w:lang w:eastAsia="es-CO"/>
        </w:rPr>
        <w:t>)</w:t>
      </w:r>
      <w:r w:rsidR="00192AE0">
        <w:rPr>
          <w:rFonts w:ascii="Times New Roman" w:hAnsi="Times New Roman" w:cs="Times New Roman"/>
          <w:sz w:val="28"/>
          <w:szCs w:val="28"/>
          <w:lang w:eastAsia="es-CO"/>
        </w:rPr>
        <w:t>, (</w:t>
      </w:r>
      <w:proofErr w:type="spellStart"/>
      <w:r w:rsidR="00192AE0">
        <w:rPr>
          <w:rFonts w:ascii="Times New Roman" w:hAnsi="Times New Roman" w:cs="Times New Roman"/>
          <w:sz w:val="28"/>
          <w:szCs w:val="28"/>
          <w:lang w:eastAsia="es-CO"/>
        </w:rPr>
        <w:t>ii</w:t>
      </w:r>
      <w:proofErr w:type="spellEnd"/>
      <w:r w:rsidR="00192AE0">
        <w:rPr>
          <w:rFonts w:ascii="Times New Roman" w:hAnsi="Times New Roman" w:cs="Times New Roman"/>
          <w:sz w:val="28"/>
          <w:szCs w:val="28"/>
          <w:lang w:eastAsia="es-CO"/>
        </w:rPr>
        <w:t xml:space="preserve">) </w:t>
      </w:r>
      <w:r w:rsidR="00227C0C" w:rsidRPr="00227C0C">
        <w:rPr>
          <w:rFonts w:ascii="Times New Roman" w:hAnsi="Times New Roman" w:cs="Times New Roman"/>
          <w:sz w:val="28"/>
          <w:szCs w:val="28"/>
          <w:lang w:eastAsia="es-CO"/>
        </w:rPr>
        <w:t xml:space="preserve">cuestionar decisiones </w:t>
      </w:r>
      <w:r w:rsidR="00FD121D">
        <w:rPr>
          <w:rFonts w:ascii="Times New Roman" w:hAnsi="Times New Roman" w:cs="Times New Roman"/>
          <w:sz w:val="28"/>
          <w:szCs w:val="28"/>
          <w:lang w:eastAsia="es-CO"/>
        </w:rPr>
        <w:t xml:space="preserve">adoptadas </w:t>
      </w:r>
      <w:r w:rsidR="00227C0C" w:rsidRPr="00227C0C">
        <w:rPr>
          <w:rFonts w:ascii="Times New Roman" w:hAnsi="Times New Roman" w:cs="Times New Roman"/>
          <w:sz w:val="28"/>
          <w:szCs w:val="28"/>
          <w:lang w:eastAsia="es-CO"/>
        </w:rPr>
        <w:t xml:space="preserve">en </w:t>
      </w:r>
      <w:r w:rsidR="00FD121D">
        <w:rPr>
          <w:rFonts w:ascii="Times New Roman" w:hAnsi="Times New Roman" w:cs="Times New Roman"/>
          <w:sz w:val="28"/>
          <w:szCs w:val="28"/>
          <w:lang w:eastAsia="es-CO"/>
        </w:rPr>
        <w:t xml:space="preserve">los </w:t>
      </w:r>
      <w:r w:rsidR="00227C0C" w:rsidRPr="00227C0C">
        <w:rPr>
          <w:rFonts w:ascii="Times New Roman" w:hAnsi="Times New Roman" w:cs="Times New Roman"/>
          <w:sz w:val="28"/>
          <w:szCs w:val="28"/>
          <w:lang w:eastAsia="es-CO"/>
        </w:rPr>
        <w:t xml:space="preserve">procesos </w:t>
      </w:r>
      <w:r w:rsidR="00FD121D">
        <w:rPr>
          <w:rFonts w:ascii="Times New Roman" w:hAnsi="Times New Roman" w:cs="Times New Roman"/>
          <w:sz w:val="28"/>
          <w:szCs w:val="28"/>
          <w:lang w:eastAsia="es-CO"/>
        </w:rPr>
        <w:t xml:space="preserve">seguidos </w:t>
      </w:r>
      <w:r w:rsidR="00227C0C" w:rsidRPr="00227C0C">
        <w:rPr>
          <w:rFonts w:ascii="Times New Roman" w:hAnsi="Times New Roman" w:cs="Times New Roman"/>
          <w:sz w:val="28"/>
          <w:szCs w:val="28"/>
          <w:lang w:eastAsia="es-CO"/>
        </w:rPr>
        <w:t xml:space="preserve">por VIF </w:t>
      </w:r>
      <w:r w:rsidR="00FD121D">
        <w:rPr>
          <w:rFonts w:ascii="Times New Roman" w:hAnsi="Times New Roman" w:cs="Times New Roman"/>
          <w:sz w:val="28"/>
          <w:szCs w:val="28"/>
          <w:lang w:eastAsia="es-CO"/>
        </w:rPr>
        <w:t>y</w:t>
      </w:r>
      <w:r w:rsidR="00227C0C" w:rsidRPr="00227C0C">
        <w:rPr>
          <w:rFonts w:ascii="Times New Roman" w:hAnsi="Times New Roman" w:cs="Times New Roman"/>
          <w:sz w:val="28"/>
          <w:szCs w:val="28"/>
          <w:lang w:eastAsia="es-CO"/>
        </w:rPr>
        <w:t xml:space="preserve"> PA</w:t>
      </w:r>
      <w:r w:rsidR="00BF5689">
        <w:rPr>
          <w:rFonts w:ascii="Times New Roman" w:hAnsi="Times New Roman" w:cs="Times New Roman"/>
          <w:sz w:val="28"/>
          <w:szCs w:val="28"/>
          <w:lang w:eastAsia="es-CO"/>
        </w:rPr>
        <w:t>RD</w:t>
      </w:r>
      <w:r w:rsidR="00227C0C">
        <w:rPr>
          <w:rFonts w:ascii="Times New Roman" w:hAnsi="Times New Roman" w:cs="Times New Roman"/>
          <w:sz w:val="28"/>
          <w:szCs w:val="28"/>
          <w:lang w:eastAsia="es-CO"/>
        </w:rPr>
        <w:t xml:space="preserve"> (</w:t>
      </w:r>
      <w:r w:rsidR="00227C0C" w:rsidRPr="00192AE0">
        <w:rPr>
          <w:rFonts w:ascii="Times New Roman" w:hAnsi="Times New Roman" w:cs="Times New Roman"/>
          <w:sz w:val="28"/>
          <w:szCs w:val="28"/>
          <w:lang w:eastAsia="es-CO"/>
        </w:rPr>
        <w:t xml:space="preserve">peticiones </w:t>
      </w:r>
      <w:r w:rsidR="00227C0C">
        <w:rPr>
          <w:rFonts w:ascii="Times New Roman" w:hAnsi="Times New Roman" w:cs="Times New Roman"/>
          <w:sz w:val="28"/>
          <w:szCs w:val="28"/>
          <w:lang w:eastAsia="es-CO"/>
        </w:rPr>
        <w:t>3, 4, 5, 6 y 7)</w:t>
      </w:r>
      <w:r w:rsidR="00192AE0">
        <w:rPr>
          <w:rFonts w:ascii="Times New Roman" w:hAnsi="Times New Roman" w:cs="Times New Roman"/>
          <w:sz w:val="28"/>
          <w:szCs w:val="28"/>
          <w:lang w:eastAsia="es-CO"/>
        </w:rPr>
        <w:t>, (</w:t>
      </w:r>
      <w:proofErr w:type="spellStart"/>
      <w:r w:rsidR="00192AE0">
        <w:rPr>
          <w:rFonts w:ascii="Times New Roman" w:hAnsi="Times New Roman" w:cs="Times New Roman"/>
          <w:sz w:val="28"/>
          <w:szCs w:val="28"/>
          <w:lang w:eastAsia="es-CO"/>
        </w:rPr>
        <w:t>iii</w:t>
      </w:r>
      <w:proofErr w:type="spellEnd"/>
      <w:r w:rsidR="00192AE0">
        <w:rPr>
          <w:rFonts w:ascii="Times New Roman" w:hAnsi="Times New Roman" w:cs="Times New Roman"/>
          <w:sz w:val="28"/>
          <w:szCs w:val="28"/>
          <w:lang w:eastAsia="es-CO"/>
        </w:rPr>
        <w:t xml:space="preserve">) </w:t>
      </w:r>
      <w:r w:rsidR="00192AE0" w:rsidRPr="00192AE0">
        <w:rPr>
          <w:rFonts w:ascii="Times New Roman" w:hAnsi="Times New Roman" w:cs="Times New Roman"/>
          <w:sz w:val="28"/>
          <w:szCs w:val="28"/>
          <w:lang w:eastAsia="es-CO"/>
        </w:rPr>
        <w:t>iniciar procesos penales</w:t>
      </w:r>
      <w:r w:rsidR="00192AE0">
        <w:rPr>
          <w:rFonts w:ascii="Times New Roman" w:hAnsi="Times New Roman" w:cs="Times New Roman"/>
          <w:sz w:val="28"/>
          <w:szCs w:val="28"/>
          <w:lang w:eastAsia="es-CO"/>
        </w:rPr>
        <w:t xml:space="preserve"> (</w:t>
      </w:r>
      <w:r w:rsidR="00192AE0" w:rsidRPr="00192AE0">
        <w:rPr>
          <w:rFonts w:ascii="Times New Roman" w:hAnsi="Times New Roman" w:cs="Times New Roman"/>
          <w:sz w:val="28"/>
          <w:szCs w:val="28"/>
          <w:lang w:eastAsia="es-CO"/>
        </w:rPr>
        <w:t>peticiones 9 y 12</w:t>
      </w:r>
      <w:r w:rsidR="00192AE0">
        <w:rPr>
          <w:rFonts w:ascii="Times New Roman" w:hAnsi="Times New Roman" w:cs="Times New Roman"/>
          <w:sz w:val="28"/>
          <w:szCs w:val="28"/>
          <w:lang w:eastAsia="es-CO"/>
        </w:rPr>
        <w:t>), (</w:t>
      </w:r>
      <w:proofErr w:type="spellStart"/>
      <w:r w:rsidR="00192AE0">
        <w:rPr>
          <w:rFonts w:ascii="Times New Roman" w:hAnsi="Times New Roman" w:cs="Times New Roman"/>
          <w:sz w:val="28"/>
          <w:szCs w:val="28"/>
          <w:lang w:eastAsia="es-CO"/>
        </w:rPr>
        <w:t>iv</w:t>
      </w:r>
      <w:proofErr w:type="spellEnd"/>
      <w:r w:rsidR="00192AE0">
        <w:rPr>
          <w:rFonts w:ascii="Times New Roman" w:hAnsi="Times New Roman" w:cs="Times New Roman"/>
          <w:sz w:val="28"/>
          <w:szCs w:val="28"/>
          <w:lang w:eastAsia="es-CO"/>
        </w:rPr>
        <w:t>) s</w:t>
      </w:r>
      <w:r w:rsidR="00192AE0" w:rsidRPr="00192AE0">
        <w:rPr>
          <w:rFonts w:ascii="Times New Roman" w:hAnsi="Times New Roman" w:cs="Times New Roman"/>
          <w:sz w:val="28"/>
          <w:szCs w:val="28"/>
          <w:lang w:eastAsia="es-CO"/>
        </w:rPr>
        <w:t>olicit</w:t>
      </w:r>
      <w:r w:rsidR="00192AE0">
        <w:rPr>
          <w:rFonts w:ascii="Times New Roman" w:hAnsi="Times New Roman" w:cs="Times New Roman"/>
          <w:sz w:val="28"/>
          <w:szCs w:val="28"/>
          <w:lang w:eastAsia="es-CO"/>
        </w:rPr>
        <w:t>ar</w:t>
      </w:r>
      <w:r w:rsidR="00192AE0" w:rsidRPr="00192AE0">
        <w:rPr>
          <w:rFonts w:ascii="Times New Roman" w:hAnsi="Times New Roman" w:cs="Times New Roman"/>
          <w:sz w:val="28"/>
          <w:szCs w:val="28"/>
          <w:lang w:eastAsia="es-CO"/>
        </w:rPr>
        <w:t xml:space="preserve"> información</w:t>
      </w:r>
      <w:r w:rsidR="00192AE0">
        <w:rPr>
          <w:rFonts w:ascii="Times New Roman" w:hAnsi="Times New Roman" w:cs="Times New Roman"/>
          <w:sz w:val="28"/>
          <w:szCs w:val="28"/>
          <w:lang w:eastAsia="es-CO"/>
        </w:rPr>
        <w:t xml:space="preserve"> (</w:t>
      </w:r>
      <w:r w:rsidR="00192AE0" w:rsidRPr="00192AE0">
        <w:rPr>
          <w:rFonts w:ascii="Times New Roman" w:hAnsi="Times New Roman" w:cs="Times New Roman"/>
          <w:sz w:val="28"/>
          <w:szCs w:val="28"/>
          <w:lang w:eastAsia="es-CO"/>
        </w:rPr>
        <w:t>peticiones 8, 10, 11, 21 y 22</w:t>
      </w:r>
      <w:r w:rsidR="00192AE0">
        <w:rPr>
          <w:rFonts w:ascii="Times New Roman" w:hAnsi="Times New Roman" w:cs="Times New Roman"/>
          <w:sz w:val="28"/>
          <w:szCs w:val="28"/>
          <w:lang w:eastAsia="es-CO"/>
        </w:rPr>
        <w:t xml:space="preserve">) y (v) hacer </w:t>
      </w:r>
      <w:r w:rsidR="00192AE0" w:rsidRPr="00192AE0">
        <w:rPr>
          <w:rFonts w:ascii="Times New Roman" w:hAnsi="Times New Roman" w:cs="Times New Roman"/>
          <w:sz w:val="28"/>
          <w:szCs w:val="28"/>
          <w:lang w:eastAsia="es-CO"/>
        </w:rPr>
        <w:t>requerimientos procesales e</w:t>
      </w:r>
      <w:r w:rsidR="00192AE0">
        <w:rPr>
          <w:rFonts w:ascii="Times New Roman" w:hAnsi="Times New Roman" w:cs="Times New Roman"/>
          <w:sz w:val="28"/>
          <w:szCs w:val="28"/>
          <w:lang w:eastAsia="es-CO"/>
        </w:rPr>
        <w:t>n</w:t>
      </w:r>
      <w:r w:rsidR="00192AE0" w:rsidRPr="00192AE0">
        <w:rPr>
          <w:rFonts w:ascii="Times New Roman" w:hAnsi="Times New Roman" w:cs="Times New Roman"/>
          <w:sz w:val="28"/>
          <w:szCs w:val="28"/>
          <w:lang w:eastAsia="es-CO"/>
        </w:rPr>
        <w:t xml:space="preserve"> busca</w:t>
      </w:r>
      <w:r w:rsidR="00192AE0">
        <w:rPr>
          <w:rFonts w:ascii="Times New Roman" w:hAnsi="Times New Roman" w:cs="Times New Roman"/>
          <w:sz w:val="28"/>
          <w:szCs w:val="28"/>
          <w:lang w:eastAsia="es-CO"/>
        </w:rPr>
        <w:t xml:space="preserve"> de</w:t>
      </w:r>
      <w:r w:rsidR="00192AE0" w:rsidRPr="00192AE0">
        <w:rPr>
          <w:rFonts w:ascii="Times New Roman" w:hAnsi="Times New Roman" w:cs="Times New Roman"/>
          <w:sz w:val="28"/>
          <w:szCs w:val="28"/>
          <w:lang w:eastAsia="es-CO"/>
        </w:rPr>
        <w:t xml:space="preserve"> la debida integración del contradictorio </w:t>
      </w:r>
      <w:r w:rsidR="00192AE0">
        <w:rPr>
          <w:rFonts w:ascii="Times New Roman" w:hAnsi="Times New Roman" w:cs="Times New Roman"/>
          <w:sz w:val="28"/>
          <w:szCs w:val="28"/>
          <w:lang w:eastAsia="es-CO"/>
        </w:rPr>
        <w:t>(</w:t>
      </w:r>
      <w:r w:rsidR="00192AE0" w:rsidRPr="00192AE0">
        <w:rPr>
          <w:rFonts w:ascii="Times New Roman" w:hAnsi="Times New Roman" w:cs="Times New Roman"/>
          <w:sz w:val="28"/>
          <w:szCs w:val="28"/>
          <w:lang w:eastAsia="es-CO"/>
        </w:rPr>
        <w:t>peticiones 13</w:t>
      </w:r>
      <w:r>
        <w:rPr>
          <w:rFonts w:ascii="Times New Roman" w:hAnsi="Times New Roman" w:cs="Times New Roman"/>
          <w:sz w:val="28"/>
          <w:szCs w:val="28"/>
          <w:lang w:eastAsia="es-CO"/>
        </w:rPr>
        <w:t>, 14, 15, 16, 17, 18, 19 y 20</w:t>
      </w:r>
      <w:r w:rsidR="00192AE0">
        <w:rPr>
          <w:rFonts w:ascii="Times New Roman" w:hAnsi="Times New Roman" w:cs="Times New Roman"/>
          <w:sz w:val="28"/>
          <w:szCs w:val="28"/>
          <w:lang w:eastAsia="es-CO"/>
        </w:rPr>
        <w:t>)</w:t>
      </w:r>
      <w:r w:rsidR="00425695">
        <w:rPr>
          <w:rFonts w:ascii="Times New Roman" w:hAnsi="Times New Roman" w:cs="Times New Roman"/>
          <w:sz w:val="28"/>
          <w:szCs w:val="28"/>
          <w:lang w:eastAsia="es-CO"/>
        </w:rPr>
        <w:t>:</w:t>
      </w:r>
    </w:p>
    <w:p w14:paraId="7829ECE0" w14:textId="77777777" w:rsidR="00E00BCC" w:rsidRDefault="00E00BCC" w:rsidP="00680157">
      <w:pPr>
        <w:spacing w:after="0" w:line="240" w:lineRule="auto"/>
        <w:rPr>
          <w:rFonts w:ascii="Times New Roman" w:hAnsi="Times New Roman" w:cs="Times New Roman"/>
          <w:sz w:val="28"/>
          <w:szCs w:val="28"/>
          <w:lang w:eastAsia="es-CO"/>
        </w:rPr>
      </w:pPr>
    </w:p>
    <w:tbl>
      <w:tblPr>
        <w:tblStyle w:val="Tablaconcuadrcula"/>
        <w:tblW w:w="8926" w:type="dxa"/>
        <w:tblLook w:val="04A0" w:firstRow="1" w:lastRow="0" w:firstColumn="1" w:lastColumn="0" w:noHBand="0" w:noVBand="1"/>
      </w:tblPr>
      <w:tblGrid>
        <w:gridCol w:w="8926"/>
      </w:tblGrid>
      <w:tr w:rsidR="00E00BCC" w:rsidRPr="00183576" w14:paraId="6DA492C9" w14:textId="77777777" w:rsidTr="00442CFB">
        <w:tc>
          <w:tcPr>
            <w:tcW w:w="8926" w:type="dxa"/>
            <w:tcBorders>
              <w:top w:val="nil"/>
              <w:left w:val="nil"/>
              <w:bottom w:val="single" w:sz="4" w:space="0" w:color="auto"/>
              <w:right w:val="nil"/>
            </w:tcBorders>
          </w:tcPr>
          <w:p w14:paraId="1EE260B4" w14:textId="692EF2EC" w:rsidR="00E00BCC" w:rsidRPr="00442CFB" w:rsidRDefault="006657C4" w:rsidP="00680157">
            <w:pPr>
              <w:jc w:val="center"/>
              <w:rPr>
                <w:sz w:val="22"/>
                <w:szCs w:val="22"/>
                <w:lang w:eastAsia="es-CO"/>
              </w:rPr>
            </w:pPr>
            <w:r w:rsidRPr="00442CFB">
              <w:rPr>
                <w:sz w:val="22"/>
                <w:szCs w:val="22"/>
                <w:lang w:eastAsia="es-CO"/>
              </w:rPr>
              <w:t xml:space="preserve">Tabla 5. </w:t>
            </w:r>
            <w:r w:rsidR="00E00BCC" w:rsidRPr="00442CFB">
              <w:rPr>
                <w:rFonts w:eastAsiaTheme="minorHAnsi"/>
                <w:i/>
                <w:iCs/>
                <w:sz w:val="22"/>
                <w:szCs w:val="22"/>
                <w:lang w:val="es-CO" w:eastAsia="es-CO"/>
              </w:rPr>
              <w:t>Peticiones de la accionante</w:t>
            </w:r>
            <w:r w:rsidR="00E00BCC" w:rsidRPr="00442CFB">
              <w:rPr>
                <w:rStyle w:val="Refdenotaalpie"/>
                <w:rFonts w:eastAsiaTheme="minorHAnsi"/>
                <w:sz w:val="22"/>
                <w:szCs w:val="22"/>
                <w:lang w:val="es-CO" w:eastAsia="es-CO"/>
              </w:rPr>
              <w:footnoteReference w:id="143"/>
            </w:r>
          </w:p>
        </w:tc>
      </w:tr>
      <w:tr w:rsidR="00E00BCC" w:rsidRPr="00183576" w14:paraId="5F63BA9D" w14:textId="77777777" w:rsidTr="00442CFB">
        <w:tc>
          <w:tcPr>
            <w:tcW w:w="8926" w:type="dxa"/>
            <w:tcBorders>
              <w:top w:val="single" w:sz="4" w:space="0" w:color="auto"/>
            </w:tcBorders>
          </w:tcPr>
          <w:p w14:paraId="5DA0081A" w14:textId="6B70DEED" w:rsidR="00E00BCC" w:rsidRPr="00B65E19" w:rsidRDefault="00E00BCC" w:rsidP="008119C2">
            <w:pPr>
              <w:jc w:val="both"/>
              <w:rPr>
                <w:sz w:val="24"/>
                <w:szCs w:val="24"/>
                <w:lang w:eastAsia="es-CO"/>
              </w:rPr>
            </w:pPr>
            <w:r>
              <w:rPr>
                <w:sz w:val="24"/>
                <w:szCs w:val="24"/>
                <w:lang w:eastAsia="es-CO"/>
              </w:rPr>
              <w:t xml:space="preserve">1. </w:t>
            </w:r>
            <w:r w:rsidRPr="00B65E19">
              <w:rPr>
                <w:sz w:val="24"/>
                <w:szCs w:val="24"/>
                <w:lang w:eastAsia="es-CO"/>
              </w:rPr>
              <w:t>Tutelar los derechos fundamentales al debido proceso (</w:t>
            </w:r>
            <w:r w:rsidR="00B532D5">
              <w:rPr>
                <w:sz w:val="24"/>
                <w:szCs w:val="24"/>
                <w:lang w:eastAsia="es-CO"/>
              </w:rPr>
              <w:t>A</w:t>
            </w:r>
            <w:r w:rsidRPr="00B65E19">
              <w:rPr>
                <w:sz w:val="24"/>
                <w:szCs w:val="24"/>
                <w:lang w:eastAsia="es-CO"/>
              </w:rPr>
              <w:t>rt</w:t>
            </w:r>
            <w:r w:rsidR="006657C4">
              <w:rPr>
                <w:sz w:val="24"/>
                <w:szCs w:val="24"/>
                <w:lang w:eastAsia="es-CO"/>
              </w:rPr>
              <w:t>.</w:t>
            </w:r>
            <w:r w:rsidRPr="00B65E19">
              <w:rPr>
                <w:sz w:val="24"/>
                <w:szCs w:val="24"/>
                <w:lang w:eastAsia="es-CO"/>
              </w:rPr>
              <w:t xml:space="preserve"> 29 C</w:t>
            </w:r>
            <w:r w:rsidR="006657C4">
              <w:rPr>
                <w:sz w:val="24"/>
                <w:szCs w:val="24"/>
                <w:lang w:eastAsia="es-CO"/>
              </w:rPr>
              <w:t>P</w:t>
            </w:r>
            <w:r w:rsidRPr="00B65E19">
              <w:rPr>
                <w:sz w:val="24"/>
                <w:szCs w:val="24"/>
                <w:lang w:eastAsia="es-CO"/>
              </w:rPr>
              <w:t>), al acceso a la administración de justicia (Art. 229 C</w:t>
            </w:r>
            <w:r w:rsidR="00B532D5">
              <w:rPr>
                <w:sz w:val="24"/>
                <w:szCs w:val="24"/>
                <w:lang w:eastAsia="es-CO"/>
              </w:rPr>
              <w:t>P</w:t>
            </w:r>
            <w:r w:rsidRPr="00B65E19">
              <w:rPr>
                <w:sz w:val="24"/>
                <w:szCs w:val="24"/>
                <w:lang w:eastAsia="es-CO"/>
              </w:rPr>
              <w:t>), a tener una familia y no ser separado de ella (Art. 42 C</w:t>
            </w:r>
            <w:r w:rsidR="006657C4">
              <w:rPr>
                <w:sz w:val="24"/>
                <w:szCs w:val="24"/>
                <w:lang w:eastAsia="es-CO"/>
              </w:rPr>
              <w:t>P</w:t>
            </w:r>
            <w:r w:rsidRPr="00B65E19">
              <w:rPr>
                <w:sz w:val="24"/>
                <w:szCs w:val="24"/>
                <w:lang w:eastAsia="es-CO"/>
              </w:rPr>
              <w:t xml:space="preserve">) y el derecho a vivir una vida libre de violencias (Ley 1257 de 2008 y Convención Belém Do Pará) de </w:t>
            </w:r>
            <w:r w:rsidR="00E0243D" w:rsidRPr="00E0243D">
              <w:rPr>
                <w:i/>
                <w:iCs/>
                <w:sz w:val="24"/>
                <w:szCs w:val="24"/>
                <w:lang w:eastAsia="es-CO"/>
              </w:rPr>
              <w:t>María</w:t>
            </w:r>
            <w:r w:rsidR="006657C4">
              <w:rPr>
                <w:sz w:val="24"/>
                <w:szCs w:val="24"/>
                <w:lang w:eastAsia="es-CO"/>
              </w:rPr>
              <w:t>.</w:t>
            </w:r>
            <w:r w:rsidR="00B532D5">
              <w:rPr>
                <w:sz w:val="24"/>
                <w:szCs w:val="24"/>
                <w:lang w:eastAsia="es-CO"/>
              </w:rPr>
              <w:t xml:space="preserve"> </w:t>
            </w:r>
          </w:p>
        </w:tc>
      </w:tr>
      <w:tr w:rsidR="00E00BCC" w:rsidRPr="00183576" w14:paraId="2D0181FC" w14:textId="77777777" w:rsidTr="008119C2">
        <w:tc>
          <w:tcPr>
            <w:tcW w:w="8926" w:type="dxa"/>
          </w:tcPr>
          <w:p w14:paraId="0FFB0BD4" w14:textId="3958DF1D" w:rsidR="00E00BCC" w:rsidRPr="00B65E19" w:rsidRDefault="00E00BCC" w:rsidP="008119C2">
            <w:pPr>
              <w:jc w:val="both"/>
              <w:rPr>
                <w:sz w:val="24"/>
                <w:szCs w:val="24"/>
                <w:lang w:eastAsia="es-CO"/>
              </w:rPr>
            </w:pPr>
            <w:r>
              <w:rPr>
                <w:sz w:val="24"/>
                <w:szCs w:val="24"/>
                <w:lang w:eastAsia="es-CO"/>
              </w:rPr>
              <w:t xml:space="preserve">2. </w:t>
            </w:r>
            <w:r w:rsidRPr="00B65E19">
              <w:rPr>
                <w:sz w:val="24"/>
                <w:szCs w:val="24"/>
                <w:lang w:eastAsia="es-CO"/>
              </w:rPr>
              <w:t>Tutelar los derechos fundamentales a tener una familia (Art. 42 C</w:t>
            </w:r>
            <w:r w:rsidR="006657C4">
              <w:rPr>
                <w:sz w:val="24"/>
                <w:szCs w:val="24"/>
                <w:lang w:eastAsia="es-CO"/>
              </w:rPr>
              <w:t>P</w:t>
            </w:r>
            <w:r w:rsidRPr="00B65E19">
              <w:rPr>
                <w:sz w:val="24"/>
                <w:szCs w:val="24"/>
                <w:lang w:eastAsia="es-CO"/>
              </w:rPr>
              <w:t xml:space="preserve">) de </w:t>
            </w:r>
            <w:r w:rsidR="006657C4">
              <w:rPr>
                <w:sz w:val="24"/>
                <w:szCs w:val="24"/>
                <w:lang w:eastAsia="es-CO"/>
              </w:rPr>
              <w:t xml:space="preserve">los niños, niñas y adolescentes </w:t>
            </w:r>
            <w:r w:rsidR="00E0243D" w:rsidRPr="00E0243D">
              <w:rPr>
                <w:i/>
                <w:iCs/>
                <w:sz w:val="24"/>
                <w:szCs w:val="24"/>
                <w:lang w:eastAsia="es-CO"/>
              </w:rPr>
              <w:t>Ricardo</w:t>
            </w:r>
            <w:r w:rsidR="006657C4">
              <w:rPr>
                <w:sz w:val="24"/>
                <w:szCs w:val="24"/>
                <w:lang w:eastAsia="es-CO"/>
              </w:rPr>
              <w:t xml:space="preserve"> y </w:t>
            </w:r>
            <w:r w:rsidR="00E0243D" w:rsidRPr="00E0243D">
              <w:rPr>
                <w:i/>
                <w:iCs/>
                <w:sz w:val="24"/>
                <w:szCs w:val="24"/>
                <w:lang w:eastAsia="es-CO"/>
              </w:rPr>
              <w:t>Verónica</w:t>
            </w:r>
            <w:r w:rsidR="006657C4">
              <w:rPr>
                <w:sz w:val="24"/>
                <w:szCs w:val="24"/>
                <w:lang w:eastAsia="es-CO"/>
              </w:rPr>
              <w:t>.</w:t>
            </w:r>
          </w:p>
        </w:tc>
      </w:tr>
      <w:tr w:rsidR="00E00BCC" w:rsidRPr="00183576" w14:paraId="2CB74D7F" w14:textId="77777777" w:rsidTr="008119C2">
        <w:tc>
          <w:tcPr>
            <w:tcW w:w="8926" w:type="dxa"/>
          </w:tcPr>
          <w:p w14:paraId="2DE45C57" w14:textId="7290BF58" w:rsidR="00E00BCC" w:rsidRPr="00B65E19" w:rsidRDefault="00E00BCC" w:rsidP="008119C2">
            <w:pPr>
              <w:jc w:val="both"/>
              <w:rPr>
                <w:sz w:val="24"/>
                <w:szCs w:val="24"/>
                <w:lang w:eastAsia="es-CO"/>
              </w:rPr>
            </w:pPr>
            <w:r>
              <w:rPr>
                <w:sz w:val="24"/>
                <w:szCs w:val="24"/>
                <w:lang w:eastAsia="es-CO"/>
              </w:rPr>
              <w:t xml:space="preserve">3. </w:t>
            </w:r>
            <w:r w:rsidRPr="00B65E19">
              <w:rPr>
                <w:sz w:val="24"/>
                <w:szCs w:val="24"/>
                <w:lang w:eastAsia="es-CO"/>
              </w:rPr>
              <w:t xml:space="preserve">Declarar la nulidad y retrotraer los efectos jurídicos de los </w:t>
            </w:r>
            <w:r w:rsidR="006657C4">
              <w:rPr>
                <w:sz w:val="24"/>
                <w:szCs w:val="24"/>
                <w:lang w:eastAsia="es-CO"/>
              </w:rPr>
              <w:t>p</w:t>
            </w:r>
            <w:r w:rsidRPr="00B65E19">
              <w:rPr>
                <w:sz w:val="24"/>
                <w:szCs w:val="24"/>
                <w:lang w:eastAsia="es-CO"/>
              </w:rPr>
              <w:t xml:space="preserve">rocesos </w:t>
            </w:r>
            <w:r w:rsidR="006657C4">
              <w:rPr>
                <w:sz w:val="24"/>
                <w:szCs w:val="24"/>
                <w:lang w:eastAsia="es-CO"/>
              </w:rPr>
              <w:t>a</w:t>
            </w:r>
            <w:r w:rsidRPr="00B65E19">
              <w:rPr>
                <w:sz w:val="24"/>
                <w:szCs w:val="24"/>
                <w:lang w:eastAsia="es-CO"/>
              </w:rPr>
              <w:t xml:space="preserve">dministrativos de </w:t>
            </w:r>
            <w:r w:rsidR="006657C4">
              <w:rPr>
                <w:sz w:val="24"/>
                <w:szCs w:val="24"/>
                <w:lang w:eastAsia="es-CO"/>
              </w:rPr>
              <w:t>r</w:t>
            </w:r>
            <w:r w:rsidRPr="00B65E19">
              <w:rPr>
                <w:sz w:val="24"/>
                <w:szCs w:val="24"/>
                <w:lang w:eastAsia="es-CO"/>
              </w:rPr>
              <w:t xml:space="preserve">establecimiento de </w:t>
            </w:r>
            <w:r w:rsidR="006657C4">
              <w:rPr>
                <w:sz w:val="24"/>
                <w:szCs w:val="24"/>
                <w:lang w:eastAsia="es-CO"/>
              </w:rPr>
              <w:t>d</w:t>
            </w:r>
            <w:r w:rsidRPr="00B65E19">
              <w:rPr>
                <w:sz w:val="24"/>
                <w:szCs w:val="24"/>
                <w:lang w:eastAsia="es-CO"/>
              </w:rPr>
              <w:t>erechos No.</w:t>
            </w:r>
            <w:r w:rsidR="006657C4">
              <w:rPr>
                <w:sz w:val="24"/>
                <w:szCs w:val="24"/>
                <w:lang w:eastAsia="es-CO"/>
              </w:rPr>
              <w:t xml:space="preserve"> </w:t>
            </w:r>
            <w:r w:rsidRPr="00B65E19">
              <w:rPr>
                <w:sz w:val="24"/>
                <w:szCs w:val="24"/>
                <w:lang w:eastAsia="es-CO"/>
              </w:rPr>
              <w:t xml:space="preserve">006 de </w:t>
            </w:r>
            <w:r w:rsidR="006657C4">
              <w:rPr>
                <w:sz w:val="24"/>
                <w:szCs w:val="24"/>
                <w:lang w:eastAsia="es-CO"/>
              </w:rPr>
              <w:t xml:space="preserve">2023 a favor de </w:t>
            </w:r>
            <w:r w:rsidR="00E0243D" w:rsidRPr="00E0243D">
              <w:rPr>
                <w:i/>
                <w:iCs/>
                <w:sz w:val="24"/>
                <w:szCs w:val="24"/>
                <w:lang w:eastAsia="es-CO"/>
              </w:rPr>
              <w:t>Verónica</w:t>
            </w:r>
            <w:r w:rsidRPr="00B65E19">
              <w:rPr>
                <w:sz w:val="24"/>
                <w:szCs w:val="24"/>
                <w:lang w:eastAsia="es-CO"/>
              </w:rPr>
              <w:t xml:space="preserve"> y 007 de 2023</w:t>
            </w:r>
            <w:r w:rsidR="006657C4">
              <w:rPr>
                <w:sz w:val="24"/>
                <w:szCs w:val="24"/>
                <w:lang w:eastAsia="es-CO"/>
              </w:rPr>
              <w:t xml:space="preserve"> a favor de </w:t>
            </w:r>
            <w:r w:rsidR="00793369" w:rsidRPr="00E0243D">
              <w:rPr>
                <w:i/>
                <w:iCs/>
                <w:sz w:val="24"/>
                <w:szCs w:val="24"/>
                <w:lang w:eastAsia="es-CO"/>
              </w:rPr>
              <w:t>Ricardo</w:t>
            </w:r>
            <w:r w:rsidRPr="00B65E19">
              <w:rPr>
                <w:sz w:val="24"/>
                <w:szCs w:val="24"/>
                <w:lang w:eastAsia="es-CO"/>
              </w:rPr>
              <w:t xml:space="preserve">, de competencia de la Comisaría </w:t>
            </w:r>
            <w:r w:rsidR="006657C4">
              <w:rPr>
                <w:sz w:val="24"/>
                <w:szCs w:val="24"/>
                <w:lang w:eastAsia="es-CO"/>
              </w:rPr>
              <w:t>003.</w:t>
            </w:r>
          </w:p>
        </w:tc>
      </w:tr>
      <w:tr w:rsidR="00E00BCC" w:rsidRPr="00183576" w14:paraId="1450563A" w14:textId="77777777" w:rsidTr="008119C2">
        <w:tc>
          <w:tcPr>
            <w:tcW w:w="8926" w:type="dxa"/>
          </w:tcPr>
          <w:p w14:paraId="0F24DD74" w14:textId="3012F47B" w:rsidR="00E00BCC" w:rsidRPr="00B65E19" w:rsidRDefault="00E00BCC" w:rsidP="008119C2">
            <w:pPr>
              <w:jc w:val="both"/>
              <w:rPr>
                <w:sz w:val="24"/>
                <w:szCs w:val="24"/>
                <w:lang w:eastAsia="es-CO"/>
              </w:rPr>
            </w:pPr>
            <w:r>
              <w:rPr>
                <w:sz w:val="24"/>
                <w:szCs w:val="24"/>
                <w:lang w:eastAsia="es-CO"/>
              </w:rPr>
              <w:t xml:space="preserve">4. </w:t>
            </w:r>
            <w:r w:rsidRPr="00B65E19">
              <w:rPr>
                <w:sz w:val="24"/>
                <w:szCs w:val="24"/>
                <w:lang w:eastAsia="es-CO"/>
              </w:rPr>
              <w:t xml:space="preserve">Determinar que la custodia </w:t>
            </w:r>
            <w:r w:rsidR="006B30C9">
              <w:rPr>
                <w:sz w:val="24"/>
                <w:szCs w:val="24"/>
                <w:lang w:eastAsia="es-CO"/>
              </w:rPr>
              <w:t xml:space="preserve">de su hija </w:t>
            </w:r>
            <w:r w:rsidRPr="00B65E19">
              <w:rPr>
                <w:sz w:val="24"/>
                <w:szCs w:val="24"/>
                <w:lang w:eastAsia="es-CO"/>
              </w:rPr>
              <w:t xml:space="preserve">se resuelva </w:t>
            </w:r>
            <w:r w:rsidR="006B30C9">
              <w:rPr>
                <w:sz w:val="24"/>
                <w:szCs w:val="24"/>
                <w:lang w:eastAsia="es-CO"/>
              </w:rPr>
              <w:t>a su favor</w:t>
            </w:r>
            <w:r w:rsidRPr="00B65E19">
              <w:rPr>
                <w:sz w:val="24"/>
                <w:szCs w:val="24"/>
                <w:lang w:eastAsia="es-CO"/>
              </w:rPr>
              <w:t xml:space="preserve">, en el entendido que el progenitor es autor de violencia intrafamiliar en contra de ella y </w:t>
            </w:r>
            <w:r w:rsidR="006B30C9">
              <w:rPr>
                <w:sz w:val="24"/>
                <w:szCs w:val="24"/>
                <w:lang w:eastAsia="es-CO"/>
              </w:rPr>
              <w:t>la menor de edad</w:t>
            </w:r>
            <w:r w:rsidRPr="00B65E19">
              <w:rPr>
                <w:sz w:val="24"/>
                <w:szCs w:val="24"/>
                <w:lang w:eastAsia="es-CO"/>
              </w:rPr>
              <w:t>.</w:t>
            </w:r>
          </w:p>
        </w:tc>
      </w:tr>
      <w:tr w:rsidR="00E00BCC" w:rsidRPr="00183576" w14:paraId="0DDD292D" w14:textId="77777777" w:rsidTr="008119C2">
        <w:tc>
          <w:tcPr>
            <w:tcW w:w="8926" w:type="dxa"/>
          </w:tcPr>
          <w:p w14:paraId="6908B38D" w14:textId="4F657AC3" w:rsidR="00E00BCC" w:rsidRPr="00B65E19" w:rsidRDefault="00E00BCC" w:rsidP="008119C2">
            <w:pPr>
              <w:jc w:val="both"/>
              <w:rPr>
                <w:sz w:val="24"/>
                <w:szCs w:val="24"/>
                <w:lang w:eastAsia="es-CO"/>
              </w:rPr>
            </w:pPr>
            <w:r>
              <w:rPr>
                <w:sz w:val="24"/>
                <w:szCs w:val="24"/>
                <w:lang w:eastAsia="es-CO"/>
              </w:rPr>
              <w:t xml:space="preserve">5. </w:t>
            </w:r>
            <w:r w:rsidRPr="00B65E19">
              <w:rPr>
                <w:sz w:val="24"/>
                <w:szCs w:val="24"/>
                <w:lang w:eastAsia="es-CO"/>
              </w:rPr>
              <w:t xml:space="preserve">Declarar la nulidad sobre las medidas de protección impuestas </w:t>
            </w:r>
            <w:r w:rsidR="00CB54E1">
              <w:rPr>
                <w:sz w:val="24"/>
                <w:szCs w:val="24"/>
                <w:lang w:eastAsia="es-CO"/>
              </w:rPr>
              <w:t xml:space="preserve">en su contra </w:t>
            </w:r>
            <w:r w:rsidR="00CB54E1" w:rsidRPr="00CB54E1">
              <w:rPr>
                <w:sz w:val="24"/>
                <w:szCs w:val="24"/>
                <w:lang w:eastAsia="es-CO"/>
              </w:rPr>
              <w:t>por la Comisaría 003, contenidas en l</w:t>
            </w:r>
            <w:r w:rsidR="00CB54E1">
              <w:rPr>
                <w:sz w:val="24"/>
                <w:szCs w:val="24"/>
                <w:lang w:eastAsia="es-CO"/>
              </w:rPr>
              <w:t xml:space="preserve">os procesos </w:t>
            </w:r>
            <w:r w:rsidR="00CB54E1" w:rsidRPr="00CB54E1">
              <w:rPr>
                <w:sz w:val="24"/>
                <w:szCs w:val="24"/>
                <w:lang w:eastAsia="es-CO"/>
              </w:rPr>
              <w:t>No.</w:t>
            </w:r>
            <w:r w:rsidR="00CB54E1" w:rsidRPr="00CB54E1">
              <w:rPr>
                <w:rFonts w:ascii="Arial" w:hAnsi="Arial" w:cs="Arial"/>
                <w:sz w:val="24"/>
                <w:szCs w:val="24"/>
                <w:lang w:eastAsia="es-CO"/>
              </w:rPr>
              <w:t> </w:t>
            </w:r>
            <w:r w:rsidR="00CB54E1" w:rsidRPr="00CB54E1">
              <w:rPr>
                <w:sz w:val="24"/>
                <w:szCs w:val="24"/>
                <w:lang w:eastAsia="es-CO"/>
              </w:rPr>
              <w:t>068 de 2023 y No.</w:t>
            </w:r>
            <w:r w:rsidR="00CB54E1" w:rsidRPr="00CB54E1">
              <w:rPr>
                <w:rFonts w:ascii="Arial" w:hAnsi="Arial" w:cs="Arial"/>
                <w:sz w:val="24"/>
                <w:szCs w:val="24"/>
                <w:lang w:eastAsia="es-CO"/>
              </w:rPr>
              <w:t> </w:t>
            </w:r>
            <w:r w:rsidR="00CB54E1" w:rsidRPr="00CB54E1">
              <w:rPr>
                <w:sz w:val="24"/>
                <w:szCs w:val="24"/>
                <w:lang w:eastAsia="es-CO"/>
              </w:rPr>
              <w:t>069 de 2023, por constituir una forma de violencia basada en género, en las modalidades de violencia vicaria y acoso judicial.</w:t>
            </w:r>
          </w:p>
        </w:tc>
      </w:tr>
      <w:tr w:rsidR="00E00BCC" w:rsidRPr="00183576" w14:paraId="1864E65E" w14:textId="77777777" w:rsidTr="008119C2">
        <w:tc>
          <w:tcPr>
            <w:tcW w:w="8926" w:type="dxa"/>
          </w:tcPr>
          <w:p w14:paraId="78816DF9" w14:textId="194DDE89" w:rsidR="00E00BCC" w:rsidRPr="00B65E19" w:rsidRDefault="00E00BCC" w:rsidP="008119C2">
            <w:pPr>
              <w:jc w:val="both"/>
              <w:rPr>
                <w:sz w:val="24"/>
                <w:szCs w:val="24"/>
                <w:lang w:eastAsia="es-CO"/>
              </w:rPr>
            </w:pPr>
            <w:r>
              <w:rPr>
                <w:sz w:val="24"/>
                <w:szCs w:val="24"/>
                <w:lang w:eastAsia="es-CO"/>
              </w:rPr>
              <w:t xml:space="preserve">6. </w:t>
            </w:r>
            <w:r w:rsidRPr="00B65E19">
              <w:rPr>
                <w:sz w:val="24"/>
                <w:szCs w:val="24"/>
                <w:lang w:eastAsia="es-CO"/>
              </w:rPr>
              <w:t>Declarar el incumplimiento del debido proceso, debida diligencia y el ejercicio de la violencia institucional, en el proceso e implementación de medidas de protección definitivas en el marco de</w:t>
            </w:r>
            <w:r w:rsidR="00CB54E1">
              <w:rPr>
                <w:sz w:val="24"/>
                <w:szCs w:val="24"/>
                <w:lang w:eastAsia="es-CO"/>
              </w:rPr>
              <w:t xml:space="preserve">l proceso No. </w:t>
            </w:r>
            <w:r w:rsidRPr="00B65E19">
              <w:rPr>
                <w:sz w:val="24"/>
                <w:szCs w:val="24"/>
                <w:lang w:eastAsia="es-CO"/>
              </w:rPr>
              <w:t>079 de 2020</w:t>
            </w:r>
            <w:r w:rsidR="00CB54E1">
              <w:rPr>
                <w:sz w:val="24"/>
                <w:szCs w:val="24"/>
                <w:lang w:eastAsia="es-CO"/>
              </w:rPr>
              <w:t xml:space="preserve">. </w:t>
            </w:r>
          </w:p>
        </w:tc>
      </w:tr>
      <w:tr w:rsidR="00E00BCC" w:rsidRPr="00183576" w14:paraId="2B917440" w14:textId="77777777" w:rsidTr="008119C2">
        <w:tc>
          <w:tcPr>
            <w:tcW w:w="8926" w:type="dxa"/>
          </w:tcPr>
          <w:p w14:paraId="71E64FD4" w14:textId="4534CBE3" w:rsidR="00E00BCC" w:rsidRPr="00B65E19" w:rsidRDefault="00E00BCC" w:rsidP="008119C2">
            <w:pPr>
              <w:jc w:val="both"/>
              <w:rPr>
                <w:sz w:val="24"/>
                <w:szCs w:val="24"/>
                <w:lang w:eastAsia="es-CO"/>
              </w:rPr>
            </w:pPr>
            <w:r>
              <w:rPr>
                <w:sz w:val="24"/>
                <w:szCs w:val="24"/>
                <w:lang w:eastAsia="es-CO"/>
              </w:rPr>
              <w:lastRenderedPageBreak/>
              <w:t xml:space="preserve">7. </w:t>
            </w:r>
            <w:r w:rsidRPr="00B65E19">
              <w:rPr>
                <w:sz w:val="24"/>
                <w:szCs w:val="24"/>
                <w:lang w:eastAsia="es-CO"/>
              </w:rPr>
              <w:t xml:space="preserve">Declarar el incumplimiento de las acciones de la medida de protección provisional por parte de la Comisaría </w:t>
            </w:r>
            <w:r w:rsidR="00CB54E1">
              <w:rPr>
                <w:sz w:val="24"/>
                <w:szCs w:val="24"/>
                <w:lang w:eastAsia="es-CO"/>
              </w:rPr>
              <w:t xml:space="preserve">001 </w:t>
            </w:r>
            <w:r w:rsidRPr="00B65E19">
              <w:rPr>
                <w:sz w:val="24"/>
                <w:szCs w:val="24"/>
                <w:lang w:eastAsia="es-CO"/>
              </w:rPr>
              <w:t xml:space="preserve">y </w:t>
            </w:r>
            <w:r w:rsidR="00CB54E1">
              <w:rPr>
                <w:sz w:val="24"/>
                <w:szCs w:val="24"/>
                <w:lang w:eastAsia="es-CO"/>
              </w:rPr>
              <w:t>003</w:t>
            </w:r>
            <w:r w:rsidRPr="00B65E19">
              <w:rPr>
                <w:sz w:val="24"/>
                <w:szCs w:val="24"/>
                <w:lang w:eastAsia="es-CO"/>
              </w:rPr>
              <w:t>, siempre y cuando no haya realizado las acciones de remisión y haya generado el cumplimiento de dicha medida de manera adecuada.</w:t>
            </w:r>
          </w:p>
        </w:tc>
      </w:tr>
      <w:tr w:rsidR="00E00BCC" w:rsidRPr="00183576" w14:paraId="66071C60" w14:textId="77777777" w:rsidTr="008119C2">
        <w:tc>
          <w:tcPr>
            <w:tcW w:w="8926" w:type="dxa"/>
          </w:tcPr>
          <w:p w14:paraId="06257506" w14:textId="157E973D" w:rsidR="00E00BCC" w:rsidRPr="00B65E19" w:rsidRDefault="00E00BCC" w:rsidP="008119C2">
            <w:pPr>
              <w:jc w:val="both"/>
              <w:rPr>
                <w:sz w:val="24"/>
                <w:szCs w:val="24"/>
                <w:lang w:eastAsia="es-CO"/>
              </w:rPr>
            </w:pPr>
            <w:r>
              <w:rPr>
                <w:sz w:val="24"/>
                <w:szCs w:val="24"/>
                <w:lang w:eastAsia="es-CO"/>
              </w:rPr>
              <w:t xml:space="preserve">8. </w:t>
            </w:r>
            <w:r w:rsidRPr="00B65E19">
              <w:rPr>
                <w:sz w:val="24"/>
                <w:szCs w:val="24"/>
                <w:lang w:eastAsia="es-CO"/>
              </w:rPr>
              <w:t>Declarar la vulneración al derecho fundamental de petición y se oficie a que se responda sobre el PARD 006 de 2023 en tanto no existe reserva.</w:t>
            </w:r>
          </w:p>
        </w:tc>
      </w:tr>
      <w:tr w:rsidR="00E00BCC" w:rsidRPr="00183576" w14:paraId="43C20644" w14:textId="77777777" w:rsidTr="008119C2">
        <w:tc>
          <w:tcPr>
            <w:tcW w:w="8926" w:type="dxa"/>
          </w:tcPr>
          <w:p w14:paraId="39D88DBB" w14:textId="24EA7891" w:rsidR="00E00BCC" w:rsidRPr="00B65E19" w:rsidRDefault="00E00BCC" w:rsidP="008119C2">
            <w:pPr>
              <w:jc w:val="both"/>
              <w:rPr>
                <w:sz w:val="24"/>
                <w:szCs w:val="24"/>
                <w:lang w:eastAsia="es-CO"/>
              </w:rPr>
            </w:pPr>
            <w:r>
              <w:rPr>
                <w:sz w:val="24"/>
                <w:szCs w:val="24"/>
                <w:lang w:eastAsia="es-CO"/>
              </w:rPr>
              <w:t xml:space="preserve">9. </w:t>
            </w:r>
            <w:r w:rsidRPr="00B65E19">
              <w:rPr>
                <w:sz w:val="24"/>
                <w:szCs w:val="24"/>
                <w:lang w:eastAsia="es-CO"/>
              </w:rPr>
              <w:t xml:space="preserve">Oficiar a la </w:t>
            </w:r>
            <w:proofErr w:type="gramStart"/>
            <w:r w:rsidRPr="00B65E19">
              <w:rPr>
                <w:sz w:val="24"/>
                <w:szCs w:val="24"/>
                <w:lang w:eastAsia="es-CO"/>
              </w:rPr>
              <w:t>Fiscalía General</w:t>
            </w:r>
            <w:proofErr w:type="gramEnd"/>
            <w:r w:rsidRPr="00B65E19">
              <w:rPr>
                <w:sz w:val="24"/>
                <w:szCs w:val="24"/>
                <w:lang w:eastAsia="es-CO"/>
              </w:rPr>
              <w:t xml:space="preserve"> de la Nación para que investigue a las funcionarias de la Comisaría </w:t>
            </w:r>
            <w:r w:rsidR="00CB54E1">
              <w:rPr>
                <w:sz w:val="24"/>
                <w:szCs w:val="24"/>
                <w:lang w:eastAsia="es-CO"/>
              </w:rPr>
              <w:t xml:space="preserve">001 </w:t>
            </w:r>
            <w:r w:rsidRPr="00B65E19">
              <w:rPr>
                <w:sz w:val="24"/>
                <w:szCs w:val="24"/>
                <w:lang w:eastAsia="es-CO"/>
              </w:rPr>
              <w:t xml:space="preserve">y </w:t>
            </w:r>
            <w:r w:rsidR="00CB54E1">
              <w:rPr>
                <w:sz w:val="24"/>
                <w:szCs w:val="24"/>
                <w:lang w:eastAsia="es-CO"/>
              </w:rPr>
              <w:t>003</w:t>
            </w:r>
            <w:r w:rsidRPr="00B65E19">
              <w:rPr>
                <w:sz w:val="24"/>
                <w:szCs w:val="24"/>
                <w:lang w:eastAsia="es-CO"/>
              </w:rPr>
              <w:t xml:space="preserve"> por los presuntos delitos de prevaricato por acción </w:t>
            </w:r>
            <w:r w:rsidR="00CB54E1">
              <w:rPr>
                <w:sz w:val="24"/>
                <w:szCs w:val="24"/>
                <w:lang w:eastAsia="es-CO"/>
              </w:rPr>
              <w:t>(A</w:t>
            </w:r>
            <w:r w:rsidRPr="00B65E19">
              <w:rPr>
                <w:sz w:val="24"/>
                <w:szCs w:val="24"/>
                <w:lang w:eastAsia="es-CO"/>
              </w:rPr>
              <w:t>rt. 413 Código Penal Colombiano) y prevaricato por omisión (</w:t>
            </w:r>
            <w:r w:rsidR="00CB54E1">
              <w:rPr>
                <w:sz w:val="24"/>
                <w:szCs w:val="24"/>
                <w:lang w:eastAsia="es-CO"/>
              </w:rPr>
              <w:t>A</w:t>
            </w:r>
            <w:r w:rsidRPr="00B65E19">
              <w:rPr>
                <w:sz w:val="24"/>
                <w:szCs w:val="24"/>
                <w:lang w:eastAsia="es-CO"/>
              </w:rPr>
              <w:t>rt. 414 Código Penal Colombiano)</w:t>
            </w:r>
            <w:r w:rsidR="00CD3F77">
              <w:rPr>
                <w:sz w:val="24"/>
                <w:szCs w:val="24"/>
                <w:lang w:eastAsia="es-CO"/>
              </w:rPr>
              <w:t>.</w:t>
            </w:r>
          </w:p>
        </w:tc>
      </w:tr>
      <w:tr w:rsidR="00E00BCC" w:rsidRPr="00183576" w14:paraId="494E0357" w14:textId="77777777" w:rsidTr="008119C2">
        <w:tc>
          <w:tcPr>
            <w:tcW w:w="8926" w:type="dxa"/>
          </w:tcPr>
          <w:p w14:paraId="0577358D" w14:textId="52200FF7" w:rsidR="00E00BCC" w:rsidRPr="000E70CE" w:rsidRDefault="00E00BCC" w:rsidP="008119C2">
            <w:pPr>
              <w:jc w:val="both"/>
              <w:rPr>
                <w:sz w:val="24"/>
                <w:szCs w:val="24"/>
                <w:lang w:eastAsia="es-CO"/>
              </w:rPr>
            </w:pPr>
            <w:r>
              <w:rPr>
                <w:sz w:val="24"/>
                <w:szCs w:val="24"/>
                <w:lang w:eastAsia="es-CO"/>
              </w:rPr>
              <w:t xml:space="preserve">10. </w:t>
            </w:r>
            <w:r w:rsidRPr="000E70CE">
              <w:rPr>
                <w:sz w:val="24"/>
                <w:szCs w:val="24"/>
                <w:lang w:eastAsia="es-CO"/>
              </w:rPr>
              <w:t xml:space="preserve">Solicitar a la Comisaría </w:t>
            </w:r>
            <w:r w:rsidR="00CB54E1">
              <w:rPr>
                <w:sz w:val="24"/>
                <w:szCs w:val="24"/>
                <w:lang w:eastAsia="es-CO"/>
              </w:rPr>
              <w:t>003</w:t>
            </w:r>
            <w:r w:rsidRPr="000E70CE">
              <w:rPr>
                <w:sz w:val="24"/>
                <w:szCs w:val="24"/>
                <w:lang w:eastAsia="es-CO"/>
              </w:rPr>
              <w:t xml:space="preserve"> y a la </w:t>
            </w:r>
            <w:proofErr w:type="gramStart"/>
            <w:r w:rsidRPr="000E70CE">
              <w:rPr>
                <w:sz w:val="24"/>
                <w:szCs w:val="24"/>
                <w:lang w:eastAsia="es-CO"/>
              </w:rPr>
              <w:t>Fiscalía General</w:t>
            </w:r>
            <w:proofErr w:type="gramEnd"/>
            <w:r w:rsidRPr="000E70CE">
              <w:rPr>
                <w:sz w:val="24"/>
                <w:szCs w:val="24"/>
                <w:lang w:eastAsia="es-CO"/>
              </w:rPr>
              <w:t xml:space="preserve"> de la Nación presentar un informe en el cual se manifiesten las medidas que se han tomado desde sus dependencias para salvaguardar la vida y la integridad de la accionante, incluyendo la aplicación y el resultado del “instrumento de valoración del riesgo para la vida y su integridad personal por violencia de género al interior de la familia”</w:t>
            </w:r>
            <w:r w:rsidR="00793369">
              <w:rPr>
                <w:sz w:val="24"/>
                <w:szCs w:val="24"/>
                <w:lang w:eastAsia="es-CO"/>
              </w:rPr>
              <w:t>.</w:t>
            </w:r>
          </w:p>
        </w:tc>
      </w:tr>
      <w:tr w:rsidR="00E00BCC" w:rsidRPr="00183576" w14:paraId="30526635" w14:textId="77777777" w:rsidTr="008119C2">
        <w:tc>
          <w:tcPr>
            <w:tcW w:w="8926" w:type="dxa"/>
          </w:tcPr>
          <w:p w14:paraId="50E30562" w14:textId="0F010FE1" w:rsidR="00E00BCC" w:rsidRPr="00B65E19" w:rsidRDefault="00E00BCC" w:rsidP="008119C2">
            <w:pPr>
              <w:jc w:val="both"/>
              <w:rPr>
                <w:sz w:val="24"/>
                <w:szCs w:val="24"/>
                <w:lang w:eastAsia="es-CO"/>
              </w:rPr>
            </w:pPr>
            <w:r>
              <w:rPr>
                <w:sz w:val="24"/>
                <w:szCs w:val="24"/>
                <w:lang w:eastAsia="es-CO"/>
              </w:rPr>
              <w:t>1</w:t>
            </w:r>
            <w:r w:rsidR="00CB54E1">
              <w:rPr>
                <w:sz w:val="24"/>
                <w:szCs w:val="24"/>
                <w:lang w:eastAsia="es-CO"/>
              </w:rPr>
              <w:t>1</w:t>
            </w:r>
            <w:r>
              <w:rPr>
                <w:sz w:val="24"/>
                <w:szCs w:val="24"/>
                <w:lang w:eastAsia="es-CO"/>
              </w:rPr>
              <w:t xml:space="preserve">. </w:t>
            </w:r>
            <w:r w:rsidRPr="00B65E19">
              <w:rPr>
                <w:sz w:val="24"/>
                <w:szCs w:val="24"/>
                <w:lang w:eastAsia="es-CO"/>
              </w:rPr>
              <w:t xml:space="preserve">Solicitar a la </w:t>
            </w:r>
            <w:proofErr w:type="gramStart"/>
            <w:r w:rsidRPr="00B65E19">
              <w:rPr>
                <w:sz w:val="24"/>
                <w:szCs w:val="24"/>
                <w:lang w:eastAsia="es-CO"/>
              </w:rPr>
              <w:t>Fiscalía General</w:t>
            </w:r>
            <w:proofErr w:type="gramEnd"/>
            <w:r w:rsidRPr="00B65E19">
              <w:rPr>
                <w:sz w:val="24"/>
                <w:szCs w:val="24"/>
                <w:lang w:eastAsia="es-CO"/>
              </w:rPr>
              <w:t xml:space="preserve"> de la Nación que brinde información del estado procesal en todos los procesos en los que la accionante ostente la calidad de víctima de violencia intrafamiliar, especialmente en la denuncia presentada por tentativa de feminicidio.</w:t>
            </w:r>
          </w:p>
        </w:tc>
      </w:tr>
      <w:tr w:rsidR="00E00BCC" w:rsidRPr="00183576" w14:paraId="63C0ED6E" w14:textId="77777777" w:rsidTr="008119C2">
        <w:tc>
          <w:tcPr>
            <w:tcW w:w="8926" w:type="dxa"/>
          </w:tcPr>
          <w:p w14:paraId="6427BE6B" w14:textId="5C6D06BE"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2</w:t>
            </w:r>
            <w:r>
              <w:rPr>
                <w:sz w:val="24"/>
                <w:szCs w:val="24"/>
                <w:lang w:eastAsia="es-CO"/>
              </w:rPr>
              <w:t xml:space="preserve">. </w:t>
            </w:r>
            <w:r w:rsidRPr="00B65E19">
              <w:rPr>
                <w:sz w:val="24"/>
                <w:szCs w:val="24"/>
                <w:lang w:eastAsia="es-CO"/>
              </w:rPr>
              <w:t xml:space="preserve">Solicitar a la Comisaría </w:t>
            </w:r>
            <w:r w:rsidR="00CB54E1">
              <w:rPr>
                <w:sz w:val="24"/>
                <w:szCs w:val="24"/>
                <w:lang w:eastAsia="es-CO"/>
              </w:rPr>
              <w:t>003 que</w:t>
            </w:r>
            <w:r w:rsidRPr="00B65E19">
              <w:rPr>
                <w:sz w:val="24"/>
                <w:szCs w:val="24"/>
                <w:lang w:eastAsia="es-CO"/>
              </w:rPr>
              <w:t xml:space="preserve"> rinda informe respecto del estudio realizado en el marco del proceso de restablecimiento de derechos de </w:t>
            </w:r>
            <w:r w:rsidR="00793369" w:rsidRPr="00E0243D">
              <w:rPr>
                <w:i/>
                <w:iCs/>
                <w:sz w:val="24"/>
                <w:szCs w:val="24"/>
                <w:lang w:eastAsia="es-CO"/>
              </w:rPr>
              <w:t>Ricardo</w:t>
            </w:r>
            <w:r w:rsidR="00793369">
              <w:rPr>
                <w:sz w:val="24"/>
                <w:szCs w:val="24"/>
                <w:lang w:eastAsia="es-CO"/>
              </w:rPr>
              <w:t xml:space="preserve"> </w:t>
            </w:r>
            <w:r w:rsidR="00CB54E1">
              <w:rPr>
                <w:sz w:val="24"/>
                <w:szCs w:val="24"/>
                <w:lang w:eastAsia="es-CO"/>
              </w:rPr>
              <w:t xml:space="preserve">y </w:t>
            </w:r>
            <w:r w:rsidR="00793369" w:rsidRPr="00E0243D">
              <w:rPr>
                <w:i/>
                <w:iCs/>
                <w:sz w:val="24"/>
                <w:szCs w:val="24"/>
                <w:lang w:eastAsia="es-CO"/>
              </w:rPr>
              <w:t>Verónica</w:t>
            </w:r>
            <w:r w:rsidR="00CB54E1">
              <w:rPr>
                <w:sz w:val="24"/>
                <w:szCs w:val="24"/>
                <w:lang w:eastAsia="es-CO"/>
              </w:rPr>
              <w:t xml:space="preserve"> </w:t>
            </w:r>
            <w:r w:rsidRPr="00B65E19">
              <w:rPr>
                <w:sz w:val="24"/>
                <w:szCs w:val="24"/>
                <w:lang w:eastAsia="es-CO"/>
              </w:rPr>
              <w:t xml:space="preserve">en medio familiar con </w:t>
            </w:r>
            <w:r w:rsidR="00793369" w:rsidRPr="00793369">
              <w:rPr>
                <w:i/>
                <w:iCs/>
                <w:sz w:val="24"/>
                <w:szCs w:val="24"/>
                <w:lang w:eastAsia="es-CO"/>
              </w:rPr>
              <w:t>Inés</w:t>
            </w:r>
            <w:r w:rsidRPr="00B65E19">
              <w:rPr>
                <w:sz w:val="24"/>
                <w:szCs w:val="24"/>
                <w:lang w:eastAsia="es-CO"/>
              </w:rPr>
              <w:t xml:space="preserve"> para verificar la identidad y vínculo familiar </w:t>
            </w:r>
            <w:r w:rsidR="00CB54E1">
              <w:rPr>
                <w:sz w:val="24"/>
                <w:szCs w:val="24"/>
                <w:lang w:eastAsia="es-CO"/>
              </w:rPr>
              <w:t xml:space="preserve">de aquella </w:t>
            </w:r>
            <w:r w:rsidRPr="00B65E19">
              <w:rPr>
                <w:sz w:val="24"/>
                <w:szCs w:val="24"/>
                <w:lang w:eastAsia="es-CO"/>
              </w:rPr>
              <w:t>con los progenitores.</w:t>
            </w:r>
          </w:p>
        </w:tc>
      </w:tr>
      <w:tr w:rsidR="00E00BCC" w:rsidRPr="00183576" w14:paraId="6537B0E2" w14:textId="77777777" w:rsidTr="008119C2">
        <w:tc>
          <w:tcPr>
            <w:tcW w:w="8926" w:type="dxa"/>
          </w:tcPr>
          <w:p w14:paraId="7B6177A3" w14:textId="73B379FE"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3</w:t>
            </w:r>
            <w:r>
              <w:rPr>
                <w:sz w:val="24"/>
                <w:szCs w:val="24"/>
                <w:lang w:eastAsia="es-CO"/>
              </w:rPr>
              <w:t xml:space="preserve">. </w:t>
            </w:r>
            <w:r w:rsidRPr="00B65E19">
              <w:rPr>
                <w:sz w:val="24"/>
                <w:szCs w:val="24"/>
                <w:lang w:eastAsia="es-CO"/>
              </w:rPr>
              <w:t xml:space="preserve">Oficiar a la </w:t>
            </w:r>
            <w:proofErr w:type="gramStart"/>
            <w:r w:rsidRPr="00B65E19">
              <w:rPr>
                <w:sz w:val="24"/>
                <w:szCs w:val="24"/>
                <w:lang w:eastAsia="es-CO"/>
              </w:rPr>
              <w:t>Fiscalía General</w:t>
            </w:r>
            <w:proofErr w:type="gramEnd"/>
            <w:r w:rsidRPr="00B65E19">
              <w:rPr>
                <w:sz w:val="24"/>
                <w:szCs w:val="24"/>
                <w:lang w:eastAsia="es-CO"/>
              </w:rPr>
              <w:t xml:space="preserve"> de la Nación para que investigue a </w:t>
            </w:r>
            <w:r w:rsidR="00793369" w:rsidRPr="00793369">
              <w:rPr>
                <w:i/>
                <w:iCs/>
                <w:sz w:val="24"/>
                <w:szCs w:val="24"/>
                <w:lang w:eastAsia="es-CO"/>
              </w:rPr>
              <w:t>César</w:t>
            </w:r>
            <w:r w:rsidRPr="00793369">
              <w:rPr>
                <w:i/>
                <w:iCs/>
                <w:sz w:val="24"/>
                <w:szCs w:val="24"/>
                <w:lang w:eastAsia="es-CO"/>
              </w:rPr>
              <w:t xml:space="preserve"> </w:t>
            </w:r>
            <w:r w:rsidRPr="00B65E19">
              <w:rPr>
                <w:sz w:val="24"/>
                <w:szCs w:val="24"/>
                <w:lang w:eastAsia="es-CO"/>
              </w:rPr>
              <w:t>por los presuntos delitos de falsa denuncia (Art. 221 CPC), calumnia (Art. 435 C.P.C) y fraude procesal (Art. 453 C.P.C)</w:t>
            </w:r>
          </w:p>
        </w:tc>
      </w:tr>
      <w:tr w:rsidR="00E00BCC" w:rsidRPr="00183576" w14:paraId="51C88588" w14:textId="77777777" w:rsidTr="008119C2">
        <w:tc>
          <w:tcPr>
            <w:tcW w:w="8926" w:type="dxa"/>
          </w:tcPr>
          <w:p w14:paraId="2489B3EE" w14:textId="6CE63B20"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4</w:t>
            </w:r>
            <w:r>
              <w:rPr>
                <w:sz w:val="24"/>
                <w:szCs w:val="24"/>
                <w:lang w:eastAsia="es-CO"/>
              </w:rPr>
              <w:t xml:space="preserve">. </w:t>
            </w:r>
            <w:r w:rsidRPr="00B65E19">
              <w:rPr>
                <w:sz w:val="24"/>
                <w:szCs w:val="24"/>
                <w:lang w:eastAsia="es-CO"/>
              </w:rPr>
              <w:t xml:space="preserve">Incluir dentro del contradictorio a la Defensoría del Pueblo de </w:t>
            </w:r>
            <w:r w:rsidR="00C26F53">
              <w:rPr>
                <w:i/>
                <w:iCs/>
                <w:sz w:val="24"/>
                <w:szCs w:val="24"/>
                <w:lang w:eastAsia="es-CO"/>
              </w:rPr>
              <w:t>Belgrano</w:t>
            </w:r>
            <w:r w:rsidR="000D47DC">
              <w:rPr>
                <w:sz w:val="24"/>
                <w:szCs w:val="24"/>
                <w:lang w:eastAsia="es-CO"/>
              </w:rPr>
              <w:t xml:space="preserve"> </w:t>
            </w:r>
            <w:r w:rsidRPr="00B65E19">
              <w:rPr>
                <w:sz w:val="24"/>
                <w:szCs w:val="24"/>
                <w:lang w:eastAsia="es-CO"/>
              </w:rPr>
              <w:t>para que rinda informe generado sobre el presente caso.</w:t>
            </w:r>
          </w:p>
        </w:tc>
      </w:tr>
      <w:tr w:rsidR="00E00BCC" w:rsidRPr="00183576" w14:paraId="5F66EBC0" w14:textId="77777777" w:rsidTr="008119C2">
        <w:tc>
          <w:tcPr>
            <w:tcW w:w="8926" w:type="dxa"/>
          </w:tcPr>
          <w:p w14:paraId="14B7849B" w14:textId="6B9DB1B7"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5</w:t>
            </w:r>
            <w:r>
              <w:rPr>
                <w:sz w:val="24"/>
                <w:szCs w:val="24"/>
                <w:lang w:eastAsia="es-CO"/>
              </w:rPr>
              <w:t xml:space="preserve">. </w:t>
            </w:r>
            <w:r w:rsidRPr="00B65E19">
              <w:rPr>
                <w:sz w:val="24"/>
                <w:szCs w:val="24"/>
                <w:lang w:eastAsia="es-CO"/>
              </w:rPr>
              <w:t xml:space="preserve">Incluir dentro del contradictorio a la Comisaría de Familia de </w:t>
            </w:r>
            <w:r w:rsidR="005A298C" w:rsidRPr="005A298C">
              <w:rPr>
                <w:rFonts w:eastAsia="SimSun"/>
                <w:i/>
                <w:iCs/>
                <w:color w:val="000000" w:themeColor="text1"/>
                <w:sz w:val="24"/>
                <w:szCs w:val="24"/>
                <w:lang w:eastAsia="es-CO"/>
              </w:rPr>
              <w:t>Caballito</w:t>
            </w:r>
            <w:r w:rsidRPr="00B65E19">
              <w:rPr>
                <w:sz w:val="24"/>
                <w:szCs w:val="24"/>
                <w:lang w:eastAsia="es-CO"/>
              </w:rPr>
              <w:t>, para que rinda informe generado sobre el presente caso.</w:t>
            </w:r>
          </w:p>
        </w:tc>
      </w:tr>
      <w:tr w:rsidR="00E00BCC" w:rsidRPr="00183576" w14:paraId="5ED93C26" w14:textId="77777777" w:rsidTr="008119C2">
        <w:tc>
          <w:tcPr>
            <w:tcW w:w="8926" w:type="dxa"/>
          </w:tcPr>
          <w:p w14:paraId="0A6EFC7F" w14:textId="0424A8C2"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6</w:t>
            </w:r>
            <w:r>
              <w:rPr>
                <w:sz w:val="24"/>
                <w:szCs w:val="24"/>
                <w:lang w:eastAsia="es-CO"/>
              </w:rPr>
              <w:t xml:space="preserve">. </w:t>
            </w:r>
            <w:r w:rsidRPr="00B65E19">
              <w:rPr>
                <w:sz w:val="24"/>
                <w:szCs w:val="24"/>
                <w:lang w:eastAsia="es-CO"/>
              </w:rPr>
              <w:t xml:space="preserve">Incluir dentro del contradictorio a la Comisaría </w:t>
            </w:r>
            <w:r w:rsidR="000D47DC">
              <w:rPr>
                <w:sz w:val="24"/>
                <w:szCs w:val="24"/>
                <w:lang w:eastAsia="es-CO"/>
              </w:rPr>
              <w:t xml:space="preserve">de </w:t>
            </w:r>
            <w:r w:rsidR="000D47DC" w:rsidRPr="000D47DC">
              <w:rPr>
                <w:i/>
                <w:iCs/>
                <w:sz w:val="24"/>
                <w:szCs w:val="24"/>
                <w:lang w:eastAsia="es-CO"/>
              </w:rPr>
              <w:t xml:space="preserve">Pompeya </w:t>
            </w:r>
            <w:r w:rsidRPr="00B65E19">
              <w:rPr>
                <w:sz w:val="24"/>
                <w:szCs w:val="24"/>
                <w:lang w:eastAsia="es-CO"/>
              </w:rPr>
              <w:t xml:space="preserve">para que rinda informe generado sobre el presente caso. </w:t>
            </w:r>
          </w:p>
        </w:tc>
      </w:tr>
      <w:tr w:rsidR="00E00BCC" w:rsidRPr="00183576" w14:paraId="4F5A66DF" w14:textId="77777777" w:rsidTr="008119C2">
        <w:tc>
          <w:tcPr>
            <w:tcW w:w="8926" w:type="dxa"/>
          </w:tcPr>
          <w:p w14:paraId="4EE5577E" w14:textId="4A4A35BE"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7</w:t>
            </w:r>
            <w:r>
              <w:rPr>
                <w:sz w:val="24"/>
                <w:szCs w:val="24"/>
                <w:lang w:eastAsia="es-CO"/>
              </w:rPr>
              <w:t xml:space="preserve">. </w:t>
            </w:r>
            <w:r w:rsidRPr="00B65E19">
              <w:rPr>
                <w:sz w:val="24"/>
                <w:szCs w:val="24"/>
                <w:lang w:eastAsia="es-CO"/>
              </w:rPr>
              <w:t xml:space="preserve">Incluir dentro del contradictorio a la Procuraduría Municipal de </w:t>
            </w:r>
            <w:r w:rsidR="00793369" w:rsidRPr="00793369">
              <w:rPr>
                <w:i/>
                <w:iCs/>
                <w:sz w:val="24"/>
                <w:szCs w:val="24"/>
                <w:lang w:eastAsia="es-CO"/>
              </w:rPr>
              <w:t>Palermo</w:t>
            </w:r>
            <w:r w:rsidRPr="00B65E19">
              <w:rPr>
                <w:sz w:val="24"/>
                <w:szCs w:val="24"/>
                <w:lang w:eastAsia="es-CO"/>
              </w:rPr>
              <w:t xml:space="preserve">, para que rinda informe generado sobre el presente caso, en virtud de la obligación de vigilancia especial de los </w:t>
            </w:r>
            <w:r w:rsidR="00CD3F77">
              <w:rPr>
                <w:sz w:val="24"/>
                <w:szCs w:val="24"/>
                <w:lang w:eastAsia="es-CO"/>
              </w:rPr>
              <w:t>p</w:t>
            </w:r>
            <w:r w:rsidRPr="00B65E19">
              <w:rPr>
                <w:sz w:val="24"/>
                <w:szCs w:val="24"/>
                <w:lang w:eastAsia="es-CO"/>
              </w:rPr>
              <w:t xml:space="preserve">rocesos </w:t>
            </w:r>
            <w:r w:rsidR="00CD3F77">
              <w:rPr>
                <w:sz w:val="24"/>
                <w:szCs w:val="24"/>
                <w:lang w:eastAsia="es-CO"/>
              </w:rPr>
              <w:t>a</w:t>
            </w:r>
            <w:r w:rsidRPr="00B65E19">
              <w:rPr>
                <w:sz w:val="24"/>
                <w:szCs w:val="24"/>
                <w:lang w:eastAsia="es-CO"/>
              </w:rPr>
              <w:t xml:space="preserve">dministrativos de </w:t>
            </w:r>
            <w:r w:rsidR="00CD3F77">
              <w:rPr>
                <w:sz w:val="24"/>
                <w:szCs w:val="24"/>
                <w:lang w:eastAsia="es-CO"/>
              </w:rPr>
              <w:t>r</w:t>
            </w:r>
            <w:r w:rsidRPr="00B65E19">
              <w:rPr>
                <w:sz w:val="24"/>
                <w:szCs w:val="24"/>
                <w:lang w:eastAsia="es-CO"/>
              </w:rPr>
              <w:t xml:space="preserve">establecimiento de </w:t>
            </w:r>
            <w:r w:rsidR="00CD3F77">
              <w:rPr>
                <w:sz w:val="24"/>
                <w:szCs w:val="24"/>
                <w:lang w:eastAsia="es-CO"/>
              </w:rPr>
              <w:t>d</w:t>
            </w:r>
            <w:r w:rsidRPr="00B65E19">
              <w:rPr>
                <w:sz w:val="24"/>
                <w:szCs w:val="24"/>
                <w:lang w:eastAsia="es-CO"/>
              </w:rPr>
              <w:t>erecho.</w:t>
            </w:r>
          </w:p>
        </w:tc>
      </w:tr>
      <w:tr w:rsidR="00E00BCC" w:rsidRPr="00183576" w14:paraId="7F87396A" w14:textId="77777777" w:rsidTr="008119C2">
        <w:tc>
          <w:tcPr>
            <w:tcW w:w="8926" w:type="dxa"/>
          </w:tcPr>
          <w:p w14:paraId="5A295AA4" w14:textId="5EDE8D6C"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8</w:t>
            </w:r>
            <w:r>
              <w:rPr>
                <w:sz w:val="24"/>
                <w:szCs w:val="24"/>
                <w:lang w:eastAsia="es-CO"/>
              </w:rPr>
              <w:t xml:space="preserve">. </w:t>
            </w:r>
            <w:r w:rsidRPr="00B65E19">
              <w:rPr>
                <w:sz w:val="24"/>
                <w:szCs w:val="24"/>
                <w:lang w:eastAsia="es-CO"/>
              </w:rPr>
              <w:t xml:space="preserve">Incluir dentro del contradictorio a la Personería Municipal de </w:t>
            </w:r>
            <w:r w:rsidR="00793369" w:rsidRPr="00793369">
              <w:rPr>
                <w:i/>
                <w:iCs/>
                <w:sz w:val="24"/>
                <w:szCs w:val="24"/>
                <w:lang w:eastAsia="es-CO"/>
              </w:rPr>
              <w:t>Palermo</w:t>
            </w:r>
            <w:r w:rsidRPr="00B65E19">
              <w:rPr>
                <w:sz w:val="24"/>
                <w:szCs w:val="24"/>
                <w:lang w:eastAsia="es-CO"/>
              </w:rPr>
              <w:t xml:space="preserve">, para que rinda informe generado sobre el presente caso, en virtud de la obligación de vigilancia especial de los </w:t>
            </w:r>
            <w:r w:rsidR="00CD3F77">
              <w:rPr>
                <w:sz w:val="24"/>
                <w:szCs w:val="24"/>
                <w:lang w:eastAsia="es-CO"/>
              </w:rPr>
              <w:t>p</w:t>
            </w:r>
            <w:r w:rsidRPr="00B65E19">
              <w:rPr>
                <w:sz w:val="24"/>
                <w:szCs w:val="24"/>
                <w:lang w:eastAsia="es-CO"/>
              </w:rPr>
              <w:t xml:space="preserve">rocesos </w:t>
            </w:r>
            <w:r w:rsidR="00CD3F77">
              <w:rPr>
                <w:sz w:val="24"/>
                <w:szCs w:val="24"/>
                <w:lang w:eastAsia="es-CO"/>
              </w:rPr>
              <w:t>a</w:t>
            </w:r>
            <w:r w:rsidRPr="00B65E19">
              <w:rPr>
                <w:sz w:val="24"/>
                <w:szCs w:val="24"/>
                <w:lang w:eastAsia="es-CO"/>
              </w:rPr>
              <w:t xml:space="preserve">dministrativos de </w:t>
            </w:r>
            <w:r w:rsidR="00CD3F77">
              <w:rPr>
                <w:sz w:val="24"/>
                <w:szCs w:val="24"/>
                <w:lang w:eastAsia="es-CO"/>
              </w:rPr>
              <w:t>r</w:t>
            </w:r>
            <w:r w:rsidRPr="00B65E19">
              <w:rPr>
                <w:sz w:val="24"/>
                <w:szCs w:val="24"/>
                <w:lang w:eastAsia="es-CO"/>
              </w:rPr>
              <w:t xml:space="preserve">establecimiento de </w:t>
            </w:r>
            <w:r w:rsidR="00CD3F77">
              <w:rPr>
                <w:sz w:val="24"/>
                <w:szCs w:val="24"/>
                <w:lang w:eastAsia="es-CO"/>
              </w:rPr>
              <w:t>d</w:t>
            </w:r>
            <w:r w:rsidRPr="00B65E19">
              <w:rPr>
                <w:sz w:val="24"/>
                <w:szCs w:val="24"/>
                <w:lang w:eastAsia="es-CO"/>
              </w:rPr>
              <w:t>erecho.</w:t>
            </w:r>
          </w:p>
        </w:tc>
      </w:tr>
      <w:tr w:rsidR="00E00BCC" w:rsidRPr="00183576" w14:paraId="3A64BF05" w14:textId="77777777" w:rsidTr="008119C2">
        <w:tc>
          <w:tcPr>
            <w:tcW w:w="8926" w:type="dxa"/>
          </w:tcPr>
          <w:p w14:paraId="01B290AC" w14:textId="7978ED79" w:rsidR="00E00BCC" w:rsidRPr="00B65E19" w:rsidRDefault="00E00BCC" w:rsidP="008119C2">
            <w:pPr>
              <w:jc w:val="both"/>
              <w:rPr>
                <w:sz w:val="24"/>
                <w:szCs w:val="24"/>
                <w:lang w:eastAsia="es-CO"/>
              </w:rPr>
            </w:pPr>
            <w:r>
              <w:rPr>
                <w:sz w:val="24"/>
                <w:szCs w:val="24"/>
                <w:lang w:eastAsia="es-CO"/>
              </w:rPr>
              <w:t>1</w:t>
            </w:r>
            <w:r w:rsidR="00CD3F77">
              <w:rPr>
                <w:sz w:val="24"/>
                <w:szCs w:val="24"/>
                <w:lang w:eastAsia="es-CO"/>
              </w:rPr>
              <w:t>9</w:t>
            </w:r>
            <w:r>
              <w:rPr>
                <w:sz w:val="24"/>
                <w:szCs w:val="24"/>
                <w:lang w:eastAsia="es-CO"/>
              </w:rPr>
              <w:t xml:space="preserve">. </w:t>
            </w:r>
            <w:r w:rsidRPr="00B65E19">
              <w:rPr>
                <w:sz w:val="24"/>
                <w:szCs w:val="24"/>
                <w:lang w:eastAsia="es-CO"/>
              </w:rPr>
              <w:t>Incluir dentro del contradictorio al Ministerio de Justicia y Derecho para que rinda informe generado sobre el presente caso en virtud del deber de vigilancia sobre las Comisarías de Familia.</w:t>
            </w:r>
          </w:p>
        </w:tc>
      </w:tr>
      <w:tr w:rsidR="00E00BCC" w:rsidRPr="00183576" w14:paraId="30736FFD" w14:textId="77777777" w:rsidTr="008119C2">
        <w:tc>
          <w:tcPr>
            <w:tcW w:w="8926" w:type="dxa"/>
          </w:tcPr>
          <w:p w14:paraId="460106EC" w14:textId="4EF25C63" w:rsidR="00E00BCC" w:rsidRPr="00B65E19" w:rsidRDefault="00CD3F77" w:rsidP="008119C2">
            <w:pPr>
              <w:jc w:val="both"/>
              <w:rPr>
                <w:sz w:val="24"/>
                <w:szCs w:val="24"/>
                <w:lang w:eastAsia="es-CO"/>
              </w:rPr>
            </w:pPr>
            <w:r>
              <w:rPr>
                <w:sz w:val="24"/>
                <w:szCs w:val="24"/>
                <w:lang w:eastAsia="es-CO"/>
              </w:rPr>
              <w:t>20</w:t>
            </w:r>
            <w:r w:rsidR="00E00BCC">
              <w:rPr>
                <w:sz w:val="24"/>
                <w:szCs w:val="24"/>
                <w:lang w:eastAsia="es-CO"/>
              </w:rPr>
              <w:t xml:space="preserve">. </w:t>
            </w:r>
            <w:r w:rsidR="00E00BCC" w:rsidRPr="00B65E19">
              <w:rPr>
                <w:sz w:val="24"/>
                <w:szCs w:val="24"/>
                <w:lang w:eastAsia="es-CO"/>
              </w:rPr>
              <w:t xml:space="preserve">Incluir dentro del contradictorio a la Oficina de Control Interno de la Alcaldía Municipal de </w:t>
            </w:r>
            <w:r w:rsidR="00793369" w:rsidRPr="00793369">
              <w:rPr>
                <w:i/>
                <w:iCs/>
                <w:sz w:val="24"/>
                <w:szCs w:val="24"/>
                <w:lang w:eastAsia="es-CO"/>
              </w:rPr>
              <w:t>Palermo</w:t>
            </w:r>
            <w:r w:rsidR="00E00BCC" w:rsidRPr="00B65E19">
              <w:rPr>
                <w:sz w:val="24"/>
                <w:szCs w:val="24"/>
                <w:lang w:eastAsia="es-CO"/>
              </w:rPr>
              <w:t xml:space="preserve">, y así, rinda actualización procesal sobre la queja disciplinaria interpuesta por </w:t>
            </w:r>
            <w:r w:rsidR="00793369" w:rsidRPr="00793369">
              <w:rPr>
                <w:i/>
                <w:iCs/>
                <w:sz w:val="24"/>
                <w:szCs w:val="24"/>
                <w:lang w:eastAsia="es-CO"/>
              </w:rPr>
              <w:t xml:space="preserve">María </w:t>
            </w:r>
            <w:r w:rsidR="00E00BCC" w:rsidRPr="00B65E19">
              <w:rPr>
                <w:sz w:val="24"/>
                <w:szCs w:val="24"/>
                <w:lang w:eastAsia="es-CO"/>
              </w:rPr>
              <w:t xml:space="preserve">en contra de la Comisaria </w:t>
            </w:r>
            <w:r w:rsidR="00B532D5">
              <w:rPr>
                <w:sz w:val="24"/>
                <w:szCs w:val="24"/>
                <w:lang w:eastAsia="es-CO"/>
              </w:rPr>
              <w:t>003</w:t>
            </w:r>
            <w:r>
              <w:rPr>
                <w:sz w:val="24"/>
                <w:szCs w:val="24"/>
                <w:lang w:eastAsia="es-CO"/>
              </w:rPr>
              <w:t>.</w:t>
            </w:r>
          </w:p>
        </w:tc>
      </w:tr>
      <w:tr w:rsidR="00E00BCC" w:rsidRPr="00183576" w14:paraId="1A555319" w14:textId="77777777" w:rsidTr="008119C2">
        <w:tc>
          <w:tcPr>
            <w:tcW w:w="8926" w:type="dxa"/>
          </w:tcPr>
          <w:p w14:paraId="579C1819" w14:textId="0203D123" w:rsidR="00E00BCC" w:rsidRPr="00B65E19" w:rsidRDefault="00E00BCC" w:rsidP="008119C2">
            <w:pPr>
              <w:jc w:val="both"/>
              <w:rPr>
                <w:sz w:val="24"/>
                <w:szCs w:val="24"/>
                <w:lang w:eastAsia="es-CO"/>
              </w:rPr>
            </w:pPr>
            <w:r>
              <w:rPr>
                <w:sz w:val="24"/>
                <w:szCs w:val="24"/>
                <w:lang w:eastAsia="es-CO"/>
              </w:rPr>
              <w:t>2</w:t>
            </w:r>
            <w:r w:rsidR="00CD3F77">
              <w:rPr>
                <w:sz w:val="24"/>
                <w:szCs w:val="24"/>
                <w:lang w:eastAsia="es-CO"/>
              </w:rPr>
              <w:t>1</w:t>
            </w:r>
            <w:r>
              <w:rPr>
                <w:sz w:val="24"/>
                <w:szCs w:val="24"/>
                <w:lang w:eastAsia="es-CO"/>
              </w:rPr>
              <w:t xml:space="preserve">. </w:t>
            </w:r>
            <w:r w:rsidRPr="00B65E19">
              <w:rPr>
                <w:sz w:val="24"/>
                <w:szCs w:val="24"/>
                <w:lang w:eastAsia="es-CO"/>
              </w:rPr>
              <w:t>Ordenar a la Policía de</w:t>
            </w:r>
            <w:r w:rsidRPr="00793369">
              <w:rPr>
                <w:i/>
                <w:iCs/>
                <w:sz w:val="24"/>
                <w:szCs w:val="24"/>
                <w:lang w:eastAsia="es-CO"/>
              </w:rPr>
              <w:t xml:space="preserve"> </w:t>
            </w:r>
            <w:r w:rsidR="00793369" w:rsidRPr="00793369">
              <w:rPr>
                <w:i/>
                <w:iCs/>
                <w:sz w:val="24"/>
                <w:szCs w:val="24"/>
                <w:lang w:eastAsia="es-CO"/>
              </w:rPr>
              <w:t>Palermo</w:t>
            </w:r>
            <w:r w:rsidRPr="00B65E19">
              <w:rPr>
                <w:sz w:val="24"/>
                <w:szCs w:val="24"/>
                <w:lang w:eastAsia="es-CO"/>
              </w:rPr>
              <w:t xml:space="preserve"> adelantar los trámites respectivos de acompañamiento para recuperar los bienes de </w:t>
            </w:r>
            <w:r w:rsidR="00793369" w:rsidRPr="00793369">
              <w:rPr>
                <w:i/>
                <w:iCs/>
                <w:sz w:val="24"/>
                <w:szCs w:val="24"/>
                <w:lang w:eastAsia="es-CO"/>
              </w:rPr>
              <w:t>María</w:t>
            </w:r>
            <w:r w:rsidRPr="00B65E19">
              <w:rPr>
                <w:sz w:val="24"/>
                <w:szCs w:val="24"/>
                <w:lang w:eastAsia="es-CO"/>
              </w:rPr>
              <w:t xml:space="preserve"> y de sus dos hijos menores, los cuales quedaron retenidos en la residencia del señor </w:t>
            </w:r>
            <w:r w:rsidR="00793369" w:rsidRPr="00793369">
              <w:rPr>
                <w:i/>
                <w:iCs/>
                <w:sz w:val="24"/>
                <w:szCs w:val="24"/>
                <w:lang w:eastAsia="es-CO"/>
              </w:rPr>
              <w:t>César</w:t>
            </w:r>
            <w:r w:rsidRPr="00B65E19">
              <w:rPr>
                <w:sz w:val="24"/>
                <w:szCs w:val="24"/>
                <w:lang w:eastAsia="es-CO"/>
              </w:rPr>
              <w:t xml:space="preserve"> en la vereda </w:t>
            </w:r>
            <w:r w:rsidR="007201C0" w:rsidRPr="007201C0">
              <w:rPr>
                <w:i/>
                <w:iCs/>
                <w:sz w:val="24"/>
                <w:szCs w:val="24"/>
                <w:lang w:eastAsia="es-CO"/>
              </w:rPr>
              <w:t>Recoleta.</w:t>
            </w:r>
          </w:p>
        </w:tc>
      </w:tr>
      <w:tr w:rsidR="00E00BCC" w:rsidRPr="00183576" w14:paraId="799D50FF" w14:textId="77777777" w:rsidTr="008119C2">
        <w:tc>
          <w:tcPr>
            <w:tcW w:w="8926" w:type="dxa"/>
          </w:tcPr>
          <w:p w14:paraId="56619BA8" w14:textId="25064EB5" w:rsidR="00E00BCC" w:rsidRPr="00B65E19" w:rsidRDefault="00E00BCC" w:rsidP="008119C2">
            <w:pPr>
              <w:jc w:val="both"/>
              <w:rPr>
                <w:sz w:val="24"/>
                <w:szCs w:val="24"/>
                <w:lang w:eastAsia="es-CO"/>
              </w:rPr>
            </w:pPr>
            <w:r>
              <w:rPr>
                <w:sz w:val="24"/>
                <w:szCs w:val="24"/>
                <w:lang w:eastAsia="es-CO"/>
              </w:rPr>
              <w:t>2</w:t>
            </w:r>
            <w:r w:rsidR="00CD3F77">
              <w:rPr>
                <w:sz w:val="24"/>
                <w:szCs w:val="24"/>
                <w:lang w:eastAsia="es-CO"/>
              </w:rPr>
              <w:t>2</w:t>
            </w:r>
            <w:r>
              <w:rPr>
                <w:sz w:val="24"/>
                <w:szCs w:val="24"/>
                <w:lang w:eastAsia="es-CO"/>
              </w:rPr>
              <w:t xml:space="preserve">. </w:t>
            </w:r>
            <w:r w:rsidRPr="00B65E19">
              <w:rPr>
                <w:sz w:val="24"/>
                <w:szCs w:val="24"/>
                <w:lang w:eastAsia="es-CO"/>
              </w:rPr>
              <w:t xml:space="preserve">Ordenar a la Policía de </w:t>
            </w:r>
            <w:r w:rsidR="00793369" w:rsidRPr="00793369">
              <w:rPr>
                <w:i/>
                <w:iCs/>
                <w:sz w:val="24"/>
                <w:szCs w:val="24"/>
                <w:lang w:eastAsia="es-CO"/>
              </w:rPr>
              <w:t>Palermo</w:t>
            </w:r>
            <w:r w:rsidR="00793369" w:rsidRPr="00B65E19">
              <w:rPr>
                <w:sz w:val="24"/>
                <w:szCs w:val="24"/>
                <w:lang w:eastAsia="es-CO"/>
              </w:rPr>
              <w:t xml:space="preserve"> </w:t>
            </w:r>
            <w:r w:rsidRPr="00B65E19">
              <w:rPr>
                <w:sz w:val="24"/>
                <w:szCs w:val="24"/>
                <w:lang w:eastAsia="es-CO"/>
              </w:rPr>
              <w:t xml:space="preserve">que rinda informe sobre todas las atenciones que realizó como primer respondiente frente a llamadas de auxilio de mi representada, e indique la ruta activada </w:t>
            </w:r>
            <w:r w:rsidR="00CD3F77">
              <w:rPr>
                <w:sz w:val="24"/>
                <w:szCs w:val="24"/>
                <w:lang w:eastAsia="es-CO"/>
              </w:rPr>
              <w:t xml:space="preserve">para </w:t>
            </w:r>
            <w:r w:rsidR="00793369" w:rsidRPr="00793369">
              <w:rPr>
                <w:i/>
                <w:iCs/>
                <w:sz w:val="24"/>
                <w:szCs w:val="24"/>
                <w:lang w:eastAsia="es-CO"/>
              </w:rPr>
              <w:t>María</w:t>
            </w:r>
            <w:r w:rsidRPr="00B65E19">
              <w:rPr>
                <w:sz w:val="24"/>
                <w:szCs w:val="24"/>
                <w:lang w:eastAsia="es-CO"/>
              </w:rPr>
              <w:t>.</w:t>
            </w:r>
          </w:p>
        </w:tc>
      </w:tr>
      <w:tr w:rsidR="00E00BCC" w:rsidRPr="00183576" w14:paraId="6742B925" w14:textId="77777777" w:rsidTr="008119C2">
        <w:tc>
          <w:tcPr>
            <w:tcW w:w="8926" w:type="dxa"/>
          </w:tcPr>
          <w:p w14:paraId="23394618" w14:textId="504FAB89" w:rsidR="00E00BCC" w:rsidRPr="00B65E19" w:rsidRDefault="00E00BCC" w:rsidP="008119C2">
            <w:pPr>
              <w:jc w:val="both"/>
              <w:rPr>
                <w:sz w:val="24"/>
                <w:szCs w:val="24"/>
                <w:lang w:eastAsia="es-CO"/>
              </w:rPr>
            </w:pPr>
            <w:r>
              <w:rPr>
                <w:sz w:val="24"/>
                <w:szCs w:val="24"/>
                <w:lang w:eastAsia="es-CO"/>
              </w:rPr>
              <w:t>2</w:t>
            </w:r>
            <w:r w:rsidR="00CD3F77">
              <w:rPr>
                <w:sz w:val="24"/>
                <w:szCs w:val="24"/>
                <w:lang w:eastAsia="es-CO"/>
              </w:rPr>
              <w:t>3</w:t>
            </w:r>
            <w:r>
              <w:rPr>
                <w:sz w:val="24"/>
                <w:szCs w:val="24"/>
                <w:lang w:eastAsia="es-CO"/>
              </w:rPr>
              <w:t xml:space="preserve">. </w:t>
            </w:r>
            <w:r w:rsidRPr="00B65E19">
              <w:rPr>
                <w:sz w:val="24"/>
                <w:szCs w:val="24"/>
                <w:lang w:eastAsia="es-CO"/>
              </w:rPr>
              <w:t xml:space="preserve">Ordenar a la Clínica Colsubsidio que indique la activación de la ruta de violencia basada en género cuando </w:t>
            </w:r>
            <w:r w:rsidR="00793369" w:rsidRPr="00793369">
              <w:rPr>
                <w:i/>
                <w:iCs/>
                <w:sz w:val="24"/>
                <w:szCs w:val="24"/>
                <w:lang w:eastAsia="es-CO"/>
              </w:rPr>
              <w:t>María</w:t>
            </w:r>
            <w:r w:rsidR="00793369" w:rsidRPr="00B65E19">
              <w:rPr>
                <w:sz w:val="24"/>
                <w:szCs w:val="24"/>
                <w:lang w:eastAsia="es-CO"/>
              </w:rPr>
              <w:t xml:space="preserve"> </w:t>
            </w:r>
            <w:r w:rsidRPr="00B65E19">
              <w:rPr>
                <w:sz w:val="24"/>
                <w:szCs w:val="24"/>
                <w:lang w:eastAsia="es-CO"/>
              </w:rPr>
              <w:t>acudió a sus instancias, de acuerdo con el apartado fáctico.</w:t>
            </w:r>
          </w:p>
        </w:tc>
      </w:tr>
      <w:tr w:rsidR="00E00BCC" w:rsidRPr="00183576" w14:paraId="0A23DDAA" w14:textId="77777777" w:rsidTr="008119C2">
        <w:tc>
          <w:tcPr>
            <w:tcW w:w="8926" w:type="dxa"/>
          </w:tcPr>
          <w:p w14:paraId="05C5A3A6" w14:textId="4724BA8B" w:rsidR="00E00BCC" w:rsidRPr="00B65E19" w:rsidRDefault="00E00BCC" w:rsidP="00680157">
            <w:pPr>
              <w:jc w:val="both"/>
              <w:rPr>
                <w:sz w:val="24"/>
                <w:szCs w:val="24"/>
                <w:lang w:eastAsia="es-CO"/>
              </w:rPr>
            </w:pPr>
            <w:r>
              <w:rPr>
                <w:sz w:val="24"/>
                <w:szCs w:val="24"/>
                <w:lang w:eastAsia="es-CO"/>
              </w:rPr>
              <w:t>2</w:t>
            </w:r>
            <w:r w:rsidR="00CD3F77">
              <w:rPr>
                <w:sz w:val="24"/>
                <w:szCs w:val="24"/>
                <w:lang w:eastAsia="es-CO"/>
              </w:rPr>
              <w:t>4</w:t>
            </w:r>
            <w:r>
              <w:rPr>
                <w:sz w:val="24"/>
                <w:szCs w:val="24"/>
                <w:lang w:eastAsia="es-CO"/>
              </w:rPr>
              <w:t xml:space="preserve">. </w:t>
            </w:r>
            <w:r w:rsidRPr="00B65E19">
              <w:rPr>
                <w:sz w:val="24"/>
                <w:szCs w:val="24"/>
                <w:lang w:eastAsia="es-CO"/>
              </w:rPr>
              <w:t>Que</w:t>
            </w:r>
            <w:r w:rsidR="00CD3F77">
              <w:rPr>
                <w:sz w:val="24"/>
                <w:szCs w:val="24"/>
                <w:lang w:eastAsia="es-CO"/>
              </w:rPr>
              <w:t xml:space="preserve">, </w:t>
            </w:r>
            <w:r w:rsidR="00CD3F77" w:rsidRPr="00CD3F77">
              <w:rPr>
                <w:sz w:val="24"/>
                <w:szCs w:val="24"/>
                <w:lang w:eastAsia="es-CO"/>
              </w:rPr>
              <w:t>con un enfoque de género y una lectura contextual de las pruebas presentadas, se valoren debidamente los indicios de violencia psicológica</w:t>
            </w:r>
            <w:r w:rsidR="00CD3F77">
              <w:rPr>
                <w:sz w:val="24"/>
                <w:szCs w:val="24"/>
                <w:lang w:eastAsia="es-CO"/>
              </w:rPr>
              <w:t xml:space="preserve">, </w:t>
            </w:r>
            <w:r w:rsidR="00CD3F77" w:rsidRPr="00CD3F77">
              <w:rPr>
                <w:sz w:val="24"/>
                <w:szCs w:val="24"/>
                <w:lang w:eastAsia="es-CO"/>
              </w:rPr>
              <w:t xml:space="preserve">incluyendo la violencia verbal y la manipulación; se aplique el enfoque de género al analizar la relación de poder psicológica y económica ejercida; se examinen las pruebas en cuanto a la coerción generada por el señor </w:t>
            </w:r>
            <w:r w:rsidR="00793369" w:rsidRPr="00793369">
              <w:rPr>
                <w:i/>
                <w:iCs/>
                <w:sz w:val="24"/>
                <w:szCs w:val="24"/>
                <w:lang w:eastAsia="es-CO"/>
              </w:rPr>
              <w:t>César</w:t>
            </w:r>
            <w:r w:rsidR="00793369" w:rsidRPr="00CD3F77">
              <w:rPr>
                <w:sz w:val="24"/>
                <w:szCs w:val="24"/>
                <w:lang w:eastAsia="es-CO"/>
              </w:rPr>
              <w:t xml:space="preserve"> </w:t>
            </w:r>
            <w:r w:rsidR="00CD3F77" w:rsidRPr="00CD3F77">
              <w:rPr>
                <w:sz w:val="24"/>
                <w:szCs w:val="24"/>
                <w:lang w:eastAsia="es-CO"/>
              </w:rPr>
              <w:t xml:space="preserve">en el marco de la relación y sus prácticas de relacionamiento; se reconozcan los impactos de la violencia psicológica, económica y patrimonial; se tengan en cuenta los hostigamientos perpetrados por el señor </w:t>
            </w:r>
            <w:r w:rsidR="00793369" w:rsidRPr="00793369">
              <w:rPr>
                <w:i/>
                <w:iCs/>
                <w:sz w:val="24"/>
                <w:szCs w:val="24"/>
                <w:lang w:eastAsia="es-CO"/>
              </w:rPr>
              <w:t>César</w:t>
            </w:r>
            <w:r w:rsidR="00CD3F77" w:rsidRPr="00CD3F77">
              <w:rPr>
                <w:sz w:val="24"/>
                <w:szCs w:val="24"/>
                <w:lang w:eastAsia="es-CO"/>
              </w:rPr>
              <w:t>; y se considere la diversidad probatoria correspondiente.</w:t>
            </w:r>
          </w:p>
        </w:tc>
      </w:tr>
      <w:tr w:rsidR="00E00BCC" w:rsidRPr="00183576" w14:paraId="792CA859" w14:textId="77777777" w:rsidTr="008119C2">
        <w:tc>
          <w:tcPr>
            <w:tcW w:w="8926" w:type="dxa"/>
          </w:tcPr>
          <w:p w14:paraId="1CFB8BBE" w14:textId="3368D036" w:rsidR="00E00BCC" w:rsidRPr="00B65E19" w:rsidRDefault="00E00BCC" w:rsidP="00680157">
            <w:pPr>
              <w:jc w:val="both"/>
              <w:rPr>
                <w:sz w:val="24"/>
                <w:szCs w:val="24"/>
                <w:lang w:eastAsia="es-CO"/>
              </w:rPr>
            </w:pPr>
            <w:r>
              <w:rPr>
                <w:sz w:val="24"/>
                <w:szCs w:val="24"/>
                <w:lang w:eastAsia="es-CO"/>
              </w:rPr>
              <w:lastRenderedPageBreak/>
              <w:t>2</w:t>
            </w:r>
            <w:r w:rsidR="00CD3F77">
              <w:rPr>
                <w:sz w:val="24"/>
                <w:szCs w:val="24"/>
                <w:lang w:eastAsia="es-CO"/>
              </w:rPr>
              <w:t>5</w:t>
            </w:r>
            <w:r>
              <w:rPr>
                <w:sz w:val="24"/>
                <w:szCs w:val="24"/>
                <w:lang w:eastAsia="es-CO"/>
              </w:rPr>
              <w:t xml:space="preserve">. </w:t>
            </w:r>
            <w:r w:rsidRPr="00B65E19">
              <w:rPr>
                <w:sz w:val="24"/>
                <w:szCs w:val="24"/>
                <w:lang w:eastAsia="es-CO"/>
              </w:rPr>
              <w:t xml:space="preserve">Se adopte en este proceso un enfoque diferencial y de género, en lugar de un enfoque </w:t>
            </w:r>
            <w:r w:rsidR="00911E5A">
              <w:rPr>
                <w:sz w:val="24"/>
                <w:szCs w:val="24"/>
                <w:lang w:eastAsia="es-CO"/>
              </w:rPr>
              <w:t>“</w:t>
            </w:r>
            <w:proofErr w:type="spellStart"/>
            <w:r w:rsidR="00911E5A">
              <w:rPr>
                <w:sz w:val="24"/>
                <w:szCs w:val="24"/>
                <w:lang w:eastAsia="es-CO"/>
              </w:rPr>
              <w:t>familista</w:t>
            </w:r>
            <w:proofErr w:type="spellEnd"/>
            <w:r w:rsidR="00911E5A">
              <w:rPr>
                <w:sz w:val="24"/>
                <w:szCs w:val="24"/>
                <w:lang w:eastAsia="es-CO"/>
              </w:rPr>
              <w:t>”.</w:t>
            </w:r>
            <w:r w:rsidR="00B532D5">
              <w:rPr>
                <w:sz w:val="24"/>
                <w:szCs w:val="24"/>
                <w:lang w:eastAsia="es-CO"/>
              </w:rPr>
              <w:t xml:space="preserve">  </w:t>
            </w:r>
          </w:p>
        </w:tc>
      </w:tr>
    </w:tbl>
    <w:p w14:paraId="2EEEEC0C" w14:textId="77777777" w:rsidR="00E00BCC" w:rsidRPr="00E00BCC" w:rsidRDefault="00E00BCC" w:rsidP="00680157">
      <w:pPr>
        <w:spacing w:after="0" w:line="240" w:lineRule="auto"/>
        <w:rPr>
          <w:rFonts w:ascii="Times New Roman" w:hAnsi="Times New Roman" w:cs="Times New Roman"/>
          <w:sz w:val="28"/>
          <w:szCs w:val="28"/>
          <w:lang w:eastAsia="es-CO"/>
        </w:rPr>
      </w:pPr>
    </w:p>
    <w:p w14:paraId="455CC8EE" w14:textId="6C538ED3" w:rsidR="00E00BCC" w:rsidRDefault="004B3A59"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E00BCC">
        <w:rPr>
          <w:rFonts w:ascii="Times New Roman" w:hAnsi="Times New Roman" w:cs="Times New Roman"/>
          <w:sz w:val="28"/>
          <w:szCs w:val="28"/>
          <w:lang w:eastAsia="es-CO"/>
        </w:rPr>
        <w:t>Asimismo, alegó la configuración de los defectos fáctico, sustantivo, decisión sin motivación y violación directa de la Constitución</w:t>
      </w:r>
      <w:r w:rsidR="00425695" w:rsidRPr="00E00BCC">
        <w:rPr>
          <w:rFonts w:ascii="Times New Roman" w:hAnsi="Times New Roman" w:cs="Times New Roman"/>
          <w:sz w:val="28"/>
          <w:szCs w:val="28"/>
          <w:lang w:eastAsia="es-CO"/>
        </w:rPr>
        <w:t>,</w:t>
      </w:r>
      <w:r w:rsidRPr="00E00BCC">
        <w:rPr>
          <w:rFonts w:ascii="Times New Roman" w:hAnsi="Times New Roman" w:cs="Times New Roman"/>
          <w:sz w:val="28"/>
          <w:szCs w:val="28"/>
          <w:lang w:eastAsia="es-CO"/>
        </w:rPr>
        <w:t xml:space="preserve"> respecto de las decisiones adoptadas por las entidades accionadas durante el trámite de los distintos procedimientos</w:t>
      </w:r>
      <w:r w:rsidR="00C4620D">
        <w:rPr>
          <w:rFonts w:ascii="Times New Roman" w:hAnsi="Times New Roman" w:cs="Times New Roman"/>
          <w:sz w:val="28"/>
          <w:szCs w:val="28"/>
          <w:lang w:eastAsia="es-CO"/>
        </w:rPr>
        <w:t xml:space="preserve"> adelantados</w:t>
      </w:r>
      <w:r w:rsidR="006A4B1C" w:rsidRPr="006A4B1C">
        <w:rPr>
          <w:rStyle w:val="Refdenotaalpie"/>
          <w:rFonts w:ascii="Times New Roman" w:hAnsi="Times New Roman" w:cs="Times New Roman"/>
          <w:sz w:val="28"/>
          <w:szCs w:val="28"/>
          <w:lang w:eastAsia="es-CO"/>
        </w:rPr>
        <w:footnoteReference w:id="144"/>
      </w:r>
      <w:r w:rsidR="00C4620D">
        <w:rPr>
          <w:rFonts w:ascii="Times New Roman" w:hAnsi="Times New Roman" w:cs="Times New Roman"/>
          <w:sz w:val="28"/>
          <w:szCs w:val="28"/>
          <w:lang w:eastAsia="es-CO"/>
        </w:rPr>
        <w:t>:</w:t>
      </w:r>
    </w:p>
    <w:p w14:paraId="6E1CAE33" w14:textId="77777777" w:rsidR="00C4620D" w:rsidRDefault="00C4620D" w:rsidP="00C4620D">
      <w:pPr>
        <w:pStyle w:val="Prrafodelista"/>
        <w:spacing w:after="0" w:line="240" w:lineRule="auto"/>
        <w:ind w:left="0"/>
        <w:jc w:val="both"/>
        <w:textAlignment w:val="baseline"/>
        <w:rPr>
          <w:rFonts w:ascii="Times New Roman" w:hAnsi="Times New Roman" w:cs="Times New Roman"/>
          <w:sz w:val="28"/>
          <w:szCs w:val="28"/>
          <w:lang w:eastAsia="es-CO"/>
        </w:rPr>
      </w:pPr>
    </w:p>
    <w:tbl>
      <w:tblPr>
        <w:tblStyle w:val="Tablaconcuadrcula"/>
        <w:tblW w:w="8784" w:type="dxa"/>
        <w:tblLook w:val="04A0" w:firstRow="1" w:lastRow="0" w:firstColumn="1" w:lastColumn="0" w:noHBand="0" w:noVBand="1"/>
      </w:tblPr>
      <w:tblGrid>
        <w:gridCol w:w="8784"/>
      </w:tblGrid>
      <w:tr w:rsidR="00C4620D" w:rsidRPr="00183576" w14:paraId="72C5133F" w14:textId="77777777" w:rsidTr="00442CFB">
        <w:tc>
          <w:tcPr>
            <w:tcW w:w="8784" w:type="dxa"/>
            <w:tcBorders>
              <w:top w:val="nil"/>
              <w:left w:val="nil"/>
              <w:bottom w:val="single" w:sz="4" w:space="0" w:color="auto"/>
              <w:right w:val="nil"/>
            </w:tcBorders>
          </w:tcPr>
          <w:p w14:paraId="4237D3CC" w14:textId="7D35AD58" w:rsidR="00C4620D" w:rsidRPr="00442CFB" w:rsidRDefault="00CD3F77" w:rsidP="008119C2">
            <w:pPr>
              <w:jc w:val="center"/>
              <w:rPr>
                <w:sz w:val="22"/>
                <w:szCs w:val="22"/>
                <w:lang w:eastAsia="es-CO"/>
              </w:rPr>
            </w:pPr>
            <w:r w:rsidRPr="00442CFB">
              <w:rPr>
                <w:sz w:val="22"/>
                <w:szCs w:val="22"/>
                <w:lang w:eastAsia="es-CO"/>
              </w:rPr>
              <w:t xml:space="preserve">Tabla 6. </w:t>
            </w:r>
            <w:r w:rsidR="00C4620D" w:rsidRPr="00442CFB">
              <w:rPr>
                <w:i/>
                <w:iCs/>
                <w:sz w:val="22"/>
                <w:szCs w:val="22"/>
                <w:lang w:eastAsia="es-CO"/>
              </w:rPr>
              <w:t>Defectos alegados contra las decisiones de la</w:t>
            </w:r>
            <w:r w:rsidR="00911E5A" w:rsidRPr="00442CFB">
              <w:rPr>
                <w:i/>
                <w:iCs/>
                <w:sz w:val="22"/>
                <w:szCs w:val="22"/>
                <w:lang w:eastAsia="es-CO"/>
              </w:rPr>
              <w:t>s</w:t>
            </w:r>
            <w:r w:rsidR="00C4620D" w:rsidRPr="00442CFB">
              <w:rPr>
                <w:i/>
                <w:iCs/>
                <w:sz w:val="22"/>
                <w:szCs w:val="22"/>
                <w:lang w:eastAsia="es-CO"/>
              </w:rPr>
              <w:t xml:space="preserve"> Comisaría</w:t>
            </w:r>
            <w:r w:rsidR="00911E5A" w:rsidRPr="00442CFB">
              <w:rPr>
                <w:i/>
                <w:iCs/>
                <w:sz w:val="22"/>
                <w:szCs w:val="22"/>
                <w:lang w:eastAsia="es-CO"/>
              </w:rPr>
              <w:t>s</w:t>
            </w:r>
            <w:r w:rsidR="00C4620D" w:rsidRPr="00442CFB">
              <w:rPr>
                <w:i/>
                <w:iCs/>
                <w:sz w:val="22"/>
                <w:szCs w:val="22"/>
                <w:lang w:eastAsia="es-CO"/>
              </w:rPr>
              <w:t xml:space="preserve"> 001 y 003 </w:t>
            </w:r>
          </w:p>
        </w:tc>
      </w:tr>
      <w:tr w:rsidR="00C4620D" w:rsidRPr="00183576" w14:paraId="0CF47C62" w14:textId="77777777" w:rsidTr="00442CFB">
        <w:tc>
          <w:tcPr>
            <w:tcW w:w="8784" w:type="dxa"/>
            <w:tcBorders>
              <w:top w:val="single" w:sz="4" w:space="0" w:color="auto"/>
            </w:tcBorders>
          </w:tcPr>
          <w:p w14:paraId="0D80456F" w14:textId="23B5CF43" w:rsidR="00C4620D" w:rsidRPr="00183576" w:rsidRDefault="00C4620D" w:rsidP="008119C2">
            <w:pPr>
              <w:jc w:val="both"/>
              <w:rPr>
                <w:sz w:val="24"/>
                <w:szCs w:val="24"/>
                <w:lang w:eastAsia="es-CO"/>
              </w:rPr>
            </w:pPr>
            <w:r w:rsidRPr="00B17693">
              <w:rPr>
                <w:b/>
                <w:bCs/>
                <w:sz w:val="24"/>
                <w:szCs w:val="24"/>
                <w:lang w:eastAsia="es-CO"/>
              </w:rPr>
              <w:t>Defecto fáctico</w:t>
            </w:r>
            <w:r>
              <w:rPr>
                <w:b/>
                <w:bCs/>
                <w:sz w:val="24"/>
                <w:szCs w:val="24"/>
                <w:lang w:eastAsia="es-CO"/>
              </w:rPr>
              <w:t>.</w:t>
            </w:r>
            <w:r w:rsidRPr="00183576">
              <w:rPr>
                <w:sz w:val="24"/>
                <w:szCs w:val="24"/>
                <w:lang w:eastAsia="es-CO"/>
              </w:rPr>
              <w:t xml:space="preserve"> </w:t>
            </w:r>
            <w:r>
              <w:rPr>
                <w:sz w:val="24"/>
                <w:szCs w:val="24"/>
                <w:lang w:eastAsia="es-CO"/>
              </w:rPr>
              <w:t>Sostuvo</w:t>
            </w:r>
            <w:r w:rsidRPr="00183576">
              <w:rPr>
                <w:sz w:val="24"/>
                <w:szCs w:val="24"/>
                <w:lang w:eastAsia="es-CO"/>
              </w:rPr>
              <w:t xml:space="preserve"> que las medidas de protección en contra de </w:t>
            </w:r>
            <w:r>
              <w:rPr>
                <w:sz w:val="24"/>
                <w:szCs w:val="24"/>
                <w:lang w:eastAsia="es-CO"/>
              </w:rPr>
              <w:t>la demandante “</w:t>
            </w:r>
            <w:r w:rsidRPr="00F21E51">
              <w:rPr>
                <w:sz w:val="24"/>
                <w:szCs w:val="24"/>
                <w:lang w:eastAsia="es-CO"/>
              </w:rPr>
              <w:t>carecen de apoyo probatorio y se evidencia la configuración de acoso judicial e instrumentalización de la justicia. Y que</w:t>
            </w:r>
            <w:r>
              <w:rPr>
                <w:sz w:val="24"/>
                <w:szCs w:val="24"/>
                <w:lang w:eastAsia="es-CO"/>
              </w:rPr>
              <w:t>,</w:t>
            </w:r>
            <w:r w:rsidRPr="00F21E51">
              <w:rPr>
                <w:sz w:val="24"/>
                <w:szCs w:val="24"/>
                <w:lang w:eastAsia="es-CO"/>
              </w:rPr>
              <w:t xml:space="preserve"> además, las decisiones de los procesos de restablecimiento de derecho en favor de sus dos menores hijos carecen a su vez de una valoración probatoria adecuada, esto en la medida que no se valoraron todas las evidencias a la que la Comisaría Primera y Tercera tenían acceso</w:t>
            </w:r>
            <w:r>
              <w:rPr>
                <w:sz w:val="24"/>
                <w:szCs w:val="24"/>
                <w:lang w:eastAsia="es-CO"/>
              </w:rPr>
              <w:t>”</w:t>
            </w:r>
            <w:r w:rsidR="00626029">
              <w:rPr>
                <w:sz w:val="24"/>
                <w:szCs w:val="24"/>
                <w:lang w:eastAsia="es-CO"/>
              </w:rPr>
              <w:t>.</w:t>
            </w:r>
          </w:p>
        </w:tc>
      </w:tr>
      <w:tr w:rsidR="00C4620D" w:rsidRPr="00183576" w14:paraId="34C8BD58" w14:textId="77777777" w:rsidTr="008119C2">
        <w:tc>
          <w:tcPr>
            <w:tcW w:w="8784" w:type="dxa"/>
          </w:tcPr>
          <w:p w14:paraId="1A5472E7" w14:textId="37A2232B" w:rsidR="00C4620D" w:rsidRPr="00CC39DE" w:rsidRDefault="00C4620D" w:rsidP="008119C2">
            <w:pPr>
              <w:jc w:val="both"/>
              <w:rPr>
                <w:sz w:val="24"/>
                <w:szCs w:val="24"/>
                <w:lang w:eastAsia="es-CO"/>
              </w:rPr>
            </w:pPr>
            <w:r w:rsidRPr="00CC39DE">
              <w:rPr>
                <w:b/>
                <w:bCs/>
                <w:sz w:val="24"/>
                <w:szCs w:val="24"/>
                <w:lang w:eastAsia="es-CO"/>
              </w:rPr>
              <w:t>Defecto material o sustantivo.</w:t>
            </w:r>
            <w:r w:rsidRPr="00CC39DE">
              <w:rPr>
                <w:sz w:val="24"/>
                <w:szCs w:val="24"/>
                <w:lang w:eastAsia="es-CO"/>
              </w:rPr>
              <w:t xml:space="preserve"> Afirmó: “que la Comisaría Primera y Tercera de Familia tomó decisiones sobre los procesos de restablecimiento de los menores, las medidas de protección en favor de mi representada y en su contra con un fundamento inconstitucional”.</w:t>
            </w:r>
          </w:p>
        </w:tc>
      </w:tr>
      <w:tr w:rsidR="00C4620D" w:rsidRPr="00183576" w14:paraId="764B0154" w14:textId="77777777" w:rsidTr="008119C2">
        <w:tc>
          <w:tcPr>
            <w:tcW w:w="8784" w:type="dxa"/>
          </w:tcPr>
          <w:p w14:paraId="1414A001" w14:textId="2BB30CB7" w:rsidR="00C4620D" w:rsidRPr="00183576" w:rsidRDefault="00C4620D" w:rsidP="008119C2">
            <w:pPr>
              <w:jc w:val="both"/>
              <w:rPr>
                <w:sz w:val="24"/>
                <w:szCs w:val="24"/>
                <w:lang w:eastAsia="es-CO"/>
              </w:rPr>
            </w:pPr>
            <w:r w:rsidRPr="00B17693">
              <w:rPr>
                <w:b/>
                <w:bCs/>
                <w:sz w:val="24"/>
                <w:szCs w:val="24"/>
                <w:lang w:eastAsia="es-CO"/>
              </w:rPr>
              <w:t>Decisión sin motivación</w:t>
            </w:r>
            <w:r>
              <w:rPr>
                <w:b/>
                <w:bCs/>
                <w:sz w:val="24"/>
                <w:szCs w:val="24"/>
                <w:lang w:eastAsia="es-CO"/>
              </w:rPr>
              <w:t>.</w:t>
            </w:r>
            <w:r w:rsidRPr="00183576">
              <w:rPr>
                <w:sz w:val="24"/>
                <w:szCs w:val="24"/>
                <w:lang w:eastAsia="es-CO"/>
              </w:rPr>
              <w:t xml:space="preserve"> </w:t>
            </w:r>
            <w:r>
              <w:rPr>
                <w:sz w:val="24"/>
                <w:szCs w:val="24"/>
                <w:lang w:eastAsia="es-CO"/>
              </w:rPr>
              <w:t>La demandante establece que “</w:t>
            </w:r>
            <w:r w:rsidRPr="00F21E51">
              <w:rPr>
                <w:sz w:val="24"/>
                <w:szCs w:val="24"/>
                <w:lang w:eastAsia="es-CO"/>
              </w:rPr>
              <w:t xml:space="preserve">la Comisaría Tercera de Familia de </w:t>
            </w:r>
            <w:r w:rsidR="00986213" w:rsidRPr="00986213">
              <w:rPr>
                <w:i/>
                <w:iCs/>
                <w:sz w:val="24"/>
                <w:szCs w:val="24"/>
                <w:lang w:eastAsia="es-CO"/>
              </w:rPr>
              <w:t>Palermo</w:t>
            </w:r>
            <w:r w:rsidRPr="00F21E51">
              <w:rPr>
                <w:sz w:val="24"/>
                <w:szCs w:val="24"/>
                <w:lang w:eastAsia="es-CO"/>
              </w:rPr>
              <w:t>, al realizar la suspensión de las visitas y la prórroga, emitió decisiones sin fundamento jurídico</w:t>
            </w:r>
            <w:r>
              <w:rPr>
                <w:sz w:val="24"/>
                <w:szCs w:val="24"/>
                <w:lang w:eastAsia="es-CO"/>
              </w:rPr>
              <w:t>”.</w:t>
            </w:r>
          </w:p>
        </w:tc>
      </w:tr>
      <w:tr w:rsidR="00C4620D" w:rsidRPr="00183576" w14:paraId="3F10CEE6" w14:textId="77777777" w:rsidTr="008119C2">
        <w:tc>
          <w:tcPr>
            <w:tcW w:w="8784" w:type="dxa"/>
          </w:tcPr>
          <w:p w14:paraId="367EF1D8" w14:textId="34B3B1CB" w:rsidR="00C4620D" w:rsidRPr="00183576" w:rsidRDefault="00C4620D" w:rsidP="008119C2">
            <w:pPr>
              <w:jc w:val="both"/>
              <w:rPr>
                <w:sz w:val="24"/>
                <w:szCs w:val="24"/>
                <w:lang w:eastAsia="es-CO"/>
              </w:rPr>
            </w:pPr>
            <w:r w:rsidRPr="00B17693">
              <w:rPr>
                <w:b/>
                <w:bCs/>
                <w:sz w:val="24"/>
                <w:szCs w:val="24"/>
                <w:lang w:eastAsia="es-CO"/>
              </w:rPr>
              <w:t>Violación directa de la Constitución</w:t>
            </w:r>
            <w:r>
              <w:rPr>
                <w:b/>
                <w:bCs/>
                <w:sz w:val="24"/>
                <w:szCs w:val="24"/>
                <w:lang w:eastAsia="es-CO"/>
              </w:rPr>
              <w:t>.</w:t>
            </w:r>
            <w:r w:rsidRPr="00183576">
              <w:rPr>
                <w:sz w:val="24"/>
                <w:szCs w:val="24"/>
                <w:lang w:eastAsia="es-CO"/>
              </w:rPr>
              <w:t xml:space="preserve"> </w:t>
            </w:r>
            <w:r>
              <w:rPr>
                <w:sz w:val="24"/>
                <w:szCs w:val="24"/>
                <w:lang w:eastAsia="es-CO"/>
              </w:rPr>
              <w:t>La accionante explica que este defecto se configura por “</w:t>
            </w:r>
            <w:r w:rsidRPr="00F21E51">
              <w:rPr>
                <w:sz w:val="24"/>
                <w:szCs w:val="24"/>
                <w:lang w:eastAsia="es-CO"/>
              </w:rPr>
              <w:t xml:space="preserve">la inaplicación del enfoque de género, y utilización de estereotipos en la ruta y las decisiones por parte de la Policía Nacional, la </w:t>
            </w:r>
            <w:proofErr w:type="gramStart"/>
            <w:r w:rsidRPr="00F21E51">
              <w:rPr>
                <w:sz w:val="24"/>
                <w:szCs w:val="24"/>
                <w:lang w:eastAsia="es-CO"/>
              </w:rPr>
              <w:t>Fiscalía General</w:t>
            </w:r>
            <w:proofErr w:type="gramEnd"/>
            <w:r w:rsidRPr="00F21E51">
              <w:rPr>
                <w:sz w:val="24"/>
                <w:szCs w:val="24"/>
                <w:lang w:eastAsia="es-CO"/>
              </w:rPr>
              <w:t xml:space="preserve"> de la Nación y las Comisarías de Familia</w:t>
            </w:r>
            <w:r>
              <w:rPr>
                <w:sz w:val="24"/>
                <w:szCs w:val="24"/>
                <w:lang w:eastAsia="es-CO"/>
              </w:rPr>
              <w:t>”</w:t>
            </w:r>
            <w:r w:rsidRPr="00F21E51">
              <w:rPr>
                <w:sz w:val="24"/>
                <w:szCs w:val="24"/>
                <w:lang w:eastAsia="es-CO"/>
              </w:rPr>
              <w:t>.</w:t>
            </w:r>
          </w:p>
        </w:tc>
      </w:tr>
    </w:tbl>
    <w:p w14:paraId="13952BB4" w14:textId="77777777" w:rsidR="00E00BCC" w:rsidRPr="00E00BCC" w:rsidRDefault="00E00BCC" w:rsidP="00E00BCC">
      <w:pPr>
        <w:pStyle w:val="Prrafodelista"/>
        <w:rPr>
          <w:rFonts w:ascii="Times New Roman" w:eastAsia="SimSun" w:hAnsi="Times New Roman" w:cs="Times New Roman"/>
          <w:i/>
          <w:iCs/>
          <w:color w:val="000000" w:themeColor="text1"/>
          <w:sz w:val="28"/>
          <w:szCs w:val="28"/>
          <w:lang w:eastAsia="es-CO"/>
        </w:rPr>
      </w:pPr>
    </w:p>
    <w:p w14:paraId="390AD93F" w14:textId="11A8E4E7" w:rsidR="00E00BCC" w:rsidRPr="00E00BCC" w:rsidRDefault="00304CF0"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E00BCC">
        <w:rPr>
          <w:rFonts w:ascii="Times New Roman" w:eastAsia="SimSun" w:hAnsi="Times New Roman" w:cs="Times New Roman"/>
          <w:i/>
          <w:iCs/>
          <w:color w:val="000000" w:themeColor="text1"/>
          <w:sz w:val="28"/>
          <w:szCs w:val="28"/>
          <w:lang w:eastAsia="es-CO"/>
        </w:rPr>
        <w:t>Auto de admisión y vinculación</w:t>
      </w:r>
      <w:r w:rsidRPr="00E00BCC">
        <w:rPr>
          <w:rFonts w:ascii="Times New Roman" w:eastAsia="SimSun" w:hAnsi="Times New Roman" w:cs="Times New Roman"/>
          <w:color w:val="000000" w:themeColor="text1"/>
          <w:sz w:val="28"/>
          <w:szCs w:val="28"/>
          <w:lang w:eastAsia="es-CO"/>
        </w:rPr>
        <w:t xml:space="preserve">. </w:t>
      </w:r>
      <w:r w:rsidR="002C6A02" w:rsidRPr="00E00BCC">
        <w:rPr>
          <w:rFonts w:ascii="Times New Roman" w:eastAsia="SimSun" w:hAnsi="Times New Roman" w:cs="Times New Roman"/>
          <w:color w:val="000000" w:themeColor="text1"/>
          <w:sz w:val="28"/>
          <w:szCs w:val="28"/>
          <w:lang w:eastAsia="es-CO"/>
        </w:rPr>
        <w:t xml:space="preserve">Por reparto, el asunto le correspondió al Juzgado 001 de Familia de </w:t>
      </w:r>
      <w:r w:rsidR="00F11802" w:rsidRPr="00F11802">
        <w:rPr>
          <w:rFonts w:ascii="Times New Roman" w:eastAsia="SimSun" w:hAnsi="Times New Roman" w:cs="Times New Roman"/>
          <w:bCs/>
          <w:i/>
          <w:iCs/>
          <w:color w:val="000000" w:themeColor="text1"/>
          <w:sz w:val="28"/>
          <w:szCs w:val="28"/>
          <w:lang w:eastAsia="es-CO"/>
        </w:rPr>
        <w:t>Palermo</w:t>
      </w:r>
      <w:r w:rsidR="002C6A02" w:rsidRPr="00E00BCC">
        <w:rPr>
          <w:rFonts w:ascii="Times New Roman" w:eastAsia="SimSun" w:hAnsi="Times New Roman" w:cs="Times New Roman"/>
          <w:color w:val="000000" w:themeColor="text1"/>
          <w:sz w:val="28"/>
          <w:szCs w:val="28"/>
          <w:lang w:eastAsia="es-CO"/>
        </w:rPr>
        <w:t xml:space="preserve">. Dicha autoridad, mediante auto del 4 de junio de 2024, admitió la acción de tutela y ordenó la vinculación, en calidad de terceros interesados en el proceso, </w:t>
      </w:r>
      <w:r w:rsidR="00290EB4" w:rsidRPr="00E00BCC">
        <w:rPr>
          <w:rFonts w:ascii="Times New Roman" w:eastAsia="SimSun" w:hAnsi="Times New Roman" w:cs="Times New Roman"/>
          <w:color w:val="000000" w:themeColor="text1"/>
          <w:sz w:val="28"/>
          <w:szCs w:val="28"/>
          <w:lang w:eastAsia="es-CO"/>
        </w:rPr>
        <w:t>de</w:t>
      </w:r>
      <w:r w:rsidR="002C6A02" w:rsidRPr="00E00BCC">
        <w:rPr>
          <w:rFonts w:ascii="Times New Roman" w:eastAsia="SimSun" w:hAnsi="Times New Roman" w:cs="Times New Roman"/>
          <w:color w:val="000000" w:themeColor="text1"/>
          <w:sz w:val="28"/>
          <w:szCs w:val="28"/>
          <w:lang w:eastAsia="es-CO"/>
        </w:rPr>
        <w:t xml:space="preserve"> </w:t>
      </w:r>
      <w:bookmarkStart w:id="14" w:name="_Hlk198726393"/>
      <w:r w:rsidR="002C6A02" w:rsidRPr="00E00BCC">
        <w:rPr>
          <w:rFonts w:ascii="Times New Roman" w:eastAsia="SimSun" w:hAnsi="Times New Roman" w:cs="Times New Roman"/>
          <w:color w:val="000000" w:themeColor="text1"/>
          <w:sz w:val="28"/>
          <w:szCs w:val="28"/>
          <w:lang w:eastAsia="es-CO"/>
        </w:rPr>
        <w:t xml:space="preserve">la Comisaría de </w:t>
      </w:r>
      <w:r w:rsidR="000D47DC" w:rsidRPr="000D47DC">
        <w:rPr>
          <w:rFonts w:ascii="Times New Roman" w:eastAsia="SimSun" w:hAnsi="Times New Roman" w:cs="Times New Roman"/>
          <w:i/>
          <w:iCs/>
          <w:color w:val="000000" w:themeColor="text1"/>
          <w:sz w:val="28"/>
          <w:szCs w:val="28"/>
          <w:lang w:eastAsia="es-CO"/>
        </w:rPr>
        <w:t>Pompeya</w:t>
      </w:r>
      <w:r w:rsidR="002C6A02" w:rsidRPr="00E00BCC">
        <w:rPr>
          <w:rFonts w:ascii="Times New Roman" w:eastAsia="SimSun" w:hAnsi="Times New Roman" w:cs="Times New Roman"/>
          <w:color w:val="000000" w:themeColor="text1"/>
          <w:sz w:val="28"/>
          <w:szCs w:val="28"/>
          <w:lang w:eastAsia="es-CO"/>
        </w:rPr>
        <w:t xml:space="preserve">, </w:t>
      </w:r>
      <w:r w:rsidR="009376F4" w:rsidRPr="006C3EB5">
        <w:rPr>
          <w:rFonts w:ascii="Times New Roman" w:eastAsia="SimSun" w:hAnsi="Times New Roman" w:cs="Times New Roman"/>
          <w:color w:val="000000" w:themeColor="text1"/>
          <w:sz w:val="28"/>
          <w:szCs w:val="28"/>
          <w:lang w:eastAsia="es-CO"/>
        </w:rPr>
        <w:t xml:space="preserve">el Instituto Nacional de Demencias </w:t>
      </w:r>
      <w:r w:rsidR="009376F4" w:rsidRPr="006C3EB5">
        <w:rPr>
          <w:rFonts w:ascii="Times New Roman" w:eastAsia="SimSun" w:hAnsi="Times New Roman" w:cs="Times New Roman"/>
          <w:i/>
          <w:iCs/>
          <w:color w:val="000000" w:themeColor="text1"/>
          <w:sz w:val="28"/>
          <w:szCs w:val="28"/>
          <w:lang w:eastAsia="es-CO"/>
        </w:rPr>
        <w:t>Emanuel</w:t>
      </w:r>
      <w:r w:rsidR="009376F4" w:rsidRPr="006C3EB5">
        <w:rPr>
          <w:rStyle w:val="Refdenotaalpie"/>
          <w:rFonts w:ascii="Times New Roman" w:eastAsia="SimSun" w:hAnsi="Times New Roman" w:cs="Times New Roman"/>
          <w:i/>
          <w:iCs/>
          <w:color w:val="000000" w:themeColor="text1"/>
          <w:sz w:val="28"/>
          <w:szCs w:val="28"/>
          <w:lang w:eastAsia="es-CO"/>
        </w:rPr>
        <w:footnoteReference w:id="145"/>
      </w:r>
      <w:r w:rsidR="009376F4" w:rsidRPr="006C3EB5">
        <w:rPr>
          <w:rFonts w:ascii="Times New Roman" w:eastAsia="SimSun" w:hAnsi="Times New Roman" w:cs="Times New Roman"/>
          <w:color w:val="000000" w:themeColor="text1"/>
          <w:sz w:val="28"/>
          <w:szCs w:val="28"/>
          <w:lang w:eastAsia="es-CO"/>
        </w:rPr>
        <w:t xml:space="preserve">, </w:t>
      </w:r>
      <w:r w:rsidR="00290EB4" w:rsidRPr="006C3EB5">
        <w:rPr>
          <w:rFonts w:ascii="Times New Roman" w:eastAsia="SimSun" w:hAnsi="Times New Roman" w:cs="Times New Roman"/>
          <w:color w:val="000000" w:themeColor="text1"/>
          <w:sz w:val="28"/>
          <w:szCs w:val="28"/>
          <w:lang w:eastAsia="es-CO"/>
        </w:rPr>
        <w:t>e</w:t>
      </w:r>
      <w:r w:rsidR="002C6A02" w:rsidRPr="006C3EB5">
        <w:rPr>
          <w:rFonts w:ascii="Times New Roman" w:eastAsia="SimSun" w:hAnsi="Times New Roman" w:cs="Times New Roman"/>
          <w:color w:val="000000" w:themeColor="text1"/>
          <w:sz w:val="28"/>
          <w:szCs w:val="28"/>
          <w:lang w:eastAsia="es-CO"/>
        </w:rPr>
        <w:t>l Hospital de Soacha</w:t>
      </w:r>
      <w:r w:rsidR="00815585" w:rsidRPr="006C3EB5">
        <w:rPr>
          <w:rStyle w:val="Refdenotaalpie"/>
          <w:rFonts w:ascii="Times New Roman" w:eastAsia="SimSun" w:hAnsi="Times New Roman" w:cs="Times New Roman"/>
          <w:color w:val="000000" w:themeColor="text1"/>
          <w:sz w:val="28"/>
          <w:szCs w:val="28"/>
          <w:lang w:eastAsia="es-CO"/>
        </w:rPr>
        <w:footnoteReference w:id="146"/>
      </w:r>
      <w:r w:rsidR="002C6A02" w:rsidRPr="006C3EB5">
        <w:rPr>
          <w:rFonts w:ascii="Times New Roman" w:eastAsia="SimSun" w:hAnsi="Times New Roman" w:cs="Times New Roman"/>
          <w:color w:val="000000" w:themeColor="text1"/>
          <w:sz w:val="28"/>
          <w:szCs w:val="28"/>
          <w:lang w:eastAsia="es-CO"/>
        </w:rPr>
        <w:t>,</w:t>
      </w:r>
      <w:r w:rsidR="002C6A02" w:rsidRPr="00E00BCC">
        <w:rPr>
          <w:rFonts w:ascii="Times New Roman" w:eastAsia="SimSun" w:hAnsi="Times New Roman" w:cs="Times New Roman"/>
          <w:color w:val="000000" w:themeColor="text1"/>
          <w:sz w:val="28"/>
          <w:szCs w:val="28"/>
          <w:lang w:eastAsia="es-CO"/>
        </w:rPr>
        <w:t xml:space="preserve"> </w:t>
      </w:r>
      <w:r w:rsidR="00290EB4" w:rsidRPr="00E00BCC">
        <w:rPr>
          <w:rFonts w:ascii="Times New Roman" w:eastAsia="SimSun" w:hAnsi="Times New Roman" w:cs="Times New Roman"/>
          <w:color w:val="000000" w:themeColor="text1"/>
          <w:sz w:val="28"/>
          <w:szCs w:val="28"/>
          <w:lang w:eastAsia="es-CO"/>
        </w:rPr>
        <w:t>e</w:t>
      </w:r>
      <w:r w:rsidR="002C6A02" w:rsidRPr="00E00BCC">
        <w:rPr>
          <w:rFonts w:ascii="Times New Roman" w:eastAsia="SimSun" w:hAnsi="Times New Roman" w:cs="Times New Roman"/>
          <w:color w:val="000000" w:themeColor="text1"/>
          <w:sz w:val="28"/>
          <w:szCs w:val="28"/>
          <w:lang w:eastAsia="es-CO"/>
        </w:rPr>
        <w:t xml:space="preserve">l Juzgado 002 Penal Municipal de </w:t>
      </w:r>
      <w:r w:rsidR="00F11802" w:rsidRPr="00F11802">
        <w:rPr>
          <w:rFonts w:ascii="Times New Roman" w:eastAsia="SimSun" w:hAnsi="Times New Roman" w:cs="Times New Roman"/>
          <w:bCs/>
          <w:i/>
          <w:iCs/>
          <w:color w:val="000000" w:themeColor="text1"/>
          <w:sz w:val="28"/>
          <w:szCs w:val="28"/>
          <w:lang w:eastAsia="es-CO"/>
        </w:rPr>
        <w:t>Palermo</w:t>
      </w:r>
      <w:r w:rsidR="002C6A02" w:rsidRPr="00E00BCC">
        <w:rPr>
          <w:rFonts w:ascii="Times New Roman" w:eastAsia="SimSun" w:hAnsi="Times New Roman" w:cs="Times New Roman"/>
          <w:color w:val="000000" w:themeColor="text1"/>
          <w:sz w:val="28"/>
          <w:szCs w:val="28"/>
          <w:lang w:eastAsia="es-CO"/>
        </w:rPr>
        <w:t xml:space="preserve">, la Defensoría del Pueblo </w:t>
      </w:r>
      <w:r w:rsidR="00333AFF" w:rsidRPr="00E00BCC">
        <w:rPr>
          <w:rFonts w:ascii="Times New Roman" w:eastAsia="SimSun" w:hAnsi="Times New Roman" w:cs="Times New Roman"/>
          <w:color w:val="000000" w:themeColor="text1"/>
          <w:sz w:val="28"/>
          <w:szCs w:val="28"/>
          <w:lang w:eastAsia="es-CO"/>
        </w:rPr>
        <w:t>Regional</w:t>
      </w:r>
      <w:r w:rsidR="002C6A02" w:rsidRPr="00E00BCC">
        <w:rPr>
          <w:rFonts w:ascii="Times New Roman" w:eastAsia="SimSun" w:hAnsi="Times New Roman" w:cs="Times New Roman"/>
          <w:color w:val="000000" w:themeColor="text1"/>
          <w:sz w:val="28"/>
          <w:szCs w:val="28"/>
          <w:lang w:eastAsia="es-CO"/>
        </w:rPr>
        <w:t xml:space="preserve"> </w:t>
      </w:r>
      <w:r w:rsidR="00C26F53">
        <w:rPr>
          <w:rFonts w:ascii="Times New Roman" w:eastAsia="SimSun" w:hAnsi="Times New Roman" w:cs="Times New Roman"/>
          <w:i/>
          <w:iCs/>
          <w:color w:val="000000" w:themeColor="text1"/>
          <w:sz w:val="28"/>
          <w:szCs w:val="28"/>
          <w:lang w:eastAsia="es-CO"/>
        </w:rPr>
        <w:t>Belgrano</w:t>
      </w:r>
      <w:r w:rsidR="002C6A02" w:rsidRPr="00E00BCC">
        <w:rPr>
          <w:rFonts w:ascii="Times New Roman" w:eastAsia="SimSun" w:hAnsi="Times New Roman" w:cs="Times New Roman"/>
          <w:color w:val="000000" w:themeColor="text1"/>
          <w:sz w:val="28"/>
          <w:szCs w:val="28"/>
          <w:lang w:eastAsia="es-CO"/>
        </w:rPr>
        <w:t xml:space="preserve">, la Comisaría de Familia de </w:t>
      </w:r>
      <w:r w:rsidR="005A298C" w:rsidRPr="005A298C">
        <w:rPr>
          <w:rFonts w:ascii="Times New Roman" w:eastAsia="SimSun" w:hAnsi="Times New Roman" w:cs="Times New Roman"/>
          <w:i/>
          <w:iCs/>
          <w:color w:val="000000" w:themeColor="text1"/>
          <w:sz w:val="28"/>
          <w:szCs w:val="28"/>
          <w:lang w:eastAsia="es-CO"/>
        </w:rPr>
        <w:t>Caballito</w:t>
      </w:r>
      <w:r w:rsidR="002C6A02" w:rsidRPr="00E00BCC">
        <w:rPr>
          <w:rFonts w:ascii="Times New Roman" w:eastAsia="SimSun" w:hAnsi="Times New Roman" w:cs="Times New Roman"/>
          <w:color w:val="000000" w:themeColor="text1"/>
          <w:sz w:val="28"/>
          <w:szCs w:val="28"/>
          <w:lang w:eastAsia="es-CO"/>
        </w:rPr>
        <w:t>,</w:t>
      </w:r>
      <w:r w:rsidR="00290EB4" w:rsidRPr="00E00BCC">
        <w:rPr>
          <w:rFonts w:ascii="Times New Roman" w:eastAsia="SimSun" w:hAnsi="Times New Roman" w:cs="Times New Roman"/>
          <w:color w:val="000000" w:themeColor="text1"/>
          <w:sz w:val="28"/>
          <w:szCs w:val="28"/>
          <w:lang w:eastAsia="es-CO"/>
        </w:rPr>
        <w:t xml:space="preserve"> </w:t>
      </w:r>
      <w:r w:rsidR="002C6A02" w:rsidRPr="00900A98">
        <w:rPr>
          <w:rFonts w:ascii="Times New Roman" w:eastAsia="SimSun" w:hAnsi="Times New Roman" w:cs="Times New Roman"/>
          <w:color w:val="000000" w:themeColor="text1"/>
          <w:sz w:val="28"/>
          <w:szCs w:val="28"/>
          <w:lang w:eastAsia="es-CO"/>
        </w:rPr>
        <w:t xml:space="preserve">la Personería Municipal de </w:t>
      </w:r>
      <w:r w:rsidR="00986213" w:rsidRPr="00986213">
        <w:rPr>
          <w:rFonts w:ascii="Times New Roman" w:eastAsia="SimSun" w:hAnsi="Times New Roman" w:cs="Times New Roman"/>
          <w:i/>
          <w:iCs/>
          <w:color w:val="000000" w:themeColor="text1"/>
          <w:sz w:val="28"/>
          <w:szCs w:val="28"/>
          <w:lang w:eastAsia="es-CO"/>
        </w:rPr>
        <w:t>Palermo</w:t>
      </w:r>
      <w:r w:rsidR="002C6A02" w:rsidRPr="00900A98">
        <w:rPr>
          <w:rFonts w:ascii="Times New Roman" w:eastAsia="SimSun" w:hAnsi="Times New Roman" w:cs="Times New Roman"/>
          <w:color w:val="000000" w:themeColor="text1"/>
          <w:sz w:val="28"/>
          <w:szCs w:val="28"/>
          <w:lang w:eastAsia="es-CO"/>
        </w:rPr>
        <w:t xml:space="preserve">, la Procuraduría Provincial de </w:t>
      </w:r>
      <w:r w:rsidR="00986213" w:rsidRPr="00986213">
        <w:rPr>
          <w:rFonts w:ascii="Times New Roman" w:eastAsia="SimSun" w:hAnsi="Times New Roman" w:cs="Times New Roman"/>
          <w:i/>
          <w:iCs/>
          <w:color w:val="000000" w:themeColor="text1"/>
          <w:sz w:val="28"/>
          <w:szCs w:val="28"/>
          <w:lang w:eastAsia="es-CO"/>
        </w:rPr>
        <w:t>Palermo</w:t>
      </w:r>
      <w:r w:rsidR="002C6A02" w:rsidRPr="00900A98">
        <w:rPr>
          <w:rFonts w:ascii="Times New Roman" w:eastAsia="SimSun" w:hAnsi="Times New Roman" w:cs="Times New Roman"/>
          <w:color w:val="000000" w:themeColor="text1"/>
          <w:sz w:val="28"/>
          <w:szCs w:val="28"/>
          <w:lang w:eastAsia="es-CO"/>
        </w:rPr>
        <w:t>,</w:t>
      </w:r>
      <w:r w:rsidR="002C6A02" w:rsidRPr="00E00BCC">
        <w:rPr>
          <w:rFonts w:ascii="Times New Roman" w:eastAsia="SimSun" w:hAnsi="Times New Roman" w:cs="Times New Roman"/>
          <w:color w:val="000000" w:themeColor="text1"/>
          <w:sz w:val="28"/>
          <w:szCs w:val="28"/>
          <w:lang w:eastAsia="es-CO"/>
        </w:rPr>
        <w:t xml:space="preserve"> </w:t>
      </w:r>
      <w:r w:rsidR="00290EB4" w:rsidRPr="00E00BCC">
        <w:rPr>
          <w:rFonts w:ascii="Times New Roman" w:eastAsia="SimSun" w:hAnsi="Times New Roman" w:cs="Times New Roman"/>
          <w:color w:val="000000" w:themeColor="text1"/>
          <w:sz w:val="28"/>
          <w:szCs w:val="28"/>
          <w:lang w:eastAsia="es-CO"/>
        </w:rPr>
        <w:t>e</w:t>
      </w:r>
      <w:r w:rsidR="002C6A02" w:rsidRPr="00E00BCC">
        <w:rPr>
          <w:rFonts w:ascii="Times New Roman" w:eastAsia="SimSun" w:hAnsi="Times New Roman" w:cs="Times New Roman"/>
          <w:color w:val="000000" w:themeColor="text1"/>
          <w:sz w:val="28"/>
          <w:szCs w:val="28"/>
          <w:lang w:eastAsia="es-CO"/>
        </w:rPr>
        <w:t xml:space="preserve">l Ministerio de Justicia y del Derecho y la Oficina de Control Interno Disciplinario de la Alcaldía de </w:t>
      </w:r>
      <w:bookmarkEnd w:id="14"/>
      <w:r w:rsidR="00793369" w:rsidRPr="00793369">
        <w:rPr>
          <w:rFonts w:ascii="Times New Roman" w:eastAsia="SimSun" w:hAnsi="Times New Roman" w:cs="Times New Roman"/>
          <w:i/>
          <w:iCs/>
          <w:color w:val="000000" w:themeColor="text1"/>
          <w:sz w:val="28"/>
          <w:szCs w:val="28"/>
          <w:lang w:eastAsia="es-CO"/>
        </w:rPr>
        <w:t>Palermo</w:t>
      </w:r>
      <w:r w:rsidR="002C6A02" w:rsidRPr="00E00BCC">
        <w:rPr>
          <w:rFonts w:ascii="Times New Roman" w:eastAsia="SimSun" w:hAnsi="Times New Roman" w:cs="Times New Roman"/>
          <w:color w:val="000000" w:themeColor="text1"/>
          <w:sz w:val="28"/>
          <w:szCs w:val="28"/>
          <w:lang w:eastAsia="es-CO"/>
        </w:rPr>
        <w:t>, con la finalidad de que se pronunci</w:t>
      </w:r>
      <w:r w:rsidR="00290EB4" w:rsidRPr="00E00BCC">
        <w:rPr>
          <w:rFonts w:ascii="Times New Roman" w:eastAsia="SimSun" w:hAnsi="Times New Roman" w:cs="Times New Roman"/>
          <w:color w:val="000000" w:themeColor="text1"/>
          <w:sz w:val="28"/>
          <w:szCs w:val="28"/>
          <w:lang w:eastAsia="es-CO"/>
        </w:rPr>
        <w:t>ara</w:t>
      </w:r>
      <w:r w:rsidR="002C6A02" w:rsidRPr="00E00BCC">
        <w:rPr>
          <w:rFonts w:ascii="Times New Roman" w:eastAsia="SimSun" w:hAnsi="Times New Roman" w:cs="Times New Roman"/>
          <w:color w:val="000000" w:themeColor="text1"/>
          <w:sz w:val="28"/>
          <w:szCs w:val="28"/>
          <w:lang w:eastAsia="es-CO"/>
        </w:rPr>
        <w:t>n sobre los hechos y las pretensiones expuestas en la acción de tutela</w:t>
      </w:r>
      <w:r w:rsidR="002C6A02" w:rsidRPr="00147D38">
        <w:rPr>
          <w:rStyle w:val="Refdenotaalpie"/>
          <w:rFonts w:ascii="Times New Roman" w:eastAsia="SimSun" w:hAnsi="Times New Roman" w:cs="Times New Roman"/>
          <w:color w:val="000000" w:themeColor="text1"/>
          <w:sz w:val="28"/>
          <w:szCs w:val="28"/>
          <w:lang w:eastAsia="es-CO"/>
        </w:rPr>
        <w:footnoteReference w:id="147"/>
      </w:r>
      <w:r w:rsidR="002C6A02" w:rsidRPr="00E00BCC">
        <w:rPr>
          <w:rFonts w:ascii="Times New Roman" w:eastAsia="SimSun" w:hAnsi="Times New Roman" w:cs="Times New Roman"/>
          <w:color w:val="000000" w:themeColor="text1"/>
          <w:sz w:val="28"/>
          <w:szCs w:val="28"/>
          <w:lang w:eastAsia="es-CO"/>
        </w:rPr>
        <w:t>.</w:t>
      </w:r>
    </w:p>
    <w:p w14:paraId="703D2053" w14:textId="77777777" w:rsidR="00E00BCC" w:rsidRPr="00E00BCC" w:rsidRDefault="00E00BCC" w:rsidP="00E00BCC">
      <w:pPr>
        <w:pStyle w:val="Prrafodelista"/>
        <w:rPr>
          <w:rFonts w:ascii="Times New Roman" w:eastAsia="SimSun" w:hAnsi="Times New Roman" w:cs="Times New Roman"/>
          <w:i/>
          <w:iCs/>
          <w:color w:val="000000" w:themeColor="text1"/>
          <w:sz w:val="28"/>
          <w:szCs w:val="28"/>
          <w:lang w:eastAsia="es-CO"/>
        </w:rPr>
      </w:pPr>
    </w:p>
    <w:p w14:paraId="2F03F318" w14:textId="77777777" w:rsidR="00680157" w:rsidRPr="00B52529" w:rsidRDefault="00AC2A0F"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E00BCC">
        <w:rPr>
          <w:rFonts w:ascii="Times New Roman" w:eastAsia="SimSun" w:hAnsi="Times New Roman" w:cs="Times New Roman"/>
          <w:i/>
          <w:iCs/>
          <w:color w:val="000000" w:themeColor="text1"/>
          <w:sz w:val="28"/>
          <w:szCs w:val="28"/>
          <w:lang w:eastAsia="es-CO"/>
        </w:rPr>
        <w:t>Contestación de las entidades demandadas y vinculadas</w:t>
      </w:r>
      <w:r w:rsidRPr="00E00BCC">
        <w:rPr>
          <w:rFonts w:ascii="Times New Roman" w:eastAsia="SimSun" w:hAnsi="Times New Roman" w:cs="Times New Roman"/>
          <w:color w:val="000000" w:themeColor="text1"/>
          <w:sz w:val="28"/>
          <w:szCs w:val="28"/>
          <w:lang w:eastAsia="es-CO"/>
        </w:rPr>
        <w:t>.</w:t>
      </w:r>
      <w:r w:rsidR="00752DEA" w:rsidRPr="00E00BCC">
        <w:rPr>
          <w:rFonts w:ascii="Times New Roman" w:eastAsia="SimSun" w:hAnsi="Times New Roman" w:cs="Times New Roman"/>
          <w:color w:val="000000" w:themeColor="text1"/>
          <w:sz w:val="28"/>
          <w:szCs w:val="28"/>
          <w:lang w:eastAsia="es-CO"/>
        </w:rPr>
        <w:t xml:space="preserve"> Las siguientes entidades demandas y terceros vinculados dieron respuesta al auto del 4 de junio de 2024</w:t>
      </w:r>
      <w:r w:rsidR="00AC1ED2" w:rsidRPr="00E00BCC">
        <w:rPr>
          <w:rFonts w:ascii="Times New Roman" w:eastAsia="SimSun" w:hAnsi="Times New Roman" w:cs="Times New Roman"/>
          <w:color w:val="000000" w:themeColor="text1"/>
          <w:sz w:val="28"/>
          <w:szCs w:val="28"/>
          <w:lang w:eastAsia="es-CO"/>
        </w:rPr>
        <w:t>. Los detalles de estas intervenciones serán referidos al resolver el caso concreto</w:t>
      </w:r>
      <w:r w:rsidR="00752DEA" w:rsidRPr="00E00BCC">
        <w:rPr>
          <w:rFonts w:ascii="Times New Roman" w:eastAsia="SimSun" w:hAnsi="Times New Roman" w:cs="Times New Roman"/>
          <w:color w:val="000000" w:themeColor="text1"/>
          <w:sz w:val="28"/>
          <w:szCs w:val="28"/>
          <w:lang w:eastAsia="es-CO"/>
        </w:rPr>
        <w:t>:</w:t>
      </w:r>
    </w:p>
    <w:p w14:paraId="6758A7B0" w14:textId="77777777" w:rsidR="00B52529" w:rsidRPr="00680157" w:rsidRDefault="00B52529" w:rsidP="00B52529">
      <w:pPr>
        <w:pStyle w:val="Prrafodelista"/>
        <w:spacing w:after="0" w:line="240" w:lineRule="auto"/>
        <w:ind w:left="0"/>
        <w:jc w:val="both"/>
        <w:textAlignment w:val="baseline"/>
        <w:rPr>
          <w:rFonts w:ascii="Times New Roman" w:hAnsi="Times New Roman" w:cs="Times New Roman"/>
          <w:sz w:val="28"/>
          <w:szCs w:val="28"/>
          <w:lang w:eastAsia="es-CO"/>
        </w:rPr>
      </w:pPr>
    </w:p>
    <w:p w14:paraId="4591B36A" w14:textId="35790229" w:rsidR="00680157" w:rsidRPr="00B52529" w:rsidRDefault="00B52529" w:rsidP="00B52529">
      <w:pPr>
        <w:pStyle w:val="Prrafodelista"/>
        <w:jc w:val="center"/>
        <w:rPr>
          <w:rFonts w:ascii="Times New Roman" w:eastAsia="SimSun" w:hAnsi="Times New Roman" w:cs="Times New Roman"/>
          <w:color w:val="000000" w:themeColor="text1"/>
          <w:sz w:val="28"/>
          <w:szCs w:val="28"/>
          <w:lang w:eastAsia="es-CO"/>
        </w:rPr>
      </w:pPr>
      <w:r w:rsidRPr="00B52529">
        <w:rPr>
          <w:rFonts w:ascii="Times New Roman" w:hAnsi="Times New Roman" w:cs="Times New Roman"/>
          <w:lang w:eastAsia="es-CO"/>
        </w:rPr>
        <w:t xml:space="preserve">Tabla 7. </w:t>
      </w:r>
      <w:r w:rsidRPr="00B52529">
        <w:rPr>
          <w:rFonts w:ascii="Times New Roman" w:hAnsi="Times New Roman" w:cs="Times New Roman"/>
          <w:i/>
          <w:iCs/>
          <w:lang w:eastAsia="es-CO"/>
        </w:rPr>
        <w:t>Contestaciones por parte de demandadas y/o vinculadas</w:t>
      </w:r>
    </w:p>
    <w:tbl>
      <w:tblPr>
        <w:tblStyle w:val="Tablaconcuadrcula"/>
        <w:tblW w:w="0" w:type="auto"/>
        <w:jc w:val="center"/>
        <w:tblLook w:val="04A0" w:firstRow="1" w:lastRow="0" w:firstColumn="1" w:lastColumn="0" w:noHBand="0" w:noVBand="1"/>
      </w:tblPr>
      <w:tblGrid>
        <w:gridCol w:w="2689"/>
        <w:gridCol w:w="1701"/>
        <w:gridCol w:w="4438"/>
      </w:tblGrid>
      <w:tr w:rsidR="00680157" w:rsidRPr="006C3EB5" w14:paraId="0E251874" w14:textId="77777777" w:rsidTr="00B52529">
        <w:trPr>
          <w:jc w:val="center"/>
        </w:trPr>
        <w:tc>
          <w:tcPr>
            <w:tcW w:w="2689" w:type="dxa"/>
            <w:tcBorders>
              <w:top w:val="single" w:sz="4" w:space="0" w:color="auto"/>
              <w:left w:val="single" w:sz="4" w:space="0" w:color="auto"/>
              <w:bottom w:val="single" w:sz="4" w:space="0" w:color="auto"/>
              <w:right w:val="single" w:sz="4" w:space="0" w:color="auto"/>
            </w:tcBorders>
          </w:tcPr>
          <w:p w14:paraId="5A7F8B45" w14:textId="77777777" w:rsidR="00680157" w:rsidRPr="006C3EB5" w:rsidRDefault="00680157" w:rsidP="008119C2">
            <w:pPr>
              <w:pStyle w:val="Prrafodelista"/>
              <w:ind w:left="0"/>
              <w:jc w:val="center"/>
              <w:rPr>
                <w:b/>
                <w:bCs/>
                <w:sz w:val="24"/>
                <w:szCs w:val="24"/>
                <w:lang w:eastAsia="es-CO"/>
              </w:rPr>
            </w:pPr>
            <w:r w:rsidRPr="006C3EB5">
              <w:rPr>
                <w:b/>
                <w:bCs/>
                <w:sz w:val="24"/>
                <w:szCs w:val="24"/>
                <w:lang w:eastAsia="es-CO"/>
              </w:rPr>
              <w:lastRenderedPageBreak/>
              <w:t>Entidad demandada o tercero vinculado</w:t>
            </w:r>
          </w:p>
        </w:tc>
        <w:tc>
          <w:tcPr>
            <w:tcW w:w="1701" w:type="dxa"/>
            <w:tcBorders>
              <w:top w:val="single" w:sz="4" w:space="0" w:color="auto"/>
              <w:left w:val="single" w:sz="4" w:space="0" w:color="auto"/>
              <w:bottom w:val="single" w:sz="4" w:space="0" w:color="auto"/>
              <w:right w:val="single" w:sz="4" w:space="0" w:color="auto"/>
            </w:tcBorders>
          </w:tcPr>
          <w:p w14:paraId="6A0EAA22" w14:textId="77777777" w:rsidR="00680157" w:rsidRPr="006C3EB5" w:rsidRDefault="00680157" w:rsidP="008119C2">
            <w:pPr>
              <w:pStyle w:val="Prrafodelista"/>
              <w:ind w:left="0"/>
              <w:jc w:val="center"/>
              <w:rPr>
                <w:b/>
                <w:bCs/>
                <w:sz w:val="24"/>
                <w:szCs w:val="24"/>
                <w:lang w:eastAsia="es-CO"/>
              </w:rPr>
            </w:pPr>
            <w:r w:rsidRPr="006C3EB5">
              <w:rPr>
                <w:b/>
                <w:bCs/>
                <w:sz w:val="24"/>
                <w:szCs w:val="24"/>
                <w:lang w:eastAsia="es-CO"/>
              </w:rPr>
              <w:t>Fecha respuesta</w:t>
            </w:r>
          </w:p>
        </w:tc>
        <w:tc>
          <w:tcPr>
            <w:tcW w:w="4438" w:type="dxa"/>
            <w:tcBorders>
              <w:top w:val="single" w:sz="4" w:space="0" w:color="auto"/>
              <w:left w:val="single" w:sz="4" w:space="0" w:color="auto"/>
              <w:bottom w:val="single" w:sz="4" w:space="0" w:color="auto"/>
              <w:right w:val="single" w:sz="4" w:space="0" w:color="auto"/>
            </w:tcBorders>
          </w:tcPr>
          <w:p w14:paraId="4FA1D2E9" w14:textId="77777777" w:rsidR="00680157" w:rsidRPr="006C3EB5" w:rsidRDefault="00680157" w:rsidP="008119C2">
            <w:pPr>
              <w:pStyle w:val="Prrafodelista"/>
              <w:ind w:left="0"/>
              <w:jc w:val="center"/>
              <w:rPr>
                <w:b/>
                <w:bCs/>
                <w:sz w:val="24"/>
                <w:szCs w:val="24"/>
                <w:lang w:eastAsia="es-CO"/>
              </w:rPr>
            </w:pPr>
            <w:r w:rsidRPr="006C3EB5">
              <w:rPr>
                <w:b/>
                <w:bCs/>
                <w:sz w:val="24"/>
                <w:szCs w:val="24"/>
                <w:lang w:eastAsia="es-CO"/>
              </w:rPr>
              <w:t>Petición o solicitud</w:t>
            </w:r>
          </w:p>
        </w:tc>
      </w:tr>
      <w:tr w:rsidR="00680157" w:rsidRPr="006C3EB5" w14:paraId="3478EA02" w14:textId="77777777" w:rsidTr="00B52529">
        <w:trPr>
          <w:jc w:val="center"/>
        </w:trPr>
        <w:tc>
          <w:tcPr>
            <w:tcW w:w="2689" w:type="dxa"/>
            <w:tcBorders>
              <w:top w:val="single" w:sz="4" w:space="0" w:color="auto"/>
            </w:tcBorders>
          </w:tcPr>
          <w:p w14:paraId="4027CB85" w14:textId="5CF4A34A" w:rsidR="00680157" w:rsidRPr="006C3EB5" w:rsidRDefault="00680157" w:rsidP="00442CFB">
            <w:pPr>
              <w:jc w:val="both"/>
              <w:rPr>
                <w:sz w:val="24"/>
                <w:szCs w:val="24"/>
                <w:lang w:eastAsia="es-CO"/>
              </w:rPr>
            </w:pPr>
            <w:r w:rsidRPr="006C3EB5">
              <w:rPr>
                <w:rFonts w:eastAsia="SimSun"/>
                <w:color w:val="000000" w:themeColor="text1"/>
                <w:sz w:val="24"/>
                <w:szCs w:val="24"/>
                <w:lang w:eastAsia="es-CO"/>
              </w:rPr>
              <w:t xml:space="preserve">E.S.E. Hospital San Rafael de </w:t>
            </w:r>
            <w:r w:rsidR="00793369" w:rsidRPr="00793369">
              <w:rPr>
                <w:rFonts w:eastAsia="SimSun"/>
                <w:i/>
                <w:iCs/>
                <w:color w:val="000000" w:themeColor="text1"/>
                <w:sz w:val="24"/>
                <w:szCs w:val="24"/>
                <w:lang w:eastAsia="es-CO"/>
              </w:rPr>
              <w:t>Palermo</w:t>
            </w:r>
            <w:r w:rsidRPr="006C3EB5">
              <w:rPr>
                <w:rStyle w:val="Refdenotaalpie"/>
                <w:rFonts w:eastAsia="SimSun"/>
                <w:color w:val="000000" w:themeColor="text1"/>
                <w:sz w:val="24"/>
                <w:szCs w:val="24"/>
                <w:lang w:eastAsia="es-CO"/>
              </w:rPr>
              <w:footnoteReference w:id="148"/>
            </w:r>
          </w:p>
        </w:tc>
        <w:tc>
          <w:tcPr>
            <w:tcW w:w="1701" w:type="dxa"/>
            <w:tcBorders>
              <w:top w:val="single" w:sz="4" w:space="0" w:color="auto"/>
            </w:tcBorders>
          </w:tcPr>
          <w:p w14:paraId="51B77BB1" w14:textId="77777777" w:rsidR="00680157" w:rsidRPr="006C3EB5" w:rsidRDefault="00680157" w:rsidP="008119C2">
            <w:pPr>
              <w:pStyle w:val="Prrafodelista"/>
              <w:ind w:left="0"/>
              <w:jc w:val="center"/>
              <w:rPr>
                <w:sz w:val="24"/>
                <w:szCs w:val="24"/>
                <w:lang w:eastAsia="es-CO"/>
              </w:rPr>
            </w:pPr>
            <w:r w:rsidRPr="006C3EB5">
              <w:rPr>
                <w:rFonts w:eastAsia="SimSun"/>
                <w:color w:val="000000" w:themeColor="text1"/>
                <w:sz w:val="24"/>
                <w:szCs w:val="24"/>
                <w:lang w:eastAsia="es-CO"/>
              </w:rPr>
              <w:t>7 de junio de 2024</w:t>
            </w:r>
          </w:p>
        </w:tc>
        <w:tc>
          <w:tcPr>
            <w:tcW w:w="4438" w:type="dxa"/>
            <w:tcBorders>
              <w:top w:val="single" w:sz="4" w:space="0" w:color="auto"/>
            </w:tcBorders>
          </w:tcPr>
          <w:p w14:paraId="07110EFE" w14:textId="0E2AAD90" w:rsidR="00680157" w:rsidRPr="006C3EB5" w:rsidRDefault="00680157" w:rsidP="00E641FA">
            <w:pPr>
              <w:jc w:val="both"/>
              <w:rPr>
                <w:rFonts w:eastAsia="SimSun"/>
                <w:color w:val="000000" w:themeColor="text1"/>
                <w:sz w:val="24"/>
                <w:szCs w:val="24"/>
                <w:lang w:eastAsia="es-CO"/>
              </w:rPr>
            </w:pPr>
            <w:r w:rsidRPr="006C3EB5">
              <w:rPr>
                <w:rFonts w:eastAsia="SimSun"/>
                <w:color w:val="000000" w:themeColor="text1"/>
                <w:sz w:val="24"/>
                <w:szCs w:val="24"/>
                <w:lang w:eastAsia="es-CO"/>
              </w:rPr>
              <w:t>Desvinculación</w:t>
            </w:r>
            <w:r w:rsidR="00E641FA" w:rsidRPr="006C3EB5">
              <w:rPr>
                <w:rFonts w:eastAsia="SimSun"/>
                <w:color w:val="000000" w:themeColor="text1"/>
                <w:sz w:val="24"/>
                <w:szCs w:val="24"/>
                <w:lang w:eastAsia="es-CO"/>
              </w:rPr>
              <w:t xml:space="preserve"> debido a que afirmó realizar las actuaciones médicas y los trámites necesarios para garantizar los derechos fundamentales de </w:t>
            </w:r>
            <w:r w:rsidR="00793369" w:rsidRPr="00793369">
              <w:rPr>
                <w:rFonts w:eastAsia="SimSun"/>
                <w:i/>
                <w:iCs/>
                <w:color w:val="000000" w:themeColor="text1"/>
                <w:sz w:val="24"/>
                <w:szCs w:val="24"/>
                <w:lang w:eastAsia="es-CO"/>
              </w:rPr>
              <w:t>María</w:t>
            </w:r>
            <w:r w:rsidR="00E641FA" w:rsidRPr="006C3EB5">
              <w:rPr>
                <w:rFonts w:eastAsia="SimSun"/>
                <w:color w:val="000000" w:themeColor="text1"/>
                <w:sz w:val="24"/>
                <w:szCs w:val="24"/>
                <w:lang w:eastAsia="es-CO"/>
              </w:rPr>
              <w:t>.</w:t>
            </w:r>
          </w:p>
        </w:tc>
      </w:tr>
      <w:tr w:rsidR="00680157" w:rsidRPr="006C3EB5" w14:paraId="4CF0E398" w14:textId="77777777" w:rsidTr="00B52529">
        <w:trPr>
          <w:jc w:val="center"/>
        </w:trPr>
        <w:tc>
          <w:tcPr>
            <w:tcW w:w="2689" w:type="dxa"/>
          </w:tcPr>
          <w:p w14:paraId="1DB6305C" w14:textId="4F392016" w:rsidR="00680157" w:rsidRPr="006C3EB5" w:rsidRDefault="00680157" w:rsidP="008119C2">
            <w:pPr>
              <w:pStyle w:val="Prrafodelista"/>
              <w:ind w:left="0"/>
              <w:jc w:val="both"/>
              <w:rPr>
                <w:sz w:val="24"/>
                <w:szCs w:val="24"/>
                <w:lang w:eastAsia="es-CO"/>
              </w:rPr>
            </w:pPr>
            <w:r w:rsidRPr="006C3EB5">
              <w:rPr>
                <w:rFonts w:eastAsia="SimSun"/>
                <w:color w:val="000000" w:themeColor="text1"/>
                <w:sz w:val="24"/>
                <w:szCs w:val="24"/>
                <w:lang w:eastAsia="es-CO"/>
              </w:rPr>
              <w:t xml:space="preserve">Comisaría de </w:t>
            </w:r>
            <w:r w:rsidR="000D47DC" w:rsidRPr="000D47DC">
              <w:rPr>
                <w:rFonts w:eastAsia="SimSun"/>
                <w:i/>
                <w:iCs/>
                <w:color w:val="000000" w:themeColor="text1"/>
                <w:sz w:val="24"/>
                <w:szCs w:val="24"/>
                <w:lang w:eastAsia="es-CO"/>
              </w:rPr>
              <w:t>Pompeya</w:t>
            </w:r>
            <w:r w:rsidRPr="006C3EB5">
              <w:rPr>
                <w:rStyle w:val="Refdenotaalpie"/>
                <w:rFonts w:eastAsia="SimSun"/>
                <w:color w:val="000000" w:themeColor="text1"/>
                <w:sz w:val="24"/>
                <w:szCs w:val="24"/>
                <w:lang w:eastAsia="es-CO"/>
              </w:rPr>
              <w:footnoteReference w:id="149"/>
            </w:r>
          </w:p>
        </w:tc>
        <w:tc>
          <w:tcPr>
            <w:tcW w:w="1701" w:type="dxa"/>
          </w:tcPr>
          <w:p w14:paraId="716A06E5" w14:textId="77777777" w:rsidR="00680157" w:rsidRPr="006C3EB5" w:rsidRDefault="00680157" w:rsidP="008119C2">
            <w:pPr>
              <w:pStyle w:val="Prrafodelista"/>
              <w:ind w:left="0"/>
              <w:jc w:val="center"/>
              <w:rPr>
                <w:sz w:val="24"/>
                <w:szCs w:val="24"/>
                <w:lang w:eastAsia="es-CO"/>
              </w:rPr>
            </w:pPr>
            <w:r w:rsidRPr="006C3EB5">
              <w:rPr>
                <w:rFonts w:eastAsia="SimSun"/>
                <w:color w:val="000000" w:themeColor="text1"/>
                <w:sz w:val="24"/>
                <w:szCs w:val="24"/>
                <w:lang w:eastAsia="es-CO"/>
              </w:rPr>
              <w:t>7 de junio de 2024</w:t>
            </w:r>
          </w:p>
        </w:tc>
        <w:tc>
          <w:tcPr>
            <w:tcW w:w="4438" w:type="dxa"/>
          </w:tcPr>
          <w:p w14:paraId="0B97785B" w14:textId="3C54A90F" w:rsidR="00680157" w:rsidRPr="006C3EB5" w:rsidRDefault="00680157" w:rsidP="00E641FA">
            <w:pPr>
              <w:pStyle w:val="Prrafodelista"/>
              <w:ind w:left="0"/>
              <w:jc w:val="both"/>
              <w:rPr>
                <w:sz w:val="24"/>
                <w:szCs w:val="24"/>
                <w:lang w:eastAsia="es-CO"/>
              </w:rPr>
            </w:pPr>
            <w:r w:rsidRPr="006C3EB5">
              <w:rPr>
                <w:rFonts w:eastAsia="SimSun"/>
                <w:color w:val="000000" w:themeColor="text1"/>
                <w:sz w:val="24"/>
                <w:szCs w:val="24"/>
                <w:lang w:eastAsia="es-CO"/>
              </w:rPr>
              <w:t>Desvinculación</w:t>
            </w:r>
            <w:r w:rsidR="00E641FA" w:rsidRPr="006C3EB5">
              <w:rPr>
                <w:rFonts w:eastAsia="SimSun"/>
                <w:color w:val="000000" w:themeColor="text1"/>
                <w:sz w:val="24"/>
                <w:szCs w:val="24"/>
                <w:lang w:eastAsia="es-CO"/>
              </w:rPr>
              <w:t>, pues afirmó que actuó en el marco de sus competencias, sin que vislumbr</w:t>
            </w:r>
            <w:r w:rsidR="005149F3" w:rsidRPr="006C3EB5">
              <w:rPr>
                <w:rFonts w:eastAsia="SimSun"/>
                <w:color w:val="000000" w:themeColor="text1"/>
                <w:sz w:val="24"/>
                <w:szCs w:val="24"/>
                <w:lang w:eastAsia="es-CO"/>
              </w:rPr>
              <w:t>ara</w:t>
            </w:r>
            <w:r w:rsidR="00E641FA" w:rsidRPr="006C3EB5">
              <w:rPr>
                <w:rFonts w:eastAsia="SimSun"/>
                <w:color w:val="000000" w:themeColor="text1"/>
                <w:sz w:val="24"/>
                <w:szCs w:val="24"/>
                <w:lang w:eastAsia="es-CO"/>
              </w:rPr>
              <w:t xml:space="preserve"> conducta omisiva o negligente que permita concluir que esta comisaría desconociera o vulnerara los derechos fundamentales de </w:t>
            </w:r>
            <w:r w:rsidR="00793369" w:rsidRPr="00793369">
              <w:rPr>
                <w:rFonts w:eastAsia="SimSun"/>
                <w:i/>
                <w:iCs/>
                <w:color w:val="000000" w:themeColor="text1"/>
                <w:sz w:val="24"/>
                <w:szCs w:val="24"/>
                <w:lang w:eastAsia="es-CO"/>
              </w:rPr>
              <w:t>María</w:t>
            </w:r>
            <w:r w:rsidR="00E641FA" w:rsidRPr="006C3EB5">
              <w:rPr>
                <w:rFonts w:eastAsia="SimSun"/>
                <w:color w:val="000000" w:themeColor="text1"/>
                <w:sz w:val="24"/>
                <w:szCs w:val="24"/>
                <w:lang w:eastAsia="es-CO"/>
              </w:rPr>
              <w:t>.</w:t>
            </w:r>
          </w:p>
        </w:tc>
      </w:tr>
      <w:tr w:rsidR="00680157" w:rsidRPr="006C3EB5" w14:paraId="06E557AD" w14:textId="77777777" w:rsidTr="00B52529">
        <w:trPr>
          <w:jc w:val="center"/>
        </w:trPr>
        <w:tc>
          <w:tcPr>
            <w:tcW w:w="2689" w:type="dxa"/>
          </w:tcPr>
          <w:p w14:paraId="50582253" w14:textId="3B5819EF" w:rsidR="00680157" w:rsidRPr="006C3EB5" w:rsidRDefault="00680157" w:rsidP="008119C2">
            <w:pPr>
              <w:pStyle w:val="Prrafodelista"/>
              <w:ind w:left="0"/>
              <w:jc w:val="both"/>
              <w:rPr>
                <w:sz w:val="24"/>
                <w:szCs w:val="24"/>
                <w:lang w:eastAsia="es-CO"/>
              </w:rPr>
            </w:pPr>
            <w:r w:rsidRPr="006C3EB5">
              <w:rPr>
                <w:rFonts w:eastAsia="SimSun"/>
                <w:color w:val="000000" w:themeColor="text1"/>
                <w:sz w:val="24"/>
                <w:szCs w:val="24"/>
                <w:lang w:eastAsia="es-CO"/>
              </w:rPr>
              <w:t xml:space="preserve">Personería de </w:t>
            </w:r>
            <w:r w:rsidR="00793369" w:rsidRPr="00793369">
              <w:rPr>
                <w:rFonts w:eastAsia="SimSun"/>
                <w:i/>
                <w:iCs/>
                <w:color w:val="000000" w:themeColor="text1"/>
                <w:sz w:val="24"/>
                <w:szCs w:val="24"/>
                <w:lang w:eastAsia="es-CO"/>
              </w:rPr>
              <w:t>Palermo</w:t>
            </w:r>
            <w:r w:rsidR="00793369" w:rsidRPr="006C3EB5">
              <w:rPr>
                <w:rStyle w:val="Refdenotaalpie"/>
                <w:rFonts w:eastAsia="SimSun"/>
                <w:color w:val="000000" w:themeColor="text1"/>
                <w:sz w:val="24"/>
                <w:szCs w:val="24"/>
                <w:lang w:eastAsia="es-CO"/>
              </w:rPr>
              <w:t xml:space="preserve"> </w:t>
            </w:r>
            <w:r w:rsidRPr="006C3EB5">
              <w:rPr>
                <w:rStyle w:val="Refdenotaalpie"/>
                <w:rFonts w:eastAsia="SimSun"/>
                <w:color w:val="000000" w:themeColor="text1"/>
                <w:sz w:val="24"/>
                <w:szCs w:val="24"/>
                <w:lang w:eastAsia="es-CO"/>
              </w:rPr>
              <w:footnoteReference w:id="150"/>
            </w:r>
          </w:p>
        </w:tc>
        <w:tc>
          <w:tcPr>
            <w:tcW w:w="1701" w:type="dxa"/>
          </w:tcPr>
          <w:p w14:paraId="60299767" w14:textId="77777777" w:rsidR="00680157" w:rsidRPr="006C3EB5" w:rsidRDefault="00680157" w:rsidP="008119C2">
            <w:pPr>
              <w:pStyle w:val="Prrafodelista"/>
              <w:ind w:left="0"/>
              <w:jc w:val="center"/>
              <w:rPr>
                <w:sz w:val="24"/>
                <w:szCs w:val="24"/>
                <w:lang w:eastAsia="es-CO"/>
              </w:rPr>
            </w:pPr>
            <w:r w:rsidRPr="006C3EB5">
              <w:rPr>
                <w:rFonts w:eastAsia="SimSun"/>
                <w:color w:val="000000" w:themeColor="text1"/>
                <w:sz w:val="24"/>
                <w:szCs w:val="24"/>
                <w:lang w:eastAsia="es-CO"/>
              </w:rPr>
              <w:t>7 de junio de 2024</w:t>
            </w:r>
          </w:p>
        </w:tc>
        <w:tc>
          <w:tcPr>
            <w:tcW w:w="4438" w:type="dxa"/>
          </w:tcPr>
          <w:p w14:paraId="36A22EAC" w14:textId="0B16DAF9" w:rsidR="00680157" w:rsidRPr="006C3EB5" w:rsidRDefault="00680157" w:rsidP="00D53256">
            <w:pPr>
              <w:pStyle w:val="Prrafodelista"/>
              <w:ind w:left="0"/>
              <w:jc w:val="both"/>
              <w:rPr>
                <w:sz w:val="24"/>
                <w:szCs w:val="24"/>
                <w:lang w:eastAsia="es-CO"/>
              </w:rPr>
            </w:pPr>
            <w:r w:rsidRPr="006C3EB5">
              <w:rPr>
                <w:rFonts w:eastAsia="SimSun"/>
                <w:color w:val="000000" w:themeColor="text1"/>
                <w:sz w:val="24"/>
                <w:szCs w:val="24"/>
                <w:lang w:eastAsia="es-CO"/>
              </w:rPr>
              <w:t>Desvinculación</w:t>
            </w:r>
            <w:r w:rsidR="00D53256" w:rsidRPr="006C3EB5">
              <w:rPr>
                <w:rFonts w:eastAsia="SimSun"/>
                <w:color w:val="000000" w:themeColor="text1"/>
                <w:sz w:val="24"/>
                <w:szCs w:val="24"/>
                <w:lang w:eastAsia="es-CO"/>
              </w:rPr>
              <w:t xml:space="preserve"> debido a que </w:t>
            </w:r>
            <w:r w:rsidR="00657216" w:rsidRPr="006C3EB5">
              <w:rPr>
                <w:rFonts w:eastAsia="SimSun"/>
                <w:color w:val="000000" w:themeColor="text1"/>
                <w:sz w:val="24"/>
                <w:szCs w:val="24"/>
                <w:lang w:eastAsia="es-CO"/>
              </w:rPr>
              <w:t>afirmó realizar</w:t>
            </w:r>
            <w:r w:rsidR="00D53256" w:rsidRPr="006C3EB5">
              <w:rPr>
                <w:rFonts w:eastAsia="SimSun"/>
                <w:color w:val="000000" w:themeColor="text1"/>
                <w:sz w:val="24"/>
                <w:szCs w:val="24"/>
                <w:lang w:eastAsia="es-CO"/>
              </w:rPr>
              <w:t xml:space="preserve"> las correspondientes visitas a la Comisaría 003 en el marco de sus funciones</w:t>
            </w:r>
            <w:r w:rsidR="00657216" w:rsidRPr="006C3EB5">
              <w:rPr>
                <w:rFonts w:eastAsia="SimSun"/>
                <w:color w:val="000000" w:themeColor="text1"/>
                <w:sz w:val="24"/>
                <w:szCs w:val="24"/>
                <w:lang w:eastAsia="es-CO"/>
              </w:rPr>
              <w:t>.</w:t>
            </w:r>
          </w:p>
        </w:tc>
      </w:tr>
      <w:tr w:rsidR="00680157" w:rsidRPr="006C3EB5" w14:paraId="3A7A521A" w14:textId="77777777" w:rsidTr="00B52529">
        <w:trPr>
          <w:jc w:val="center"/>
        </w:trPr>
        <w:tc>
          <w:tcPr>
            <w:tcW w:w="2689" w:type="dxa"/>
          </w:tcPr>
          <w:p w14:paraId="27613D80" w14:textId="3D732571" w:rsidR="00680157" w:rsidRPr="006C3EB5" w:rsidRDefault="00680157" w:rsidP="008119C2">
            <w:pPr>
              <w:pStyle w:val="Prrafodelista"/>
              <w:ind w:left="0"/>
              <w:jc w:val="both"/>
              <w:rPr>
                <w:sz w:val="24"/>
                <w:szCs w:val="24"/>
                <w:lang w:eastAsia="es-CO"/>
              </w:rPr>
            </w:pPr>
            <w:r w:rsidRPr="006C3EB5">
              <w:rPr>
                <w:rFonts w:eastAsia="SimSun"/>
                <w:color w:val="000000" w:themeColor="text1"/>
                <w:sz w:val="24"/>
                <w:szCs w:val="24"/>
                <w:lang w:eastAsia="es-CO"/>
              </w:rPr>
              <w:t xml:space="preserve">Comisaría 001 de Familia de </w:t>
            </w:r>
            <w:r w:rsidR="00793369" w:rsidRPr="00793369">
              <w:rPr>
                <w:rFonts w:eastAsia="SimSun"/>
                <w:i/>
                <w:iCs/>
                <w:color w:val="000000" w:themeColor="text1"/>
                <w:sz w:val="24"/>
                <w:szCs w:val="24"/>
                <w:lang w:eastAsia="es-CO"/>
              </w:rPr>
              <w:t>Palermo</w:t>
            </w:r>
            <w:r w:rsidR="00793369" w:rsidRPr="006C3EB5">
              <w:rPr>
                <w:rStyle w:val="Refdenotaalpie"/>
                <w:rFonts w:eastAsia="SimSun"/>
                <w:color w:val="000000" w:themeColor="text1"/>
                <w:sz w:val="24"/>
                <w:szCs w:val="24"/>
                <w:lang w:eastAsia="es-CO"/>
              </w:rPr>
              <w:t xml:space="preserve"> </w:t>
            </w:r>
            <w:r w:rsidRPr="006C3EB5">
              <w:rPr>
                <w:rStyle w:val="Refdenotaalpie"/>
                <w:rFonts w:eastAsia="SimSun"/>
                <w:color w:val="000000" w:themeColor="text1"/>
                <w:sz w:val="24"/>
                <w:szCs w:val="24"/>
                <w:lang w:eastAsia="es-CO"/>
              </w:rPr>
              <w:footnoteReference w:id="151"/>
            </w:r>
          </w:p>
        </w:tc>
        <w:tc>
          <w:tcPr>
            <w:tcW w:w="1701" w:type="dxa"/>
          </w:tcPr>
          <w:p w14:paraId="58810D13" w14:textId="77777777" w:rsidR="00680157" w:rsidRPr="006C3EB5" w:rsidRDefault="00680157" w:rsidP="008119C2">
            <w:pPr>
              <w:pStyle w:val="Prrafodelista"/>
              <w:ind w:left="0"/>
              <w:jc w:val="center"/>
              <w:rPr>
                <w:sz w:val="24"/>
                <w:szCs w:val="24"/>
                <w:lang w:eastAsia="es-CO"/>
              </w:rPr>
            </w:pPr>
            <w:r w:rsidRPr="006C3EB5">
              <w:rPr>
                <w:rFonts w:eastAsia="SimSun"/>
                <w:color w:val="000000" w:themeColor="text1"/>
                <w:sz w:val="24"/>
                <w:szCs w:val="24"/>
                <w:lang w:eastAsia="es-CO"/>
              </w:rPr>
              <w:t>7 de junio de 2024</w:t>
            </w:r>
          </w:p>
        </w:tc>
        <w:tc>
          <w:tcPr>
            <w:tcW w:w="4438" w:type="dxa"/>
          </w:tcPr>
          <w:p w14:paraId="69DF66DE" w14:textId="287AA525" w:rsidR="00680157" w:rsidRPr="006C3EB5" w:rsidRDefault="00680157" w:rsidP="00377CDA">
            <w:pPr>
              <w:pStyle w:val="Prrafodelista"/>
              <w:ind w:left="0"/>
              <w:jc w:val="both"/>
              <w:rPr>
                <w:sz w:val="24"/>
                <w:szCs w:val="24"/>
                <w:lang w:eastAsia="es-CO"/>
              </w:rPr>
            </w:pPr>
            <w:r w:rsidRPr="006C3EB5">
              <w:rPr>
                <w:rFonts w:eastAsia="SimSun"/>
                <w:color w:val="000000" w:themeColor="text1"/>
                <w:sz w:val="24"/>
                <w:szCs w:val="24"/>
                <w:lang w:eastAsia="es-CO"/>
              </w:rPr>
              <w:t>Desvinculación</w:t>
            </w:r>
            <w:r w:rsidR="00657216" w:rsidRPr="006C3EB5">
              <w:rPr>
                <w:rFonts w:eastAsia="SimSun"/>
                <w:color w:val="000000" w:themeColor="text1"/>
                <w:sz w:val="24"/>
                <w:szCs w:val="24"/>
                <w:lang w:eastAsia="es-CO"/>
              </w:rPr>
              <w:t xml:space="preserve"> porque</w:t>
            </w:r>
            <w:r w:rsidR="00377CDA" w:rsidRPr="006C3EB5">
              <w:rPr>
                <w:rFonts w:eastAsia="SimSun"/>
                <w:color w:val="000000" w:themeColor="text1"/>
                <w:sz w:val="24"/>
                <w:szCs w:val="24"/>
                <w:lang w:eastAsia="es-CO"/>
              </w:rPr>
              <w:t xml:space="preserve"> consideró que ha actuado dando trámite </w:t>
            </w:r>
            <w:r w:rsidR="005149F3" w:rsidRPr="006C3EB5">
              <w:rPr>
                <w:rFonts w:eastAsia="SimSun"/>
                <w:color w:val="000000" w:themeColor="text1"/>
                <w:sz w:val="24"/>
                <w:szCs w:val="24"/>
                <w:lang w:eastAsia="es-CO"/>
              </w:rPr>
              <w:t>a los actos urgentes</w:t>
            </w:r>
            <w:r w:rsidR="00377CDA" w:rsidRPr="006C3EB5">
              <w:rPr>
                <w:rFonts w:eastAsia="SimSun"/>
                <w:color w:val="000000" w:themeColor="text1"/>
                <w:sz w:val="24"/>
                <w:szCs w:val="24"/>
                <w:lang w:eastAsia="es-CO"/>
              </w:rPr>
              <w:t xml:space="preserve"> y adoptando las medidas provisionales pertinentes.</w:t>
            </w:r>
          </w:p>
        </w:tc>
      </w:tr>
      <w:tr w:rsidR="00680157" w:rsidRPr="006C3EB5" w14:paraId="0B7F55FE" w14:textId="77777777" w:rsidTr="00B52529">
        <w:trPr>
          <w:jc w:val="center"/>
        </w:trPr>
        <w:tc>
          <w:tcPr>
            <w:tcW w:w="2689" w:type="dxa"/>
          </w:tcPr>
          <w:p w14:paraId="01AC882A" w14:textId="7F51103E" w:rsidR="00680157" w:rsidRPr="006C3EB5" w:rsidRDefault="00680157" w:rsidP="008119C2">
            <w:pPr>
              <w:pStyle w:val="Prrafodelista"/>
              <w:ind w:left="0"/>
              <w:jc w:val="both"/>
              <w:rPr>
                <w:sz w:val="24"/>
                <w:szCs w:val="24"/>
                <w:lang w:eastAsia="es-CO"/>
              </w:rPr>
            </w:pPr>
            <w:r w:rsidRPr="006C3EB5">
              <w:rPr>
                <w:rFonts w:eastAsia="SimSun"/>
                <w:color w:val="000000" w:themeColor="text1"/>
                <w:sz w:val="24"/>
                <w:szCs w:val="24"/>
                <w:lang w:eastAsia="es-CO"/>
              </w:rPr>
              <w:t xml:space="preserve">Comisaría 003 de Familia de </w:t>
            </w:r>
            <w:r w:rsidR="00793369" w:rsidRPr="00793369">
              <w:rPr>
                <w:rFonts w:eastAsia="SimSun"/>
                <w:i/>
                <w:iCs/>
                <w:color w:val="000000" w:themeColor="text1"/>
                <w:sz w:val="24"/>
                <w:szCs w:val="24"/>
                <w:lang w:eastAsia="es-CO"/>
              </w:rPr>
              <w:t>Palermo</w:t>
            </w:r>
            <w:r w:rsidR="00793369" w:rsidRPr="006C3EB5">
              <w:rPr>
                <w:rStyle w:val="Refdenotaalpie"/>
                <w:rFonts w:eastAsia="SimSun"/>
                <w:color w:val="000000" w:themeColor="text1"/>
                <w:sz w:val="24"/>
                <w:szCs w:val="24"/>
                <w:lang w:eastAsia="es-CO"/>
              </w:rPr>
              <w:t xml:space="preserve"> </w:t>
            </w:r>
            <w:r w:rsidRPr="006C3EB5">
              <w:rPr>
                <w:rStyle w:val="Refdenotaalpie"/>
                <w:rFonts w:eastAsia="SimSun"/>
                <w:color w:val="000000" w:themeColor="text1"/>
                <w:sz w:val="24"/>
                <w:szCs w:val="24"/>
                <w:lang w:eastAsia="es-CO"/>
              </w:rPr>
              <w:footnoteReference w:id="152"/>
            </w:r>
          </w:p>
        </w:tc>
        <w:tc>
          <w:tcPr>
            <w:tcW w:w="1701" w:type="dxa"/>
          </w:tcPr>
          <w:p w14:paraId="52F06921" w14:textId="77777777" w:rsidR="00680157" w:rsidRPr="006C3EB5" w:rsidRDefault="00680157" w:rsidP="008119C2">
            <w:pPr>
              <w:pStyle w:val="Prrafodelista"/>
              <w:ind w:left="0"/>
              <w:jc w:val="center"/>
              <w:rPr>
                <w:sz w:val="24"/>
                <w:szCs w:val="24"/>
                <w:lang w:eastAsia="es-CO"/>
              </w:rPr>
            </w:pPr>
            <w:r w:rsidRPr="006C3EB5">
              <w:rPr>
                <w:rFonts w:eastAsia="SimSun"/>
                <w:color w:val="000000" w:themeColor="text1"/>
                <w:sz w:val="24"/>
                <w:szCs w:val="24"/>
                <w:lang w:eastAsia="es-CO"/>
              </w:rPr>
              <w:t>11 de junio de 2024</w:t>
            </w:r>
          </w:p>
        </w:tc>
        <w:tc>
          <w:tcPr>
            <w:tcW w:w="4438" w:type="dxa"/>
          </w:tcPr>
          <w:p w14:paraId="6BFE07D5" w14:textId="2971FFF7" w:rsidR="00680157" w:rsidRPr="006C3EB5" w:rsidRDefault="00680157" w:rsidP="00F071F9">
            <w:pPr>
              <w:pStyle w:val="Prrafodelista"/>
              <w:ind w:left="0"/>
              <w:jc w:val="both"/>
              <w:rPr>
                <w:sz w:val="24"/>
                <w:szCs w:val="24"/>
                <w:lang w:eastAsia="es-CO"/>
              </w:rPr>
            </w:pPr>
            <w:r w:rsidRPr="006C3EB5">
              <w:rPr>
                <w:sz w:val="24"/>
                <w:szCs w:val="24"/>
                <w:lang w:eastAsia="es-CO"/>
              </w:rPr>
              <w:t xml:space="preserve">Declarar improcedente </w:t>
            </w:r>
            <w:r w:rsidR="00377CDA" w:rsidRPr="006C3EB5">
              <w:rPr>
                <w:sz w:val="24"/>
                <w:szCs w:val="24"/>
                <w:lang w:eastAsia="es-CO"/>
              </w:rPr>
              <w:t>y</w:t>
            </w:r>
            <w:r w:rsidRPr="006C3EB5">
              <w:rPr>
                <w:sz w:val="24"/>
                <w:szCs w:val="24"/>
                <w:lang w:eastAsia="es-CO"/>
              </w:rPr>
              <w:t xml:space="preserve"> negar el amparo</w:t>
            </w:r>
            <w:r w:rsidR="004D4749" w:rsidRPr="006C3EB5">
              <w:rPr>
                <w:sz w:val="24"/>
                <w:szCs w:val="24"/>
                <w:lang w:eastAsia="es-CO"/>
              </w:rPr>
              <w:t xml:space="preserve"> debido a que</w:t>
            </w:r>
            <w:r w:rsidR="00F071F9" w:rsidRPr="006C3EB5">
              <w:rPr>
                <w:sz w:val="24"/>
                <w:szCs w:val="24"/>
                <w:lang w:eastAsia="es-CO"/>
              </w:rPr>
              <w:t xml:space="preserve"> contempló la ausencia de error manifiesto y ostensible que afecte los derechos fundamentales de </w:t>
            </w:r>
            <w:r w:rsidR="00793369" w:rsidRPr="00793369">
              <w:rPr>
                <w:rFonts w:eastAsia="SimSun"/>
                <w:i/>
                <w:iCs/>
                <w:color w:val="000000" w:themeColor="text1"/>
                <w:sz w:val="24"/>
                <w:szCs w:val="24"/>
                <w:lang w:eastAsia="es-CO"/>
              </w:rPr>
              <w:t>María</w:t>
            </w:r>
            <w:r w:rsidR="00F071F9" w:rsidRPr="006C3EB5">
              <w:rPr>
                <w:sz w:val="24"/>
                <w:szCs w:val="24"/>
                <w:lang w:eastAsia="es-CO"/>
              </w:rPr>
              <w:t xml:space="preserve"> que permita inferir la presencia de una vía de hecho por defecto procedimental, por lo cual afirmó que las actuaciones de la Comisaría 003 se encuentran amparadas por el principio de legalidad.</w:t>
            </w:r>
          </w:p>
        </w:tc>
      </w:tr>
      <w:tr w:rsidR="00680157" w:rsidRPr="006C3EB5" w14:paraId="1DEC1BE8" w14:textId="77777777" w:rsidTr="00B52529">
        <w:trPr>
          <w:jc w:val="center"/>
        </w:trPr>
        <w:tc>
          <w:tcPr>
            <w:tcW w:w="2689" w:type="dxa"/>
          </w:tcPr>
          <w:p w14:paraId="2F129C0F" w14:textId="77777777" w:rsidR="00680157" w:rsidRPr="006C3EB5" w:rsidRDefault="00680157" w:rsidP="008119C2">
            <w:pPr>
              <w:pStyle w:val="Prrafodelista"/>
              <w:ind w:left="0"/>
              <w:jc w:val="both"/>
              <w:rPr>
                <w:sz w:val="24"/>
                <w:szCs w:val="24"/>
                <w:lang w:eastAsia="es-CO"/>
              </w:rPr>
            </w:pPr>
            <w:r w:rsidRPr="006C3EB5">
              <w:rPr>
                <w:rFonts w:eastAsia="SimSun"/>
                <w:color w:val="000000" w:themeColor="text1"/>
                <w:sz w:val="24"/>
                <w:szCs w:val="24"/>
                <w:lang w:eastAsia="es-CO"/>
              </w:rPr>
              <w:t>Instituto Nacional de Medicina Legal y Ciencias Forenses</w:t>
            </w:r>
            <w:r w:rsidRPr="006C3EB5">
              <w:rPr>
                <w:rStyle w:val="Refdenotaalpie"/>
                <w:rFonts w:eastAsia="SimSun"/>
                <w:color w:val="000000" w:themeColor="text1"/>
                <w:sz w:val="24"/>
                <w:szCs w:val="24"/>
                <w:lang w:eastAsia="es-CO"/>
              </w:rPr>
              <w:footnoteReference w:id="153"/>
            </w:r>
          </w:p>
        </w:tc>
        <w:tc>
          <w:tcPr>
            <w:tcW w:w="1701" w:type="dxa"/>
          </w:tcPr>
          <w:p w14:paraId="77F9BA6C" w14:textId="77777777" w:rsidR="00680157" w:rsidRPr="006C3EB5" w:rsidRDefault="00680157" w:rsidP="008119C2">
            <w:pPr>
              <w:pStyle w:val="Prrafodelista"/>
              <w:ind w:left="0"/>
              <w:jc w:val="center"/>
              <w:rPr>
                <w:sz w:val="24"/>
                <w:szCs w:val="24"/>
                <w:lang w:eastAsia="es-CO"/>
              </w:rPr>
            </w:pPr>
            <w:r w:rsidRPr="006C3EB5">
              <w:rPr>
                <w:rFonts w:eastAsia="SimSun"/>
                <w:color w:val="000000" w:themeColor="text1"/>
                <w:sz w:val="24"/>
                <w:szCs w:val="24"/>
                <w:lang w:eastAsia="es-CO"/>
              </w:rPr>
              <w:t>11 de junio de 2024</w:t>
            </w:r>
          </w:p>
        </w:tc>
        <w:tc>
          <w:tcPr>
            <w:tcW w:w="4438" w:type="dxa"/>
          </w:tcPr>
          <w:p w14:paraId="4271AC4F" w14:textId="06FD6AA6" w:rsidR="00680157" w:rsidRPr="006C3EB5" w:rsidRDefault="00680157" w:rsidP="00F071F9">
            <w:pPr>
              <w:pStyle w:val="Prrafodelista"/>
              <w:ind w:left="0"/>
              <w:jc w:val="both"/>
              <w:rPr>
                <w:sz w:val="24"/>
                <w:szCs w:val="24"/>
                <w:lang w:eastAsia="es-CO"/>
              </w:rPr>
            </w:pPr>
            <w:r w:rsidRPr="006C3EB5">
              <w:rPr>
                <w:rFonts w:eastAsia="SimSun"/>
                <w:color w:val="000000" w:themeColor="text1"/>
                <w:sz w:val="24"/>
                <w:szCs w:val="24"/>
                <w:lang w:eastAsia="es-CO"/>
              </w:rPr>
              <w:t>Desvinculación</w:t>
            </w:r>
            <w:r w:rsidR="00F071F9" w:rsidRPr="006C3EB5">
              <w:rPr>
                <w:rFonts w:eastAsia="SimSun"/>
                <w:color w:val="000000" w:themeColor="text1"/>
                <w:sz w:val="24"/>
                <w:szCs w:val="24"/>
                <w:lang w:eastAsia="es-CO"/>
              </w:rPr>
              <w:t xml:space="preserve"> porque afirmó atender a las solicitudes requeridas y emitió respuesta mediante los informes de valoración y comunicaciones mismos que fueron remitidos a la autoridad competente.</w:t>
            </w:r>
          </w:p>
        </w:tc>
      </w:tr>
      <w:tr w:rsidR="00680157" w:rsidRPr="006C3EB5" w14:paraId="1AD56D99" w14:textId="77777777" w:rsidTr="00B52529">
        <w:trPr>
          <w:jc w:val="center"/>
        </w:trPr>
        <w:tc>
          <w:tcPr>
            <w:tcW w:w="2689" w:type="dxa"/>
          </w:tcPr>
          <w:p w14:paraId="05F75885" w14:textId="14199800" w:rsidR="00680157" w:rsidRPr="006C3EB5" w:rsidRDefault="00680157" w:rsidP="00680157">
            <w:pPr>
              <w:pStyle w:val="Prrafodelista"/>
              <w:ind w:left="0"/>
              <w:jc w:val="both"/>
              <w:rPr>
                <w:sz w:val="24"/>
                <w:szCs w:val="24"/>
                <w:lang w:eastAsia="es-CO"/>
              </w:rPr>
            </w:pPr>
            <w:r w:rsidRPr="006C3EB5">
              <w:rPr>
                <w:rFonts w:eastAsia="SimSun"/>
                <w:color w:val="000000" w:themeColor="text1"/>
                <w:sz w:val="24"/>
                <w:szCs w:val="24"/>
                <w:lang w:eastAsia="es-CO"/>
              </w:rPr>
              <w:t>Comisaría de Familia de</w:t>
            </w:r>
            <w:bookmarkStart w:id="15" w:name="_Hlk200227042"/>
            <w:r w:rsidR="005A298C">
              <w:rPr>
                <w:rFonts w:eastAsia="SimSun"/>
                <w:color w:val="000000" w:themeColor="text1"/>
                <w:sz w:val="24"/>
                <w:szCs w:val="24"/>
                <w:lang w:eastAsia="es-CO"/>
              </w:rPr>
              <w:t xml:space="preserve"> </w:t>
            </w:r>
            <w:r w:rsidR="005A298C" w:rsidRPr="005A298C">
              <w:rPr>
                <w:rFonts w:eastAsia="SimSun"/>
                <w:i/>
                <w:iCs/>
                <w:color w:val="000000" w:themeColor="text1"/>
                <w:sz w:val="24"/>
                <w:szCs w:val="24"/>
                <w:lang w:eastAsia="es-CO"/>
              </w:rPr>
              <w:t>Caballito</w:t>
            </w:r>
            <w:r w:rsidRPr="006C3EB5">
              <w:rPr>
                <w:rStyle w:val="Refdenotaalpie"/>
                <w:rFonts w:eastAsia="SimSun"/>
                <w:color w:val="000000" w:themeColor="text1"/>
                <w:sz w:val="24"/>
                <w:szCs w:val="24"/>
                <w:lang w:eastAsia="es-CO"/>
              </w:rPr>
              <w:footnoteReference w:id="154"/>
            </w:r>
            <w:bookmarkEnd w:id="15"/>
          </w:p>
        </w:tc>
        <w:tc>
          <w:tcPr>
            <w:tcW w:w="1701" w:type="dxa"/>
          </w:tcPr>
          <w:p w14:paraId="7D0B937F" w14:textId="77777777" w:rsidR="00680157" w:rsidRPr="006C3EB5" w:rsidRDefault="00680157" w:rsidP="00680157">
            <w:pPr>
              <w:pStyle w:val="Prrafodelista"/>
              <w:ind w:left="0"/>
              <w:jc w:val="center"/>
              <w:rPr>
                <w:sz w:val="24"/>
                <w:szCs w:val="24"/>
                <w:lang w:eastAsia="es-CO"/>
              </w:rPr>
            </w:pPr>
            <w:r w:rsidRPr="006C3EB5">
              <w:rPr>
                <w:rFonts w:eastAsia="SimSun"/>
                <w:color w:val="000000" w:themeColor="text1"/>
                <w:sz w:val="24"/>
                <w:szCs w:val="24"/>
                <w:lang w:eastAsia="es-CO"/>
              </w:rPr>
              <w:t>11 de junio de 2024</w:t>
            </w:r>
          </w:p>
        </w:tc>
        <w:tc>
          <w:tcPr>
            <w:tcW w:w="4438" w:type="dxa"/>
          </w:tcPr>
          <w:p w14:paraId="40265D48" w14:textId="4CF21143" w:rsidR="00680157" w:rsidRPr="006C3EB5" w:rsidRDefault="00680157" w:rsidP="00F071F9">
            <w:pPr>
              <w:pStyle w:val="Prrafodelista"/>
              <w:ind w:left="0"/>
              <w:jc w:val="both"/>
              <w:rPr>
                <w:sz w:val="24"/>
                <w:szCs w:val="24"/>
                <w:lang w:eastAsia="es-CO"/>
              </w:rPr>
            </w:pPr>
            <w:r w:rsidRPr="006C3EB5">
              <w:rPr>
                <w:rFonts w:eastAsia="SimSun"/>
                <w:color w:val="000000" w:themeColor="text1"/>
                <w:sz w:val="24"/>
                <w:szCs w:val="24"/>
                <w:lang w:eastAsia="es-CO"/>
              </w:rPr>
              <w:t>Desvinculación</w:t>
            </w:r>
            <w:r w:rsidR="00F071F9" w:rsidRPr="006C3EB5">
              <w:rPr>
                <w:rFonts w:eastAsia="SimSun"/>
                <w:color w:val="000000" w:themeColor="text1"/>
                <w:sz w:val="24"/>
                <w:szCs w:val="24"/>
                <w:lang w:eastAsia="es-CO"/>
              </w:rPr>
              <w:t xml:space="preserve"> al considerar que no es la autoridad encargada de dirimir el conflicto, existiendo además otros mecanismos ordinarios de defensa para la parte actora.</w:t>
            </w:r>
          </w:p>
        </w:tc>
      </w:tr>
      <w:tr w:rsidR="00680157" w:rsidRPr="006C3EB5" w14:paraId="23D39ED6" w14:textId="77777777" w:rsidTr="00B52529">
        <w:trPr>
          <w:jc w:val="center"/>
        </w:trPr>
        <w:tc>
          <w:tcPr>
            <w:tcW w:w="2689" w:type="dxa"/>
          </w:tcPr>
          <w:p w14:paraId="08DA4347" w14:textId="77777777" w:rsidR="00680157" w:rsidRPr="006C3EB5" w:rsidRDefault="00680157" w:rsidP="00680157">
            <w:pPr>
              <w:pStyle w:val="Prrafodelista"/>
              <w:ind w:left="0"/>
              <w:jc w:val="both"/>
              <w:rPr>
                <w:rFonts w:eastAsia="SimSun"/>
                <w:color w:val="000000" w:themeColor="text1"/>
                <w:sz w:val="24"/>
                <w:szCs w:val="24"/>
                <w:lang w:eastAsia="es-CO"/>
              </w:rPr>
            </w:pPr>
            <w:r w:rsidRPr="006C3EB5">
              <w:rPr>
                <w:rFonts w:eastAsia="SimSun"/>
                <w:color w:val="000000" w:themeColor="text1"/>
                <w:sz w:val="24"/>
                <w:szCs w:val="24"/>
                <w:lang w:eastAsia="es-CO"/>
              </w:rPr>
              <w:t>E.S.E. Hospital de Soacha</w:t>
            </w:r>
            <w:r w:rsidRPr="006C3EB5">
              <w:rPr>
                <w:rStyle w:val="Refdenotaalpie"/>
                <w:rFonts w:eastAsia="SimSun"/>
                <w:color w:val="000000" w:themeColor="text1"/>
                <w:sz w:val="24"/>
                <w:szCs w:val="24"/>
                <w:lang w:eastAsia="es-CO"/>
              </w:rPr>
              <w:footnoteReference w:id="155"/>
            </w:r>
          </w:p>
        </w:tc>
        <w:tc>
          <w:tcPr>
            <w:tcW w:w="1701" w:type="dxa"/>
          </w:tcPr>
          <w:p w14:paraId="3853B337" w14:textId="77777777" w:rsidR="00680157" w:rsidRPr="006C3EB5" w:rsidRDefault="00680157" w:rsidP="00680157">
            <w:pPr>
              <w:pStyle w:val="Prrafodelista"/>
              <w:ind w:left="0"/>
              <w:jc w:val="center"/>
              <w:rPr>
                <w:sz w:val="24"/>
                <w:szCs w:val="24"/>
                <w:lang w:eastAsia="es-CO"/>
              </w:rPr>
            </w:pPr>
            <w:r w:rsidRPr="006C3EB5">
              <w:rPr>
                <w:rFonts w:eastAsia="SimSun"/>
                <w:color w:val="000000" w:themeColor="text1"/>
                <w:sz w:val="24"/>
                <w:szCs w:val="24"/>
                <w:lang w:eastAsia="es-CO"/>
              </w:rPr>
              <w:t>11 de junio de 2024</w:t>
            </w:r>
          </w:p>
        </w:tc>
        <w:tc>
          <w:tcPr>
            <w:tcW w:w="4438" w:type="dxa"/>
          </w:tcPr>
          <w:p w14:paraId="7E0F1633" w14:textId="681C6CDF" w:rsidR="00680157" w:rsidRPr="006C3EB5" w:rsidRDefault="00680157" w:rsidP="00F071F9">
            <w:pPr>
              <w:pStyle w:val="Prrafodelista"/>
              <w:ind w:left="0"/>
              <w:jc w:val="both"/>
              <w:rPr>
                <w:sz w:val="24"/>
                <w:szCs w:val="24"/>
                <w:lang w:eastAsia="es-CO"/>
              </w:rPr>
            </w:pPr>
            <w:r w:rsidRPr="006C3EB5">
              <w:rPr>
                <w:rFonts w:eastAsia="SimSun"/>
                <w:color w:val="000000" w:themeColor="text1"/>
                <w:sz w:val="24"/>
                <w:szCs w:val="24"/>
                <w:lang w:eastAsia="es-CO"/>
              </w:rPr>
              <w:t>Desvinculación</w:t>
            </w:r>
            <w:r w:rsidR="00F071F9" w:rsidRPr="006C3EB5">
              <w:rPr>
                <w:rFonts w:eastAsia="SimSun"/>
                <w:color w:val="000000" w:themeColor="text1"/>
                <w:sz w:val="24"/>
                <w:szCs w:val="24"/>
                <w:lang w:eastAsia="es-CO"/>
              </w:rPr>
              <w:t xml:space="preserve"> por no estar legitimado en la causa y </w:t>
            </w:r>
            <w:r w:rsidR="005149F3" w:rsidRPr="006C3EB5">
              <w:rPr>
                <w:rFonts w:eastAsia="SimSun"/>
                <w:color w:val="000000" w:themeColor="text1"/>
                <w:sz w:val="24"/>
                <w:szCs w:val="24"/>
                <w:lang w:eastAsia="es-CO"/>
              </w:rPr>
              <w:t>manifestó</w:t>
            </w:r>
            <w:r w:rsidR="00F071F9" w:rsidRPr="006C3EB5">
              <w:rPr>
                <w:rFonts w:eastAsia="SimSun"/>
                <w:color w:val="000000" w:themeColor="text1"/>
                <w:sz w:val="24"/>
                <w:szCs w:val="24"/>
                <w:lang w:eastAsia="es-CO"/>
              </w:rPr>
              <w:t xml:space="preserve"> que atendió a la accionante</w:t>
            </w:r>
            <w:r w:rsidR="005149F3" w:rsidRPr="006C3EB5">
              <w:rPr>
                <w:rFonts w:eastAsia="SimSun"/>
                <w:color w:val="000000" w:themeColor="text1"/>
                <w:sz w:val="24"/>
                <w:szCs w:val="24"/>
                <w:lang w:eastAsia="es-CO"/>
              </w:rPr>
              <w:t xml:space="preserve">, quien </w:t>
            </w:r>
            <w:r w:rsidR="00F071F9" w:rsidRPr="006C3EB5">
              <w:rPr>
                <w:rFonts w:eastAsia="SimSun"/>
                <w:color w:val="000000" w:themeColor="text1"/>
                <w:sz w:val="24"/>
                <w:szCs w:val="24"/>
                <w:lang w:eastAsia="es-CO"/>
              </w:rPr>
              <w:t xml:space="preserve">luego fue remitida a otra institución médica.  </w:t>
            </w:r>
          </w:p>
        </w:tc>
      </w:tr>
    </w:tbl>
    <w:p w14:paraId="2A9ACC2A" w14:textId="77777777" w:rsidR="00680157" w:rsidRPr="006C3EB5" w:rsidRDefault="00680157" w:rsidP="00680157">
      <w:pPr>
        <w:spacing w:after="0" w:line="240" w:lineRule="auto"/>
        <w:rPr>
          <w:rFonts w:ascii="Times New Roman" w:eastAsia="SimSun" w:hAnsi="Times New Roman" w:cs="Times New Roman"/>
          <w:color w:val="000000" w:themeColor="text1"/>
          <w:sz w:val="28"/>
          <w:szCs w:val="28"/>
          <w:lang w:eastAsia="es-CO"/>
        </w:rPr>
      </w:pPr>
    </w:p>
    <w:p w14:paraId="4206CC03" w14:textId="1A039ED3" w:rsidR="00680157" w:rsidRPr="006C3EB5" w:rsidRDefault="000B23B6"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eastAsia="SimSun" w:hAnsi="Times New Roman" w:cs="Times New Roman"/>
          <w:color w:val="000000" w:themeColor="text1"/>
          <w:sz w:val="28"/>
          <w:szCs w:val="28"/>
          <w:lang w:eastAsia="es-CO"/>
        </w:rPr>
        <w:t>L</w:t>
      </w:r>
      <w:r w:rsidR="002E0AE7" w:rsidRPr="006C3EB5">
        <w:rPr>
          <w:rFonts w:ascii="Times New Roman" w:eastAsia="SimSun" w:hAnsi="Times New Roman" w:cs="Times New Roman"/>
          <w:color w:val="000000" w:themeColor="text1"/>
          <w:sz w:val="28"/>
          <w:szCs w:val="28"/>
          <w:lang w:eastAsia="es-CO"/>
        </w:rPr>
        <w:t xml:space="preserve">a Policía Nacional, la </w:t>
      </w:r>
      <w:proofErr w:type="gramStart"/>
      <w:r w:rsidR="002E0AE7" w:rsidRPr="006C3EB5">
        <w:rPr>
          <w:rFonts w:ascii="Times New Roman" w:eastAsia="SimSun" w:hAnsi="Times New Roman" w:cs="Times New Roman"/>
          <w:color w:val="000000" w:themeColor="text1"/>
          <w:sz w:val="28"/>
          <w:szCs w:val="28"/>
          <w:lang w:eastAsia="es-CO"/>
        </w:rPr>
        <w:t>Fiscalía General</w:t>
      </w:r>
      <w:proofErr w:type="gramEnd"/>
      <w:r w:rsidR="002E0AE7" w:rsidRPr="006C3EB5">
        <w:rPr>
          <w:rFonts w:ascii="Times New Roman" w:eastAsia="SimSun" w:hAnsi="Times New Roman" w:cs="Times New Roman"/>
          <w:color w:val="000000" w:themeColor="text1"/>
          <w:sz w:val="28"/>
          <w:szCs w:val="28"/>
          <w:lang w:eastAsia="es-CO"/>
        </w:rPr>
        <w:t xml:space="preserve"> de la Nación</w:t>
      </w:r>
      <w:r w:rsidR="00C9698B" w:rsidRPr="006C3EB5">
        <w:rPr>
          <w:rFonts w:ascii="Times New Roman" w:eastAsia="SimSun" w:hAnsi="Times New Roman" w:cs="Times New Roman"/>
          <w:color w:val="000000" w:themeColor="text1"/>
          <w:sz w:val="28"/>
          <w:szCs w:val="28"/>
          <w:lang w:eastAsia="es-CO"/>
        </w:rPr>
        <w:t xml:space="preserve"> </w:t>
      </w:r>
      <w:r w:rsidR="0043437E" w:rsidRPr="006C3EB5">
        <w:rPr>
          <w:rFonts w:ascii="Times New Roman" w:eastAsia="SimSun" w:hAnsi="Times New Roman" w:cs="Times New Roman"/>
          <w:color w:val="000000" w:themeColor="text1"/>
          <w:sz w:val="28"/>
          <w:szCs w:val="28"/>
          <w:lang w:eastAsia="es-CO"/>
        </w:rPr>
        <w:t xml:space="preserve">y </w:t>
      </w:r>
      <w:r w:rsidR="005C035E" w:rsidRPr="006C3EB5">
        <w:rPr>
          <w:rFonts w:ascii="Times New Roman" w:eastAsia="SimSun" w:hAnsi="Times New Roman" w:cs="Times New Roman"/>
          <w:color w:val="000000" w:themeColor="text1"/>
          <w:sz w:val="28"/>
          <w:szCs w:val="28"/>
          <w:lang w:eastAsia="es-CO"/>
        </w:rPr>
        <w:t xml:space="preserve">la Clínica </w:t>
      </w:r>
      <w:r w:rsidR="0043437E" w:rsidRPr="006C3EB5">
        <w:rPr>
          <w:rFonts w:ascii="Times New Roman" w:eastAsia="SimSun" w:hAnsi="Times New Roman" w:cs="Times New Roman"/>
          <w:color w:val="000000" w:themeColor="text1"/>
          <w:sz w:val="28"/>
          <w:szCs w:val="28"/>
          <w:lang w:eastAsia="es-CO"/>
        </w:rPr>
        <w:t xml:space="preserve">Colsubsidio </w:t>
      </w:r>
      <w:r w:rsidR="00C9698B" w:rsidRPr="006C3EB5">
        <w:rPr>
          <w:rFonts w:ascii="Times New Roman" w:eastAsia="SimSun" w:hAnsi="Times New Roman" w:cs="Times New Roman"/>
          <w:color w:val="000000" w:themeColor="text1"/>
          <w:sz w:val="28"/>
          <w:szCs w:val="28"/>
          <w:lang w:eastAsia="es-CO"/>
        </w:rPr>
        <w:t>(en su calidad de accionada</w:t>
      </w:r>
      <w:r w:rsidR="0043437E" w:rsidRPr="006C3EB5">
        <w:rPr>
          <w:rFonts w:ascii="Times New Roman" w:eastAsia="SimSun" w:hAnsi="Times New Roman" w:cs="Times New Roman"/>
          <w:color w:val="000000" w:themeColor="text1"/>
          <w:sz w:val="28"/>
          <w:szCs w:val="28"/>
          <w:lang w:eastAsia="es-CO"/>
        </w:rPr>
        <w:t>s</w:t>
      </w:r>
      <w:r w:rsidR="00C9698B" w:rsidRPr="006C3EB5">
        <w:rPr>
          <w:rFonts w:ascii="Times New Roman" w:eastAsia="SimSun" w:hAnsi="Times New Roman" w:cs="Times New Roman"/>
          <w:color w:val="000000" w:themeColor="text1"/>
          <w:sz w:val="28"/>
          <w:szCs w:val="28"/>
          <w:lang w:eastAsia="es-CO"/>
        </w:rPr>
        <w:t>)</w:t>
      </w:r>
      <w:r w:rsidR="00DD17E1" w:rsidRPr="006C3EB5">
        <w:rPr>
          <w:rFonts w:ascii="Times New Roman" w:eastAsia="SimSun" w:hAnsi="Times New Roman" w:cs="Times New Roman"/>
          <w:color w:val="000000" w:themeColor="text1"/>
          <w:sz w:val="28"/>
          <w:szCs w:val="28"/>
          <w:lang w:eastAsia="es-CO"/>
        </w:rPr>
        <w:t>,</w:t>
      </w:r>
      <w:r w:rsidR="00C9698B" w:rsidRPr="006C3EB5">
        <w:rPr>
          <w:rFonts w:ascii="Times New Roman" w:eastAsia="SimSun" w:hAnsi="Times New Roman" w:cs="Times New Roman"/>
          <w:color w:val="000000" w:themeColor="text1"/>
          <w:sz w:val="28"/>
          <w:szCs w:val="28"/>
          <w:lang w:eastAsia="es-CO"/>
        </w:rPr>
        <w:t xml:space="preserve"> </w:t>
      </w:r>
      <w:r w:rsidR="00DD17E1" w:rsidRPr="006C3EB5">
        <w:rPr>
          <w:rFonts w:ascii="Times New Roman" w:eastAsia="SimSun" w:hAnsi="Times New Roman" w:cs="Times New Roman"/>
          <w:color w:val="000000" w:themeColor="text1"/>
          <w:sz w:val="28"/>
          <w:szCs w:val="28"/>
          <w:lang w:eastAsia="es-CO"/>
        </w:rPr>
        <w:t>así como</w:t>
      </w:r>
      <w:r w:rsidR="00C9698B" w:rsidRPr="006C3EB5">
        <w:rPr>
          <w:rFonts w:ascii="Times New Roman" w:eastAsia="SimSun" w:hAnsi="Times New Roman" w:cs="Times New Roman"/>
          <w:color w:val="000000" w:themeColor="text1"/>
          <w:sz w:val="28"/>
          <w:szCs w:val="28"/>
          <w:lang w:eastAsia="es-CO"/>
        </w:rPr>
        <w:t xml:space="preserve"> el Instituto Nacional Demencias Emanuel, el Juzgado 002 Penal Municipal de </w:t>
      </w:r>
      <w:r w:rsidR="00F11802" w:rsidRPr="00F11802">
        <w:rPr>
          <w:rFonts w:ascii="Times New Roman" w:eastAsia="SimSun" w:hAnsi="Times New Roman" w:cs="Times New Roman"/>
          <w:bCs/>
          <w:i/>
          <w:iCs/>
          <w:color w:val="000000" w:themeColor="text1"/>
          <w:sz w:val="28"/>
          <w:szCs w:val="28"/>
          <w:lang w:eastAsia="es-CO"/>
        </w:rPr>
        <w:t>Palermo</w:t>
      </w:r>
      <w:r w:rsidR="00C9698B" w:rsidRPr="006C3EB5">
        <w:rPr>
          <w:rFonts w:ascii="Times New Roman" w:eastAsia="SimSun" w:hAnsi="Times New Roman" w:cs="Times New Roman"/>
          <w:color w:val="000000" w:themeColor="text1"/>
          <w:sz w:val="28"/>
          <w:szCs w:val="28"/>
          <w:lang w:eastAsia="es-CO"/>
        </w:rPr>
        <w:t xml:space="preserve">, la Defensoría del Pueblo de </w:t>
      </w:r>
      <w:r w:rsidR="00C27A36">
        <w:rPr>
          <w:rFonts w:ascii="Times New Roman" w:eastAsia="SimSun" w:hAnsi="Times New Roman" w:cs="Times New Roman"/>
          <w:i/>
          <w:iCs/>
          <w:color w:val="000000" w:themeColor="text1"/>
          <w:sz w:val="28"/>
          <w:szCs w:val="28"/>
          <w:lang w:eastAsia="es-CO"/>
        </w:rPr>
        <w:t>Belgra</w:t>
      </w:r>
      <w:r w:rsidR="00C26F53">
        <w:rPr>
          <w:rFonts w:ascii="Times New Roman" w:eastAsia="SimSun" w:hAnsi="Times New Roman" w:cs="Times New Roman"/>
          <w:i/>
          <w:iCs/>
          <w:color w:val="000000" w:themeColor="text1"/>
          <w:sz w:val="28"/>
          <w:szCs w:val="28"/>
          <w:lang w:eastAsia="es-CO"/>
        </w:rPr>
        <w:t>n</w:t>
      </w:r>
      <w:r w:rsidR="00C27A36">
        <w:rPr>
          <w:rFonts w:ascii="Times New Roman" w:eastAsia="SimSun" w:hAnsi="Times New Roman" w:cs="Times New Roman"/>
          <w:i/>
          <w:iCs/>
          <w:color w:val="000000" w:themeColor="text1"/>
          <w:sz w:val="28"/>
          <w:szCs w:val="28"/>
          <w:lang w:eastAsia="es-CO"/>
        </w:rPr>
        <w:t>o</w:t>
      </w:r>
      <w:r w:rsidR="00C9698B" w:rsidRPr="006C3EB5">
        <w:rPr>
          <w:rFonts w:ascii="Times New Roman" w:eastAsia="SimSun" w:hAnsi="Times New Roman" w:cs="Times New Roman"/>
          <w:color w:val="000000" w:themeColor="text1"/>
          <w:sz w:val="28"/>
          <w:szCs w:val="28"/>
          <w:lang w:eastAsia="es-CO"/>
        </w:rPr>
        <w:t xml:space="preserve">, la Procuraduría Provincial de </w:t>
      </w:r>
      <w:r w:rsidR="00793369" w:rsidRPr="00793369">
        <w:rPr>
          <w:rFonts w:ascii="Times New Roman" w:eastAsia="SimSun" w:hAnsi="Times New Roman" w:cs="Times New Roman"/>
          <w:i/>
          <w:iCs/>
          <w:color w:val="000000" w:themeColor="text1"/>
          <w:sz w:val="28"/>
          <w:szCs w:val="28"/>
          <w:lang w:eastAsia="es-CO"/>
        </w:rPr>
        <w:t>Palermo</w:t>
      </w:r>
      <w:r w:rsidR="00C9698B" w:rsidRPr="006C3EB5">
        <w:rPr>
          <w:rFonts w:ascii="Times New Roman" w:eastAsia="SimSun" w:hAnsi="Times New Roman" w:cs="Times New Roman"/>
          <w:color w:val="000000" w:themeColor="text1"/>
          <w:sz w:val="28"/>
          <w:szCs w:val="28"/>
          <w:lang w:eastAsia="es-CO"/>
        </w:rPr>
        <w:t xml:space="preserve">, el Ministerio de Justicia y Derecho y la Oficina de </w:t>
      </w:r>
      <w:r w:rsidR="00435365" w:rsidRPr="006C3EB5">
        <w:rPr>
          <w:rFonts w:ascii="Times New Roman" w:eastAsia="SimSun" w:hAnsi="Times New Roman" w:cs="Times New Roman"/>
          <w:color w:val="000000" w:themeColor="text1"/>
          <w:sz w:val="28"/>
          <w:szCs w:val="28"/>
          <w:lang w:eastAsia="es-CO"/>
        </w:rPr>
        <w:t>C</w:t>
      </w:r>
      <w:r w:rsidR="00C9698B" w:rsidRPr="006C3EB5">
        <w:rPr>
          <w:rFonts w:ascii="Times New Roman" w:eastAsia="SimSun" w:hAnsi="Times New Roman" w:cs="Times New Roman"/>
          <w:color w:val="000000" w:themeColor="text1"/>
          <w:sz w:val="28"/>
          <w:szCs w:val="28"/>
          <w:lang w:eastAsia="es-CO"/>
        </w:rPr>
        <w:t xml:space="preserve">ontrol Interno Disciplinario </w:t>
      </w:r>
      <w:r w:rsidR="00C9698B" w:rsidRPr="006C3EB5">
        <w:rPr>
          <w:rFonts w:ascii="Times New Roman" w:eastAsia="SimSun" w:hAnsi="Times New Roman" w:cs="Times New Roman"/>
          <w:color w:val="000000" w:themeColor="text1"/>
          <w:sz w:val="28"/>
          <w:szCs w:val="28"/>
          <w:lang w:eastAsia="es-CO"/>
        </w:rPr>
        <w:lastRenderedPageBreak/>
        <w:t xml:space="preserve">de la Alcaldía de </w:t>
      </w:r>
      <w:r w:rsidR="00793369" w:rsidRPr="00793369">
        <w:rPr>
          <w:rFonts w:ascii="Times New Roman" w:eastAsia="SimSun" w:hAnsi="Times New Roman" w:cs="Times New Roman"/>
          <w:i/>
          <w:iCs/>
          <w:color w:val="000000" w:themeColor="text1"/>
          <w:sz w:val="28"/>
          <w:szCs w:val="28"/>
          <w:lang w:eastAsia="es-CO"/>
        </w:rPr>
        <w:t>Palermo</w:t>
      </w:r>
      <w:r w:rsidR="00793369">
        <w:rPr>
          <w:rFonts w:ascii="Times New Roman" w:eastAsia="SimSun" w:hAnsi="Times New Roman" w:cs="Times New Roman"/>
          <w:color w:val="000000" w:themeColor="text1"/>
          <w:sz w:val="28"/>
          <w:szCs w:val="28"/>
          <w:lang w:eastAsia="es-CO"/>
        </w:rPr>
        <w:t xml:space="preserve"> </w:t>
      </w:r>
      <w:r w:rsidR="00C9698B" w:rsidRPr="006C3EB5">
        <w:rPr>
          <w:rFonts w:ascii="Times New Roman" w:eastAsia="SimSun" w:hAnsi="Times New Roman" w:cs="Times New Roman"/>
          <w:color w:val="000000" w:themeColor="text1"/>
          <w:sz w:val="28"/>
          <w:szCs w:val="28"/>
          <w:lang w:eastAsia="es-CO"/>
        </w:rPr>
        <w:t xml:space="preserve">(en su calidad de vinculados), </w:t>
      </w:r>
      <w:r w:rsidRPr="006C3EB5">
        <w:rPr>
          <w:rFonts w:ascii="Times New Roman" w:eastAsia="SimSun" w:hAnsi="Times New Roman" w:cs="Times New Roman"/>
          <w:color w:val="000000" w:themeColor="text1"/>
          <w:sz w:val="28"/>
          <w:szCs w:val="28"/>
          <w:lang w:eastAsia="es-CO"/>
        </w:rPr>
        <w:t>guardaron silencio durante el trámite de primera instancia</w:t>
      </w:r>
      <w:r w:rsidR="000B7F33" w:rsidRPr="006C3EB5">
        <w:rPr>
          <w:rFonts w:ascii="Times New Roman" w:eastAsia="SimSun" w:hAnsi="Times New Roman" w:cs="Times New Roman"/>
          <w:color w:val="000000" w:themeColor="text1"/>
          <w:sz w:val="28"/>
          <w:szCs w:val="28"/>
          <w:lang w:eastAsia="es-CO"/>
        </w:rPr>
        <w:t>.</w:t>
      </w:r>
    </w:p>
    <w:p w14:paraId="7590430A" w14:textId="77777777" w:rsidR="00680157" w:rsidRPr="006C3EB5" w:rsidRDefault="00680157" w:rsidP="00680157">
      <w:pPr>
        <w:pStyle w:val="Prrafodelista"/>
        <w:spacing w:after="0" w:line="240" w:lineRule="auto"/>
        <w:ind w:left="0"/>
        <w:jc w:val="both"/>
        <w:textAlignment w:val="baseline"/>
        <w:rPr>
          <w:rFonts w:ascii="Times New Roman" w:hAnsi="Times New Roman" w:cs="Times New Roman"/>
          <w:sz w:val="28"/>
          <w:szCs w:val="28"/>
          <w:lang w:eastAsia="es-CO"/>
        </w:rPr>
      </w:pPr>
    </w:p>
    <w:p w14:paraId="42CA18D5" w14:textId="6C857B0E" w:rsidR="00680157" w:rsidRPr="006C3EB5" w:rsidRDefault="00FC3CAF"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eastAsia="SimSun" w:hAnsi="Times New Roman" w:cs="Times New Roman"/>
          <w:bCs/>
          <w:i/>
          <w:color w:val="000000" w:themeColor="text1"/>
          <w:sz w:val="28"/>
          <w:szCs w:val="28"/>
          <w:lang w:eastAsia="es-CO"/>
        </w:rPr>
        <w:t xml:space="preserve">Fallo </w:t>
      </w:r>
      <w:r w:rsidR="000B23B6" w:rsidRPr="006C3EB5">
        <w:rPr>
          <w:rFonts w:ascii="Times New Roman" w:eastAsia="SimSun" w:hAnsi="Times New Roman" w:cs="Times New Roman"/>
          <w:bCs/>
          <w:i/>
          <w:color w:val="000000" w:themeColor="text1"/>
          <w:sz w:val="28"/>
          <w:szCs w:val="28"/>
          <w:lang w:eastAsia="es-CO"/>
        </w:rPr>
        <w:t>de primera instancia</w:t>
      </w:r>
      <w:r w:rsidR="00157FDE" w:rsidRPr="006C3EB5">
        <w:rPr>
          <w:rFonts w:ascii="Times New Roman" w:eastAsia="SimSun" w:hAnsi="Times New Roman" w:cs="Times New Roman"/>
          <w:bCs/>
          <w:iCs/>
          <w:color w:val="000000" w:themeColor="text1"/>
          <w:sz w:val="28"/>
          <w:szCs w:val="28"/>
          <w:lang w:eastAsia="es-CO"/>
        </w:rPr>
        <w:t xml:space="preserve">. El 18 de junio de 2024, el Juzgado 001 de Familia del Circuito de </w:t>
      </w:r>
      <w:r w:rsidR="00F11802" w:rsidRPr="00F11802">
        <w:rPr>
          <w:rFonts w:ascii="Times New Roman" w:eastAsia="SimSun" w:hAnsi="Times New Roman" w:cs="Times New Roman"/>
          <w:bCs/>
          <w:i/>
          <w:iCs/>
          <w:color w:val="000000" w:themeColor="text1"/>
          <w:sz w:val="28"/>
          <w:szCs w:val="28"/>
          <w:lang w:eastAsia="es-CO"/>
        </w:rPr>
        <w:t>Palermo</w:t>
      </w:r>
      <w:r w:rsidR="00157FDE" w:rsidRPr="006C3EB5">
        <w:rPr>
          <w:rFonts w:ascii="Times New Roman" w:eastAsia="SimSun" w:hAnsi="Times New Roman" w:cs="Times New Roman"/>
          <w:bCs/>
          <w:iCs/>
          <w:color w:val="000000" w:themeColor="text1"/>
          <w:sz w:val="28"/>
          <w:szCs w:val="28"/>
          <w:lang w:eastAsia="es-CO"/>
        </w:rPr>
        <w:t xml:space="preserve"> declaró improcedente la acción de tutela, por incumplir el principio de subsidiariedad</w:t>
      </w:r>
      <w:r w:rsidR="00157FDE" w:rsidRPr="006C3EB5">
        <w:rPr>
          <w:rStyle w:val="Refdenotaalpie"/>
          <w:rFonts w:ascii="Times New Roman" w:eastAsia="SimSun" w:hAnsi="Times New Roman" w:cs="Times New Roman"/>
          <w:bCs/>
          <w:iCs/>
          <w:color w:val="000000" w:themeColor="text1"/>
          <w:sz w:val="28"/>
          <w:szCs w:val="28"/>
          <w:lang w:eastAsia="es-CO"/>
        </w:rPr>
        <w:footnoteReference w:id="156"/>
      </w:r>
      <w:r w:rsidR="00157FDE" w:rsidRPr="006C3EB5">
        <w:rPr>
          <w:rFonts w:ascii="Times New Roman" w:eastAsia="SimSun" w:hAnsi="Times New Roman" w:cs="Times New Roman"/>
          <w:bCs/>
          <w:iCs/>
          <w:color w:val="000000" w:themeColor="text1"/>
          <w:sz w:val="28"/>
          <w:szCs w:val="28"/>
          <w:lang w:eastAsia="es-CO"/>
        </w:rPr>
        <w:t>.</w:t>
      </w:r>
    </w:p>
    <w:p w14:paraId="5E27889B" w14:textId="77777777" w:rsidR="00680157" w:rsidRPr="006C3EB5" w:rsidRDefault="00680157" w:rsidP="00680157">
      <w:pPr>
        <w:pStyle w:val="Prrafodelista"/>
        <w:rPr>
          <w:rFonts w:ascii="Times New Roman" w:eastAsia="SimSun" w:hAnsi="Times New Roman" w:cs="Times New Roman"/>
          <w:bCs/>
          <w:i/>
          <w:color w:val="000000" w:themeColor="text1"/>
          <w:sz w:val="28"/>
          <w:szCs w:val="28"/>
          <w:lang w:eastAsia="es-CO"/>
        </w:rPr>
      </w:pPr>
    </w:p>
    <w:p w14:paraId="2ABA474F" w14:textId="0C8930FC" w:rsidR="00680157" w:rsidRPr="00680157" w:rsidRDefault="00157FDE"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eastAsia="SimSun" w:hAnsi="Times New Roman" w:cs="Times New Roman"/>
          <w:bCs/>
          <w:i/>
          <w:color w:val="000000" w:themeColor="text1"/>
          <w:sz w:val="28"/>
          <w:szCs w:val="28"/>
          <w:lang w:eastAsia="es-CO"/>
        </w:rPr>
        <w:t>Auto de nulidad</w:t>
      </w:r>
      <w:r w:rsidRPr="006C3EB5">
        <w:rPr>
          <w:rFonts w:ascii="Times New Roman" w:eastAsia="SimSun" w:hAnsi="Times New Roman" w:cs="Times New Roman"/>
          <w:bCs/>
          <w:iCs/>
          <w:color w:val="000000" w:themeColor="text1"/>
          <w:sz w:val="28"/>
          <w:szCs w:val="28"/>
          <w:lang w:eastAsia="es-CO"/>
        </w:rPr>
        <w:t xml:space="preserve">. </w:t>
      </w:r>
      <w:r w:rsidR="00DD17E1" w:rsidRPr="006C3EB5">
        <w:rPr>
          <w:rFonts w:ascii="Times New Roman" w:eastAsia="SimSun" w:hAnsi="Times New Roman" w:cs="Times New Roman"/>
          <w:bCs/>
          <w:iCs/>
          <w:color w:val="000000" w:themeColor="text1"/>
          <w:sz w:val="28"/>
          <w:szCs w:val="28"/>
          <w:lang w:eastAsia="es-CO"/>
        </w:rPr>
        <w:t>Impugnada la decisión por la accionante</w:t>
      </w:r>
      <w:r w:rsidR="00DD17E1" w:rsidRPr="006C3EB5">
        <w:rPr>
          <w:rStyle w:val="Refdenotaalpie"/>
          <w:rFonts w:ascii="Times New Roman" w:eastAsia="SimSun" w:hAnsi="Times New Roman" w:cs="Times New Roman"/>
          <w:bCs/>
          <w:iCs/>
          <w:color w:val="000000" w:themeColor="text1"/>
          <w:sz w:val="28"/>
          <w:szCs w:val="28"/>
          <w:lang w:eastAsia="es-CO"/>
        </w:rPr>
        <w:footnoteReference w:id="157"/>
      </w:r>
      <w:r w:rsidR="00DD17E1" w:rsidRPr="006C3EB5">
        <w:rPr>
          <w:rFonts w:ascii="Times New Roman" w:eastAsia="SimSun" w:hAnsi="Times New Roman" w:cs="Times New Roman"/>
          <w:bCs/>
          <w:iCs/>
          <w:color w:val="000000" w:themeColor="text1"/>
          <w:sz w:val="28"/>
          <w:szCs w:val="28"/>
          <w:lang w:eastAsia="es-CO"/>
        </w:rPr>
        <w:t>, a</w:t>
      </w:r>
      <w:r w:rsidRPr="006C3EB5">
        <w:rPr>
          <w:rFonts w:ascii="Times New Roman" w:eastAsia="SimSun" w:hAnsi="Times New Roman" w:cs="Times New Roman"/>
          <w:bCs/>
          <w:iCs/>
          <w:color w:val="000000" w:themeColor="text1"/>
          <w:sz w:val="28"/>
          <w:szCs w:val="28"/>
          <w:lang w:eastAsia="es-CO"/>
        </w:rPr>
        <w:t xml:space="preserve"> través de auto del 24 de julio de 2024, </w:t>
      </w:r>
      <w:r w:rsidR="000B23B6" w:rsidRPr="006C3EB5">
        <w:rPr>
          <w:rFonts w:ascii="Times New Roman" w:eastAsia="SimSun" w:hAnsi="Times New Roman" w:cs="Times New Roman"/>
          <w:bCs/>
          <w:iCs/>
          <w:color w:val="000000" w:themeColor="text1"/>
          <w:sz w:val="28"/>
          <w:szCs w:val="28"/>
          <w:lang w:eastAsia="es-CO"/>
        </w:rPr>
        <w:t xml:space="preserve">el Tribunal Superior del Distrito Judicial de </w:t>
      </w:r>
      <w:r w:rsidR="00C26F53">
        <w:rPr>
          <w:rFonts w:ascii="Times New Roman" w:eastAsia="SimSun" w:hAnsi="Times New Roman" w:cs="Times New Roman"/>
          <w:bCs/>
          <w:i/>
          <w:color w:val="000000" w:themeColor="text1"/>
          <w:sz w:val="28"/>
          <w:szCs w:val="28"/>
          <w:lang w:eastAsia="es-CO"/>
        </w:rPr>
        <w:t>Belgrano</w:t>
      </w:r>
      <w:r w:rsidR="000B23B6" w:rsidRPr="006C3EB5">
        <w:rPr>
          <w:rFonts w:ascii="Times New Roman" w:eastAsia="SimSun" w:hAnsi="Times New Roman" w:cs="Times New Roman"/>
          <w:bCs/>
          <w:iCs/>
          <w:color w:val="000000" w:themeColor="text1"/>
          <w:sz w:val="28"/>
          <w:szCs w:val="28"/>
          <w:lang w:eastAsia="es-CO"/>
        </w:rPr>
        <w:t xml:space="preserve"> – Sala de Decisión Civil – Familia</w:t>
      </w:r>
      <w:r w:rsidR="000B23B6" w:rsidRPr="006C3EB5" w:rsidDel="000B23B6">
        <w:rPr>
          <w:rFonts w:ascii="Times New Roman" w:eastAsia="SimSun" w:hAnsi="Times New Roman" w:cs="Times New Roman"/>
          <w:bCs/>
          <w:iCs/>
          <w:color w:val="000000" w:themeColor="text1"/>
          <w:sz w:val="28"/>
          <w:szCs w:val="28"/>
          <w:lang w:eastAsia="es-CO"/>
        </w:rPr>
        <w:t xml:space="preserve"> </w:t>
      </w:r>
      <w:r w:rsidRPr="006C3EB5">
        <w:rPr>
          <w:rFonts w:ascii="Times New Roman" w:eastAsia="SimSun" w:hAnsi="Times New Roman" w:cs="Times New Roman"/>
          <w:bCs/>
          <w:iCs/>
          <w:color w:val="000000" w:themeColor="text1"/>
          <w:sz w:val="28"/>
          <w:szCs w:val="28"/>
          <w:lang w:eastAsia="es-CO"/>
        </w:rPr>
        <w:t>declaró</w:t>
      </w:r>
      <w:r w:rsidRPr="00680157">
        <w:rPr>
          <w:rFonts w:ascii="Times New Roman" w:eastAsia="SimSun" w:hAnsi="Times New Roman" w:cs="Times New Roman"/>
          <w:bCs/>
          <w:iCs/>
          <w:color w:val="000000" w:themeColor="text1"/>
          <w:sz w:val="28"/>
          <w:szCs w:val="28"/>
          <w:lang w:eastAsia="es-CO"/>
        </w:rPr>
        <w:t xml:space="preserve"> la nulidad de la sentencia</w:t>
      </w:r>
      <w:r w:rsidR="00CF7511" w:rsidRPr="00680157">
        <w:rPr>
          <w:rFonts w:ascii="Times New Roman" w:eastAsia="SimSun" w:hAnsi="Times New Roman" w:cs="Times New Roman"/>
          <w:bCs/>
          <w:iCs/>
          <w:color w:val="000000" w:themeColor="text1"/>
          <w:sz w:val="28"/>
          <w:szCs w:val="28"/>
          <w:lang w:eastAsia="es-CO"/>
        </w:rPr>
        <w:t xml:space="preserve"> de primera instancia</w:t>
      </w:r>
      <w:r w:rsidRPr="00680157">
        <w:rPr>
          <w:rFonts w:ascii="Times New Roman" w:eastAsia="SimSun" w:hAnsi="Times New Roman" w:cs="Times New Roman"/>
          <w:bCs/>
          <w:iCs/>
          <w:color w:val="000000" w:themeColor="text1"/>
          <w:sz w:val="28"/>
          <w:szCs w:val="28"/>
          <w:lang w:eastAsia="es-CO"/>
        </w:rPr>
        <w:t xml:space="preserve"> </w:t>
      </w:r>
      <w:r w:rsidR="000B23B6" w:rsidRPr="00680157">
        <w:rPr>
          <w:rFonts w:ascii="Times New Roman" w:eastAsia="SimSun" w:hAnsi="Times New Roman" w:cs="Times New Roman"/>
          <w:bCs/>
          <w:iCs/>
          <w:color w:val="000000" w:themeColor="text1"/>
          <w:sz w:val="28"/>
          <w:szCs w:val="28"/>
          <w:lang w:eastAsia="es-CO"/>
        </w:rPr>
        <w:t>d</w:t>
      </w:r>
      <w:r w:rsidRPr="00680157">
        <w:rPr>
          <w:rFonts w:ascii="Times New Roman" w:eastAsia="SimSun" w:hAnsi="Times New Roman" w:cs="Times New Roman"/>
          <w:bCs/>
          <w:iCs/>
          <w:color w:val="000000" w:themeColor="text1"/>
          <w:sz w:val="28"/>
          <w:szCs w:val="28"/>
          <w:lang w:eastAsia="es-CO"/>
        </w:rPr>
        <w:t>el 18 de junio de 2024</w:t>
      </w:r>
      <w:r w:rsidR="00290A67">
        <w:rPr>
          <w:rFonts w:ascii="Times New Roman" w:eastAsia="SimSun" w:hAnsi="Times New Roman" w:cs="Times New Roman"/>
          <w:bCs/>
          <w:iCs/>
          <w:color w:val="000000" w:themeColor="text1"/>
          <w:sz w:val="28"/>
          <w:szCs w:val="28"/>
          <w:lang w:eastAsia="es-CO"/>
        </w:rPr>
        <w:t xml:space="preserve"> y ordenó al juzgado de primera instancia que rehiciera la actuación para notificar en debida forma a la Procuraduría Provincial de </w:t>
      </w:r>
      <w:r w:rsidR="00793369" w:rsidRPr="00793369">
        <w:rPr>
          <w:rFonts w:ascii="Times New Roman" w:eastAsia="SimSun" w:hAnsi="Times New Roman" w:cs="Times New Roman"/>
          <w:i/>
          <w:iCs/>
          <w:color w:val="000000" w:themeColor="text1"/>
          <w:sz w:val="28"/>
          <w:szCs w:val="28"/>
          <w:lang w:eastAsia="es-CO"/>
        </w:rPr>
        <w:t>Palermo</w:t>
      </w:r>
      <w:r w:rsidR="00CF7511" w:rsidRPr="00680157">
        <w:rPr>
          <w:rFonts w:ascii="Times New Roman" w:eastAsia="SimSun" w:hAnsi="Times New Roman" w:cs="Times New Roman"/>
          <w:bCs/>
          <w:iCs/>
          <w:color w:val="000000" w:themeColor="text1"/>
          <w:sz w:val="28"/>
          <w:szCs w:val="28"/>
          <w:lang w:eastAsia="es-CO"/>
        </w:rPr>
        <w:t>.</w:t>
      </w:r>
      <w:r w:rsidRPr="00680157">
        <w:rPr>
          <w:rFonts w:ascii="Times New Roman" w:eastAsia="SimSun" w:hAnsi="Times New Roman" w:cs="Times New Roman"/>
          <w:bCs/>
          <w:iCs/>
          <w:color w:val="000000" w:themeColor="text1"/>
          <w:sz w:val="28"/>
          <w:szCs w:val="28"/>
          <w:lang w:eastAsia="es-CO"/>
        </w:rPr>
        <w:t xml:space="preserve"> </w:t>
      </w:r>
      <w:r w:rsidR="00D213BD" w:rsidRPr="00680157">
        <w:rPr>
          <w:rFonts w:ascii="Times New Roman" w:eastAsia="SimSun" w:hAnsi="Times New Roman" w:cs="Times New Roman"/>
          <w:bCs/>
          <w:iCs/>
          <w:color w:val="000000" w:themeColor="text1"/>
          <w:sz w:val="28"/>
          <w:szCs w:val="28"/>
          <w:lang w:eastAsia="es-CO"/>
        </w:rPr>
        <w:t xml:space="preserve">Esto </w:t>
      </w:r>
      <w:r w:rsidRPr="00680157">
        <w:rPr>
          <w:rFonts w:ascii="Times New Roman" w:eastAsia="SimSun" w:hAnsi="Times New Roman" w:cs="Times New Roman"/>
          <w:bCs/>
          <w:iCs/>
          <w:color w:val="000000" w:themeColor="text1"/>
          <w:sz w:val="28"/>
          <w:szCs w:val="28"/>
          <w:lang w:eastAsia="es-CO"/>
        </w:rPr>
        <w:t>debido a que</w:t>
      </w:r>
      <w:r w:rsidR="005E409D" w:rsidRPr="00680157">
        <w:rPr>
          <w:rFonts w:ascii="Times New Roman" w:eastAsia="SimSun" w:hAnsi="Times New Roman" w:cs="Times New Roman"/>
          <w:bCs/>
          <w:iCs/>
          <w:color w:val="000000" w:themeColor="text1"/>
          <w:sz w:val="28"/>
          <w:szCs w:val="28"/>
          <w:lang w:eastAsia="es-CO"/>
        </w:rPr>
        <w:t xml:space="preserve"> el auto que orden</w:t>
      </w:r>
      <w:r w:rsidR="00290A67">
        <w:rPr>
          <w:rFonts w:ascii="Times New Roman" w:eastAsia="SimSun" w:hAnsi="Times New Roman" w:cs="Times New Roman"/>
          <w:bCs/>
          <w:iCs/>
          <w:color w:val="000000" w:themeColor="text1"/>
          <w:sz w:val="28"/>
          <w:szCs w:val="28"/>
          <w:lang w:eastAsia="es-CO"/>
        </w:rPr>
        <w:t xml:space="preserve">aba su </w:t>
      </w:r>
      <w:r w:rsidR="005E409D" w:rsidRPr="00680157">
        <w:rPr>
          <w:rFonts w:ascii="Times New Roman" w:eastAsia="SimSun" w:hAnsi="Times New Roman" w:cs="Times New Roman"/>
          <w:bCs/>
          <w:iCs/>
          <w:color w:val="000000" w:themeColor="text1"/>
          <w:sz w:val="28"/>
          <w:szCs w:val="28"/>
          <w:lang w:eastAsia="es-CO"/>
        </w:rPr>
        <w:t>vinculación</w:t>
      </w:r>
      <w:r w:rsidRPr="00680157">
        <w:rPr>
          <w:rFonts w:ascii="Times New Roman" w:eastAsia="SimSun" w:hAnsi="Times New Roman" w:cs="Times New Roman"/>
          <w:bCs/>
          <w:iCs/>
          <w:color w:val="000000" w:themeColor="text1"/>
          <w:sz w:val="28"/>
          <w:szCs w:val="28"/>
          <w:lang w:eastAsia="es-CO"/>
        </w:rPr>
        <w:t xml:space="preserve"> no </w:t>
      </w:r>
      <w:r w:rsidR="00290A67">
        <w:rPr>
          <w:rFonts w:ascii="Times New Roman" w:eastAsia="SimSun" w:hAnsi="Times New Roman" w:cs="Times New Roman"/>
          <w:bCs/>
          <w:iCs/>
          <w:color w:val="000000" w:themeColor="text1"/>
          <w:sz w:val="28"/>
          <w:szCs w:val="28"/>
          <w:lang w:eastAsia="es-CO"/>
        </w:rPr>
        <w:t xml:space="preserve">había sido </w:t>
      </w:r>
      <w:r w:rsidRPr="00680157">
        <w:rPr>
          <w:rFonts w:ascii="Times New Roman" w:eastAsia="SimSun" w:hAnsi="Times New Roman" w:cs="Times New Roman"/>
          <w:bCs/>
          <w:iCs/>
          <w:color w:val="000000" w:themeColor="text1"/>
          <w:sz w:val="28"/>
          <w:szCs w:val="28"/>
          <w:lang w:eastAsia="es-CO"/>
        </w:rPr>
        <w:t>debidamente notificado, “lo que impidió</w:t>
      </w:r>
      <w:r w:rsidRPr="00680157">
        <w:rPr>
          <w:rFonts w:ascii="Times New Roman" w:eastAsia="SimSun" w:hAnsi="Times New Roman" w:cs="Times New Roman"/>
          <w:bCs/>
          <w:i/>
          <w:color w:val="000000" w:themeColor="text1"/>
          <w:sz w:val="28"/>
          <w:szCs w:val="28"/>
          <w:lang w:eastAsia="es-CO"/>
        </w:rPr>
        <w:t xml:space="preserve"> </w:t>
      </w:r>
      <w:r w:rsidRPr="00680157">
        <w:rPr>
          <w:rFonts w:ascii="Times New Roman" w:eastAsia="SimSun" w:hAnsi="Times New Roman" w:cs="Times New Roman"/>
          <w:bCs/>
          <w:iCs/>
          <w:color w:val="000000" w:themeColor="text1"/>
          <w:sz w:val="28"/>
          <w:szCs w:val="28"/>
          <w:lang w:eastAsia="es-CO"/>
        </w:rPr>
        <w:t>ejercer su derecho de defensa en la oportunidad establecida para ello y contrario a esto si le fue notificado en debida forma el fallo emitido en primera instancia (…)”</w:t>
      </w:r>
      <w:r w:rsidR="00A329F4" w:rsidRPr="00B17693">
        <w:rPr>
          <w:rStyle w:val="Refdenotaalpie"/>
          <w:rFonts w:ascii="Times New Roman" w:eastAsia="SimSun" w:hAnsi="Times New Roman" w:cs="Times New Roman"/>
          <w:bCs/>
          <w:iCs/>
          <w:color w:val="000000" w:themeColor="text1"/>
          <w:sz w:val="28"/>
          <w:szCs w:val="28"/>
          <w:lang w:eastAsia="es-CO"/>
        </w:rPr>
        <w:footnoteReference w:id="158"/>
      </w:r>
      <w:r w:rsidRPr="00680157">
        <w:rPr>
          <w:rFonts w:ascii="Times New Roman" w:eastAsia="SimSun" w:hAnsi="Times New Roman" w:cs="Times New Roman"/>
          <w:bCs/>
          <w:iCs/>
          <w:color w:val="000000" w:themeColor="text1"/>
          <w:sz w:val="28"/>
          <w:szCs w:val="28"/>
          <w:lang w:eastAsia="es-CO"/>
        </w:rPr>
        <w:t xml:space="preserve">. Aseveró que la accionante </w:t>
      </w:r>
      <w:r w:rsidR="00D60AE3" w:rsidRPr="00680157">
        <w:rPr>
          <w:rFonts w:ascii="Times New Roman" w:eastAsia="SimSun" w:hAnsi="Times New Roman" w:cs="Times New Roman"/>
          <w:bCs/>
          <w:iCs/>
          <w:color w:val="000000" w:themeColor="text1"/>
          <w:sz w:val="28"/>
          <w:szCs w:val="28"/>
          <w:lang w:eastAsia="es-CO"/>
        </w:rPr>
        <w:t>había s</w:t>
      </w:r>
      <w:r w:rsidRPr="00680157">
        <w:rPr>
          <w:rFonts w:ascii="Times New Roman" w:eastAsia="SimSun" w:hAnsi="Times New Roman" w:cs="Times New Roman"/>
          <w:bCs/>
          <w:iCs/>
          <w:color w:val="000000" w:themeColor="text1"/>
          <w:sz w:val="28"/>
          <w:szCs w:val="28"/>
          <w:lang w:eastAsia="es-CO"/>
        </w:rPr>
        <w:t>olicit</w:t>
      </w:r>
      <w:r w:rsidR="00D60AE3" w:rsidRPr="00680157">
        <w:rPr>
          <w:rFonts w:ascii="Times New Roman" w:eastAsia="SimSun" w:hAnsi="Times New Roman" w:cs="Times New Roman"/>
          <w:bCs/>
          <w:iCs/>
          <w:color w:val="000000" w:themeColor="text1"/>
          <w:sz w:val="28"/>
          <w:szCs w:val="28"/>
          <w:lang w:eastAsia="es-CO"/>
        </w:rPr>
        <w:t>ado</w:t>
      </w:r>
      <w:r w:rsidRPr="00680157">
        <w:rPr>
          <w:rFonts w:ascii="Times New Roman" w:eastAsia="SimSun" w:hAnsi="Times New Roman" w:cs="Times New Roman"/>
          <w:bCs/>
          <w:iCs/>
          <w:color w:val="000000" w:themeColor="text1"/>
          <w:sz w:val="28"/>
          <w:szCs w:val="28"/>
          <w:lang w:eastAsia="es-CO"/>
        </w:rPr>
        <w:t xml:space="preserve"> la vinculación de </w:t>
      </w:r>
      <w:r w:rsidR="005E409D" w:rsidRPr="00680157">
        <w:rPr>
          <w:rFonts w:ascii="Times New Roman" w:eastAsia="SimSun" w:hAnsi="Times New Roman" w:cs="Times New Roman"/>
          <w:bCs/>
          <w:iCs/>
          <w:color w:val="000000" w:themeColor="text1"/>
          <w:sz w:val="28"/>
          <w:szCs w:val="28"/>
          <w:lang w:eastAsia="es-CO"/>
        </w:rPr>
        <w:t>dich</w:t>
      </w:r>
      <w:r w:rsidRPr="00680157">
        <w:rPr>
          <w:rFonts w:ascii="Times New Roman" w:eastAsia="SimSun" w:hAnsi="Times New Roman" w:cs="Times New Roman"/>
          <w:bCs/>
          <w:iCs/>
          <w:color w:val="000000" w:themeColor="text1"/>
          <w:sz w:val="28"/>
          <w:szCs w:val="28"/>
          <w:lang w:eastAsia="es-CO"/>
        </w:rPr>
        <w:t xml:space="preserve">a </w:t>
      </w:r>
      <w:r w:rsidR="005E409D" w:rsidRPr="00680157">
        <w:rPr>
          <w:rFonts w:ascii="Times New Roman" w:eastAsia="SimSun" w:hAnsi="Times New Roman" w:cs="Times New Roman"/>
          <w:bCs/>
          <w:iCs/>
          <w:color w:val="000000" w:themeColor="text1"/>
          <w:sz w:val="28"/>
          <w:szCs w:val="28"/>
          <w:lang w:eastAsia="es-CO"/>
        </w:rPr>
        <w:t>p</w:t>
      </w:r>
      <w:r w:rsidRPr="00680157">
        <w:rPr>
          <w:rFonts w:ascii="Times New Roman" w:eastAsia="SimSun" w:hAnsi="Times New Roman" w:cs="Times New Roman"/>
          <w:bCs/>
          <w:iCs/>
          <w:color w:val="000000" w:themeColor="text1"/>
          <w:sz w:val="28"/>
          <w:szCs w:val="28"/>
          <w:lang w:eastAsia="es-CO"/>
        </w:rPr>
        <w:t>rocuraduría</w:t>
      </w:r>
      <w:r w:rsidR="005E409D" w:rsidRPr="00680157">
        <w:rPr>
          <w:rFonts w:ascii="Times New Roman" w:eastAsia="SimSun" w:hAnsi="Times New Roman" w:cs="Times New Roman"/>
          <w:bCs/>
          <w:iCs/>
          <w:color w:val="000000" w:themeColor="text1"/>
          <w:sz w:val="28"/>
          <w:szCs w:val="28"/>
          <w:lang w:eastAsia="es-CO"/>
        </w:rPr>
        <w:t>,</w:t>
      </w:r>
      <w:r w:rsidRPr="00680157">
        <w:rPr>
          <w:rFonts w:ascii="Times New Roman" w:eastAsia="SimSun" w:hAnsi="Times New Roman" w:cs="Times New Roman"/>
          <w:bCs/>
          <w:iCs/>
          <w:color w:val="000000" w:themeColor="text1"/>
          <w:sz w:val="28"/>
          <w:szCs w:val="28"/>
          <w:lang w:eastAsia="es-CO"/>
        </w:rPr>
        <w:t xml:space="preserve"> con la finalidad de que se le ordenara realizar labores de vigilancia dentro de los trámites </w:t>
      </w:r>
      <w:r w:rsidR="005E409D" w:rsidRPr="00680157">
        <w:rPr>
          <w:rFonts w:ascii="Times New Roman" w:eastAsia="SimSun" w:hAnsi="Times New Roman" w:cs="Times New Roman"/>
          <w:bCs/>
          <w:iCs/>
          <w:color w:val="000000" w:themeColor="text1"/>
          <w:sz w:val="28"/>
          <w:szCs w:val="28"/>
          <w:lang w:eastAsia="es-CO"/>
        </w:rPr>
        <w:t>iniciados</w:t>
      </w:r>
      <w:r w:rsidRPr="00147D38">
        <w:rPr>
          <w:rStyle w:val="Refdenotaalpie"/>
          <w:rFonts w:ascii="Times New Roman" w:eastAsia="SimSun" w:hAnsi="Times New Roman" w:cs="Times New Roman"/>
          <w:bCs/>
          <w:iCs/>
          <w:color w:val="000000" w:themeColor="text1"/>
          <w:sz w:val="28"/>
          <w:szCs w:val="28"/>
          <w:lang w:eastAsia="es-CO"/>
        </w:rPr>
        <w:footnoteReference w:id="159"/>
      </w:r>
      <w:r w:rsidR="00680157">
        <w:rPr>
          <w:rFonts w:ascii="Times New Roman" w:eastAsia="SimSun" w:hAnsi="Times New Roman" w:cs="Times New Roman"/>
          <w:bCs/>
          <w:iCs/>
          <w:color w:val="000000" w:themeColor="text1"/>
          <w:sz w:val="28"/>
          <w:szCs w:val="28"/>
          <w:lang w:eastAsia="es-CO"/>
        </w:rPr>
        <w:t xml:space="preserve">. </w:t>
      </w:r>
    </w:p>
    <w:p w14:paraId="474E62F6" w14:textId="77777777" w:rsidR="00680157" w:rsidRPr="00680157" w:rsidRDefault="00680157" w:rsidP="00680157">
      <w:pPr>
        <w:pStyle w:val="Prrafodelista"/>
        <w:rPr>
          <w:rFonts w:ascii="Times New Roman" w:eastAsia="SimSun" w:hAnsi="Times New Roman" w:cs="Times New Roman"/>
          <w:bCs/>
          <w:iCs/>
          <w:color w:val="000000" w:themeColor="text1"/>
          <w:sz w:val="28"/>
          <w:szCs w:val="28"/>
          <w:lang w:eastAsia="es-CO"/>
        </w:rPr>
      </w:pPr>
    </w:p>
    <w:p w14:paraId="4FBD4F58" w14:textId="2E247439" w:rsidR="00680157" w:rsidRDefault="00290A67"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eastAsia="SimSun" w:hAnsi="Times New Roman" w:cs="Times New Roman"/>
          <w:bCs/>
          <w:iCs/>
          <w:color w:val="000000" w:themeColor="text1"/>
          <w:sz w:val="28"/>
          <w:szCs w:val="28"/>
          <w:lang w:eastAsia="es-CO"/>
        </w:rPr>
        <w:t xml:space="preserve">El juzgado cumplió las órdenes del Tribual y después de notificar a la procuraduría señalada, recibió </w:t>
      </w:r>
      <w:r w:rsidR="00A063B5" w:rsidRPr="00680157">
        <w:rPr>
          <w:rFonts w:ascii="Times New Roman" w:eastAsia="SimSun" w:hAnsi="Times New Roman" w:cs="Times New Roman"/>
          <w:bCs/>
          <w:iCs/>
          <w:color w:val="000000" w:themeColor="text1"/>
          <w:sz w:val="28"/>
          <w:szCs w:val="28"/>
          <w:lang w:eastAsia="es-CO"/>
        </w:rPr>
        <w:t>l</w:t>
      </w:r>
      <w:r>
        <w:rPr>
          <w:rFonts w:ascii="Times New Roman" w:eastAsia="SimSun" w:hAnsi="Times New Roman" w:cs="Times New Roman"/>
          <w:bCs/>
          <w:iCs/>
          <w:color w:val="000000" w:themeColor="text1"/>
          <w:sz w:val="28"/>
          <w:szCs w:val="28"/>
          <w:lang w:eastAsia="es-CO"/>
        </w:rPr>
        <w:t>os</w:t>
      </w:r>
      <w:r w:rsidR="00A063B5" w:rsidRPr="00680157">
        <w:rPr>
          <w:rFonts w:ascii="Times New Roman" w:eastAsia="SimSun" w:hAnsi="Times New Roman" w:cs="Times New Roman"/>
          <w:bCs/>
          <w:iCs/>
          <w:color w:val="000000" w:themeColor="text1"/>
          <w:sz w:val="28"/>
          <w:szCs w:val="28"/>
          <w:lang w:eastAsia="es-CO"/>
        </w:rPr>
        <w:t xml:space="preserve"> siguientes </w:t>
      </w:r>
      <w:r w:rsidR="00157FDE" w:rsidRPr="00680157">
        <w:rPr>
          <w:rFonts w:ascii="Times New Roman" w:hAnsi="Times New Roman" w:cs="Times New Roman"/>
          <w:color w:val="000000" w:themeColor="text1"/>
          <w:sz w:val="28"/>
          <w:szCs w:val="28"/>
        </w:rPr>
        <w:t>escritos de defensa</w:t>
      </w:r>
      <w:r w:rsidR="00A063B5" w:rsidRPr="00680157">
        <w:rPr>
          <w:rFonts w:ascii="Times New Roman" w:hAnsi="Times New Roman" w:cs="Times New Roman"/>
          <w:color w:val="000000" w:themeColor="text1"/>
          <w:sz w:val="28"/>
          <w:szCs w:val="28"/>
        </w:rPr>
        <w:t>:</w:t>
      </w:r>
    </w:p>
    <w:p w14:paraId="2C99CFC4" w14:textId="77777777" w:rsidR="00680157" w:rsidRDefault="00680157" w:rsidP="00680157">
      <w:pPr>
        <w:pStyle w:val="Prrafodelista"/>
        <w:rPr>
          <w:rFonts w:ascii="Times New Roman" w:hAnsi="Times New Roman" w:cs="Times New Roman"/>
          <w:i/>
          <w:iCs/>
          <w:color w:val="000000" w:themeColor="text1"/>
          <w:sz w:val="28"/>
          <w:szCs w:val="28"/>
        </w:rPr>
      </w:pPr>
    </w:p>
    <w:tbl>
      <w:tblPr>
        <w:tblStyle w:val="Tablaconcuadrcula"/>
        <w:tblW w:w="0" w:type="auto"/>
        <w:jc w:val="center"/>
        <w:tblLook w:val="04A0" w:firstRow="1" w:lastRow="0" w:firstColumn="1" w:lastColumn="0" w:noHBand="0" w:noVBand="1"/>
      </w:tblPr>
      <w:tblGrid>
        <w:gridCol w:w="2689"/>
        <w:gridCol w:w="1701"/>
        <w:gridCol w:w="4433"/>
      </w:tblGrid>
      <w:tr w:rsidR="00CD3F77" w:rsidRPr="006C3EB5" w14:paraId="6078901B" w14:textId="77777777" w:rsidTr="00442CFB">
        <w:trPr>
          <w:jc w:val="center"/>
        </w:trPr>
        <w:tc>
          <w:tcPr>
            <w:tcW w:w="8823" w:type="dxa"/>
            <w:gridSpan w:val="3"/>
            <w:tcBorders>
              <w:top w:val="nil"/>
              <w:left w:val="nil"/>
              <w:bottom w:val="single" w:sz="4" w:space="0" w:color="auto"/>
              <w:right w:val="nil"/>
            </w:tcBorders>
          </w:tcPr>
          <w:p w14:paraId="40282DF9" w14:textId="421B9890" w:rsidR="00CD3F77" w:rsidRPr="00442CFB" w:rsidRDefault="00CD3F77" w:rsidP="008119C2">
            <w:pPr>
              <w:pStyle w:val="Prrafodelista"/>
              <w:ind w:left="0"/>
              <w:jc w:val="center"/>
              <w:rPr>
                <w:b/>
                <w:bCs/>
                <w:sz w:val="22"/>
                <w:szCs w:val="22"/>
                <w:lang w:eastAsia="es-CO"/>
              </w:rPr>
            </w:pPr>
            <w:r w:rsidRPr="00442CFB">
              <w:rPr>
                <w:sz w:val="22"/>
                <w:szCs w:val="22"/>
                <w:lang w:eastAsia="es-CO"/>
              </w:rPr>
              <w:t xml:space="preserve">Tabla 8. </w:t>
            </w:r>
            <w:r w:rsidRPr="00442CFB">
              <w:rPr>
                <w:i/>
                <w:iCs/>
                <w:sz w:val="22"/>
                <w:szCs w:val="22"/>
                <w:lang w:eastAsia="es-CO"/>
              </w:rPr>
              <w:t xml:space="preserve">Escritos de defensa remitidos </w:t>
            </w:r>
            <w:r w:rsidR="00E14A9B" w:rsidRPr="00442CFB">
              <w:rPr>
                <w:i/>
                <w:iCs/>
                <w:sz w:val="22"/>
                <w:szCs w:val="22"/>
                <w:lang w:eastAsia="es-CO"/>
              </w:rPr>
              <w:t xml:space="preserve">después de la notificación de la Procuraduría Provincial de </w:t>
            </w:r>
            <w:r w:rsidR="00793369" w:rsidRPr="00793369">
              <w:rPr>
                <w:i/>
                <w:iCs/>
                <w:sz w:val="22"/>
                <w:szCs w:val="22"/>
                <w:lang w:eastAsia="es-CO"/>
              </w:rPr>
              <w:t>Palermo</w:t>
            </w:r>
          </w:p>
        </w:tc>
      </w:tr>
      <w:tr w:rsidR="00680157" w:rsidRPr="006C3EB5" w14:paraId="2915810D" w14:textId="77777777" w:rsidTr="00442CFB">
        <w:trPr>
          <w:jc w:val="center"/>
        </w:trPr>
        <w:tc>
          <w:tcPr>
            <w:tcW w:w="2689" w:type="dxa"/>
            <w:tcBorders>
              <w:top w:val="single" w:sz="4" w:space="0" w:color="auto"/>
              <w:left w:val="single" w:sz="4" w:space="0" w:color="auto"/>
              <w:bottom w:val="single" w:sz="4" w:space="0" w:color="auto"/>
              <w:right w:val="single" w:sz="4" w:space="0" w:color="auto"/>
            </w:tcBorders>
          </w:tcPr>
          <w:p w14:paraId="672AE58E" w14:textId="77777777" w:rsidR="00680157" w:rsidRPr="006C3EB5" w:rsidRDefault="00680157" w:rsidP="008119C2">
            <w:pPr>
              <w:pStyle w:val="Prrafodelista"/>
              <w:ind w:left="0"/>
              <w:jc w:val="center"/>
              <w:rPr>
                <w:b/>
                <w:bCs/>
                <w:sz w:val="24"/>
                <w:szCs w:val="24"/>
                <w:lang w:eastAsia="es-CO"/>
              </w:rPr>
            </w:pPr>
            <w:r w:rsidRPr="006C3EB5">
              <w:rPr>
                <w:b/>
                <w:bCs/>
                <w:sz w:val="24"/>
                <w:szCs w:val="24"/>
                <w:lang w:eastAsia="es-CO"/>
              </w:rPr>
              <w:t>Entidad demandada o tercero vinculado</w:t>
            </w:r>
          </w:p>
        </w:tc>
        <w:tc>
          <w:tcPr>
            <w:tcW w:w="1701" w:type="dxa"/>
            <w:tcBorders>
              <w:top w:val="single" w:sz="4" w:space="0" w:color="auto"/>
              <w:left w:val="single" w:sz="4" w:space="0" w:color="auto"/>
              <w:bottom w:val="single" w:sz="4" w:space="0" w:color="auto"/>
              <w:right w:val="single" w:sz="4" w:space="0" w:color="auto"/>
            </w:tcBorders>
          </w:tcPr>
          <w:p w14:paraId="73B56082" w14:textId="77777777" w:rsidR="00680157" w:rsidRPr="006C3EB5" w:rsidRDefault="00680157" w:rsidP="008119C2">
            <w:pPr>
              <w:pStyle w:val="Prrafodelista"/>
              <w:ind w:left="0"/>
              <w:jc w:val="center"/>
              <w:rPr>
                <w:b/>
                <w:bCs/>
                <w:sz w:val="24"/>
                <w:szCs w:val="24"/>
                <w:lang w:eastAsia="es-CO"/>
              </w:rPr>
            </w:pPr>
            <w:r w:rsidRPr="006C3EB5">
              <w:rPr>
                <w:b/>
                <w:bCs/>
                <w:sz w:val="24"/>
                <w:szCs w:val="24"/>
                <w:lang w:eastAsia="es-CO"/>
              </w:rPr>
              <w:t>Fecha respuesta</w:t>
            </w:r>
          </w:p>
        </w:tc>
        <w:tc>
          <w:tcPr>
            <w:tcW w:w="4433" w:type="dxa"/>
            <w:tcBorders>
              <w:top w:val="single" w:sz="4" w:space="0" w:color="auto"/>
              <w:left w:val="single" w:sz="4" w:space="0" w:color="auto"/>
              <w:bottom w:val="single" w:sz="4" w:space="0" w:color="auto"/>
              <w:right w:val="single" w:sz="4" w:space="0" w:color="auto"/>
            </w:tcBorders>
          </w:tcPr>
          <w:p w14:paraId="104458F6" w14:textId="77777777" w:rsidR="00680157" w:rsidRPr="006C3EB5" w:rsidRDefault="00680157" w:rsidP="008119C2">
            <w:pPr>
              <w:pStyle w:val="Prrafodelista"/>
              <w:ind w:left="0"/>
              <w:jc w:val="center"/>
              <w:rPr>
                <w:b/>
                <w:bCs/>
                <w:sz w:val="24"/>
                <w:szCs w:val="24"/>
                <w:lang w:eastAsia="es-CO"/>
              </w:rPr>
            </w:pPr>
            <w:r w:rsidRPr="006C3EB5">
              <w:rPr>
                <w:b/>
                <w:bCs/>
                <w:sz w:val="24"/>
                <w:szCs w:val="24"/>
                <w:lang w:eastAsia="es-CO"/>
              </w:rPr>
              <w:t>Petición o solicitud</w:t>
            </w:r>
          </w:p>
        </w:tc>
      </w:tr>
      <w:tr w:rsidR="00680157" w:rsidRPr="006C3EB5" w14:paraId="6AA070AB" w14:textId="77777777" w:rsidTr="00442CFB">
        <w:trPr>
          <w:jc w:val="center"/>
        </w:trPr>
        <w:tc>
          <w:tcPr>
            <w:tcW w:w="2689" w:type="dxa"/>
            <w:tcBorders>
              <w:top w:val="single" w:sz="4" w:space="0" w:color="auto"/>
            </w:tcBorders>
          </w:tcPr>
          <w:p w14:paraId="3904A597" w14:textId="02AF11D2" w:rsidR="00680157" w:rsidRPr="006C3EB5" w:rsidRDefault="00680157" w:rsidP="006C3EB5">
            <w:pPr>
              <w:jc w:val="both"/>
              <w:rPr>
                <w:sz w:val="24"/>
                <w:szCs w:val="24"/>
                <w:lang w:eastAsia="es-CO"/>
              </w:rPr>
            </w:pPr>
            <w:r w:rsidRPr="006C3EB5">
              <w:rPr>
                <w:rFonts w:eastAsia="SimSun"/>
                <w:bCs/>
                <w:iCs/>
                <w:color w:val="000000" w:themeColor="text1"/>
                <w:sz w:val="24"/>
                <w:szCs w:val="24"/>
                <w:lang w:eastAsia="es-CO"/>
              </w:rPr>
              <w:t xml:space="preserve">Alcaldía de </w:t>
            </w:r>
            <w:r w:rsidR="00793369" w:rsidRPr="00793369">
              <w:rPr>
                <w:rFonts w:eastAsia="SimSun"/>
                <w:bCs/>
                <w:i/>
                <w:color w:val="000000" w:themeColor="text1"/>
                <w:sz w:val="24"/>
                <w:szCs w:val="24"/>
                <w:lang w:eastAsia="es-CO"/>
              </w:rPr>
              <w:t>Palermo</w:t>
            </w:r>
            <w:r w:rsidRPr="006C3EB5">
              <w:rPr>
                <w:rStyle w:val="Refdenotaalpie"/>
                <w:rFonts w:eastAsia="SimSun"/>
                <w:bCs/>
                <w:iCs/>
                <w:color w:val="000000" w:themeColor="text1"/>
                <w:sz w:val="24"/>
                <w:szCs w:val="24"/>
                <w:lang w:eastAsia="es-CO"/>
              </w:rPr>
              <w:footnoteReference w:id="160"/>
            </w:r>
          </w:p>
        </w:tc>
        <w:tc>
          <w:tcPr>
            <w:tcW w:w="1701" w:type="dxa"/>
            <w:tcBorders>
              <w:top w:val="single" w:sz="4" w:space="0" w:color="auto"/>
            </w:tcBorders>
          </w:tcPr>
          <w:p w14:paraId="025171D8" w14:textId="77777777" w:rsidR="00680157" w:rsidRPr="006C3EB5" w:rsidRDefault="00680157" w:rsidP="008119C2">
            <w:pPr>
              <w:pStyle w:val="Prrafodelista"/>
              <w:ind w:left="0"/>
              <w:jc w:val="center"/>
              <w:rPr>
                <w:sz w:val="24"/>
                <w:szCs w:val="24"/>
                <w:lang w:eastAsia="es-CO"/>
              </w:rPr>
            </w:pPr>
            <w:r w:rsidRPr="006C3EB5">
              <w:rPr>
                <w:sz w:val="24"/>
                <w:szCs w:val="24"/>
                <w:lang w:eastAsia="es-CO"/>
              </w:rPr>
              <w:t>2 de agosto de 2024</w:t>
            </w:r>
          </w:p>
        </w:tc>
        <w:tc>
          <w:tcPr>
            <w:tcW w:w="4433" w:type="dxa"/>
            <w:tcBorders>
              <w:top w:val="single" w:sz="4" w:space="0" w:color="auto"/>
            </w:tcBorders>
          </w:tcPr>
          <w:p w14:paraId="098912BC" w14:textId="4385C943" w:rsidR="00680157" w:rsidRPr="006C3EB5" w:rsidRDefault="005149F3" w:rsidP="005149F3">
            <w:pPr>
              <w:jc w:val="both"/>
              <w:rPr>
                <w:sz w:val="24"/>
                <w:szCs w:val="24"/>
                <w:lang w:eastAsia="es-CO"/>
              </w:rPr>
            </w:pPr>
            <w:r w:rsidRPr="006C3EB5">
              <w:rPr>
                <w:sz w:val="24"/>
                <w:szCs w:val="24"/>
                <w:lang w:eastAsia="es-CO"/>
              </w:rPr>
              <w:t>Declarar improcedente, pues estableció que no se configuró la vulneración a los derechos fundamentales alegados por la parte actora, en la medida en que no se acreditó ninguna conducta atribuible al ente territorial, ni a ninguna de sus dependencias que forma parte de la estructura orgánica del municipio.</w:t>
            </w:r>
          </w:p>
        </w:tc>
      </w:tr>
      <w:tr w:rsidR="00680157" w:rsidRPr="006C3EB5" w14:paraId="360F1E78" w14:textId="77777777" w:rsidTr="005150A6">
        <w:trPr>
          <w:jc w:val="center"/>
        </w:trPr>
        <w:tc>
          <w:tcPr>
            <w:tcW w:w="2689" w:type="dxa"/>
          </w:tcPr>
          <w:p w14:paraId="7E751C9A" w14:textId="1699BBFA" w:rsidR="00680157" w:rsidRPr="006C3EB5" w:rsidRDefault="00680157" w:rsidP="008119C2">
            <w:pPr>
              <w:pStyle w:val="Prrafodelista"/>
              <w:ind w:left="0"/>
              <w:jc w:val="both"/>
              <w:rPr>
                <w:color w:val="000000" w:themeColor="text1"/>
                <w:sz w:val="24"/>
                <w:szCs w:val="24"/>
              </w:rPr>
            </w:pPr>
            <w:r w:rsidRPr="006C3EB5">
              <w:rPr>
                <w:color w:val="000000" w:themeColor="text1"/>
                <w:sz w:val="24"/>
                <w:szCs w:val="24"/>
              </w:rPr>
              <w:t>Comisaría de Familia de</w:t>
            </w:r>
            <w:r w:rsidR="005A298C">
              <w:rPr>
                <w:color w:val="000000" w:themeColor="text1"/>
                <w:sz w:val="24"/>
                <w:szCs w:val="24"/>
              </w:rPr>
              <w:t xml:space="preserve"> </w:t>
            </w:r>
            <w:r w:rsidR="005A298C" w:rsidRPr="005A298C">
              <w:rPr>
                <w:rFonts w:eastAsia="SimSun"/>
                <w:i/>
                <w:iCs/>
                <w:color w:val="000000" w:themeColor="text1"/>
                <w:sz w:val="24"/>
                <w:szCs w:val="24"/>
                <w:lang w:eastAsia="es-CO"/>
              </w:rPr>
              <w:t>Caballito</w:t>
            </w:r>
            <w:r w:rsidRPr="006C3EB5">
              <w:rPr>
                <w:rStyle w:val="Refdenotaalpie"/>
                <w:color w:val="000000" w:themeColor="text1"/>
                <w:sz w:val="24"/>
                <w:szCs w:val="24"/>
              </w:rPr>
              <w:footnoteReference w:id="161"/>
            </w:r>
          </w:p>
        </w:tc>
        <w:tc>
          <w:tcPr>
            <w:tcW w:w="1701" w:type="dxa"/>
          </w:tcPr>
          <w:p w14:paraId="6DD741A5" w14:textId="0AD968C9" w:rsidR="00680157" w:rsidRPr="006C3EB5" w:rsidRDefault="00072A3E" w:rsidP="008119C2">
            <w:pPr>
              <w:pStyle w:val="Prrafodelista"/>
              <w:ind w:left="0"/>
              <w:jc w:val="center"/>
              <w:rPr>
                <w:rFonts w:eastAsia="SimSun"/>
                <w:color w:val="000000" w:themeColor="text1"/>
                <w:sz w:val="24"/>
                <w:szCs w:val="24"/>
                <w:lang w:eastAsia="es-CO"/>
              </w:rPr>
            </w:pPr>
            <w:r w:rsidRPr="006C3EB5">
              <w:rPr>
                <w:rFonts w:eastAsia="SimSun"/>
                <w:color w:val="000000" w:themeColor="text1"/>
                <w:sz w:val="24"/>
                <w:szCs w:val="24"/>
                <w:lang w:eastAsia="es-CO"/>
              </w:rPr>
              <w:t>5 de agosto de 2024</w:t>
            </w:r>
          </w:p>
        </w:tc>
        <w:tc>
          <w:tcPr>
            <w:tcW w:w="4433" w:type="dxa"/>
          </w:tcPr>
          <w:p w14:paraId="75FE40F6" w14:textId="437BD395" w:rsidR="00680157" w:rsidRPr="006C3EB5" w:rsidRDefault="005149F3" w:rsidP="005149F3">
            <w:pPr>
              <w:pStyle w:val="Prrafodelista"/>
              <w:ind w:left="0"/>
              <w:jc w:val="both"/>
              <w:rPr>
                <w:rFonts w:eastAsia="SimSun"/>
                <w:color w:val="000000" w:themeColor="text1"/>
                <w:sz w:val="24"/>
                <w:szCs w:val="24"/>
                <w:lang w:eastAsia="es-CO"/>
              </w:rPr>
            </w:pPr>
            <w:r w:rsidRPr="006C3EB5">
              <w:rPr>
                <w:rFonts w:eastAsia="SimSun"/>
                <w:color w:val="000000" w:themeColor="text1"/>
                <w:sz w:val="24"/>
                <w:szCs w:val="24"/>
                <w:lang w:eastAsia="es-CO"/>
              </w:rPr>
              <w:t>Desvinculación al considerar que no es la autoridad encargada de dirimir el conflicto, existiendo además otros mecanismos ordinarios de defensa para la parte actora.</w:t>
            </w:r>
          </w:p>
        </w:tc>
      </w:tr>
      <w:tr w:rsidR="00680157" w:rsidRPr="006C3EB5" w14:paraId="55AD5944" w14:textId="77777777" w:rsidTr="005150A6">
        <w:trPr>
          <w:jc w:val="center"/>
        </w:trPr>
        <w:tc>
          <w:tcPr>
            <w:tcW w:w="2689" w:type="dxa"/>
          </w:tcPr>
          <w:p w14:paraId="7D10BA3B" w14:textId="77777777" w:rsidR="00680157" w:rsidRPr="006C3EB5" w:rsidRDefault="00680157" w:rsidP="008119C2">
            <w:pPr>
              <w:pStyle w:val="Prrafodelista"/>
              <w:ind w:left="0"/>
              <w:jc w:val="both"/>
              <w:rPr>
                <w:color w:val="000000" w:themeColor="text1"/>
                <w:sz w:val="24"/>
                <w:szCs w:val="24"/>
              </w:rPr>
            </w:pPr>
            <w:r w:rsidRPr="006C3EB5">
              <w:rPr>
                <w:color w:val="000000" w:themeColor="text1"/>
                <w:sz w:val="24"/>
                <w:szCs w:val="24"/>
              </w:rPr>
              <w:t>Colsubsidio IPS</w:t>
            </w:r>
            <w:r w:rsidRPr="006C3EB5">
              <w:rPr>
                <w:rStyle w:val="Refdenotaalpie"/>
                <w:color w:val="000000" w:themeColor="text1"/>
                <w:sz w:val="24"/>
                <w:szCs w:val="24"/>
              </w:rPr>
              <w:footnoteReference w:id="162"/>
            </w:r>
          </w:p>
        </w:tc>
        <w:tc>
          <w:tcPr>
            <w:tcW w:w="1701" w:type="dxa"/>
          </w:tcPr>
          <w:p w14:paraId="05C56512" w14:textId="77777777" w:rsidR="00680157" w:rsidRPr="006C3EB5" w:rsidRDefault="00680157" w:rsidP="008119C2">
            <w:pPr>
              <w:pStyle w:val="Prrafodelista"/>
              <w:ind w:left="0"/>
              <w:jc w:val="center"/>
              <w:rPr>
                <w:rFonts w:eastAsia="SimSun"/>
                <w:color w:val="000000" w:themeColor="text1"/>
                <w:sz w:val="24"/>
                <w:szCs w:val="24"/>
                <w:lang w:eastAsia="es-CO"/>
              </w:rPr>
            </w:pPr>
            <w:r w:rsidRPr="006C3EB5">
              <w:rPr>
                <w:sz w:val="24"/>
                <w:szCs w:val="24"/>
                <w:lang w:eastAsia="es-CO"/>
              </w:rPr>
              <w:t>5 de agosto de 2024</w:t>
            </w:r>
          </w:p>
        </w:tc>
        <w:tc>
          <w:tcPr>
            <w:tcW w:w="4433" w:type="dxa"/>
          </w:tcPr>
          <w:p w14:paraId="00C30BEE" w14:textId="672BB5AE" w:rsidR="00680157" w:rsidRPr="006C3EB5" w:rsidRDefault="00680157" w:rsidP="005149F3">
            <w:pPr>
              <w:pStyle w:val="Prrafodelista"/>
              <w:ind w:left="0"/>
              <w:jc w:val="both"/>
              <w:rPr>
                <w:rFonts w:eastAsia="SimSun"/>
                <w:color w:val="000000" w:themeColor="text1"/>
                <w:sz w:val="24"/>
                <w:szCs w:val="24"/>
                <w:lang w:eastAsia="es-CO"/>
              </w:rPr>
            </w:pPr>
            <w:r w:rsidRPr="006C3EB5">
              <w:rPr>
                <w:sz w:val="24"/>
                <w:szCs w:val="24"/>
                <w:lang w:eastAsia="es-CO"/>
              </w:rPr>
              <w:t>Declarar improcedente</w:t>
            </w:r>
            <w:r w:rsidR="005149F3" w:rsidRPr="006C3EB5">
              <w:rPr>
                <w:sz w:val="24"/>
                <w:szCs w:val="24"/>
                <w:lang w:eastAsia="es-CO"/>
              </w:rPr>
              <w:t xml:space="preserve"> al manifestar que la institución no ha vulnerado los derechos fundamentales de la accionante ni su </w:t>
            </w:r>
            <w:r w:rsidR="005149F3" w:rsidRPr="006C3EB5">
              <w:rPr>
                <w:sz w:val="24"/>
                <w:szCs w:val="24"/>
                <w:lang w:eastAsia="es-CO"/>
              </w:rPr>
              <w:lastRenderedPageBreak/>
              <w:t>descendencia por brindar protección al estatus de violencia padecido.</w:t>
            </w:r>
          </w:p>
        </w:tc>
      </w:tr>
      <w:tr w:rsidR="00072A3E" w:rsidRPr="006C3EB5" w14:paraId="213E3AB5" w14:textId="77777777" w:rsidTr="005150A6">
        <w:tblPrEx>
          <w:jc w:val="left"/>
        </w:tblPrEx>
        <w:tc>
          <w:tcPr>
            <w:tcW w:w="2689" w:type="dxa"/>
          </w:tcPr>
          <w:p w14:paraId="4ACCCD0F" w14:textId="48CBBDFC" w:rsidR="00072A3E" w:rsidRPr="006C3EB5" w:rsidRDefault="00072A3E" w:rsidP="00733790">
            <w:pPr>
              <w:pStyle w:val="Prrafodelista"/>
              <w:ind w:left="0"/>
              <w:jc w:val="both"/>
              <w:rPr>
                <w:sz w:val="24"/>
                <w:szCs w:val="24"/>
                <w:lang w:eastAsia="es-CO"/>
              </w:rPr>
            </w:pPr>
            <w:r w:rsidRPr="006C3EB5">
              <w:rPr>
                <w:color w:val="000000" w:themeColor="text1"/>
                <w:sz w:val="24"/>
                <w:szCs w:val="24"/>
              </w:rPr>
              <w:lastRenderedPageBreak/>
              <w:t xml:space="preserve">Procuraduría Provincial de </w:t>
            </w:r>
            <w:r w:rsidR="00793369" w:rsidRPr="00793369">
              <w:rPr>
                <w:rFonts w:eastAsia="SimSun"/>
                <w:i/>
                <w:iCs/>
                <w:color w:val="000000" w:themeColor="text1"/>
                <w:sz w:val="24"/>
                <w:szCs w:val="24"/>
                <w:lang w:eastAsia="es-CO"/>
              </w:rPr>
              <w:t>Palermo</w:t>
            </w:r>
            <w:r w:rsidRPr="006C3EB5">
              <w:rPr>
                <w:rStyle w:val="Refdenotaalpie"/>
                <w:color w:val="000000" w:themeColor="text1"/>
                <w:sz w:val="24"/>
                <w:szCs w:val="24"/>
              </w:rPr>
              <w:footnoteReference w:id="163"/>
            </w:r>
          </w:p>
        </w:tc>
        <w:tc>
          <w:tcPr>
            <w:tcW w:w="1701" w:type="dxa"/>
          </w:tcPr>
          <w:p w14:paraId="2DE38B9F" w14:textId="77777777" w:rsidR="00072A3E" w:rsidRPr="006C3EB5" w:rsidRDefault="00072A3E" w:rsidP="00733790">
            <w:pPr>
              <w:pStyle w:val="Prrafodelista"/>
              <w:ind w:left="0"/>
              <w:jc w:val="center"/>
              <w:rPr>
                <w:sz w:val="24"/>
                <w:szCs w:val="24"/>
                <w:lang w:eastAsia="es-CO"/>
              </w:rPr>
            </w:pPr>
            <w:r w:rsidRPr="006C3EB5">
              <w:rPr>
                <w:rFonts w:eastAsia="SimSun"/>
                <w:color w:val="000000" w:themeColor="text1"/>
                <w:sz w:val="24"/>
                <w:szCs w:val="24"/>
                <w:lang w:eastAsia="es-CO"/>
              </w:rPr>
              <w:t xml:space="preserve">6 </w:t>
            </w:r>
            <w:r w:rsidRPr="006C3EB5">
              <w:rPr>
                <w:sz w:val="24"/>
                <w:szCs w:val="24"/>
                <w:lang w:eastAsia="es-CO"/>
              </w:rPr>
              <w:t xml:space="preserve">de agosto de 2024 </w:t>
            </w:r>
          </w:p>
        </w:tc>
        <w:tc>
          <w:tcPr>
            <w:tcW w:w="4433" w:type="dxa"/>
          </w:tcPr>
          <w:p w14:paraId="0D701E11" w14:textId="6815498C" w:rsidR="00072A3E" w:rsidRPr="006C3EB5" w:rsidRDefault="00072A3E" w:rsidP="005149F3">
            <w:pPr>
              <w:pStyle w:val="Prrafodelista"/>
              <w:ind w:left="0"/>
              <w:jc w:val="both"/>
              <w:rPr>
                <w:sz w:val="24"/>
                <w:szCs w:val="24"/>
                <w:lang w:eastAsia="es-CO"/>
              </w:rPr>
            </w:pPr>
            <w:r w:rsidRPr="006C3EB5">
              <w:rPr>
                <w:rFonts w:eastAsia="SimSun"/>
                <w:color w:val="000000" w:themeColor="text1"/>
                <w:sz w:val="24"/>
                <w:szCs w:val="24"/>
                <w:lang w:eastAsia="es-CO"/>
              </w:rPr>
              <w:t>Desvinculación</w:t>
            </w:r>
            <w:r w:rsidR="005149F3" w:rsidRPr="006C3EB5">
              <w:rPr>
                <w:rFonts w:eastAsia="SimSun"/>
                <w:color w:val="000000" w:themeColor="text1"/>
                <w:sz w:val="24"/>
                <w:szCs w:val="24"/>
                <w:lang w:eastAsia="es-CO"/>
              </w:rPr>
              <w:t xml:space="preserve"> por indicar que los hechos que motivan la acción de tutela carecen de fondo frente a la entidad y no obra derecho fundamental alguno involucrado hacia esta.</w:t>
            </w:r>
          </w:p>
        </w:tc>
      </w:tr>
      <w:tr w:rsidR="00072A3E" w14:paraId="3C23A3BA" w14:textId="77777777" w:rsidTr="005150A6">
        <w:tblPrEx>
          <w:jc w:val="left"/>
        </w:tblPrEx>
        <w:tc>
          <w:tcPr>
            <w:tcW w:w="2689" w:type="dxa"/>
          </w:tcPr>
          <w:p w14:paraId="6B5F04FF" w14:textId="69460879" w:rsidR="00072A3E" w:rsidRPr="006C3EB5" w:rsidRDefault="00072A3E" w:rsidP="00733790">
            <w:pPr>
              <w:pStyle w:val="Prrafodelista"/>
              <w:ind w:left="0"/>
              <w:jc w:val="both"/>
              <w:rPr>
                <w:color w:val="000000" w:themeColor="text1"/>
                <w:sz w:val="24"/>
                <w:szCs w:val="24"/>
              </w:rPr>
            </w:pPr>
            <w:r w:rsidRPr="006C3EB5">
              <w:rPr>
                <w:color w:val="000000" w:themeColor="text1"/>
                <w:sz w:val="24"/>
                <w:szCs w:val="24"/>
              </w:rPr>
              <w:t xml:space="preserve">Comisaría 001 de Familia de </w:t>
            </w:r>
            <w:r w:rsidR="00793369" w:rsidRPr="00793369">
              <w:rPr>
                <w:rFonts w:eastAsia="SimSun"/>
                <w:i/>
                <w:iCs/>
                <w:color w:val="000000" w:themeColor="text1"/>
                <w:sz w:val="24"/>
                <w:szCs w:val="24"/>
                <w:lang w:eastAsia="es-CO"/>
              </w:rPr>
              <w:t>Palermo</w:t>
            </w:r>
            <w:r w:rsidRPr="006C3EB5">
              <w:rPr>
                <w:rStyle w:val="Refdenotaalpie"/>
                <w:color w:val="000000" w:themeColor="text1"/>
                <w:sz w:val="24"/>
                <w:szCs w:val="24"/>
              </w:rPr>
              <w:footnoteReference w:id="164"/>
            </w:r>
          </w:p>
        </w:tc>
        <w:tc>
          <w:tcPr>
            <w:tcW w:w="1701" w:type="dxa"/>
          </w:tcPr>
          <w:p w14:paraId="374FA346" w14:textId="77777777" w:rsidR="00072A3E" w:rsidRPr="006C3EB5" w:rsidRDefault="00072A3E" w:rsidP="00733790">
            <w:pPr>
              <w:pStyle w:val="Prrafodelista"/>
              <w:ind w:left="0"/>
              <w:jc w:val="center"/>
              <w:rPr>
                <w:rFonts w:eastAsia="SimSun"/>
                <w:color w:val="000000" w:themeColor="text1"/>
                <w:sz w:val="24"/>
                <w:szCs w:val="24"/>
                <w:lang w:eastAsia="es-CO"/>
              </w:rPr>
            </w:pPr>
            <w:r w:rsidRPr="006C3EB5">
              <w:rPr>
                <w:rFonts w:eastAsia="SimSun"/>
                <w:color w:val="000000" w:themeColor="text1"/>
                <w:sz w:val="24"/>
                <w:szCs w:val="24"/>
                <w:lang w:eastAsia="es-CO"/>
              </w:rPr>
              <w:t>6 de agosto de 2024</w:t>
            </w:r>
          </w:p>
        </w:tc>
        <w:tc>
          <w:tcPr>
            <w:tcW w:w="4433" w:type="dxa"/>
          </w:tcPr>
          <w:p w14:paraId="053778D8" w14:textId="6E2F94F4" w:rsidR="00072A3E" w:rsidRPr="006C3EB5" w:rsidRDefault="005149F3" w:rsidP="005149F3">
            <w:pPr>
              <w:pStyle w:val="Prrafodelista"/>
              <w:ind w:left="0"/>
              <w:jc w:val="both"/>
              <w:rPr>
                <w:rFonts w:eastAsia="SimSun"/>
                <w:color w:val="000000" w:themeColor="text1"/>
                <w:sz w:val="24"/>
                <w:szCs w:val="24"/>
                <w:lang w:eastAsia="es-CO"/>
              </w:rPr>
            </w:pPr>
            <w:r w:rsidRPr="006C3EB5">
              <w:rPr>
                <w:rFonts w:eastAsia="SimSun"/>
                <w:color w:val="000000" w:themeColor="text1"/>
                <w:sz w:val="24"/>
                <w:szCs w:val="24"/>
                <w:lang w:eastAsia="es-CO"/>
              </w:rPr>
              <w:t>Desvinculación porque consideró que ha actuado dando trámite a los actos urgentes y adoptando las medidas provisionales pertinentes.</w:t>
            </w:r>
          </w:p>
        </w:tc>
      </w:tr>
    </w:tbl>
    <w:p w14:paraId="6C6E9B15" w14:textId="77777777" w:rsidR="00680157" w:rsidRPr="00FA2DB0" w:rsidRDefault="00680157" w:rsidP="00FA2DB0">
      <w:pPr>
        <w:rPr>
          <w:rFonts w:ascii="Times New Roman" w:hAnsi="Times New Roman" w:cs="Times New Roman"/>
          <w:i/>
          <w:iCs/>
          <w:color w:val="000000" w:themeColor="text1"/>
          <w:sz w:val="28"/>
          <w:szCs w:val="28"/>
        </w:rPr>
      </w:pPr>
    </w:p>
    <w:p w14:paraId="169C93C4" w14:textId="1563CF3C" w:rsidR="00680157" w:rsidRPr="0043437E" w:rsidRDefault="00680157" w:rsidP="0017585B">
      <w:pPr>
        <w:pStyle w:val="Ttulo2"/>
        <w:numPr>
          <w:ilvl w:val="0"/>
          <w:numId w:val="6"/>
        </w:numPr>
        <w:rPr>
          <w:rFonts w:eastAsia="SimSun"/>
          <w:iCs w:val="0"/>
          <w:lang w:eastAsia="es-CO"/>
        </w:rPr>
      </w:pPr>
      <w:bookmarkStart w:id="16" w:name="_Toc203491324"/>
      <w:bookmarkStart w:id="17" w:name="_Toc206536406"/>
      <w:r w:rsidRPr="0043437E">
        <w:rPr>
          <w:rFonts w:eastAsia="SimSun"/>
          <w:lang w:eastAsia="es-CO"/>
        </w:rPr>
        <w:t>Decisiones objeto de revisión</w:t>
      </w:r>
      <w:bookmarkEnd w:id="16"/>
      <w:bookmarkEnd w:id="17"/>
    </w:p>
    <w:p w14:paraId="5514B625" w14:textId="77777777" w:rsidR="00680157" w:rsidRPr="00680157" w:rsidRDefault="00680157" w:rsidP="00680157">
      <w:pPr>
        <w:pStyle w:val="Prrafodelista"/>
        <w:rPr>
          <w:rFonts w:ascii="Times New Roman" w:hAnsi="Times New Roman" w:cs="Times New Roman"/>
          <w:i/>
          <w:iCs/>
          <w:color w:val="000000" w:themeColor="text1"/>
          <w:sz w:val="28"/>
          <w:szCs w:val="28"/>
        </w:rPr>
      </w:pPr>
    </w:p>
    <w:p w14:paraId="34AF126E" w14:textId="4A74324B" w:rsidR="00680157" w:rsidRPr="006C3EB5" w:rsidRDefault="007F2DAF"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FA2DB0">
        <w:rPr>
          <w:rFonts w:ascii="Times New Roman" w:hAnsi="Times New Roman" w:cs="Times New Roman"/>
          <w:i/>
          <w:iCs/>
          <w:color w:val="000000" w:themeColor="text1"/>
          <w:sz w:val="28"/>
          <w:szCs w:val="28"/>
        </w:rPr>
        <w:t>Sentencia</w:t>
      </w:r>
      <w:r w:rsidR="00F44526" w:rsidRPr="00FA2DB0">
        <w:rPr>
          <w:rFonts w:ascii="Times New Roman" w:hAnsi="Times New Roman" w:cs="Times New Roman"/>
          <w:i/>
          <w:iCs/>
          <w:color w:val="000000" w:themeColor="text1"/>
          <w:sz w:val="28"/>
          <w:szCs w:val="28"/>
        </w:rPr>
        <w:t xml:space="preserve"> de primera instancia</w:t>
      </w:r>
      <w:r w:rsidR="00F44526" w:rsidRPr="00FA2DB0">
        <w:rPr>
          <w:rFonts w:ascii="Times New Roman" w:hAnsi="Times New Roman" w:cs="Times New Roman"/>
          <w:color w:val="000000" w:themeColor="text1"/>
          <w:sz w:val="28"/>
          <w:szCs w:val="28"/>
        </w:rPr>
        <w:t xml:space="preserve">. El Juzgado 001 de Familia de </w:t>
      </w:r>
      <w:r w:rsidR="00F11802" w:rsidRPr="00F11802">
        <w:rPr>
          <w:rFonts w:ascii="Times New Roman" w:eastAsia="SimSun" w:hAnsi="Times New Roman" w:cs="Times New Roman"/>
          <w:bCs/>
          <w:i/>
          <w:iCs/>
          <w:color w:val="000000" w:themeColor="text1"/>
          <w:sz w:val="28"/>
          <w:szCs w:val="28"/>
          <w:lang w:eastAsia="es-CO"/>
        </w:rPr>
        <w:t>Palermo</w:t>
      </w:r>
      <w:r w:rsidR="00F44526" w:rsidRPr="00FA2DB0">
        <w:rPr>
          <w:rFonts w:ascii="Times New Roman" w:hAnsi="Times New Roman" w:cs="Times New Roman"/>
          <w:color w:val="000000" w:themeColor="text1"/>
          <w:sz w:val="28"/>
          <w:szCs w:val="28"/>
        </w:rPr>
        <w:t>, en sentencia</w:t>
      </w:r>
      <w:r w:rsidR="00F44526" w:rsidRPr="00680157">
        <w:rPr>
          <w:rFonts w:ascii="Times New Roman" w:hAnsi="Times New Roman" w:cs="Times New Roman"/>
          <w:color w:val="000000" w:themeColor="text1"/>
          <w:sz w:val="28"/>
          <w:szCs w:val="28"/>
        </w:rPr>
        <w:t xml:space="preserve"> del 16 de agosto de 2024, declaró improcedente la acción de tutela por incumplimiento del principio de subsidiariedad</w:t>
      </w:r>
      <w:r w:rsidR="00F44526" w:rsidRPr="00147D38">
        <w:rPr>
          <w:rStyle w:val="Refdenotaalpie"/>
          <w:rFonts w:ascii="Times New Roman" w:hAnsi="Times New Roman" w:cs="Times New Roman"/>
          <w:color w:val="000000" w:themeColor="text1"/>
          <w:sz w:val="28"/>
          <w:szCs w:val="28"/>
        </w:rPr>
        <w:footnoteReference w:id="165"/>
      </w:r>
      <w:r w:rsidR="00F44526" w:rsidRPr="00680157">
        <w:rPr>
          <w:rFonts w:ascii="Times New Roman" w:hAnsi="Times New Roman" w:cs="Times New Roman"/>
          <w:color w:val="000000" w:themeColor="text1"/>
          <w:sz w:val="28"/>
          <w:szCs w:val="28"/>
        </w:rPr>
        <w:t>. Respecto a las pet</w:t>
      </w:r>
      <w:r w:rsidR="00A40A39" w:rsidRPr="00680157">
        <w:rPr>
          <w:rFonts w:ascii="Times New Roman" w:hAnsi="Times New Roman" w:cs="Times New Roman"/>
          <w:color w:val="000000" w:themeColor="text1"/>
          <w:sz w:val="28"/>
          <w:szCs w:val="28"/>
        </w:rPr>
        <w:t xml:space="preserve">iciones </w:t>
      </w:r>
      <w:r w:rsidR="00F44526" w:rsidRPr="00680157">
        <w:rPr>
          <w:rFonts w:ascii="Times New Roman" w:hAnsi="Times New Roman" w:cs="Times New Roman"/>
          <w:color w:val="000000" w:themeColor="text1"/>
          <w:sz w:val="28"/>
          <w:szCs w:val="28"/>
        </w:rPr>
        <w:t>1 a 7 de</w:t>
      </w:r>
      <w:r w:rsidR="00A40A39" w:rsidRPr="00680157">
        <w:rPr>
          <w:rFonts w:ascii="Times New Roman" w:hAnsi="Times New Roman" w:cs="Times New Roman"/>
          <w:color w:val="000000" w:themeColor="text1"/>
          <w:sz w:val="28"/>
          <w:szCs w:val="28"/>
        </w:rPr>
        <w:t>l escrito</w:t>
      </w:r>
      <w:r w:rsidR="00F44526" w:rsidRPr="00680157">
        <w:rPr>
          <w:rFonts w:ascii="Times New Roman" w:hAnsi="Times New Roman" w:cs="Times New Roman"/>
          <w:color w:val="000000" w:themeColor="text1"/>
          <w:sz w:val="28"/>
          <w:szCs w:val="28"/>
        </w:rPr>
        <w:t xml:space="preserve"> expuso que </w:t>
      </w:r>
      <w:r w:rsidR="00CF7511" w:rsidRPr="00680157">
        <w:rPr>
          <w:rFonts w:ascii="Times New Roman" w:hAnsi="Times New Roman" w:cs="Times New Roman"/>
          <w:color w:val="000000" w:themeColor="text1"/>
          <w:sz w:val="28"/>
          <w:szCs w:val="28"/>
        </w:rPr>
        <w:t>no se satisf</w:t>
      </w:r>
      <w:r w:rsidR="00A40A39" w:rsidRPr="00680157">
        <w:rPr>
          <w:rFonts w:ascii="Times New Roman" w:hAnsi="Times New Roman" w:cs="Times New Roman"/>
          <w:color w:val="000000" w:themeColor="text1"/>
          <w:sz w:val="28"/>
          <w:szCs w:val="28"/>
        </w:rPr>
        <w:t>izo el requisito de subsidiariedad,</w:t>
      </w:r>
      <w:r w:rsidR="00F44526" w:rsidRPr="00680157">
        <w:rPr>
          <w:rFonts w:ascii="Times New Roman" w:hAnsi="Times New Roman" w:cs="Times New Roman"/>
          <w:color w:val="000000" w:themeColor="text1"/>
          <w:sz w:val="28"/>
          <w:szCs w:val="28"/>
        </w:rPr>
        <w:t xml:space="preserve"> debido a que la accionante no agotó los mecanismos administrativos par</w:t>
      </w:r>
      <w:r w:rsidR="009D4402" w:rsidRPr="00680157">
        <w:rPr>
          <w:rFonts w:ascii="Times New Roman" w:hAnsi="Times New Roman" w:cs="Times New Roman"/>
          <w:color w:val="000000" w:themeColor="text1"/>
          <w:sz w:val="28"/>
          <w:szCs w:val="28"/>
        </w:rPr>
        <w:t>a</w:t>
      </w:r>
      <w:r w:rsidR="00F44526" w:rsidRPr="00680157">
        <w:rPr>
          <w:rFonts w:ascii="Times New Roman" w:hAnsi="Times New Roman" w:cs="Times New Roman"/>
          <w:color w:val="000000" w:themeColor="text1"/>
          <w:sz w:val="28"/>
          <w:szCs w:val="28"/>
        </w:rPr>
        <w:t xml:space="preserve"> controvertir las decisiones adoptadas en los procesos adelantados ante la Comisaría 003</w:t>
      </w:r>
      <w:r w:rsidR="00F44526" w:rsidRPr="00147D38">
        <w:rPr>
          <w:rStyle w:val="Refdenotaalpie"/>
          <w:rFonts w:ascii="Times New Roman" w:hAnsi="Times New Roman" w:cs="Times New Roman"/>
          <w:color w:val="000000" w:themeColor="text1"/>
          <w:sz w:val="28"/>
          <w:szCs w:val="28"/>
        </w:rPr>
        <w:footnoteReference w:id="166"/>
      </w:r>
      <w:r w:rsidR="00F44526" w:rsidRPr="00680157">
        <w:rPr>
          <w:rFonts w:ascii="Times New Roman" w:hAnsi="Times New Roman" w:cs="Times New Roman"/>
          <w:color w:val="000000" w:themeColor="text1"/>
          <w:sz w:val="28"/>
          <w:szCs w:val="28"/>
        </w:rPr>
        <w:t>. Además</w:t>
      </w:r>
      <w:r w:rsidR="009D4402" w:rsidRPr="00680157">
        <w:rPr>
          <w:rFonts w:ascii="Times New Roman" w:hAnsi="Times New Roman" w:cs="Times New Roman"/>
          <w:color w:val="000000" w:themeColor="text1"/>
          <w:sz w:val="28"/>
          <w:szCs w:val="28"/>
        </w:rPr>
        <w:t>,</w:t>
      </w:r>
      <w:r w:rsidR="00F44526" w:rsidRPr="00680157">
        <w:rPr>
          <w:rFonts w:ascii="Times New Roman" w:hAnsi="Times New Roman" w:cs="Times New Roman"/>
          <w:color w:val="000000" w:themeColor="text1"/>
          <w:sz w:val="28"/>
          <w:szCs w:val="28"/>
        </w:rPr>
        <w:t xml:space="preserve"> evidenci</w:t>
      </w:r>
      <w:r w:rsidR="009D4402" w:rsidRPr="00680157">
        <w:rPr>
          <w:rFonts w:ascii="Times New Roman" w:hAnsi="Times New Roman" w:cs="Times New Roman"/>
          <w:color w:val="000000" w:themeColor="text1"/>
          <w:sz w:val="28"/>
          <w:szCs w:val="28"/>
        </w:rPr>
        <w:t>ó</w:t>
      </w:r>
      <w:r w:rsidR="00F44526" w:rsidRPr="00680157">
        <w:rPr>
          <w:rFonts w:ascii="Times New Roman" w:hAnsi="Times New Roman" w:cs="Times New Roman"/>
          <w:color w:val="000000" w:themeColor="text1"/>
          <w:sz w:val="28"/>
          <w:szCs w:val="28"/>
        </w:rPr>
        <w:t xml:space="preserve"> que las decisiones de </w:t>
      </w:r>
      <w:r w:rsidR="00A40A39" w:rsidRPr="00680157">
        <w:rPr>
          <w:rFonts w:ascii="Times New Roman" w:hAnsi="Times New Roman" w:cs="Times New Roman"/>
          <w:color w:val="000000" w:themeColor="text1"/>
          <w:sz w:val="28"/>
          <w:szCs w:val="28"/>
        </w:rPr>
        <w:t>dich</w:t>
      </w:r>
      <w:r w:rsidR="00F44526" w:rsidRPr="00680157">
        <w:rPr>
          <w:rFonts w:ascii="Times New Roman" w:hAnsi="Times New Roman" w:cs="Times New Roman"/>
          <w:color w:val="000000" w:themeColor="text1"/>
          <w:sz w:val="28"/>
          <w:szCs w:val="28"/>
        </w:rPr>
        <w:t>a comisaría no car</w:t>
      </w:r>
      <w:r w:rsidR="00A40A39" w:rsidRPr="00680157">
        <w:rPr>
          <w:rFonts w:ascii="Times New Roman" w:hAnsi="Times New Roman" w:cs="Times New Roman"/>
          <w:color w:val="000000" w:themeColor="text1"/>
          <w:sz w:val="28"/>
          <w:szCs w:val="28"/>
        </w:rPr>
        <w:t>ecieron</w:t>
      </w:r>
      <w:r w:rsidR="00F44526" w:rsidRPr="00680157">
        <w:rPr>
          <w:rFonts w:ascii="Times New Roman" w:hAnsi="Times New Roman" w:cs="Times New Roman"/>
          <w:color w:val="000000" w:themeColor="text1"/>
          <w:sz w:val="28"/>
          <w:szCs w:val="28"/>
        </w:rPr>
        <w:t xml:space="preserve"> de motivación legal pues su interpretación est</w:t>
      </w:r>
      <w:r w:rsidR="00A40A39" w:rsidRPr="00680157">
        <w:rPr>
          <w:rFonts w:ascii="Times New Roman" w:hAnsi="Times New Roman" w:cs="Times New Roman"/>
          <w:color w:val="000000" w:themeColor="text1"/>
          <w:sz w:val="28"/>
          <w:szCs w:val="28"/>
        </w:rPr>
        <w:t>uvo</w:t>
      </w:r>
      <w:r w:rsidR="00F44526" w:rsidRPr="00680157">
        <w:rPr>
          <w:rFonts w:ascii="Times New Roman" w:hAnsi="Times New Roman" w:cs="Times New Roman"/>
          <w:color w:val="000000" w:themeColor="text1"/>
          <w:sz w:val="28"/>
          <w:szCs w:val="28"/>
        </w:rPr>
        <w:t xml:space="preserve"> soportada en la autonomía jurisdiccional</w:t>
      </w:r>
      <w:r w:rsidR="00F44526" w:rsidRPr="00147D38">
        <w:rPr>
          <w:rStyle w:val="Refdenotaalpie"/>
          <w:rFonts w:ascii="Times New Roman" w:hAnsi="Times New Roman" w:cs="Times New Roman"/>
          <w:color w:val="000000" w:themeColor="text1"/>
          <w:sz w:val="28"/>
          <w:szCs w:val="28"/>
        </w:rPr>
        <w:footnoteReference w:id="167"/>
      </w:r>
      <w:r w:rsidR="00F44526" w:rsidRPr="00680157">
        <w:rPr>
          <w:rFonts w:ascii="Times New Roman" w:hAnsi="Times New Roman" w:cs="Times New Roman"/>
          <w:color w:val="000000" w:themeColor="text1"/>
          <w:sz w:val="28"/>
          <w:szCs w:val="28"/>
        </w:rPr>
        <w:t>.</w:t>
      </w:r>
      <w:r w:rsidR="00A40A39" w:rsidRPr="00680157">
        <w:rPr>
          <w:rFonts w:ascii="Times New Roman" w:eastAsia="SimSun" w:hAnsi="Times New Roman" w:cs="Times New Roman"/>
          <w:bCs/>
          <w:iCs/>
          <w:color w:val="000000" w:themeColor="text1"/>
          <w:sz w:val="28"/>
          <w:szCs w:val="28"/>
          <w:lang w:eastAsia="es-CO"/>
        </w:rPr>
        <w:t xml:space="preserve"> </w:t>
      </w:r>
      <w:r w:rsidR="00F44526" w:rsidRPr="00680157">
        <w:rPr>
          <w:rFonts w:ascii="Times New Roman" w:eastAsia="SimSun" w:hAnsi="Times New Roman" w:cs="Times New Roman"/>
          <w:bCs/>
          <w:iCs/>
          <w:color w:val="000000" w:themeColor="text1"/>
          <w:sz w:val="28"/>
          <w:szCs w:val="28"/>
          <w:lang w:eastAsia="es-CO"/>
        </w:rPr>
        <w:t>Frente a las p</w:t>
      </w:r>
      <w:r w:rsidR="00A40A39" w:rsidRPr="00680157">
        <w:rPr>
          <w:rFonts w:ascii="Times New Roman" w:eastAsia="SimSun" w:hAnsi="Times New Roman" w:cs="Times New Roman"/>
          <w:bCs/>
          <w:iCs/>
          <w:color w:val="000000" w:themeColor="text1"/>
          <w:sz w:val="28"/>
          <w:szCs w:val="28"/>
          <w:lang w:eastAsia="es-CO"/>
        </w:rPr>
        <w:t xml:space="preserve">eticiones </w:t>
      </w:r>
      <w:r w:rsidR="00F44526" w:rsidRPr="00680157">
        <w:rPr>
          <w:rFonts w:ascii="Times New Roman" w:eastAsia="SimSun" w:hAnsi="Times New Roman" w:cs="Times New Roman"/>
          <w:bCs/>
          <w:iCs/>
          <w:color w:val="000000" w:themeColor="text1"/>
          <w:sz w:val="28"/>
          <w:szCs w:val="28"/>
          <w:lang w:eastAsia="es-CO"/>
        </w:rPr>
        <w:t xml:space="preserve">10 a 13 y 21 a 23, </w:t>
      </w:r>
      <w:r w:rsidR="00A40A39" w:rsidRPr="00680157">
        <w:rPr>
          <w:rFonts w:ascii="Times New Roman" w:eastAsia="SimSun" w:hAnsi="Times New Roman" w:cs="Times New Roman"/>
          <w:bCs/>
          <w:iCs/>
          <w:color w:val="000000" w:themeColor="text1"/>
          <w:sz w:val="28"/>
          <w:szCs w:val="28"/>
          <w:lang w:eastAsia="es-CO"/>
        </w:rPr>
        <w:t xml:space="preserve">la autoridad </w:t>
      </w:r>
      <w:r w:rsidR="00F44526" w:rsidRPr="00680157">
        <w:rPr>
          <w:rFonts w:ascii="Times New Roman" w:eastAsia="SimSun" w:hAnsi="Times New Roman" w:cs="Times New Roman"/>
          <w:bCs/>
          <w:iCs/>
          <w:color w:val="000000" w:themeColor="text1"/>
          <w:sz w:val="28"/>
          <w:szCs w:val="28"/>
          <w:lang w:eastAsia="es-CO"/>
        </w:rPr>
        <w:t xml:space="preserve">señaló que la solicitud de amparo </w:t>
      </w:r>
      <w:r w:rsidR="00A40A39" w:rsidRPr="00680157">
        <w:rPr>
          <w:rFonts w:ascii="Times New Roman" w:eastAsia="SimSun" w:hAnsi="Times New Roman" w:cs="Times New Roman"/>
          <w:bCs/>
          <w:iCs/>
          <w:color w:val="000000" w:themeColor="text1"/>
          <w:sz w:val="28"/>
          <w:szCs w:val="28"/>
          <w:lang w:eastAsia="es-CO"/>
        </w:rPr>
        <w:t xml:space="preserve">también </w:t>
      </w:r>
      <w:r w:rsidR="00F44526" w:rsidRPr="00680157">
        <w:rPr>
          <w:rFonts w:ascii="Times New Roman" w:eastAsia="SimSun" w:hAnsi="Times New Roman" w:cs="Times New Roman"/>
          <w:bCs/>
          <w:iCs/>
          <w:color w:val="000000" w:themeColor="text1"/>
          <w:sz w:val="28"/>
          <w:szCs w:val="28"/>
          <w:lang w:eastAsia="es-CO"/>
        </w:rPr>
        <w:t>e</w:t>
      </w:r>
      <w:r w:rsidR="00A40A39" w:rsidRPr="00680157">
        <w:rPr>
          <w:rFonts w:ascii="Times New Roman" w:eastAsia="SimSun" w:hAnsi="Times New Roman" w:cs="Times New Roman"/>
          <w:bCs/>
          <w:iCs/>
          <w:color w:val="000000" w:themeColor="text1"/>
          <w:sz w:val="28"/>
          <w:szCs w:val="28"/>
          <w:lang w:eastAsia="es-CO"/>
        </w:rPr>
        <w:t>ra</w:t>
      </w:r>
      <w:r w:rsidR="00F44526" w:rsidRPr="00680157">
        <w:rPr>
          <w:rFonts w:ascii="Times New Roman" w:eastAsia="SimSun" w:hAnsi="Times New Roman" w:cs="Times New Roman"/>
          <w:bCs/>
          <w:iCs/>
          <w:color w:val="000000" w:themeColor="text1"/>
          <w:sz w:val="28"/>
          <w:szCs w:val="28"/>
          <w:lang w:eastAsia="es-CO"/>
        </w:rPr>
        <w:t xml:space="preserve"> improcedente</w:t>
      </w:r>
      <w:r w:rsidR="00A40A39" w:rsidRPr="00680157">
        <w:rPr>
          <w:rFonts w:ascii="Times New Roman" w:eastAsia="SimSun" w:hAnsi="Times New Roman" w:cs="Times New Roman"/>
          <w:bCs/>
          <w:iCs/>
          <w:color w:val="000000" w:themeColor="text1"/>
          <w:sz w:val="28"/>
          <w:szCs w:val="28"/>
          <w:lang w:eastAsia="es-CO"/>
        </w:rPr>
        <w:t xml:space="preserve">, puesto que </w:t>
      </w:r>
      <w:r w:rsidR="00F44526" w:rsidRPr="00680157">
        <w:rPr>
          <w:rFonts w:ascii="Times New Roman" w:eastAsia="SimSun" w:hAnsi="Times New Roman" w:cs="Times New Roman"/>
          <w:bCs/>
          <w:iCs/>
          <w:color w:val="000000" w:themeColor="text1"/>
          <w:sz w:val="28"/>
          <w:szCs w:val="28"/>
          <w:lang w:eastAsia="es-CO"/>
        </w:rPr>
        <w:t>lo pretendido pudo haber</w:t>
      </w:r>
      <w:r w:rsidR="00CF7511" w:rsidRPr="00680157">
        <w:rPr>
          <w:rFonts w:ascii="Times New Roman" w:eastAsia="SimSun" w:hAnsi="Times New Roman" w:cs="Times New Roman"/>
          <w:bCs/>
          <w:iCs/>
          <w:color w:val="000000" w:themeColor="text1"/>
          <w:sz w:val="28"/>
          <w:szCs w:val="28"/>
          <w:lang w:eastAsia="es-CO"/>
        </w:rPr>
        <w:t>se</w:t>
      </w:r>
      <w:r w:rsidR="00F44526" w:rsidRPr="00680157">
        <w:rPr>
          <w:rFonts w:ascii="Times New Roman" w:eastAsia="SimSun" w:hAnsi="Times New Roman" w:cs="Times New Roman"/>
          <w:bCs/>
          <w:iCs/>
          <w:color w:val="000000" w:themeColor="text1"/>
          <w:sz w:val="28"/>
          <w:szCs w:val="28"/>
          <w:lang w:eastAsia="es-CO"/>
        </w:rPr>
        <w:t xml:space="preserve"> </w:t>
      </w:r>
      <w:r w:rsidR="00F44526" w:rsidRPr="006C3EB5">
        <w:rPr>
          <w:rFonts w:ascii="Times New Roman" w:eastAsia="SimSun" w:hAnsi="Times New Roman" w:cs="Times New Roman"/>
          <w:bCs/>
          <w:iCs/>
          <w:color w:val="000000" w:themeColor="text1"/>
          <w:sz w:val="28"/>
          <w:szCs w:val="28"/>
          <w:lang w:eastAsia="es-CO"/>
        </w:rPr>
        <w:t>solicitado por medio del ejercicio del derecho de petición</w:t>
      </w:r>
      <w:r w:rsidR="00A40A39" w:rsidRPr="006C3EB5">
        <w:rPr>
          <w:rFonts w:ascii="Times New Roman" w:eastAsia="SimSun" w:hAnsi="Times New Roman" w:cs="Times New Roman"/>
          <w:bCs/>
          <w:iCs/>
          <w:color w:val="000000" w:themeColor="text1"/>
          <w:sz w:val="28"/>
          <w:szCs w:val="28"/>
          <w:lang w:eastAsia="es-CO"/>
        </w:rPr>
        <w:t xml:space="preserve"> </w:t>
      </w:r>
      <w:r w:rsidR="00F44526" w:rsidRPr="006C3EB5">
        <w:rPr>
          <w:rFonts w:ascii="Times New Roman" w:eastAsia="SimSun" w:hAnsi="Times New Roman" w:cs="Times New Roman"/>
          <w:bCs/>
          <w:iCs/>
          <w:color w:val="000000" w:themeColor="text1"/>
          <w:sz w:val="28"/>
          <w:szCs w:val="28"/>
          <w:lang w:eastAsia="es-CO"/>
        </w:rPr>
        <w:t>ante la Comisaría 003</w:t>
      </w:r>
      <w:r w:rsidR="00F44526" w:rsidRPr="006C3EB5">
        <w:rPr>
          <w:rStyle w:val="Refdenotaalpie"/>
          <w:rFonts w:ascii="Times New Roman" w:eastAsia="SimSun" w:hAnsi="Times New Roman" w:cs="Times New Roman"/>
          <w:bCs/>
          <w:iCs/>
          <w:color w:val="000000" w:themeColor="text1"/>
          <w:sz w:val="28"/>
          <w:szCs w:val="28"/>
          <w:lang w:eastAsia="es-CO"/>
        </w:rPr>
        <w:footnoteReference w:id="168"/>
      </w:r>
      <w:r w:rsidR="00F44526" w:rsidRPr="006C3EB5">
        <w:rPr>
          <w:rFonts w:ascii="Times New Roman" w:eastAsia="SimSun" w:hAnsi="Times New Roman" w:cs="Times New Roman"/>
          <w:bCs/>
          <w:iCs/>
          <w:color w:val="000000" w:themeColor="text1"/>
          <w:sz w:val="28"/>
          <w:szCs w:val="28"/>
          <w:lang w:eastAsia="es-CO"/>
        </w:rPr>
        <w:t xml:space="preserve">. </w:t>
      </w:r>
      <w:r w:rsidR="004402F9" w:rsidRPr="006C3EB5">
        <w:rPr>
          <w:rFonts w:ascii="Times New Roman" w:eastAsia="SimSun" w:hAnsi="Times New Roman" w:cs="Times New Roman"/>
          <w:bCs/>
          <w:iCs/>
          <w:color w:val="000000" w:themeColor="text1"/>
          <w:sz w:val="28"/>
          <w:szCs w:val="28"/>
          <w:lang w:eastAsia="es-CO"/>
        </w:rPr>
        <w:t xml:space="preserve">Finalmente, en lo que respecta al presunto derecho de petición radicado el 10 de mayo de 2024, observó </w:t>
      </w:r>
      <w:proofErr w:type="gramStart"/>
      <w:r w:rsidR="004402F9" w:rsidRPr="006C3EB5">
        <w:rPr>
          <w:rFonts w:ascii="Times New Roman" w:eastAsia="SimSun" w:hAnsi="Times New Roman" w:cs="Times New Roman"/>
          <w:bCs/>
          <w:iCs/>
          <w:color w:val="000000" w:themeColor="text1"/>
          <w:sz w:val="28"/>
          <w:szCs w:val="28"/>
          <w:lang w:eastAsia="es-CO"/>
        </w:rPr>
        <w:t>que</w:t>
      </w:r>
      <w:proofErr w:type="gramEnd"/>
      <w:r w:rsidR="004402F9" w:rsidRPr="006C3EB5">
        <w:rPr>
          <w:rFonts w:ascii="Times New Roman" w:eastAsia="SimSun" w:hAnsi="Times New Roman" w:cs="Times New Roman"/>
          <w:bCs/>
          <w:iCs/>
          <w:color w:val="000000" w:themeColor="text1"/>
          <w:sz w:val="28"/>
          <w:szCs w:val="28"/>
          <w:lang w:eastAsia="es-CO"/>
        </w:rPr>
        <w:t xml:space="preserve"> para la fecha de la radicación del escrito de tutela, no había transcurrido el término consagrado en la Ley 1437 de 2011</w:t>
      </w:r>
      <w:r w:rsidR="0031265A">
        <w:rPr>
          <w:rStyle w:val="Refdenotaalpie"/>
          <w:rFonts w:ascii="Times New Roman" w:eastAsia="SimSun" w:hAnsi="Times New Roman" w:cs="Times New Roman"/>
          <w:bCs/>
          <w:iCs/>
          <w:color w:val="000000" w:themeColor="text1"/>
          <w:sz w:val="28"/>
          <w:szCs w:val="28"/>
          <w:lang w:eastAsia="es-CO"/>
        </w:rPr>
        <w:footnoteReference w:id="169"/>
      </w:r>
      <w:r w:rsidR="0031265A">
        <w:rPr>
          <w:rFonts w:ascii="Times New Roman" w:eastAsia="SimSun" w:hAnsi="Times New Roman" w:cs="Times New Roman"/>
          <w:bCs/>
          <w:iCs/>
          <w:color w:val="000000" w:themeColor="text1"/>
          <w:sz w:val="28"/>
          <w:szCs w:val="28"/>
          <w:lang w:eastAsia="es-CO"/>
        </w:rPr>
        <w:t xml:space="preserve">, </w:t>
      </w:r>
      <w:r w:rsidR="004402F9" w:rsidRPr="006C3EB5">
        <w:rPr>
          <w:rFonts w:ascii="Times New Roman" w:eastAsia="SimSun" w:hAnsi="Times New Roman" w:cs="Times New Roman"/>
          <w:bCs/>
          <w:iCs/>
          <w:color w:val="000000" w:themeColor="text1"/>
          <w:sz w:val="28"/>
          <w:szCs w:val="28"/>
          <w:lang w:eastAsia="es-CO"/>
        </w:rPr>
        <w:t>con el que contaba la autoridad administrativa accionada</w:t>
      </w:r>
      <w:r w:rsidR="006850EC" w:rsidRPr="006C3EB5">
        <w:rPr>
          <w:rFonts w:ascii="Times New Roman" w:eastAsia="SimSun" w:hAnsi="Times New Roman" w:cs="Times New Roman"/>
          <w:bCs/>
          <w:iCs/>
          <w:color w:val="000000" w:themeColor="text1"/>
          <w:sz w:val="28"/>
          <w:szCs w:val="28"/>
          <w:lang w:eastAsia="es-CO"/>
        </w:rPr>
        <w:t xml:space="preserve"> </w:t>
      </w:r>
      <w:r w:rsidR="004402F9" w:rsidRPr="006C3EB5">
        <w:rPr>
          <w:rFonts w:ascii="Times New Roman" w:eastAsia="SimSun" w:hAnsi="Times New Roman" w:cs="Times New Roman"/>
          <w:bCs/>
          <w:iCs/>
          <w:color w:val="000000" w:themeColor="text1"/>
          <w:sz w:val="28"/>
          <w:szCs w:val="28"/>
          <w:lang w:eastAsia="es-CO"/>
        </w:rPr>
        <w:t>para dar respuesta a la solicitud</w:t>
      </w:r>
      <w:r w:rsidR="006850EC" w:rsidRPr="006C3EB5">
        <w:rPr>
          <w:rFonts w:ascii="Times New Roman" w:eastAsia="SimSun" w:hAnsi="Times New Roman" w:cs="Times New Roman"/>
          <w:bCs/>
          <w:iCs/>
          <w:color w:val="000000" w:themeColor="text1"/>
          <w:sz w:val="28"/>
          <w:szCs w:val="28"/>
          <w:lang w:eastAsia="es-CO"/>
        </w:rPr>
        <w:t xml:space="preserve">, a saber, </w:t>
      </w:r>
      <w:r w:rsidR="004402F9" w:rsidRPr="006C3EB5">
        <w:rPr>
          <w:rFonts w:ascii="Times New Roman" w:eastAsia="SimSun" w:hAnsi="Times New Roman" w:cs="Times New Roman"/>
          <w:bCs/>
          <w:iCs/>
          <w:color w:val="000000" w:themeColor="text1"/>
          <w:sz w:val="28"/>
          <w:szCs w:val="28"/>
          <w:lang w:eastAsia="es-CO"/>
        </w:rPr>
        <w:t>15 días</w:t>
      </w:r>
      <w:r w:rsidR="004402F9" w:rsidRPr="006C3EB5">
        <w:rPr>
          <w:rStyle w:val="Refdenotaalpie"/>
          <w:rFonts w:ascii="Times New Roman" w:eastAsia="SimSun" w:hAnsi="Times New Roman" w:cs="Times New Roman"/>
          <w:bCs/>
          <w:iCs/>
          <w:color w:val="000000" w:themeColor="text1"/>
          <w:sz w:val="28"/>
          <w:szCs w:val="28"/>
          <w:lang w:eastAsia="es-CO"/>
        </w:rPr>
        <w:footnoteReference w:id="170"/>
      </w:r>
      <w:r w:rsidR="004402F9" w:rsidRPr="006C3EB5">
        <w:rPr>
          <w:rFonts w:ascii="Times New Roman" w:eastAsia="SimSun" w:hAnsi="Times New Roman" w:cs="Times New Roman"/>
          <w:bCs/>
          <w:iCs/>
          <w:color w:val="000000" w:themeColor="text1"/>
          <w:sz w:val="28"/>
          <w:szCs w:val="28"/>
          <w:lang w:eastAsia="es-CO"/>
        </w:rPr>
        <w:t>.</w:t>
      </w:r>
    </w:p>
    <w:p w14:paraId="57EEF2A6" w14:textId="77777777" w:rsidR="00680157" w:rsidRPr="00680157" w:rsidRDefault="00680157" w:rsidP="00680157">
      <w:pPr>
        <w:pStyle w:val="Prrafodelista"/>
        <w:spacing w:after="0" w:line="240" w:lineRule="auto"/>
        <w:ind w:left="0"/>
        <w:jc w:val="both"/>
        <w:textAlignment w:val="baseline"/>
        <w:rPr>
          <w:rFonts w:ascii="Times New Roman" w:hAnsi="Times New Roman" w:cs="Times New Roman"/>
          <w:sz w:val="28"/>
          <w:szCs w:val="28"/>
          <w:lang w:eastAsia="es-CO"/>
        </w:rPr>
      </w:pPr>
    </w:p>
    <w:p w14:paraId="1A6CB7A2" w14:textId="03CB7C22" w:rsidR="00680157" w:rsidRPr="00680157" w:rsidRDefault="00024B34"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80157">
        <w:rPr>
          <w:rFonts w:ascii="Times New Roman" w:eastAsia="SimSun" w:hAnsi="Times New Roman" w:cs="Times New Roman"/>
          <w:bCs/>
          <w:i/>
          <w:color w:val="000000" w:themeColor="text1"/>
          <w:sz w:val="28"/>
          <w:szCs w:val="28"/>
          <w:lang w:eastAsia="es-CO"/>
        </w:rPr>
        <w:t>Sentencia</w:t>
      </w:r>
      <w:r w:rsidR="00F44526" w:rsidRPr="00680157">
        <w:rPr>
          <w:rFonts w:ascii="Times New Roman" w:eastAsia="SimSun" w:hAnsi="Times New Roman" w:cs="Times New Roman"/>
          <w:bCs/>
          <w:i/>
          <w:color w:val="000000" w:themeColor="text1"/>
          <w:sz w:val="28"/>
          <w:szCs w:val="28"/>
          <w:lang w:eastAsia="es-CO"/>
        </w:rPr>
        <w:t xml:space="preserve"> de segunda instancia</w:t>
      </w:r>
      <w:r w:rsidR="00F44526" w:rsidRPr="00680157">
        <w:rPr>
          <w:rFonts w:ascii="Times New Roman" w:eastAsia="SimSun" w:hAnsi="Times New Roman" w:cs="Times New Roman"/>
          <w:bCs/>
          <w:iCs/>
          <w:color w:val="000000" w:themeColor="text1"/>
          <w:sz w:val="28"/>
          <w:szCs w:val="28"/>
          <w:lang w:eastAsia="es-CO"/>
        </w:rPr>
        <w:t xml:space="preserve">. </w:t>
      </w:r>
      <w:r w:rsidR="004445FF" w:rsidRPr="00680157">
        <w:rPr>
          <w:rFonts w:ascii="Times New Roman" w:eastAsia="SimSun" w:hAnsi="Times New Roman" w:cs="Times New Roman"/>
          <w:bCs/>
          <w:iCs/>
          <w:color w:val="000000" w:themeColor="text1"/>
          <w:sz w:val="28"/>
          <w:szCs w:val="28"/>
          <w:lang w:eastAsia="es-CO"/>
        </w:rPr>
        <w:t>Al resolver la impugnación presentada por la accionante</w:t>
      </w:r>
      <w:r w:rsidR="004445FF" w:rsidRPr="00147D38">
        <w:rPr>
          <w:rStyle w:val="Refdenotaalpie"/>
          <w:rFonts w:ascii="Times New Roman" w:eastAsia="SimSun" w:hAnsi="Times New Roman" w:cs="Times New Roman"/>
          <w:bCs/>
          <w:iCs/>
          <w:color w:val="000000" w:themeColor="text1"/>
          <w:sz w:val="28"/>
          <w:szCs w:val="28"/>
          <w:lang w:eastAsia="es-CO"/>
        </w:rPr>
        <w:footnoteReference w:id="171"/>
      </w:r>
      <w:r w:rsidR="004445FF" w:rsidRPr="00680157">
        <w:rPr>
          <w:rFonts w:ascii="Times New Roman" w:eastAsia="SimSun" w:hAnsi="Times New Roman" w:cs="Times New Roman"/>
          <w:bCs/>
          <w:iCs/>
          <w:color w:val="000000" w:themeColor="text1"/>
          <w:sz w:val="28"/>
          <w:szCs w:val="28"/>
          <w:lang w:eastAsia="es-CO"/>
        </w:rPr>
        <w:t>, e</w:t>
      </w:r>
      <w:r w:rsidR="00F44526" w:rsidRPr="00680157">
        <w:rPr>
          <w:rFonts w:ascii="Times New Roman" w:eastAsia="SimSun" w:hAnsi="Times New Roman" w:cs="Times New Roman"/>
          <w:bCs/>
          <w:iCs/>
          <w:color w:val="000000" w:themeColor="text1"/>
          <w:sz w:val="28"/>
          <w:szCs w:val="28"/>
          <w:lang w:eastAsia="es-CO"/>
        </w:rPr>
        <w:t xml:space="preserve">l Tribunal Superior de Distrito Judicial de </w:t>
      </w:r>
      <w:r w:rsidR="00C26F53">
        <w:rPr>
          <w:rFonts w:ascii="Times New Roman" w:eastAsia="SimSun" w:hAnsi="Times New Roman" w:cs="Times New Roman"/>
          <w:bCs/>
          <w:i/>
          <w:color w:val="000000" w:themeColor="text1"/>
          <w:sz w:val="28"/>
          <w:szCs w:val="28"/>
          <w:lang w:eastAsia="es-CO"/>
        </w:rPr>
        <w:t>Belgrano</w:t>
      </w:r>
      <w:r w:rsidR="00F44526" w:rsidRPr="00680157">
        <w:rPr>
          <w:rFonts w:ascii="Times New Roman" w:eastAsia="SimSun" w:hAnsi="Times New Roman" w:cs="Times New Roman"/>
          <w:bCs/>
          <w:iCs/>
          <w:color w:val="000000" w:themeColor="text1"/>
          <w:sz w:val="28"/>
          <w:szCs w:val="28"/>
          <w:lang w:eastAsia="es-CO"/>
        </w:rPr>
        <w:t xml:space="preserve">, a través </w:t>
      </w:r>
      <w:r w:rsidR="00F44526" w:rsidRPr="00680157">
        <w:rPr>
          <w:rFonts w:ascii="Times New Roman" w:eastAsia="SimSun" w:hAnsi="Times New Roman" w:cs="Times New Roman"/>
          <w:bCs/>
          <w:iCs/>
          <w:color w:val="000000" w:themeColor="text1"/>
          <w:sz w:val="28"/>
          <w:szCs w:val="28"/>
          <w:lang w:eastAsia="es-CO"/>
        </w:rPr>
        <w:lastRenderedPageBreak/>
        <w:t>de sentencia del 26 de septiembre de 2024, confirmó la sentencia de primera instancia</w:t>
      </w:r>
      <w:r w:rsidR="00F44526" w:rsidRPr="00147D38">
        <w:rPr>
          <w:rStyle w:val="Refdenotaalpie"/>
          <w:rFonts w:ascii="Times New Roman" w:eastAsia="SimSun" w:hAnsi="Times New Roman" w:cs="Times New Roman"/>
          <w:bCs/>
          <w:iCs/>
          <w:color w:val="000000" w:themeColor="text1"/>
          <w:sz w:val="28"/>
          <w:szCs w:val="28"/>
          <w:lang w:eastAsia="es-CO"/>
        </w:rPr>
        <w:footnoteReference w:id="172"/>
      </w:r>
      <w:r w:rsidR="00F44526" w:rsidRPr="00680157">
        <w:rPr>
          <w:rFonts w:ascii="Times New Roman" w:eastAsia="SimSun" w:hAnsi="Times New Roman" w:cs="Times New Roman"/>
          <w:bCs/>
          <w:iCs/>
          <w:color w:val="000000" w:themeColor="text1"/>
          <w:sz w:val="28"/>
          <w:szCs w:val="28"/>
          <w:lang w:eastAsia="es-CO"/>
        </w:rPr>
        <w:t xml:space="preserve">. Expuso que la accionante cuestiona cada una de las decisiones tomadas alrededor de los trámites de imposición de medidas de protección por violencia intrafamiliar y de restablecimiento de derechos en favor de </w:t>
      </w:r>
      <w:r w:rsidR="00854240" w:rsidRPr="00680157">
        <w:rPr>
          <w:rFonts w:ascii="Times New Roman" w:eastAsia="SimSun" w:hAnsi="Times New Roman" w:cs="Times New Roman"/>
          <w:bCs/>
          <w:iCs/>
          <w:color w:val="000000" w:themeColor="text1"/>
          <w:sz w:val="28"/>
          <w:szCs w:val="28"/>
          <w:lang w:eastAsia="es-CO"/>
        </w:rPr>
        <w:t xml:space="preserve">sus hijos </w:t>
      </w:r>
      <w:r w:rsidR="00F44526" w:rsidRPr="00680157">
        <w:rPr>
          <w:rFonts w:ascii="Times New Roman" w:eastAsia="SimSun" w:hAnsi="Times New Roman" w:cs="Times New Roman"/>
          <w:bCs/>
          <w:iCs/>
          <w:color w:val="000000" w:themeColor="text1"/>
          <w:sz w:val="28"/>
          <w:szCs w:val="28"/>
          <w:lang w:eastAsia="es-CO"/>
        </w:rPr>
        <w:t xml:space="preserve">menores de edad. Sin embargo, </w:t>
      </w:r>
      <w:r w:rsidR="00C21BF6" w:rsidRPr="00680157">
        <w:rPr>
          <w:rFonts w:ascii="Times New Roman" w:eastAsia="SimSun" w:hAnsi="Times New Roman" w:cs="Times New Roman"/>
          <w:bCs/>
          <w:iCs/>
          <w:color w:val="000000" w:themeColor="text1"/>
          <w:sz w:val="28"/>
          <w:szCs w:val="28"/>
          <w:lang w:eastAsia="es-CO"/>
        </w:rPr>
        <w:t>no acudió</w:t>
      </w:r>
      <w:r w:rsidR="00E14A9B">
        <w:rPr>
          <w:rFonts w:ascii="Times New Roman" w:eastAsia="SimSun" w:hAnsi="Times New Roman" w:cs="Times New Roman"/>
          <w:bCs/>
          <w:iCs/>
          <w:color w:val="000000" w:themeColor="text1"/>
          <w:sz w:val="28"/>
          <w:szCs w:val="28"/>
          <w:lang w:eastAsia="es-CO"/>
        </w:rPr>
        <w:t xml:space="preserve"> a los </w:t>
      </w:r>
      <w:r w:rsidR="00E14A9B" w:rsidRPr="00680157">
        <w:rPr>
          <w:rFonts w:ascii="Times New Roman" w:eastAsia="SimSun" w:hAnsi="Times New Roman" w:cs="Times New Roman"/>
          <w:bCs/>
          <w:iCs/>
          <w:color w:val="000000" w:themeColor="text1"/>
          <w:sz w:val="28"/>
          <w:szCs w:val="28"/>
          <w:lang w:eastAsia="es-CO"/>
        </w:rPr>
        <w:t>mecanismos ordinarios de defensa para que se discutiera la legalidad de las medidas adoptadas, su modificación o mantenimiento</w:t>
      </w:r>
      <w:r w:rsidR="00C21BF6" w:rsidRPr="00680157">
        <w:rPr>
          <w:rFonts w:ascii="Times New Roman" w:eastAsia="SimSun" w:hAnsi="Times New Roman" w:cs="Times New Roman"/>
          <w:bCs/>
          <w:iCs/>
          <w:color w:val="000000" w:themeColor="text1"/>
          <w:sz w:val="28"/>
          <w:szCs w:val="28"/>
          <w:lang w:eastAsia="es-CO"/>
        </w:rPr>
        <w:t xml:space="preserve">, </w:t>
      </w:r>
      <w:r w:rsidR="00854240" w:rsidRPr="00680157">
        <w:rPr>
          <w:rFonts w:ascii="Times New Roman" w:eastAsia="SimSun" w:hAnsi="Times New Roman" w:cs="Times New Roman"/>
          <w:bCs/>
          <w:iCs/>
          <w:color w:val="000000" w:themeColor="text1"/>
          <w:sz w:val="28"/>
          <w:szCs w:val="28"/>
          <w:lang w:eastAsia="es-CO"/>
        </w:rPr>
        <w:t xml:space="preserve">pese a que </w:t>
      </w:r>
      <w:r w:rsidR="00E14A9B">
        <w:rPr>
          <w:rFonts w:ascii="Times New Roman" w:eastAsia="SimSun" w:hAnsi="Times New Roman" w:cs="Times New Roman"/>
          <w:bCs/>
          <w:iCs/>
          <w:color w:val="000000" w:themeColor="text1"/>
          <w:sz w:val="28"/>
          <w:szCs w:val="28"/>
          <w:lang w:eastAsia="es-CO"/>
        </w:rPr>
        <w:t>los tenía a su disposición</w:t>
      </w:r>
      <w:r w:rsidR="00F44526" w:rsidRPr="00147D38">
        <w:rPr>
          <w:rStyle w:val="Refdenotaalpie"/>
          <w:rFonts w:ascii="Times New Roman" w:eastAsia="SimSun" w:hAnsi="Times New Roman" w:cs="Times New Roman"/>
          <w:bCs/>
          <w:iCs/>
          <w:color w:val="000000" w:themeColor="text1"/>
          <w:sz w:val="28"/>
          <w:szCs w:val="28"/>
          <w:lang w:eastAsia="es-CO"/>
        </w:rPr>
        <w:footnoteReference w:id="173"/>
      </w:r>
      <w:r w:rsidR="00F44526" w:rsidRPr="00680157">
        <w:rPr>
          <w:rFonts w:ascii="Times New Roman" w:eastAsia="SimSun" w:hAnsi="Times New Roman" w:cs="Times New Roman"/>
          <w:bCs/>
          <w:iCs/>
          <w:color w:val="000000" w:themeColor="text1"/>
          <w:sz w:val="28"/>
          <w:szCs w:val="28"/>
          <w:lang w:eastAsia="es-CO"/>
        </w:rPr>
        <w:t>.</w:t>
      </w:r>
      <w:r w:rsidR="00155C43" w:rsidRPr="00680157">
        <w:rPr>
          <w:rFonts w:ascii="Times New Roman" w:eastAsia="SimSun" w:hAnsi="Times New Roman" w:cs="Times New Roman"/>
          <w:bCs/>
          <w:iCs/>
          <w:color w:val="000000" w:themeColor="text1"/>
          <w:sz w:val="28"/>
          <w:szCs w:val="28"/>
          <w:lang w:eastAsia="es-CO"/>
        </w:rPr>
        <w:t xml:space="preserve"> </w:t>
      </w:r>
      <w:r w:rsidR="008228BD" w:rsidRPr="00680157">
        <w:rPr>
          <w:rFonts w:ascii="Times New Roman" w:eastAsia="SimSun" w:hAnsi="Times New Roman" w:cs="Times New Roman"/>
          <w:bCs/>
          <w:iCs/>
          <w:color w:val="000000" w:themeColor="text1"/>
          <w:sz w:val="28"/>
          <w:szCs w:val="28"/>
          <w:lang w:eastAsia="es-CO"/>
        </w:rPr>
        <w:t xml:space="preserve">La autoridad judicial resaltó que </w:t>
      </w:r>
      <w:r w:rsidR="00155C43" w:rsidRPr="00680157">
        <w:rPr>
          <w:rFonts w:ascii="Times New Roman" w:eastAsia="SimSun" w:hAnsi="Times New Roman" w:cs="Times New Roman"/>
          <w:bCs/>
          <w:iCs/>
          <w:color w:val="000000" w:themeColor="text1"/>
          <w:sz w:val="28"/>
          <w:szCs w:val="28"/>
          <w:lang w:eastAsia="es-CO"/>
        </w:rPr>
        <w:t xml:space="preserve">la accionante no propuso recurso alguno contra </w:t>
      </w:r>
      <w:r w:rsidR="00F44526" w:rsidRPr="00680157">
        <w:rPr>
          <w:rFonts w:ascii="Times New Roman" w:eastAsia="SimSun" w:hAnsi="Times New Roman" w:cs="Times New Roman"/>
          <w:bCs/>
          <w:iCs/>
          <w:color w:val="000000" w:themeColor="text1"/>
          <w:sz w:val="28"/>
          <w:szCs w:val="28"/>
          <w:lang w:eastAsia="es-CO"/>
        </w:rPr>
        <w:t xml:space="preserve">el fallo emitido </w:t>
      </w:r>
      <w:r w:rsidR="008228BD" w:rsidRPr="00680157">
        <w:rPr>
          <w:rFonts w:ascii="Times New Roman" w:eastAsia="SimSun" w:hAnsi="Times New Roman" w:cs="Times New Roman"/>
          <w:bCs/>
          <w:iCs/>
          <w:color w:val="000000" w:themeColor="text1"/>
          <w:sz w:val="28"/>
          <w:szCs w:val="28"/>
          <w:lang w:eastAsia="es-CO"/>
        </w:rPr>
        <w:t>d</w:t>
      </w:r>
      <w:r w:rsidR="00F44526" w:rsidRPr="00680157">
        <w:rPr>
          <w:rFonts w:ascii="Times New Roman" w:eastAsia="SimSun" w:hAnsi="Times New Roman" w:cs="Times New Roman"/>
          <w:bCs/>
          <w:iCs/>
          <w:color w:val="000000" w:themeColor="text1"/>
          <w:sz w:val="28"/>
          <w:szCs w:val="28"/>
          <w:lang w:eastAsia="es-CO"/>
        </w:rPr>
        <w:t>en</w:t>
      </w:r>
      <w:r w:rsidR="008228BD" w:rsidRPr="00680157">
        <w:rPr>
          <w:rFonts w:ascii="Times New Roman" w:eastAsia="SimSun" w:hAnsi="Times New Roman" w:cs="Times New Roman"/>
          <w:bCs/>
          <w:iCs/>
          <w:color w:val="000000" w:themeColor="text1"/>
          <w:sz w:val="28"/>
          <w:szCs w:val="28"/>
          <w:lang w:eastAsia="es-CO"/>
        </w:rPr>
        <w:t>tro de</w:t>
      </w:r>
      <w:r w:rsidR="00F44526" w:rsidRPr="00680157">
        <w:rPr>
          <w:rFonts w:ascii="Times New Roman" w:eastAsia="SimSun" w:hAnsi="Times New Roman" w:cs="Times New Roman"/>
          <w:bCs/>
          <w:iCs/>
          <w:color w:val="000000" w:themeColor="text1"/>
          <w:sz w:val="28"/>
          <w:szCs w:val="28"/>
          <w:lang w:eastAsia="es-CO"/>
        </w:rPr>
        <w:t xml:space="preserve"> la </w:t>
      </w:r>
      <w:r w:rsidR="00DB2905">
        <w:rPr>
          <w:rFonts w:ascii="Times New Roman" w:eastAsia="SimSun" w:hAnsi="Times New Roman" w:cs="Times New Roman"/>
          <w:bCs/>
          <w:iCs/>
          <w:color w:val="000000" w:themeColor="text1"/>
          <w:sz w:val="28"/>
          <w:szCs w:val="28"/>
          <w:lang w:eastAsia="es-CO"/>
        </w:rPr>
        <w:t>medida</w:t>
      </w:r>
      <w:r w:rsidR="00F44526" w:rsidRPr="00680157">
        <w:rPr>
          <w:rFonts w:ascii="Times New Roman" w:eastAsia="SimSun" w:hAnsi="Times New Roman" w:cs="Times New Roman"/>
          <w:bCs/>
          <w:iCs/>
          <w:color w:val="000000" w:themeColor="text1"/>
          <w:sz w:val="28"/>
          <w:szCs w:val="28"/>
          <w:lang w:eastAsia="es-CO"/>
        </w:rPr>
        <w:t xml:space="preserve"> de protección </w:t>
      </w:r>
      <w:r w:rsidR="008228BD" w:rsidRPr="00680157">
        <w:rPr>
          <w:rFonts w:ascii="Times New Roman" w:eastAsia="SimSun" w:hAnsi="Times New Roman" w:cs="Times New Roman"/>
          <w:bCs/>
          <w:iCs/>
          <w:color w:val="000000" w:themeColor="text1"/>
          <w:sz w:val="28"/>
          <w:szCs w:val="28"/>
          <w:lang w:eastAsia="es-CO"/>
        </w:rPr>
        <w:t xml:space="preserve">por VIF </w:t>
      </w:r>
      <w:r w:rsidR="00F44526" w:rsidRPr="00680157">
        <w:rPr>
          <w:rFonts w:ascii="Times New Roman" w:eastAsia="SimSun" w:hAnsi="Times New Roman" w:cs="Times New Roman"/>
          <w:bCs/>
          <w:iCs/>
          <w:color w:val="000000" w:themeColor="text1"/>
          <w:sz w:val="28"/>
          <w:szCs w:val="28"/>
          <w:lang w:eastAsia="es-CO"/>
        </w:rPr>
        <w:t xml:space="preserve">069 de 2023 </w:t>
      </w:r>
      <w:r w:rsidR="00155C43" w:rsidRPr="00680157">
        <w:rPr>
          <w:rFonts w:ascii="Times New Roman" w:eastAsia="SimSun" w:hAnsi="Times New Roman" w:cs="Times New Roman"/>
          <w:bCs/>
          <w:iCs/>
          <w:color w:val="000000" w:themeColor="text1"/>
          <w:sz w:val="28"/>
          <w:szCs w:val="28"/>
          <w:lang w:eastAsia="es-CO"/>
        </w:rPr>
        <w:t xml:space="preserve">en </w:t>
      </w:r>
      <w:r w:rsidR="00BC0D15">
        <w:rPr>
          <w:rFonts w:ascii="Times New Roman" w:eastAsia="SimSun" w:hAnsi="Times New Roman" w:cs="Times New Roman"/>
          <w:bCs/>
          <w:iCs/>
          <w:color w:val="000000" w:themeColor="text1"/>
          <w:sz w:val="28"/>
          <w:szCs w:val="28"/>
          <w:lang w:eastAsia="es-CO"/>
        </w:rPr>
        <w:t>la</w:t>
      </w:r>
      <w:r w:rsidR="00155C43" w:rsidRPr="00680157">
        <w:rPr>
          <w:rFonts w:ascii="Times New Roman" w:eastAsia="SimSun" w:hAnsi="Times New Roman" w:cs="Times New Roman"/>
          <w:bCs/>
          <w:iCs/>
          <w:color w:val="000000" w:themeColor="text1"/>
          <w:sz w:val="28"/>
          <w:szCs w:val="28"/>
          <w:lang w:eastAsia="es-CO"/>
        </w:rPr>
        <w:t xml:space="preserve"> que </w:t>
      </w:r>
      <w:r w:rsidR="00F44526" w:rsidRPr="00680157">
        <w:rPr>
          <w:rFonts w:ascii="Times New Roman" w:eastAsia="SimSun" w:hAnsi="Times New Roman" w:cs="Times New Roman"/>
          <w:bCs/>
          <w:iCs/>
          <w:color w:val="000000" w:themeColor="text1"/>
          <w:sz w:val="28"/>
          <w:szCs w:val="28"/>
          <w:lang w:eastAsia="es-CO"/>
        </w:rPr>
        <w:t xml:space="preserve">se adoptó </w:t>
      </w:r>
      <w:r w:rsidR="00155C43" w:rsidRPr="00680157">
        <w:rPr>
          <w:rFonts w:ascii="Times New Roman" w:eastAsia="SimSun" w:hAnsi="Times New Roman" w:cs="Times New Roman"/>
          <w:bCs/>
          <w:iCs/>
          <w:color w:val="000000" w:themeColor="text1"/>
          <w:sz w:val="28"/>
          <w:szCs w:val="28"/>
          <w:lang w:eastAsia="es-CO"/>
        </w:rPr>
        <w:t>un</w:t>
      </w:r>
      <w:r w:rsidR="00F44526" w:rsidRPr="00680157">
        <w:rPr>
          <w:rFonts w:ascii="Times New Roman" w:eastAsia="SimSun" w:hAnsi="Times New Roman" w:cs="Times New Roman"/>
          <w:bCs/>
          <w:iCs/>
          <w:color w:val="000000" w:themeColor="text1"/>
          <w:sz w:val="28"/>
          <w:szCs w:val="28"/>
          <w:lang w:eastAsia="es-CO"/>
        </w:rPr>
        <w:t xml:space="preserve">a medida definitiva </w:t>
      </w:r>
      <w:r w:rsidR="00155C43" w:rsidRPr="00680157">
        <w:rPr>
          <w:rFonts w:ascii="Times New Roman" w:eastAsia="SimSun" w:hAnsi="Times New Roman" w:cs="Times New Roman"/>
          <w:bCs/>
          <w:iCs/>
          <w:color w:val="000000" w:themeColor="text1"/>
          <w:sz w:val="28"/>
          <w:szCs w:val="28"/>
          <w:lang w:eastAsia="es-CO"/>
        </w:rPr>
        <w:t>en contra de</w:t>
      </w:r>
      <w:r w:rsidR="00135494">
        <w:rPr>
          <w:rFonts w:ascii="Times New Roman" w:eastAsia="SimSun" w:hAnsi="Times New Roman" w:cs="Times New Roman"/>
          <w:bCs/>
          <w:iCs/>
          <w:color w:val="000000" w:themeColor="text1"/>
          <w:sz w:val="28"/>
          <w:szCs w:val="28"/>
          <w:lang w:eastAsia="es-CO"/>
        </w:rPr>
        <w:t xml:space="preserve"> </w:t>
      </w:r>
      <w:r w:rsidR="00135494" w:rsidRPr="00135494">
        <w:rPr>
          <w:rFonts w:ascii="Times New Roman" w:eastAsia="SimSun" w:hAnsi="Times New Roman" w:cs="Times New Roman"/>
          <w:bCs/>
          <w:i/>
          <w:color w:val="000000" w:themeColor="text1"/>
          <w:sz w:val="28"/>
          <w:szCs w:val="28"/>
          <w:lang w:eastAsia="es-CO"/>
        </w:rPr>
        <w:t>María</w:t>
      </w:r>
      <w:r w:rsidR="00F44526" w:rsidRPr="00680157">
        <w:rPr>
          <w:rFonts w:ascii="Times New Roman" w:eastAsia="SimSun" w:hAnsi="Times New Roman" w:cs="Times New Roman"/>
          <w:bCs/>
          <w:iCs/>
          <w:color w:val="000000" w:themeColor="text1"/>
          <w:sz w:val="28"/>
          <w:szCs w:val="28"/>
          <w:lang w:eastAsia="es-CO"/>
        </w:rPr>
        <w:t>, al darse por probado el acto de violencia intrafamiliar que se le endilgaba</w:t>
      </w:r>
      <w:r w:rsidR="00F44526" w:rsidRPr="00147D38">
        <w:rPr>
          <w:rStyle w:val="Refdenotaalpie"/>
          <w:rFonts w:ascii="Times New Roman" w:eastAsia="SimSun" w:hAnsi="Times New Roman" w:cs="Times New Roman"/>
          <w:bCs/>
          <w:iCs/>
          <w:color w:val="000000" w:themeColor="text1"/>
          <w:sz w:val="28"/>
          <w:szCs w:val="28"/>
          <w:lang w:eastAsia="es-CO"/>
        </w:rPr>
        <w:footnoteReference w:id="174"/>
      </w:r>
      <w:r w:rsidR="00F44526" w:rsidRPr="00680157">
        <w:rPr>
          <w:rFonts w:ascii="Times New Roman" w:eastAsia="SimSun" w:hAnsi="Times New Roman" w:cs="Times New Roman"/>
          <w:bCs/>
          <w:iCs/>
          <w:color w:val="000000" w:themeColor="text1"/>
          <w:sz w:val="28"/>
          <w:szCs w:val="28"/>
          <w:lang w:eastAsia="es-CO"/>
        </w:rPr>
        <w:t xml:space="preserve">. </w:t>
      </w:r>
      <w:r w:rsidR="00155C43" w:rsidRPr="00680157">
        <w:rPr>
          <w:rFonts w:ascii="Times New Roman" w:eastAsia="SimSun" w:hAnsi="Times New Roman" w:cs="Times New Roman"/>
          <w:bCs/>
          <w:iCs/>
          <w:color w:val="000000" w:themeColor="text1"/>
          <w:sz w:val="28"/>
          <w:szCs w:val="28"/>
          <w:lang w:eastAsia="es-CO"/>
        </w:rPr>
        <w:t>Y t</w:t>
      </w:r>
      <w:r w:rsidR="008228BD" w:rsidRPr="00680157">
        <w:rPr>
          <w:rFonts w:ascii="Times New Roman" w:eastAsia="SimSun" w:hAnsi="Times New Roman" w:cs="Times New Roman"/>
          <w:bCs/>
          <w:iCs/>
          <w:color w:val="000000" w:themeColor="text1"/>
          <w:sz w:val="28"/>
          <w:szCs w:val="28"/>
          <w:lang w:eastAsia="es-CO"/>
        </w:rPr>
        <w:t xml:space="preserve">ampoco recurrió la decisión adoptada el 18 de septiembre de 2023 en </w:t>
      </w:r>
      <w:r w:rsidR="00F44526" w:rsidRPr="00680157">
        <w:rPr>
          <w:rFonts w:ascii="Times New Roman" w:eastAsia="SimSun" w:hAnsi="Times New Roman" w:cs="Times New Roman"/>
          <w:bCs/>
          <w:iCs/>
          <w:color w:val="000000" w:themeColor="text1"/>
          <w:sz w:val="28"/>
          <w:szCs w:val="28"/>
          <w:lang w:eastAsia="es-CO"/>
        </w:rPr>
        <w:t>el trámite de restablecimiento de derechos</w:t>
      </w:r>
      <w:r w:rsidR="008228BD" w:rsidRPr="00680157">
        <w:rPr>
          <w:rFonts w:ascii="Times New Roman" w:eastAsia="SimSun" w:hAnsi="Times New Roman" w:cs="Times New Roman"/>
          <w:bCs/>
          <w:iCs/>
          <w:color w:val="000000" w:themeColor="text1"/>
          <w:sz w:val="28"/>
          <w:szCs w:val="28"/>
          <w:lang w:eastAsia="es-CO"/>
        </w:rPr>
        <w:t xml:space="preserve"> que modificó</w:t>
      </w:r>
      <w:r w:rsidR="00F44526" w:rsidRPr="00680157">
        <w:rPr>
          <w:rFonts w:ascii="Times New Roman" w:eastAsia="SimSun" w:hAnsi="Times New Roman" w:cs="Times New Roman"/>
          <w:bCs/>
          <w:iCs/>
          <w:color w:val="000000" w:themeColor="text1"/>
          <w:sz w:val="28"/>
          <w:szCs w:val="28"/>
          <w:lang w:eastAsia="es-CO"/>
        </w:rPr>
        <w:t xml:space="preserve"> la medida </w:t>
      </w:r>
      <w:r w:rsidR="008228BD" w:rsidRPr="00680157">
        <w:rPr>
          <w:rFonts w:ascii="Times New Roman" w:eastAsia="SimSun" w:hAnsi="Times New Roman" w:cs="Times New Roman"/>
          <w:bCs/>
          <w:iCs/>
          <w:color w:val="000000" w:themeColor="text1"/>
          <w:sz w:val="28"/>
          <w:szCs w:val="28"/>
          <w:lang w:eastAsia="es-CO"/>
        </w:rPr>
        <w:t xml:space="preserve">de protección </w:t>
      </w:r>
      <w:r w:rsidR="00F44526" w:rsidRPr="00680157">
        <w:rPr>
          <w:rFonts w:ascii="Times New Roman" w:eastAsia="SimSun" w:hAnsi="Times New Roman" w:cs="Times New Roman"/>
          <w:bCs/>
          <w:iCs/>
          <w:color w:val="000000" w:themeColor="text1"/>
          <w:sz w:val="28"/>
          <w:szCs w:val="28"/>
          <w:lang w:eastAsia="es-CO"/>
        </w:rPr>
        <w:t xml:space="preserve">en favor de </w:t>
      </w:r>
      <w:r w:rsidR="00135494" w:rsidRPr="00135494">
        <w:rPr>
          <w:rFonts w:ascii="Times New Roman" w:eastAsia="SimSun" w:hAnsi="Times New Roman" w:cs="Times New Roman"/>
          <w:bCs/>
          <w:i/>
          <w:color w:val="000000" w:themeColor="text1"/>
          <w:sz w:val="28"/>
          <w:szCs w:val="28"/>
          <w:lang w:eastAsia="es-CO"/>
        </w:rPr>
        <w:t xml:space="preserve">Verónica </w:t>
      </w:r>
      <w:r w:rsidR="00F44526" w:rsidRPr="00680157">
        <w:rPr>
          <w:rFonts w:ascii="Times New Roman" w:eastAsia="SimSun" w:hAnsi="Times New Roman" w:cs="Times New Roman"/>
          <w:bCs/>
          <w:iCs/>
          <w:color w:val="000000" w:themeColor="text1"/>
          <w:sz w:val="28"/>
          <w:szCs w:val="28"/>
          <w:lang w:eastAsia="es-CO"/>
        </w:rPr>
        <w:t xml:space="preserve">y mantuvo </w:t>
      </w:r>
      <w:r w:rsidR="008228BD" w:rsidRPr="00680157">
        <w:rPr>
          <w:rFonts w:ascii="Times New Roman" w:eastAsia="SimSun" w:hAnsi="Times New Roman" w:cs="Times New Roman"/>
          <w:bCs/>
          <w:iCs/>
          <w:color w:val="000000" w:themeColor="text1"/>
          <w:sz w:val="28"/>
          <w:szCs w:val="28"/>
          <w:lang w:eastAsia="es-CO"/>
        </w:rPr>
        <w:t xml:space="preserve">la </w:t>
      </w:r>
      <w:r w:rsidR="00340A82" w:rsidRPr="00680157">
        <w:rPr>
          <w:rFonts w:ascii="Times New Roman" w:eastAsia="SimSun" w:hAnsi="Times New Roman" w:cs="Times New Roman"/>
          <w:bCs/>
          <w:iCs/>
          <w:color w:val="000000" w:themeColor="text1"/>
          <w:sz w:val="28"/>
          <w:szCs w:val="28"/>
          <w:lang w:eastAsia="es-CO"/>
        </w:rPr>
        <w:t>prevista en favor de</w:t>
      </w:r>
      <w:r w:rsidR="00F44526" w:rsidRPr="00680157">
        <w:rPr>
          <w:rFonts w:ascii="Times New Roman" w:eastAsia="SimSun" w:hAnsi="Times New Roman" w:cs="Times New Roman"/>
          <w:bCs/>
          <w:iCs/>
          <w:color w:val="000000" w:themeColor="text1"/>
          <w:sz w:val="28"/>
          <w:szCs w:val="28"/>
          <w:lang w:eastAsia="es-CO"/>
        </w:rPr>
        <w:t xml:space="preserve"> </w:t>
      </w:r>
      <w:r w:rsidR="00135494" w:rsidRPr="00135494">
        <w:rPr>
          <w:rFonts w:ascii="Times New Roman" w:eastAsia="SimSun" w:hAnsi="Times New Roman" w:cs="Times New Roman"/>
          <w:bCs/>
          <w:i/>
          <w:color w:val="000000" w:themeColor="text1"/>
          <w:sz w:val="28"/>
          <w:szCs w:val="28"/>
          <w:lang w:eastAsia="es-CO"/>
        </w:rPr>
        <w:t>Ricardo</w:t>
      </w:r>
      <w:r w:rsidR="00F44526" w:rsidRPr="00147D38">
        <w:rPr>
          <w:rStyle w:val="Refdenotaalpie"/>
          <w:rFonts w:ascii="Times New Roman" w:eastAsia="SimSun" w:hAnsi="Times New Roman" w:cs="Times New Roman"/>
          <w:bCs/>
          <w:iCs/>
          <w:color w:val="000000" w:themeColor="text1"/>
          <w:sz w:val="28"/>
          <w:szCs w:val="28"/>
          <w:lang w:eastAsia="es-CO"/>
        </w:rPr>
        <w:footnoteReference w:id="175"/>
      </w:r>
      <w:r w:rsidR="00F44526" w:rsidRPr="00680157">
        <w:rPr>
          <w:rFonts w:ascii="Times New Roman" w:eastAsia="SimSun" w:hAnsi="Times New Roman" w:cs="Times New Roman"/>
          <w:bCs/>
          <w:iCs/>
          <w:color w:val="000000" w:themeColor="text1"/>
          <w:sz w:val="28"/>
          <w:szCs w:val="28"/>
          <w:lang w:eastAsia="es-CO"/>
        </w:rPr>
        <w:t>.</w:t>
      </w:r>
    </w:p>
    <w:p w14:paraId="04427957" w14:textId="77777777" w:rsidR="00680157" w:rsidRPr="00680157" w:rsidRDefault="00680157" w:rsidP="00680157">
      <w:pPr>
        <w:pStyle w:val="Prrafodelista"/>
        <w:spacing w:after="0" w:line="240" w:lineRule="auto"/>
        <w:ind w:left="0"/>
        <w:jc w:val="both"/>
        <w:textAlignment w:val="baseline"/>
        <w:rPr>
          <w:rFonts w:ascii="Times New Roman" w:hAnsi="Times New Roman" w:cs="Times New Roman"/>
          <w:sz w:val="28"/>
          <w:szCs w:val="28"/>
          <w:lang w:eastAsia="es-CO"/>
        </w:rPr>
      </w:pPr>
    </w:p>
    <w:p w14:paraId="71E800BC" w14:textId="539B7D44" w:rsidR="00680157" w:rsidRPr="00680157" w:rsidRDefault="0003130A"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80157">
        <w:rPr>
          <w:rFonts w:ascii="Times New Roman" w:eastAsia="SimSun" w:hAnsi="Times New Roman" w:cs="Times New Roman"/>
          <w:bCs/>
          <w:iCs/>
          <w:color w:val="000000" w:themeColor="text1"/>
          <w:sz w:val="28"/>
          <w:szCs w:val="28"/>
          <w:lang w:eastAsia="es-CO"/>
        </w:rPr>
        <w:t>A</w:t>
      </w:r>
      <w:r w:rsidR="00F44526" w:rsidRPr="00680157">
        <w:rPr>
          <w:rFonts w:ascii="Times New Roman" w:eastAsia="SimSun" w:hAnsi="Times New Roman" w:cs="Times New Roman"/>
          <w:bCs/>
          <w:iCs/>
          <w:color w:val="000000" w:themeColor="text1"/>
          <w:sz w:val="28"/>
          <w:szCs w:val="28"/>
          <w:lang w:eastAsia="es-CO"/>
        </w:rPr>
        <w:t xml:space="preserve">severó que de la revisión de los expedientes no se observa una decisión caprichosa en la que se desconozcan los derechos fundamentales de la accionante y de sus hijos. En este sentido, </w:t>
      </w:r>
      <w:r w:rsidR="00D60E9E" w:rsidRPr="00680157">
        <w:rPr>
          <w:rFonts w:ascii="Times New Roman" w:eastAsia="SimSun" w:hAnsi="Times New Roman" w:cs="Times New Roman"/>
          <w:bCs/>
          <w:iCs/>
          <w:color w:val="000000" w:themeColor="text1"/>
          <w:sz w:val="28"/>
          <w:szCs w:val="28"/>
          <w:lang w:eastAsia="es-CO"/>
        </w:rPr>
        <w:t xml:space="preserve">adujo que </w:t>
      </w:r>
      <w:r w:rsidR="00F44526" w:rsidRPr="00680157">
        <w:rPr>
          <w:rFonts w:ascii="Times New Roman" w:eastAsia="SimSun" w:hAnsi="Times New Roman" w:cs="Times New Roman"/>
          <w:bCs/>
          <w:iCs/>
          <w:color w:val="000000" w:themeColor="text1"/>
          <w:sz w:val="28"/>
          <w:szCs w:val="28"/>
          <w:lang w:eastAsia="es-CO"/>
        </w:rPr>
        <w:t xml:space="preserve">los procedimientos llevados a cabo ante la Comisaría 003 se ajustaron a la normatividad aplicable al caso, y si bien existió una restricción en la custodia de los menores </w:t>
      </w:r>
      <w:r w:rsidR="00435365">
        <w:rPr>
          <w:rFonts w:ascii="Times New Roman" w:eastAsia="SimSun" w:hAnsi="Times New Roman" w:cs="Times New Roman"/>
          <w:bCs/>
          <w:iCs/>
          <w:color w:val="000000" w:themeColor="text1"/>
          <w:sz w:val="28"/>
          <w:szCs w:val="28"/>
          <w:lang w:eastAsia="es-CO"/>
        </w:rPr>
        <w:t>para</w:t>
      </w:r>
      <w:r w:rsidR="00435365" w:rsidRPr="00680157">
        <w:rPr>
          <w:rFonts w:ascii="Times New Roman" w:eastAsia="SimSun" w:hAnsi="Times New Roman" w:cs="Times New Roman"/>
          <w:bCs/>
          <w:iCs/>
          <w:color w:val="000000" w:themeColor="text1"/>
          <w:sz w:val="28"/>
          <w:szCs w:val="28"/>
          <w:lang w:eastAsia="es-CO"/>
        </w:rPr>
        <w:t xml:space="preserve"> </w:t>
      </w:r>
      <w:r w:rsidR="00F44526" w:rsidRPr="00680157">
        <w:rPr>
          <w:rFonts w:ascii="Times New Roman" w:eastAsia="SimSun" w:hAnsi="Times New Roman" w:cs="Times New Roman"/>
          <w:bCs/>
          <w:iCs/>
          <w:color w:val="000000" w:themeColor="text1"/>
          <w:sz w:val="28"/>
          <w:szCs w:val="28"/>
          <w:lang w:eastAsia="es-CO"/>
        </w:rPr>
        <w:t xml:space="preserve">su progenitora, ello obedecía a que, para las autoridades respectivas, la </w:t>
      </w:r>
      <w:r w:rsidR="00D60E9E" w:rsidRPr="00680157">
        <w:rPr>
          <w:rFonts w:ascii="Times New Roman" w:eastAsia="SimSun" w:hAnsi="Times New Roman" w:cs="Times New Roman"/>
          <w:bCs/>
          <w:iCs/>
          <w:color w:val="000000" w:themeColor="text1"/>
          <w:sz w:val="28"/>
          <w:szCs w:val="28"/>
          <w:lang w:eastAsia="es-CO"/>
        </w:rPr>
        <w:t xml:space="preserve">actora </w:t>
      </w:r>
      <w:r w:rsidR="00F44526" w:rsidRPr="00680157">
        <w:rPr>
          <w:rFonts w:ascii="Times New Roman" w:eastAsia="SimSun" w:hAnsi="Times New Roman" w:cs="Times New Roman"/>
          <w:bCs/>
          <w:iCs/>
          <w:color w:val="000000" w:themeColor="text1"/>
          <w:sz w:val="28"/>
          <w:szCs w:val="28"/>
          <w:lang w:eastAsia="es-CO"/>
        </w:rPr>
        <w:t>no podía garantizar un ambiente sano para sus hijos</w:t>
      </w:r>
      <w:r w:rsidRPr="00680157">
        <w:rPr>
          <w:rFonts w:ascii="Times New Roman" w:eastAsia="SimSun" w:hAnsi="Times New Roman" w:cs="Times New Roman"/>
          <w:bCs/>
          <w:iCs/>
          <w:color w:val="000000" w:themeColor="text1"/>
          <w:sz w:val="28"/>
          <w:szCs w:val="28"/>
          <w:lang w:eastAsia="es-CO"/>
        </w:rPr>
        <w:t>. Y</w:t>
      </w:r>
      <w:r w:rsidR="00F44526" w:rsidRPr="00680157">
        <w:rPr>
          <w:rFonts w:ascii="Times New Roman" w:eastAsia="SimSun" w:hAnsi="Times New Roman" w:cs="Times New Roman"/>
          <w:bCs/>
          <w:iCs/>
          <w:color w:val="000000" w:themeColor="text1"/>
          <w:sz w:val="28"/>
          <w:szCs w:val="28"/>
          <w:lang w:eastAsia="es-CO"/>
        </w:rPr>
        <w:t xml:space="preserve">, en todo caso, se le brindó acompañamiento a través del equipo interdisciplinario de la autoridad administrativa y </w:t>
      </w:r>
      <w:r w:rsidR="00435365">
        <w:rPr>
          <w:rFonts w:ascii="Times New Roman" w:eastAsia="SimSun" w:hAnsi="Times New Roman" w:cs="Times New Roman"/>
          <w:bCs/>
          <w:iCs/>
          <w:color w:val="000000" w:themeColor="text1"/>
          <w:sz w:val="28"/>
          <w:szCs w:val="28"/>
          <w:lang w:eastAsia="es-CO"/>
        </w:rPr>
        <w:t xml:space="preserve">de </w:t>
      </w:r>
      <w:r w:rsidR="00F44526" w:rsidRPr="00680157">
        <w:rPr>
          <w:rFonts w:ascii="Times New Roman" w:eastAsia="SimSun" w:hAnsi="Times New Roman" w:cs="Times New Roman"/>
          <w:bCs/>
          <w:iCs/>
          <w:color w:val="000000" w:themeColor="text1"/>
          <w:sz w:val="28"/>
          <w:szCs w:val="28"/>
          <w:lang w:eastAsia="es-CO"/>
        </w:rPr>
        <w:t>los especialistas de la EPS</w:t>
      </w:r>
      <w:r w:rsidR="00F44526" w:rsidRPr="00147D38">
        <w:rPr>
          <w:rStyle w:val="Refdenotaalpie"/>
          <w:rFonts w:ascii="Times New Roman" w:eastAsia="SimSun" w:hAnsi="Times New Roman" w:cs="Times New Roman"/>
          <w:bCs/>
          <w:iCs/>
          <w:color w:val="000000" w:themeColor="text1"/>
          <w:sz w:val="28"/>
          <w:szCs w:val="28"/>
          <w:lang w:eastAsia="es-CO"/>
        </w:rPr>
        <w:footnoteReference w:id="176"/>
      </w:r>
      <w:r w:rsidR="00F44526" w:rsidRPr="00680157">
        <w:rPr>
          <w:rFonts w:ascii="Times New Roman" w:eastAsia="SimSun" w:hAnsi="Times New Roman" w:cs="Times New Roman"/>
          <w:bCs/>
          <w:iCs/>
          <w:color w:val="000000" w:themeColor="text1"/>
          <w:sz w:val="28"/>
          <w:szCs w:val="28"/>
          <w:lang w:eastAsia="es-CO"/>
        </w:rPr>
        <w:t>.</w:t>
      </w:r>
    </w:p>
    <w:p w14:paraId="6C711B7D" w14:textId="77777777" w:rsidR="00680157" w:rsidRPr="00680157" w:rsidRDefault="00680157" w:rsidP="00680157">
      <w:pPr>
        <w:pStyle w:val="Prrafodelista"/>
        <w:rPr>
          <w:rFonts w:ascii="Times New Roman" w:eastAsia="SimSun" w:hAnsi="Times New Roman" w:cs="Times New Roman"/>
          <w:bCs/>
          <w:iCs/>
          <w:color w:val="000000" w:themeColor="text1"/>
          <w:sz w:val="28"/>
          <w:szCs w:val="28"/>
          <w:lang w:eastAsia="es-CO"/>
        </w:rPr>
      </w:pPr>
    </w:p>
    <w:p w14:paraId="67D5A5CD" w14:textId="63819AFF" w:rsidR="00680157" w:rsidRPr="001B7CBB" w:rsidRDefault="00F44526" w:rsidP="001B7CB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80157">
        <w:rPr>
          <w:rFonts w:ascii="Times New Roman" w:eastAsia="SimSun" w:hAnsi="Times New Roman" w:cs="Times New Roman"/>
          <w:bCs/>
          <w:iCs/>
          <w:color w:val="000000" w:themeColor="text1"/>
          <w:sz w:val="28"/>
          <w:szCs w:val="28"/>
          <w:lang w:eastAsia="es-CO"/>
        </w:rPr>
        <w:t xml:space="preserve">Por otra parte, afirmó que los trámites administrativos contaron con el acompañamiento del </w:t>
      </w:r>
      <w:r w:rsidR="00D60E9E" w:rsidRPr="00680157">
        <w:rPr>
          <w:rFonts w:ascii="Times New Roman" w:eastAsia="SimSun" w:hAnsi="Times New Roman" w:cs="Times New Roman"/>
          <w:bCs/>
          <w:iCs/>
          <w:color w:val="000000" w:themeColor="text1"/>
          <w:sz w:val="28"/>
          <w:szCs w:val="28"/>
          <w:lang w:eastAsia="es-CO"/>
        </w:rPr>
        <w:t>M</w:t>
      </w:r>
      <w:r w:rsidRPr="00680157">
        <w:rPr>
          <w:rFonts w:ascii="Times New Roman" w:eastAsia="SimSun" w:hAnsi="Times New Roman" w:cs="Times New Roman"/>
          <w:bCs/>
          <w:iCs/>
          <w:color w:val="000000" w:themeColor="text1"/>
          <w:sz w:val="28"/>
          <w:szCs w:val="28"/>
          <w:lang w:eastAsia="es-CO"/>
        </w:rPr>
        <w:t xml:space="preserve">inisterio </w:t>
      </w:r>
      <w:r w:rsidR="00D60E9E" w:rsidRPr="00680157">
        <w:rPr>
          <w:rFonts w:ascii="Times New Roman" w:eastAsia="SimSun" w:hAnsi="Times New Roman" w:cs="Times New Roman"/>
          <w:bCs/>
          <w:iCs/>
          <w:color w:val="000000" w:themeColor="text1"/>
          <w:sz w:val="28"/>
          <w:szCs w:val="28"/>
          <w:lang w:eastAsia="es-CO"/>
        </w:rPr>
        <w:t>P</w:t>
      </w:r>
      <w:r w:rsidRPr="00680157">
        <w:rPr>
          <w:rFonts w:ascii="Times New Roman" w:eastAsia="SimSun" w:hAnsi="Times New Roman" w:cs="Times New Roman"/>
          <w:bCs/>
          <w:iCs/>
          <w:color w:val="000000" w:themeColor="text1"/>
          <w:sz w:val="28"/>
          <w:szCs w:val="28"/>
          <w:lang w:eastAsia="es-CO"/>
        </w:rPr>
        <w:t xml:space="preserve">úblico, de la </w:t>
      </w:r>
      <w:r w:rsidR="00D60E9E" w:rsidRPr="00680157">
        <w:rPr>
          <w:rFonts w:ascii="Times New Roman" w:eastAsia="SimSun" w:hAnsi="Times New Roman" w:cs="Times New Roman"/>
          <w:bCs/>
          <w:iCs/>
          <w:color w:val="000000" w:themeColor="text1"/>
          <w:sz w:val="28"/>
          <w:szCs w:val="28"/>
          <w:lang w:eastAsia="es-CO"/>
        </w:rPr>
        <w:t>D</w:t>
      </w:r>
      <w:r w:rsidRPr="00680157">
        <w:rPr>
          <w:rFonts w:ascii="Times New Roman" w:eastAsia="SimSun" w:hAnsi="Times New Roman" w:cs="Times New Roman"/>
          <w:bCs/>
          <w:iCs/>
          <w:color w:val="000000" w:themeColor="text1"/>
          <w:sz w:val="28"/>
          <w:szCs w:val="28"/>
          <w:lang w:eastAsia="es-CO"/>
        </w:rPr>
        <w:t xml:space="preserve">efensoría del </w:t>
      </w:r>
      <w:r w:rsidR="00D60E9E" w:rsidRPr="00680157">
        <w:rPr>
          <w:rFonts w:ascii="Times New Roman" w:eastAsia="SimSun" w:hAnsi="Times New Roman" w:cs="Times New Roman"/>
          <w:bCs/>
          <w:iCs/>
          <w:color w:val="000000" w:themeColor="text1"/>
          <w:sz w:val="28"/>
          <w:szCs w:val="28"/>
          <w:lang w:eastAsia="es-CO"/>
        </w:rPr>
        <w:t>P</w:t>
      </w:r>
      <w:r w:rsidRPr="00680157">
        <w:rPr>
          <w:rFonts w:ascii="Times New Roman" w:eastAsia="SimSun" w:hAnsi="Times New Roman" w:cs="Times New Roman"/>
          <w:bCs/>
          <w:iCs/>
          <w:color w:val="000000" w:themeColor="text1"/>
          <w:sz w:val="28"/>
          <w:szCs w:val="28"/>
          <w:lang w:eastAsia="es-CO"/>
        </w:rPr>
        <w:t xml:space="preserve">ueblo y del delegado de la </w:t>
      </w:r>
      <w:r w:rsidR="00D60E9E" w:rsidRPr="00680157">
        <w:rPr>
          <w:rFonts w:ascii="Times New Roman" w:eastAsia="SimSun" w:hAnsi="Times New Roman" w:cs="Times New Roman"/>
          <w:bCs/>
          <w:iCs/>
          <w:color w:val="000000" w:themeColor="text1"/>
          <w:sz w:val="28"/>
          <w:szCs w:val="28"/>
          <w:lang w:eastAsia="es-CO"/>
        </w:rPr>
        <w:t>P</w:t>
      </w:r>
      <w:r w:rsidRPr="00680157">
        <w:rPr>
          <w:rFonts w:ascii="Times New Roman" w:eastAsia="SimSun" w:hAnsi="Times New Roman" w:cs="Times New Roman"/>
          <w:bCs/>
          <w:iCs/>
          <w:color w:val="000000" w:themeColor="text1"/>
          <w:sz w:val="28"/>
          <w:szCs w:val="28"/>
          <w:lang w:eastAsia="es-CO"/>
        </w:rPr>
        <w:t xml:space="preserve">ersonería </w:t>
      </w:r>
      <w:r w:rsidR="00D60E9E" w:rsidRPr="00680157">
        <w:rPr>
          <w:rFonts w:ascii="Times New Roman" w:eastAsia="SimSun" w:hAnsi="Times New Roman" w:cs="Times New Roman"/>
          <w:bCs/>
          <w:iCs/>
          <w:color w:val="000000" w:themeColor="text1"/>
          <w:sz w:val="28"/>
          <w:szCs w:val="28"/>
          <w:lang w:eastAsia="es-CO"/>
        </w:rPr>
        <w:t>M</w:t>
      </w:r>
      <w:r w:rsidRPr="00680157">
        <w:rPr>
          <w:rFonts w:ascii="Times New Roman" w:eastAsia="SimSun" w:hAnsi="Times New Roman" w:cs="Times New Roman"/>
          <w:bCs/>
          <w:iCs/>
          <w:color w:val="000000" w:themeColor="text1"/>
          <w:sz w:val="28"/>
          <w:szCs w:val="28"/>
          <w:lang w:eastAsia="es-CO"/>
        </w:rPr>
        <w:t xml:space="preserve">unicipal. </w:t>
      </w:r>
      <w:r w:rsidR="0003130A" w:rsidRPr="00680157">
        <w:rPr>
          <w:rFonts w:ascii="Times New Roman" w:eastAsia="SimSun" w:hAnsi="Times New Roman" w:cs="Times New Roman"/>
          <w:bCs/>
          <w:iCs/>
          <w:color w:val="000000" w:themeColor="text1"/>
          <w:sz w:val="28"/>
          <w:szCs w:val="28"/>
          <w:lang w:eastAsia="es-CO"/>
        </w:rPr>
        <w:t>A</w:t>
      </w:r>
      <w:r w:rsidRPr="00680157">
        <w:rPr>
          <w:rFonts w:ascii="Times New Roman" w:eastAsia="SimSun" w:hAnsi="Times New Roman" w:cs="Times New Roman"/>
          <w:bCs/>
          <w:iCs/>
          <w:color w:val="000000" w:themeColor="text1"/>
          <w:sz w:val="28"/>
          <w:szCs w:val="28"/>
          <w:lang w:eastAsia="es-CO"/>
        </w:rPr>
        <w:t xml:space="preserve">seguró que las decisiones que afectan el ejercicio del cuidado personal y la custodia de los menores de edad, por una parte, fueron tomadas por las autoridades competentes dentro de sus </w:t>
      </w:r>
      <w:r w:rsidR="00435365">
        <w:rPr>
          <w:rFonts w:ascii="Times New Roman" w:eastAsia="SimSun" w:hAnsi="Times New Roman" w:cs="Times New Roman"/>
          <w:bCs/>
          <w:iCs/>
          <w:color w:val="000000" w:themeColor="text1"/>
          <w:sz w:val="28"/>
          <w:szCs w:val="28"/>
          <w:lang w:eastAsia="es-CO"/>
        </w:rPr>
        <w:t>ámbitos</w:t>
      </w:r>
      <w:r w:rsidRPr="00680157">
        <w:rPr>
          <w:rFonts w:ascii="Times New Roman" w:eastAsia="SimSun" w:hAnsi="Times New Roman" w:cs="Times New Roman"/>
          <w:bCs/>
          <w:iCs/>
          <w:color w:val="000000" w:themeColor="text1"/>
          <w:sz w:val="28"/>
          <w:szCs w:val="28"/>
          <w:lang w:eastAsia="es-CO"/>
        </w:rPr>
        <w:t xml:space="preserve"> legales y, por la otra, son susceptibles de revisión cuando se acrediten las condiciones para ello en las etapas de seguimiento</w:t>
      </w:r>
      <w:r w:rsidRPr="00147D38">
        <w:rPr>
          <w:rStyle w:val="Refdenotaalpie"/>
          <w:rFonts w:ascii="Times New Roman" w:eastAsia="SimSun" w:hAnsi="Times New Roman" w:cs="Times New Roman"/>
          <w:bCs/>
          <w:iCs/>
          <w:color w:val="000000" w:themeColor="text1"/>
          <w:sz w:val="28"/>
          <w:szCs w:val="28"/>
          <w:lang w:eastAsia="es-CO"/>
        </w:rPr>
        <w:footnoteReference w:id="177"/>
      </w:r>
      <w:r w:rsidRPr="00680157">
        <w:rPr>
          <w:rFonts w:ascii="Times New Roman" w:eastAsia="SimSun" w:hAnsi="Times New Roman" w:cs="Times New Roman"/>
          <w:bCs/>
          <w:iCs/>
          <w:color w:val="000000" w:themeColor="text1"/>
          <w:sz w:val="28"/>
          <w:szCs w:val="28"/>
          <w:lang w:eastAsia="es-CO"/>
        </w:rPr>
        <w:t xml:space="preserve">. </w:t>
      </w:r>
      <w:r w:rsidR="0003130A" w:rsidRPr="00680157">
        <w:rPr>
          <w:rFonts w:ascii="Times New Roman" w:eastAsia="SimSun" w:hAnsi="Times New Roman" w:cs="Times New Roman"/>
          <w:bCs/>
          <w:iCs/>
          <w:color w:val="000000" w:themeColor="text1"/>
          <w:sz w:val="28"/>
          <w:szCs w:val="28"/>
          <w:lang w:eastAsia="es-CO"/>
        </w:rPr>
        <w:t xml:space="preserve">Asimismo, </w:t>
      </w:r>
      <w:r w:rsidRPr="00680157">
        <w:rPr>
          <w:rFonts w:ascii="Times New Roman" w:eastAsia="SimSun" w:hAnsi="Times New Roman" w:cs="Times New Roman"/>
          <w:bCs/>
          <w:iCs/>
          <w:color w:val="000000" w:themeColor="text1"/>
          <w:sz w:val="28"/>
          <w:szCs w:val="28"/>
          <w:lang w:eastAsia="es-CO"/>
        </w:rPr>
        <w:t xml:space="preserve">consideró que al existir una medida de protección en favor de la accionante y en contra de su expareja, </w:t>
      </w:r>
      <w:r w:rsidR="00EA5FBC" w:rsidRPr="00680157">
        <w:rPr>
          <w:rFonts w:ascii="Times New Roman" w:eastAsia="SimSun" w:hAnsi="Times New Roman" w:cs="Times New Roman"/>
          <w:bCs/>
          <w:iCs/>
          <w:color w:val="000000" w:themeColor="text1"/>
          <w:sz w:val="28"/>
          <w:szCs w:val="28"/>
          <w:lang w:eastAsia="es-CO"/>
        </w:rPr>
        <w:t xml:space="preserve">ante </w:t>
      </w:r>
      <w:r w:rsidRPr="00680157">
        <w:rPr>
          <w:rFonts w:ascii="Times New Roman" w:eastAsia="SimSun" w:hAnsi="Times New Roman" w:cs="Times New Roman"/>
          <w:bCs/>
          <w:iCs/>
          <w:color w:val="000000" w:themeColor="text1"/>
          <w:sz w:val="28"/>
          <w:szCs w:val="28"/>
          <w:lang w:eastAsia="es-CO"/>
        </w:rPr>
        <w:t xml:space="preserve">cualquier nuevo acto de maltrato o amenaza de este frente a la accionante </w:t>
      </w:r>
      <w:r w:rsidR="00EA5FBC" w:rsidRPr="00680157">
        <w:rPr>
          <w:rFonts w:ascii="Times New Roman" w:eastAsia="SimSun" w:hAnsi="Times New Roman" w:cs="Times New Roman"/>
          <w:bCs/>
          <w:iCs/>
          <w:color w:val="000000" w:themeColor="text1"/>
          <w:sz w:val="28"/>
          <w:szCs w:val="28"/>
          <w:lang w:eastAsia="es-CO"/>
        </w:rPr>
        <w:t xml:space="preserve">lo que procede es promover </w:t>
      </w:r>
      <w:r w:rsidRPr="00680157">
        <w:rPr>
          <w:rFonts w:ascii="Times New Roman" w:eastAsia="SimSun" w:hAnsi="Times New Roman" w:cs="Times New Roman"/>
          <w:bCs/>
          <w:iCs/>
          <w:color w:val="000000" w:themeColor="text1"/>
          <w:sz w:val="28"/>
          <w:szCs w:val="28"/>
          <w:lang w:eastAsia="es-CO"/>
        </w:rPr>
        <w:t>un incidente de incumplimiento de la medida de protección</w:t>
      </w:r>
      <w:r w:rsidRPr="00147D38">
        <w:rPr>
          <w:rStyle w:val="Refdenotaalpie"/>
          <w:rFonts w:ascii="Times New Roman" w:eastAsia="SimSun" w:hAnsi="Times New Roman" w:cs="Times New Roman"/>
          <w:bCs/>
          <w:iCs/>
          <w:color w:val="000000" w:themeColor="text1"/>
          <w:sz w:val="28"/>
          <w:szCs w:val="28"/>
          <w:lang w:eastAsia="es-CO"/>
        </w:rPr>
        <w:footnoteReference w:id="178"/>
      </w:r>
      <w:r w:rsidRPr="00680157">
        <w:rPr>
          <w:rFonts w:ascii="Times New Roman" w:eastAsia="SimSun" w:hAnsi="Times New Roman" w:cs="Times New Roman"/>
          <w:bCs/>
          <w:iCs/>
          <w:color w:val="000000" w:themeColor="text1"/>
          <w:sz w:val="28"/>
          <w:szCs w:val="28"/>
          <w:lang w:eastAsia="es-CO"/>
        </w:rPr>
        <w:t>.</w:t>
      </w:r>
    </w:p>
    <w:p w14:paraId="47040E0B" w14:textId="77777777" w:rsidR="001B7CBB" w:rsidRPr="001B7CBB" w:rsidRDefault="001B7CBB" w:rsidP="001B7CBB">
      <w:pPr>
        <w:pStyle w:val="Prrafodelista"/>
        <w:spacing w:after="0" w:line="240" w:lineRule="auto"/>
        <w:ind w:left="0"/>
        <w:jc w:val="both"/>
        <w:textAlignment w:val="baseline"/>
        <w:rPr>
          <w:rFonts w:ascii="Times New Roman" w:hAnsi="Times New Roman" w:cs="Times New Roman"/>
          <w:sz w:val="28"/>
          <w:szCs w:val="28"/>
          <w:lang w:eastAsia="es-CO"/>
        </w:rPr>
      </w:pPr>
    </w:p>
    <w:p w14:paraId="37E5D4D8" w14:textId="268C7458" w:rsidR="00680157" w:rsidRPr="00680157" w:rsidRDefault="00680157" w:rsidP="0017585B">
      <w:pPr>
        <w:pStyle w:val="Ttulo2"/>
        <w:numPr>
          <w:ilvl w:val="0"/>
          <w:numId w:val="6"/>
        </w:numPr>
        <w:rPr>
          <w:rFonts w:eastAsia="Times New Roman"/>
          <w:bCs w:val="0"/>
        </w:rPr>
      </w:pPr>
      <w:bookmarkStart w:id="18" w:name="_Toc203491325"/>
      <w:bookmarkStart w:id="19" w:name="_Toc206536407"/>
      <w:r w:rsidRPr="00680157">
        <w:rPr>
          <w:rFonts w:eastAsia="Times New Roman"/>
        </w:rPr>
        <w:t>Actuaciones en sede de revisión</w:t>
      </w:r>
      <w:bookmarkEnd w:id="18"/>
      <w:bookmarkEnd w:id="19"/>
    </w:p>
    <w:p w14:paraId="1217D8D3" w14:textId="77777777" w:rsidR="00680157" w:rsidRPr="00680157" w:rsidRDefault="00680157" w:rsidP="00680157">
      <w:pPr>
        <w:pStyle w:val="Prrafodelista"/>
        <w:rPr>
          <w:rFonts w:ascii="Times New Roman" w:hAnsi="Times New Roman" w:cs="Times New Roman"/>
          <w:i/>
          <w:color w:val="000000" w:themeColor="text1"/>
          <w:sz w:val="28"/>
          <w:szCs w:val="28"/>
        </w:rPr>
      </w:pPr>
    </w:p>
    <w:p w14:paraId="24608774" w14:textId="087BD7A7" w:rsidR="0016646A" w:rsidRPr="0016646A" w:rsidRDefault="00F44526"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80157">
        <w:rPr>
          <w:rFonts w:ascii="Times New Roman" w:hAnsi="Times New Roman" w:cs="Times New Roman"/>
          <w:i/>
          <w:color w:val="000000" w:themeColor="text1"/>
          <w:sz w:val="28"/>
          <w:szCs w:val="28"/>
        </w:rPr>
        <w:t xml:space="preserve">Selección y reparto. </w:t>
      </w:r>
      <w:r w:rsidRPr="00680157">
        <w:rPr>
          <w:rFonts w:ascii="Times New Roman" w:hAnsi="Times New Roman" w:cs="Times New Roman"/>
          <w:color w:val="000000" w:themeColor="text1"/>
          <w:sz w:val="28"/>
          <w:szCs w:val="28"/>
        </w:rPr>
        <w:t xml:space="preserve">La Sala de Selección de Tutelas Número Once de 2024 seleccionó el proceso </w:t>
      </w:r>
      <w:r w:rsidR="00D213BD" w:rsidRPr="00680157">
        <w:rPr>
          <w:rFonts w:ascii="Times New Roman" w:hAnsi="Times New Roman" w:cs="Times New Roman"/>
          <w:color w:val="000000" w:themeColor="text1"/>
          <w:sz w:val="28"/>
          <w:szCs w:val="28"/>
        </w:rPr>
        <w:t xml:space="preserve">para el trámite de revisión, </w:t>
      </w:r>
      <w:r w:rsidRPr="00680157">
        <w:rPr>
          <w:rFonts w:ascii="Times New Roman" w:hAnsi="Times New Roman" w:cs="Times New Roman"/>
          <w:color w:val="000000" w:themeColor="text1"/>
          <w:sz w:val="28"/>
          <w:szCs w:val="28"/>
        </w:rPr>
        <w:t xml:space="preserve">mediante auto del 29 de </w:t>
      </w:r>
      <w:r w:rsidRPr="00680157">
        <w:rPr>
          <w:rFonts w:ascii="Times New Roman" w:hAnsi="Times New Roman" w:cs="Times New Roman"/>
          <w:color w:val="000000" w:themeColor="text1"/>
          <w:sz w:val="28"/>
          <w:szCs w:val="28"/>
        </w:rPr>
        <w:lastRenderedPageBreak/>
        <w:t>noviembre de 2024</w:t>
      </w:r>
      <w:r w:rsidR="004402F9">
        <w:rPr>
          <w:rStyle w:val="Refdenotaalpie"/>
          <w:rFonts w:ascii="Times New Roman" w:hAnsi="Times New Roman" w:cs="Times New Roman"/>
          <w:color w:val="000000" w:themeColor="text1"/>
          <w:sz w:val="28"/>
          <w:szCs w:val="28"/>
        </w:rPr>
        <w:footnoteReference w:id="179"/>
      </w:r>
      <w:r w:rsidRPr="00680157">
        <w:rPr>
          <w:rFonts w:ascii="Times New Roman" w:hAnsi="Times New Roman" w:cs="Times New Roman"/>
          <w:color w:val="000000" w:themeColor="text1"/>
          <w:sz w:val="28"/>
          <w:szCs w:val="28"/>
        </w:rPr>
        <w:t xml:space="preserve">. El 16 de diciembre de 2024 el expediente fue remitido por la Secretaría General </w:t>
      </w:r>
      <w:r w:rsidR="00435365">
        <w:rPr>
          <w:rFonts w:ascii="Times New Roman" w:hAnsi="Times New Roman" w:cs="Times New Roman"/>
          <w:color w:val="000000" w:themeColor="text1"/>
          <w:sz w:val="28"/>
          <w:szCs w:val="28"/>
        </w:rPr>
        <w:t xml:space="preserve">de la Corte Constitucional </w:t>
      </w:r>
      <w:r w:rsidRPr="00680157">
        <w:rPr>
          <w:rFonts w:ascii="Times New Roman" w:hAnsi="Times New Roman" w:cs="Times New Roman"/>
          <w:color w:val="000000" w:themeColor="text1"/>
          <w:sz w:val="28"/>
          <w:szCs w:val="28"/>
        </w:rPr>
        <w:t xml:space="preserve">al despacho del magistrado sustanciador. </w:t>
      </w:r>
    </w:p>
    <w:p w14:paraId="790C9A69" w14:textId="77777777" w:rsidR="0016646A" w:rsidRPr="0016646A" w:rsidRDefault="0016646A" w:rsidP="0016646A">
      <w:pPr>
        <w:pStyle w:val="Prrafodelista"/>
        <w:spacing w:after="0" w:line="240" w:lineRule="auto"/>
        <w:ind w:left="0"/>
        <w:jc w:val="both"/>
        <w:textAlignment w:val="baseline"/>
        <w:rPr>
          <w:rFonts w:ascii="Times New Roman" w:hAnsi="Times New Roman" w:cs="Times New Roman"/>
          <w:sz w:val="28"/>
          <w:szCs w:val="28"/>
          <w:lang w:eastAsia="es-CO"/>
        </w:rPr>
      </w:pPr>
    </w:p>
    <w:p w14:paraId="64BB9E2A" w14:textId="506D95C8" w:rsidR="0016646A" w:rsidRPr="0016646A" w:rsidRDefault="002C6CC6"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i/>
          <w:color w:val="000000" w:themeColor="text1"/>
          <w:sz w:val="28"/>
          <w:szCs w:val="28"/>
        </w:rPr>
        <w:t>Decreto oficioso</w:t>
      </w:r>
      <w:r w:rsidR="00F44526" w:rsidRPr="0016646A">
        <w:rPr>
          <w:rFonts w:ascii="Times New Roman" w:hAnsi="Times New Roman" w:cs="Times New Roman"/>
          <w:i/>
          <w:color w:val="000000" w:themeColor="text1"/>
          <w:sz w:val="28"/>
          <w:szCs w:val="28"/>
        </w:rPr>
        <w:t xml:space="preserve"> de pruebas</w:t>
      </w:r>
      <w:r w:rsidR="00E14A9B">
        <w:rPr>
          <w:rFonts w:ascii="Times New Roman" w:hAnsi="Times New Roman" w:cs="Times New Roman"/>
          <w:i/>
          <w:color w:val="000000" w:themeColor="text1"/>
          <w:sz w:val="28"/>
          <w:szCs w:val="28"/>
        </w:rPr>
        <w:t xml:space="preserve"> y vinculación</w:t>
      </w:r>
      <w:r w:rsidR="00F44526" w:rsidRPr="0016646A">
        <w:rPr>
          <w:rFonts w:ascii="Times New Roman" w:hAnsi="Times New Roman" w:cs="Times New Roman"/>
          <w:iCs/>
          <w:color w:val="000000" w:themeColor="text1"/>
          <w:sz w:val="28"/>
          <w:szCs w:val="28"/>
        </w:rPr>
        <w:t>. Mediante auto del 24 de enero de 2025</w:t>
      </w:r>
      <w:r w:rsidR="00F7703B">
        <w:rPr>
          <w:rStyle w:val="Refdenotaalpie"/>
          <w:rFonts w:ascii="Times New Roman" w:hAnsi="Times New Roman" w:cs="Times New Roman"/>
          <w:iCs/>
          <w:color w:val="000000" w:themeColor="text1"/>
          <w:sz w:val="28"/>
          <w:szCs w:val="28"/>
        </w:rPr>
        <w:footnoteReference w:id="180"/>
      </w:r>
      <w:r w:rsidR="00F44526" w:rsidRPr="0016646A">
        <w:rPr>
          <w:rFonts w:ascii="Times New Roman" w:hAnsi="Times New Roman" w:cs="Times New Roman"/>
          <w:iCs/>
          <w:color w:val="000000" w:themeColor="text1"/>
          <w:sz w:val="28"/>
          <w:szCs w:val="28"/>
        </w:rPr>
        <w:t xml:space="preserve">, </w:t>
      </w:r>
      <w:r w:rsidR="00540DD2" w:rsidRPr="0016646A">
        <w:rPr>
          <w:rFonts w:ascii="Times New Roman" w:hAnsi="Times New Roman" w:cs="Times New Roman"/>
          <w:iCs/>
          <w:color w:val="000000" w:themeColor="text1"/>
          <w:sz w:val="28"/>
          <w:szCs w:val="28"/>
        </w:rPr>
        <w:t>se</w:t>
      </w:r>
      <w:r w:rsidR="00F44526" w:rsidRPr="0016646A">
        <w:rPr>
          <w:rFonts w:ascii="Times New Roman" w:hAnsi="Times New Roman" w:cs="Times New Roman"/>
          <w:iCs/>
          <w:color w:val="000000" w:themeColor="text1"/>
          <w:sz w:val="28"/>
          <w:szCs w:val="28"/>
        </w:rPr>
        <w:t xml:space="preserve">: (i) vinculó al trámite de tutela al </w:t>
      </w:r>
      <w:r w:rsidR="002B472A" w:rsidRPr="0016646A">
        <w:rPr>
          <w:rFonts w:ascii="Times New Roman" w:hAnsi="Times New Roman" w:cs="Times New Roman"/>
          <w:iCs/>
          <w:color w:val="000000" w:themeColor="text1"/>
          <w:sz w:val="28"/>
          <w:szCs w:val="28"/>
        </w:rPr>
        <w:t>ICBF</w:t>
      </w:r>
      <w:r w:rsidR="00F44526" w:rsidRPr="0016646A">
        <w:rPr>
          <w:rFonts w:ascii="Times New Roman" w:hAnsi="Times New Roman" w:cs="Times New Roman"/>
          <w:iCs/>
          <w:color w:val="000000" w:themeColor="text1"/>
          <w:sz w:val="28"/>
          <w:szCs w:val="28"/>
        </w:rPr>
        <w:t xml:space="preserve">, a la Policía Nacional y a </w:t>
      </w:r>
      <w:r w:rsidR="00135494" w:rsidRPr="00135494">
        <w:rPr>
          <w:rFonts w:ascii="Times New Roman" w:hAnsi="Times New Roman" w:cs="Times New Roman"/>
          <w:i/>
          <w:color w:val="000000" w:themeColor="text1"/>
          <w:sz w:val="28"/>
          <w:szCs w:val="28"/>
        </w:rPr>
        <w:t>César</w:t>
      </w:r>
      <w:r w:rsidR="00F44526" w:rsidRPr="0016646A">
        <w:rPr>
          <w:rFonts w:ascii="Times New Roman" w:hAnsi="Times New Roman" w:cs="Times New Roman"/>
          <w:iCs/>
          <w:color w:val="000000" w:themeColor="text1"/>
          <w:sz w:val="28"/>
          <w:szCs w:val="28"/>
        </w:rPr>
        <w:t xml:space="preserve"> para que se pronunciaran sobre los hechos y las pretensiones que motivaron </w:t>
      </w:r>
      <w:r w:rsidR="00435365">
        <w:rPr>
          <w:rFonts w:ascii="Times New Roman" w:hAnsi="Times New Roman" w:cs="Times New Roman"/>
          <w:iCs/>
          <w:color w:val="000000" w:themeColor="text1"/>
          <w:sz w:val="28"/>
          <w:szCs w:val="28"/>
        </w:rPr>
        <w:t xml:space="preserve">la </w:t>
      </w:r>
      <w:r w:rsidR="00F44526" w:rsidRPr="0016646A">
        <w:rPr>
          <w:rFonts w:ascii="Times New Roman" w:hAnsi="Times New Roman" w:cs="Times New Roman"/>
          <w:iCs/>
          <w:color w:val="000000" w:themeColor="text1"/>
          <w:sz w:val="28"/>
          <w:szCs w:val="28"/>
        </w:rPr>
        <w:t>solicitud de amparo</w:t>
      </w:r>
      <w:r w:rsidR="00D213BD" w:rsidRPr="0016646A">
        <w:rPr>
          <w:rFonts w:ascii="Times New Roman" w:hAnsi="Times New Roman" w:cs="Times New Roman"/>
          <w:iCs/>
          <w:color w:val="000000" w:themeColor="text1"/>
          <w:sz w:val="28"/>
          <w:szCs w:val="28"/>
        </w:rPr>
        <w:t>;</w:t>
      </w:r>
      <w:r w:rsidR="00F44526" w:rsidRPr="0016646A">
        <w:rPr>
          <w:rFonts w:ascii="Times New Roman" w:hAnsi="Times New Roman" w:cs="Times New Roman"/>
          <w:iCs/>
          <w:color w:val="000000" w:themeColor="text1"/>
          <w:sz w:val="28"/>
          <w:szCs w:val="28"/>
        </w:rPr>
        <w:t xml:space="preserve"> (</w:t>
      </w:r>
      <w:proofErr w:type="spellStart"/>
      <w:r w:rsidR="00F44526" w:rsidRPr="0016646A">
        <w:rPr>
          <w:rFonts w:ascii="Times New Roman" w:hAnsi="Times New Roman" w:cs="Times New Roman"/>
          <w:iCs/>
          <w:color w:val="000000" w:themeColor="text1"/>
          <w:sz w:val="28"/>
          <w:szCs w:val="28"/>
        </w:rPr>
        <w:t>ii</w:t>
      </w:r>
      <w:proofErr w:type="spellEnd"/>
      <w:r w:rsidR="00F44526" w:rsidRPr="0016646A">
        <w:rPr>
          <w:rFonts w:ascii="Times New Roman" w:hAnsi="Times New Roman" w:cs="Times New Roman"/>
          <w:iCs/>
          <w:color w:val="000000" w:themeColor="text1"/>
          <w:sz w:val="28"/>
          <w:szCs w:val="28"/>
        </w:rPr>
        <w:t xml:space="preserve">) ofició a la Policía Nacional para que informara sobre los protocolos que reglamentan los procedimientos de registro a personas en el marco de las actuaciones que realizan ante las </w:t>
      </w:r>
      <w:r w:rsidR="002F2176" w:rsidRPr="0016646A">
        <w:rPr>
          <w:rFonts w:ascii="Times New Roman" w:hAnsi="Times New Roman" w:cs="Times New Roman"/>
          <w:iCs/>
          <w:color w:val="000000" w:themeColor="text1"/>
          <w:sz w:val="28"/>
          <w:szCs w:val="28"/>
        </w:rPr>
        <w:t>c</w:t>
      </w:r>
      <w:r w:rsidR="00F44526" w:rsidRPr="0016646A">
        <w:rPr>
          <w:rFonts w:ascii="Times New Roman" w:hAnsi="Times New Roman" w:cs="Times New Roman"/>
          <w:iCs/>
          <w:color w:val="000000" w:themeColor="text1"/>
          <w:sz w:val="28"/>
          <w:szCs w:val="28"/>
        </w:rPr>
        <w:t>omisarías de Familia</w:t>
      </w:r>
      <w:r w:rsidR="00D213BD" w:rsidRPr="0016646A">
        <w:rPr>
          <w:rFonts w:ascii="Times New Roman" w:hAnsi="Times New Roman" w:cs="Times New Roman"/>
          <w:iCs/>
          <w:color w:val="000000" w:themeColor="text1"/>
          <w:sz w:val="28"/>
          <w:szCs w:val="28"/>
        </w:rPr>
        <w:t>;</w:t>
      </w:r>
      <w:r w:rsidR="00F44526" w:rsidRPr="0016646A">
        <w:rPr>
          <w:rFonts w:ascii="Times New Roman" w:hAnsi="Times New Roman" w:cs="Times New Roman"/>
          <w:iCs/>
          <w:color w:val="000000" w:themeColor="text1"/>
          <w:sz w:val="28"/>
          <w:szCs w:val="28"/>
        </w:rPr>
        <w:t xml:space="preserve"> (</w:t>
      </w:r>
      <w:proofErr w:type="spellStart"/>
      <w:r w:rsidR="00F44526" w:rsidRPr="0016646A">
        <w:rPr>
          <w:rFonts w:ascii="Times New Roman" w:hAnsi="Times New Roman" w:cs="Times New Roman"/>
          <w:iCs/>
          <w:color w:val="000000" w:themeColor="text1"/>
          <w:sz w:val="28"/>
          <w:szCs w:val="28"/>
        </w:rPr>
        <w:t>iii</w:t>
      </w:r>
      <w:proofErr w:type="spellEnd"/>
      <w:r w:rsidR="00F44526" w:rsidRPr="0016646A">
        <w:rPr>
          <w:rFonts w:ascii="Times New Roman" w:hAnsi="Times New Roman" w:cs="Times New Roman"/>
          <w:iCs/>
          <w:color w:val="000000" w:themeColor="text1"/>
          <w:sz w:val="28"/>
          <w:szCs w:val="28"/>
        </w:rPr>
        <w:t xml:space="preserve">) decretó la práctica de declaración de parte de </w:t>
      </w:r>
      <w:r w:rsidR="00EA1753" w:rsidRPr="0016646A">
        <w:rPr>
          <w:rFonts w:ascii="Times New Roman" w:hAnsi="Times New Roman" w:cs="Times New Roman"/>
          <w:iCs/>
          <w:color w:val="000000" w:themeColor="text1"/>
          <w:sz w:val="28"/>
          <w:szCs w:val="28"/>
        </w:rPr>
        <w:t>la accionante</w:t>
      </w:r>
      <w:r w:rsidR="00D213BD" w:rsidRPr="0016646A">
        <w:rPr>
          <w:rFonts w:ascii="Times New Roman" w:hAnsi="Times New Roman" w:cs="Times New Roman"/>
          <w:iCs/>
          <w:color w:val="000000" w:themeColor="text1"/>
          <w:sz w:val="28"/>
          <w:szCs w:val="28"/>
        </w:rPr>
        <w:t>;</w:t>
      </w:r>
      <w:r w:rsidR="00F44526" w:rsidRPr="0016646A">
        <w:rPr>
          <w:rFonts w:ascii="Times New Roman" w:hAnsi="Times New Roman" w:cs="Times New Roman"/>
          <w:iCs/>
          <w:color w:val="000000" w:themeColor="text1"/>
          <w:sz w:val="28"/>
          <w:szCs w:val="28"/>
        </w:rPr>
        <w:t xml:space="preserve"> (</w:t>
      </w:r>
      <w:proofErr w:type="spellStart"/>
      <w:r w:rsidR="00F44526" w:rsidRPr="0016646A">
        <w:rPr>
          <w:rFonts w:ascii="Times New Roman" w:hAnsi="Times New Roman" w:cs="Times New Roman"/>
          <w:iCs/>
          <w:color w:val="000000" w:themeColor="text1"/>
          <w:sz w:val="28"/>
          <w:szCs w:val="28"/>
        </w:rPr>
        <w:t>iv</w:t>
      </w:r>
      <w:proofErr w:type="spellEnd"/>
      <w:r w:rsidR="00F44526" w:rsidRPr="0016646A">
        <w:rPr>
          <w:rFonts w:ascii="Times New Roman" w:hAnsi="Times New Roman" w:cs="Times New Roman"/>
          <w:iCs/>
          <w:color w:val="000000" w:themeColor="text1"/>
          <w:sz w:val="28"/>
          <w:szCs w:val="28"/>
        </w:rPr>
        <w:t xml:space="preserve">) ordenó a la Comisaría 003 remitir copia íntegra de los </w:t>
      </w:r>
      <w:r w:rsidR="002F2176" w:rsidRPr="0016646A">
        <w:rPr>
          <w:rFonts w:ascii="Times New Roman" w:hAnsi="Times New Roman" w:cs="Times New Roman"/>
          <w:iCs/>
          <w:color w:val="000000" w:themeColor="text1"/>
          <w:sz w:val="28"/>
          <w:szCs w:val="28"/>
        </w:rPr>
        <w:t>PARD</w:t>
      </w:r>
      <w:r w:rsidR="00F44526" w:rsidRPr="0016646A">
        <w:rPr>
          <w:rFonts w:ascii="Times New Roman" w:hAnsi="Times New Roman" w:cs="Times New Roman"/>
          <w:iCs/>
          <w:color w:val="000000" w:themeColor="text1"/>
          <w:sz w:val="28"/>
          <w:szCs w:val="28"/>
        </w:rPr>
        <w:t xml:space="preserve"> No</w:t>
      </w:r>
      <w:r w:rsidR="002F2176" w:rsidRPr="0016646A">
        <w:rPr>
          <w:rFonts w:ascii="Times New Roman" w:hAnsi="Times New Roman" w:cs="Times New Roman"/>
          <w:iCs/>
          <w:color w:val="000000" w:themeColor="text1"/>
          <w:sz w:val="28"/>
          <w:szCs w:val="28"/>
        </w:rPr>
        <w:t>s</w:t>
      </w:r>
      <w:r w:rsidR="00F44526" w:rsidRPr="0016646A">
        <w:rPr>
          <w:rFonts w:ascii="Times New Roman" w:hAnsi="Times New Roman" w:cs="Times New Roman"/>
          <w:iCs/>
          <w:color w:val="000000" w:themeColor="text1"/>
          <w:sz w:val="28"/>
          <w:szCs w:val="28"/>
        </w:rPr>
        <w:t xml:space="preserve">. 006 y 007 del 2023, así como </w:t>
      </w:r>
      <w:r w:rsidR="002F2176" w:rsidRPr="0016646A">
        <w:rPr>
          <w:rFonts w:ascii="Times New Roman" w:hAnsi="Times New Roman" w:cs="Times New Roman"/>
          <w:iCs/>
          <w:color w:val="000000" w:themeColor="text1"/>
          <w:sz w:val="28"/>
          <w:szCs w:val="28"/>
        </w:rPr>
        <w:t xml:space="preserve">de </w:t>
      </w:r>
      <w:r w:rsidR="00F44526" w:rsidRPr="0016646A">
        <w:rPr>
          <w:rFonts w:ascii="Times New Roman" w:hAnsi="Times New Roman" w:cs="Times New Roman"/>
          <w:iCs/>
          <w:color w:val="000000" w:themeColor="text1"/>
          <w:sz w:val="28"/>
          <w:szCs w:val="28"/>
        </w:rPr>
        <w:t>l</w:t>
      </w:r>
      <w:r w:rsidR="002F2176" w:rsidRPr="0016646A">
        <w:rPr>
          <w:rFonts w:ascii="Times New Roman" w:hAnsi="Times New Roman" w:cs="Times New Roman"/>
          <w:iCs/>
          <w:color w:val="000000" w:themeColor="text1"/>
          <w:sz w:val="28"/>
          <w:szCs w:val="28"/>
        </w:rPr>
        <w:t>a</w:t>
      </w:r>
      <w:r w:rsidR="00F44526" w:rsidRPr="0016646A">
        <w:rPr>
          <w:rFonts w:ascii="Times New Roman" w:hAnsi="Times New Roman" w:cs="Times New Roman"/>
          <w:iCs/>
          <w:color w:val="000000" w:themeColor="text1"/>
          <w:sz w:val="28"/>
          <w:szCs w:val="28"/>
        </w:rPr>
        <w:t xml:space="preserve">s </w:t>
      </w:r>
      <w:r w:rsidR="002F2176" w:rsidRPr="0016646A">
        <w:rPr>
          <w:rFonts w:ascii="Times New Roman" w:hAnsi="Times New Roman" w:cs="Times New Roman"/>
          <w:iCs/>
          <w:color w:val="000000" w:themeColor="text1"/>
          <w:sz w:val="28"/>
          <w:szCs w:val="28"/>
        </w:rPr>
        <w:t xml:space="preserve">acciones de </w:t>
      </w:r>
      <w:r w:rsidR="00F44526" w:rsidRPr="0016646A">
        <w:rPr>
          <w:rFonts w:ascii="Times New Roman" w:hAnsi="Times New Roman" w:cs="Times New Roman"/>
          <w:iCs/>
          <w:color w:val="000000" w:themeColor="text1"/>
          <w:sz w:val="28"/>
          <w:szCs w:val="28"/>
        </w:rPr>
        <w:t xml:space="preserve">protección </w:t>
      </w:r>
      <w:r w:rsidR="002F2176" w:rsidRPr="0016646A">
        <w:rPr>
          <w:rFonts w:ascii="Times New Roman" w:hAnsi="Times New Roman" w:cs="Times New Roman"/>
          <w:iCs/>
          <w:color w:val="000000" w:themeColor="text1"/>
          <w:sz w:val="28"/>
          <w:szCs w:val="28"/>
        </w:rPr>
        <w:t xml:space="preserve">por VIF </w:t>
      </w:r>
      <w:r w:rsidR="00F44526" w:rsidRPr="0016646A">
        <w:rPr>
          <w:rFonts w:ascii="Times New Roman" w:hAnsi="Times New Roman" w:cs="Times New Roman"/>
          <w:iCs/>
          <w:color w:val="000000" w:themeColor="text1"/>
          <w:sz w:val="28"/>
          <w:szCs w:val="28"/>
        </w:rPr>
        <w:t>No</w:t>
      </w:r>
      <w:r w:rsidR="002F2176" w:rsidRPr="0016646A">
        <w:rPr>
          <w:rFonts w:ascii="Times New Roman" w:hAnsi="Times New Roman" w:cs="Times New Roman"/>
          <w:iCs/>
          <w:color w:val="000000" w:themeColor="text1"/>
          <w:sz w:val="28"/>
          <w:szCs w:val="28"/>
        </w:rPr>
        <w:t>s</w:t>
      </w:r>
      <w:r w:rsidR="00F44526" w:rsidRPr="0016646A">
        <w:rPr>
          <w:rFonts w:ascii="Times New Roman" w:hAnsi="Times New Roman" w:cs="Times New Roman"/>
          <w:iCs/>
          <w:color w:val="000000" w:themeColor="text1"/>
          <w:sz w:val="28"/>
          <w:szCs w:val="28"/>
        </w:rPr>
        <w:t>. 079 del 2020</w:t>
      </w:r>
      <w:r w:rsidR="002A4CA4" w:rsidRPr="0016646A">
        <w:rPr>
          <w:rFonts w:ascii="Times New Roman" w:hAnsi="Times New Roman" w:cs="Times New Roman"/>
          <w:iCs/>
          <w:color w:val="000000" w:themeColor="text1"/>
          <w:sz w:val="28"/>
          <w:szCs w:val="28"/>
        </w:rPr>
        <w:t xml:space="preserve"> y</w:t>
      </w:r>
      <w:r w:rsidR="00F44526" w:rsidRPr="0016646A">
        <w:rPr>
          <w:rFonts w:ascii="Times New Roman" w:hAnsi="Times New Roman" w:cs="Times New Roman"/>
          <w:iCs/>
          <w:color w:val="000000" w:themeColor="text1"/>
          <w:sz w:val="28"/>
          <w:szCs w:val="28"/>
        </w:rPr>
        <w:t xml:space="preserve"> 050, 058 y 069 del 2023</w:t>
      </w:r>
      <w:r w:rsidR="00D213BD" w:rsidRPr="0016646A">
        <w:rPr>
          <w:rFonts w:ascii="Times New Roman" w:hAnsi="Times New Roman" w:cs="Times New Roman"/>
          <w:iCs/>
          <w:color w:val="000000" w:themeColor="text1"/>
          <w:sz w:val="28"/>
          <w:szCs w:val="28"/>
        </w:rPr>
        <w:t>;</w:t>
      </w:r>
      <w:r w:rsidR="00F44526" w:rsidRPr="0016646A">
        <w:rPr>
          <w:rFonts w:ascii="Times New Roman" w:hAnsi="Times New Roman" w:cs="Times New Roman"/>
          <w:iCs/>
          <w:color w:val="000000" w:themeColor="text1"/>
          <w:sz w:val="28"/>
          <w:szCs w:val="28"/>
        </w:rPr>
        <w:t xml:space="preserve"> (v) ordenó a la Fiscalía General de la Nación remitir copia íntegra </w:t>
      </w:r>
      <w:r w:rsidR="002A4CA4" w:rsidRPr="0016646A">
        <w:rPr>
          <w:rFonts w:ascii="Times New Roman" w:hAnsi="Times New Roman" w:cs="Times New Roman"/>
          <w:iCs/>
          <w:color w:val="000000" w:themeColor="text1"/>
          <w:sz w:val="28"/>
          <w:szCs w:val="28"/>
        </w:rPr>
        <w:t>d</w:t>
      </w:r>
      <w:r w:rsidR="00F44526" w:rsidRPr="0016646A">
        <w:rPr>
          <w:rFonts w:ascii="Times New Roman" w:hAnsi="Times New Roman" w:cs="Times New Roman"/>
          <w:iCs/>
          <w:color w:val="000000" w:themeColor="text1"/>
          <w:sz w:val="28"/>
          <w:szCs w:val="28"/>
        </w:rPr>
        <w:t>e l</w:t>
      </w:r>
      <w:r w:rsidR="002A4CA4" w:rsidRPr="0016646A">
        <w:rPr>
          <w:rFonts w:ascii="Times New Roman" w:hAnsi="Times New Roman" w:cs="Times New Roman"/>
          <w:iCs/>
          <w:color w:val="000000" w:themeColor="text1"/>
          <w:sz w:val="28"/>
          <w:szCs w:val="28"/>
        </w:rPr>
        <w:t xml:space="preserve">as </w:t>
      </w:r>
      <w:r w:rsidR="00F44526" w:rsidRPr="0016646A">
        <w:rPr>
          <w:rFonts w:ascii="Times New Roman" w:hAnsi="Times New Roman" w:cs="Times New Roman"/>
          <w:iCs/>
          <w:color w:val="000000" w:themeColor="text1"/>
          <w:sz w:val="28"/>
          <w:szCs w:val="28"/>
        </w:rPr>
        <w:t>investigaciones penales en l</w:t>
      </w:r>
      <w:r w:rsidR="002A4CA4" w:rsidRPr="0016646A">
        <w:rPr>
          <w:rFonts w:ascii="Times New Roman" w:hAnsi="Times New Roman" w:cs="Times New Roman"/>
          <w:iCs/>
          <w:color w:val="000000" w:themeColor="text1"/>
          <w:sz w:val="28"/>
          <w:szCs w:val="28"/>
        </w:rPr>
        <w:t>a</w:t>
      </w:r>
      <w:r w:rsidR="00F44526" w:rsidRPr="0016646A">
        <w:rPr>
          <w:rFonts w:ascii="Times New Roman" w:hAnsi="Times New Roman" w:cs="Times New Roman"/>
          <w:iCs/>
          <w:color w:val="000000" w:themeColor="text1"/>
          <w:sz w:val="28"/>
          <w:szCs w:val="28"/>
        </w:rPr>
        <w:t xml:space="preserve">s que </w:t>
      </w:r>
      <w:r w:rsidR="00135494" w:rsidRPr="00135494">
        <w:rPr>
          <w:rFonts w:ascii="Times New Roman" w:hAnsi="Times New Roman" w:cs="Times New Roman"/>
          <w:i/>
          <w:color w:val="000000" w:themeColor="text1"/>
          <w:sz w:val="28"/>
          <w:szCs w:val="28"/>
        </w:rPr>
        <w:t>María</w:t>
      </w:r>
      <w:r w:rsidR="00135494">
        <w:rPr>
          <w:rFonts w:ascii="Times New Roman" w:hAnsi="Times New Roman" w:cs="Times New Roman"/>
          <w:iCs/>
          <w:color w:val="000000" w:themeColor="text1"/>
          <w:sz w:val="28"/>
          <w:szCs w:val="28"/>
        </w:rPr>
        <w:t xml:space="preserve"> </w:t>
      </w:r>
      <w:r w:rsidR="00F44526" w:rsidRPr="0016646A">
        <w:rPr>
          <w:rFonts w:ascii="Times New Roman" w:hAnsi="Times New Roman" w:cs="Times New Roman"/>
          <w:iCs/>
          <w:color w:val="000000" w:themeColor="text1"/>
          <w:sz w:val="28"/>
          <w:szCs w:val="28"/>
        </w:rPr>
        <w:t>se identifique como denunciante, denunciada o víctima</w:t>
      </w:r>
      <w:r w:rsidR="00D213BD" w:rsidRPr="0016646A">
        <w:rPr>
          <w:rFonts w:ascii="Times New Roman" w:hAnsi="Times New Roman" w:cs="Times New Roman"/>
          <w:iCs/>
          <w:color w:val="000000" w:themeColor="text1"/>
          <w:sz w:val="28"/>
          <w:szCs w:val="28"/>
        </w:rPr>
        <w:t>;</w:t>
      </w:r>
      <w:r w:rsidR="00F44526" w:rsidRPr="0016646A">
        <w:rPr>
          <w:rFonts w:ascii="Times New Roman" w:hAnsi="Times New Roman" w:cs="Times New Roman"/>
          <w:iCs/>
          <w:color w:val="000000" w:themeColor="text1"/>
          <w:sz w:val="28"/>
          <w:szCs w:val="28"/>
        </w:rPr>
        <w:t xml:space="preserve"> (vi) ordenó a la Alcaldía de </w:t>
      </w:r>
      <w:r w:rsidR="00135494" w:rsidRPr="00135494">
        <w:rPr>
          <w:rFonts w:ascii="Times New Roman" w:hAnsi="Times New Roman" w:cs="Times New Roman"/>
          <w:i/>
          <w:color w:val="000000" w:themeColor="text1"/>
          <w:sz w:val="28"/>
          <w:szCs w:val="28"/>
        </w:rPr>
        <w:t>Palermo</w:t>
      </w:r>
      <w:r w:rsidR="00F44526" w:rsidRPr="00135494">
        <w:rPr>
          <w:rFonts w:ascii="Times New Roman" w:hAnsi="Times New Roman" w:cs="Times New Roman"/>
          <w:i/>
          <w:color w:val="000000" w:themeColor="text1"/>
          <w:sz w:val="28"/>
          <w:szCs w:val="28"/>
        </w:rPr>
        <w:t xml:space="preserve"> </w:t>
      </w:r>
      <w:r w:rsidR="00F44526" w:rsidRPr="0016646A">
        <w:rPr>
          <w:rFonts w:ascii="Times New Roman" w:hAnsi="Times New Roman" w:cs="Times New Roman"/>
          <w:iCs/>
          <w:color w:val="000000" w:themeColor="text1"/>
          <w:sz w:val="28"/>
          <w:szCs w:val="28"/>
        </w:rPr>
        <w:t>remit</w:t>
      </w:r>
      <w:r w:rsidR="00822DB5">
        <w:rPr>
          <w:rFonts w:ascii="Times New Roman" w:hAnsi="Times New Roman" w:cs="Times New Roman"/>
          <w:iCs/>
          <w:color w:val="000000" w:themeColor="text1"/>
          <w:sz w:val="28"/>
          <w:szCs w:val="28"/>
        </w:rPr>
        <w:t>i</w:t>
      </w:r>
      <w:r w:rsidR="00F44526" w:rsidRPr="0016646A">
        <w:rPr>
          <w:rFonts w:ascii="Times New Roman" w:hAnsi="Times New Roman" w:cs="Times New Roman"/>
          <w:iCs/>
          <w:color w:val="000000" w:themeColor="text1"/>
          <w:sz w:val="28"/>
          <w:szCs w:val="28"/>
        </w:rPr>
        <w:t xml:space="preserve">r copias de las actuaciones administrativas realizadas en la queja disciplinaria promovida por </w:t>
      </w:r>
      <w:r w:rsidR="002A4CA4" w:rsidRPr="0016646A">
        <w:rPr>
          <w:rFonts w:ascii="Times New Roman" w:hAnsi="Times New Roman" w:cs="Times New Roman"/>
          <w:iCs/>
          <w:color w:val="000000" w:themeColor="text1"/>
          <w:sz w:val="28"/>
          <w:szCs w:val="28"/>
        </w:rPr>
        <w:t xml:space="preserve">la accionante </w:t>
      </w:r>
      <w:r w:rsidR="00F44526" w:rsidRPr="0016646A">
        <w:rPr>
          <w:rFonts w:ascii="Times New Roman" w:hAnsi="Times New Roman" w:cs="Times New Roman"/>
          <w:iCs/>
          <w:color w:val="000000" w:themeColor="text1"/>
          <w:sz w:val="28"/>
          <w:szCs w:val="28"/>
        </w:rPr>
        <w:t>contra la Comisaría 003</w:t>
      </w:r>
      <w:r w:rsidR="00D213BD" w:rsidRPr="0016646A">
        <w:rPr>
          <w:rFonts w:ascii="Times New Roman" w:hAnsi="Times New Roman" w:cs="Times New Roman"/>
          <w:iCs/>
          <w:color w:val="000000" w:themeColor="text1"/>
          <w:sz w:val="28"/>
          <w:szCs w:val="28"/>
        </w:rPr>
        <w:t>;</w:t>
      </w:r>
      <w:r w:rsidR="00F44526" w:rsidRPr="0016646A">
        <w:rPr>
          <w:rFonts w:ascii="Times New Roman" w:hAnsi="Times New Roman" w:cs="Times New Roman"/>
          <w:iCs/>
          <w:color w:val="000000" w:themeColor="text1"/>
          <w:sz w:val="28"/>
          <w:szCs w:val="28"/>
        </w:rPr>
        <w:t xml:space="preserve"> y (</w:t>
      </w:r>
      <w:proofErr w:type="spellStart"/>
      <w:r w:rsidR="00F44526" w:rsidRPr="0016646A">
        <w:rPr>
          <w:rFonts w:ascii="Times New Roman" w:hAnsi="Times New Roman" w:cs="Times New Roman"/>
          <w:iCs/>
          <w:color w:val="000000" w:themeColor="text1"/>
          <w:sz w:val="28"/>
          <w:szCs w:val="28"/>
        </w:rPr>
        <w:t>vii</w:t>
      </w:r>
      <w:proofErr w:type="spellEnd"/>
      <w:r w:rsidR="00F44526" w:rsidRPr="0016646A">
        <w:rPr>
          <w:rFonts w:ascii="Times New Roman" w:hAnsi="Times New Roman" w:cs="Times New Roman"/>
          <w:iCs/>
          <w:color w:val="000000" w:themeColor="text1"/>
          <w:sz w:val="28"/>
          <w:szCs w:val="28"/>
        </w:rPr>
        <w:t xml:space="preserve">) decretó la consulta de información de </w:t>
      </w:r>
      <w:r w:rsidR="00135494" w:rsidRPr="00135494">
        <w:rPr>
          <w:rFonts w:ascii="Times New Roman" w:hAnsi="Times New Roman" w:cs="Times New Roman"/>
          <w:i/>
          <w:color w:val="000000" w:themeColor="text1"/>
          <w:sz w:val="28"/>
          <w:szCs w:val="28"/>
        </w:rPr>
        <w:t>María</w:t>
      </w:r>
      <w:r w:rsidR="002A4CA4" w:rsidRPr="0016646A">
        <w:rPr>
          <w:rFonts w:ascii="Times New Roman" w:hAnsi="Times New Roman" w:cs="Times New Roman"/>
          <w:iCs/>
          <w:color w:val="000000" w:themeColor="text1"/>
          <w:sz w:val="28"/>
          <w:szCs w:val="28"/>
        </w:rPr>
        <w:t xml:space="preserve"> </w:t>
      </w:r>
      <w:r w:rsidR="00F44526" w:rsidRPr="0016646A">
        <w:rPr>
          <w:rFonts w:ascii="Times New Roman" w:hAnsi="Times New Roman" w:cs="Times New Roman"/>
          <w:iCs/>
          <w:color w:val="000000" w:themeColor="text1"/>
          <w:sz w:val="28"/>
          <w:szCs w:val="28"/>
        </w:rPr>
        <w:t>en las bases de datos públicas SISBEN, la ADRES y el RUAF</w:t>
      </w:r>
      <w:r w:rsidR="00264292" w:rsidRPr="00264292">
        <w:rPr>
          <w:rStyle w:val="Refdenotaalpie"/>
          <w:rFonts w:ascii="Times New Roman" w:hAnsi="Times New Roman" w:cs="Times New Roman"/>
          <w:iCs/>
          <w:color w:val="000000" w:themeColor="text1"/>
          <w:sz w:val="28"/>
          <w:szCs w:val="28"/>
        </w:rPr>
        <w:footnoteReference w:id="181"/>
      </w:r>
      <w:r w:rsidR="00F44526" w:rsidRPr="0016646A">
        <w:rPr>
          <w:rFonts w:ascii="Times New Roman" w:hAnsi="Times New Roman" w:cs="Times New Roman"/>
          <w:iCs/>
          <w:color w:val="000000" w:themeColor="text1"/>
          <w:sz w:val="28"/>
          <w:szCs w:val="28"/>
        </w:rPr>
        <w:t>.</w:t>
      </w:r>
      <w:r w:rsidR="005B291A">
        <w:rPr>
          <w:rFonts w:ascii="Times New Roman" w:hAnsi="Times New Roman" w:cs="Times New Roman"/>
          <w:iCs/>
          <w:color w:val="000000" w:themeColor="text1"/>
          <w:sz w:val="28"/>
          <w:szCs w:val="28"/>
        </w:rPr>
        <w:t xml:space="preserve"> </w:t>
      </w:r>
    </w:p>
    <w:p w14:paraId="49FE7BA3" w14:textId="77777777" w:rsidR="0016646A" w:rsidRPr="0016646A" w:rsidRDefault="0016646A" w:rsidP="0016646A">
      <w:pPr>
        <w:pStyle w:val="Prrafodelista"/>
        <w:spacing w:after="0" w:line="240" w:lineRule="auto"/>
        <w:ind w:left="0"/>
        <w:jc w:val="both"/>
        <w:textAlignment w:val="baseline"/>
        <w:rPr>
          <w:rFonts w:ascii="Times New Roman" w:hAnsi="Times New Roman" w:cs="Times New Roman"/>
          <w:sz w:val="28"/>
          <w:szCs w:val="28"/>
          <w:lang w:eastAsia="es-CO"/>
        </w:rPr>
      </w:pPr>
    </w:p>
    <w:p w14:paraId="799A3044" w14:textId="532F3B6E" w:rsidR="0016646A" w:rsidRPr="0016646A" w:rsidRDefault="00FC4DF9"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i/>
          <w:iCs/>
          <w:color w:val="000000" w:themeColor="text1"/>
          <w:sz w:val="28"/>
          <w:szCs w:val="28"/>
        </w:rPr>
        <w:t xml:space="preserve">Respuesta de </w:t>
      </w:r>
      <w:r w:rsidR="00F44526" w:rsidRPr="0016646A">
        <w:rPr>
          <w:rFonts w:ascii="Times New Roman" w:hAnsi="Times New Roman" w:cs="Times New Roman"/>
          <w:i/>
          <w:iCs/>
          <w:color w:val="000000" w:themeColor="text1"/>
          <w:sz w:val="28"/>
          <w:szCs w:val="28"/>
        </w:rPr>
        <w:t>la</w:t>
      </w:r>
      <w:r w:rsidR="00F44526" w:rsidRPr="0016646A">
        <w:rPr>
          <w:rFonts w:ascii="Times New Roman" w:hAnsi="Times New Roman" w:cs="Times New Roman"/>
          <w:color w:val="000000" w:themeColor="text1"/>
          <w:sz w:val="28"/>
          <w:szCs w:val="28"/>
        </w:rPr>
        <w:t xml:space="preserve"> </w:t>
      </w:r>
      <w:r w:rsidR="00F44526" w:rsidRPr="0016646A">
        <w:rPr>
          <w:rFonts w:ascii="Times New Roman" w:hAnsi="Times New Roman" w:cs="Times New Roman"/>
          <w:i/>
          <w:iCs/>
          <w:color w:val="000000" w:themeColor="text1"/>
          <w:sz w:val="28"/>
          <w:szCs w:val="28"/>
        </w:rPr>
        <w:t>Policía Nacional</w:t>
      </w:r>
      <w:r w:rsidRPr="0016646A">
        <w:rPr>
          <w:rFonts w:ascii="Times New Roman" w:hAnsi="Times New Roman" w:cs="Times New Roman"/>
          <w:color w:val="000000" w:themeColor="text1"/>
          <w:sz w:val="28"/>
          <w:szCs w:val="28"/>
        </w:rPr>
        <w:t>.</w:t>
      </w:r>
      <w:r w:rsidR="00F44526" w:rsidRPr="0016646A">
        <w:rPr>
          <w:rFonts w:ascii="Times New Roman" w:hAnsi="Times New Roman" w:cs="Times New Roman"/>
          <w:color w:val="000000" w:themeColor="text1"/>
          <w:sz w:val="28"/>
          <w:szCs w:val="28"/>
        </w:rPr>
        <w:t xml:space="preserve"> </w:t>
      </w:r>
      <w:r w:rsidR="002A4CA4" w:rsidRPr="0016646A">
        <w:rPr>
          <w:rFonts w:ascii="Times New Roman" w:hAnsi="Times New Roman" w:cs="Times New Roman"/>
          <w:color w:val="000000" w:themeColor="text1"/>
          <w:sz w:val="28"/>
          <w:szCs w:val="28"/>
        </w:rPr>
        <w:t>I</w:t>
      </w:r>
      <w:r w:rsidR="00F44526" w:rsidRPr="0016646A">
        <w:rPr>
          <w:rFonts w:ascii="Times New Roman" w:hAnsi="Times New Roman" w:cs="Times New Roman"/>
          <w:color w:val="000000" w:themeColor="text1"/>
          <w:sz w:val="28"/>
          <w:szCs w:val="28"/>
        </w:rPr>
        <w:t xml:space="preserve">ndicó que frente a los procedimientos de requisas </w:t>
      </w:r>
      <w:r w:rsidR="00435365">
        <w:rPr>
          <w:rFonts w:ascii="Times New Roman" w:hAnsi="Times New Roman" w:cs="Times New Roman"/>
          <w:color w:val="000000" w:themeColor="text1"/>
          <w:sz w:val="28"/>
          <w:szCs w:val="28"/>
        </w:rPr>
        <w:t xml:space="preserve">se </w:t>
      </w:r>
      <w:r w:rsidR="00F44526" w:rsidRPr="0016646A">
        <w:rPr>
          <w:rFonts w:ascii="Times New Roman" w:hAnsi="Times New Roman" w:cs="Times New Roman"/>
          <w:color w:val="000000" w:themeColor="text1"/>
          <w:sz w:val="28"/>
          <w:szCs w:val="28"/>
        </w:rPr>
        <w:t xml:space="preserve">orienta su actuación conforme al artículo 159 del Código de Policía, </w:t>
      </w:r>
      <w:r w:rsidR="00435365">
        <w:rPr>
          <w:rFonts w:ascii="Times New Roman" w:hAnsi="Times New Roman" w:cs="Times New Roman"/>
          <w:color w:val="000000" w:themeColor="text1"/>
          <w:sz w:val="28"/>
          <w:szCs w:val="28"/>
        </w:rPr>
        <w:t>en el cual</w:t>
      </w:r>
      <w:r w:rsidR="00435365" w:rsidRPr="0016646A">
        <w:rPr>
          <w:rFonts w:ascii="Times New Roman" w:hAnsi="Times New Roman" w:cs="Times New Roman"/>
          <w:color w:val="000000" w:themeColor="text1"/>
          <w:sz w:val="28"/>
          <w:szCs w:val="28"/>
        </w:rPr>
        <w:t xml:space="preserve"> </w:t>
      </w:r>
      <w:r w:rsidR="00F44526" w:rsidRPr="0016646A">
        <w:rPr>
          <w:rFonts w:ascii="Times New Roman" w:hAnsi="Times New Roman" w:cs="Times New Roman"/>
          <w:color w:val="000000" w:themeColor="text1"/>
          <w:sz w:val="28"/>
          <w:szCs w:val="28"/>
        </w:rPr>
        <w:t xml:space="preserve">se establecen los casos para </w:t>
      </w:r>
      <w:r w:rsidR="00435365">
        <w:rPr>
          <w:rFonts w:ascii="Times New Roman" w:hAnsi="Times New Roman" w:cs="Times New Roman"/>
          <w:color w:val="000000" w:themeColor="text1"/>
          <w:sz w:val="28"/>
          <w:szCs w:val="28"/>
        </w:rPr>
        <w:t xml:space="preserve">el </w:t>
      </w:r>
      <w:r w:rsidR="00F44526" w:rsidRPr="0016646A">
        <w:rPr>
          <w:rFonts w:ascii="Times New Roman" w:hAnsi="Times New Roman" w:cs="Times New Roman"/>
          <w:color w:val="000000" w:themeColor="text1"/>
          <w:sz w:val="28"/>
          <w:szCs w:val="28"/>
        </w:rPr>
        <w:t xml:space="preserve">registro de </w:t>
      </w:r>
      <w:r w:rsidR="00435365">
        <w:rPr>
          <w:rFonts w:ascii="Times New Roman" w:hAnsi="Times New Roman" w:cs="Times New Roman"/>
          <w:color w:val="000000" w:themeColor="text1"/>
          <w:sz w:val="28"/>
          <w:szCs w:val="28"/>
        </w:rPr>
        <w:t xml:space="preserve">una </w:t>
      </w:r>
      <w:r w:rsidR="00F44526" w:rsidRPr="0016646A">
        <w:rPr>
          <w:rFonts w:ascii="Times New Roman" w:hAnsi="Times New Roman" w:cs="Times New Roman"/>
          <w:color w:val="000000" w:themeColor="text1"/>
          <w:sz w:val="28"/>
          <w:szCs w:val="28"/>
        </w:rPr>
        <w:t>persona</w:t>
      </w:r>
      <w:r w:rsidR="00F44526">
        <w:rPr>
          <w:rStyle w:val="Refdenotaalpie"/>
          <w:rFonts w:ascii="Times New Roman" w:hAnsi="Times New Roman" w:cs="Times New Roman"/>
          <w:color w:val="000000" w:themeColor="text1"/>
          <w:sz w:val="28"/>
          <w:szCs w:val="28"/>
        </w:rPr>
        <w:footnoteReference w:id="182"/>
      </w:r>
      <w:r w:rsidR="00F44526" w:rsidRPr="0016646A">
        <w:rPr>
          <w:rFonts w:ascii="Times New Roman" w:hAnsi="Times New Roman" w:cs="Times New Roman"/>
          <w:color w:val="000000" w:themeColor="text1"/>
          <w:sz w:val="28"/>
          <w:szCs w:val="28"/>
        </w:rPr>
        <w:t>.</w:t>
      </w:r>
      <w:r w:rsidR="002A4CA4" w:rsidRPr="0016646A">
        <w:rPr>
          <w:rFonts w:ascii="Times New Roman" w:hAnsi="Times New Roman" w:cs="Times New Roman"/>
          <w:color w:val="000000" w:themeColor="text1"/>
          <w:sz w:val="28"/>
          <w:szCs w:val="28"/>
        </w:rPr>
        <w:t xml:space="preserve"> En </w:t>
      </w:r>
      <w:r w:rsidR="00F44526" w:rsidRPr="0016646A">
        <w:rPr>
          <w:rFonts w:ascii="Times New Roman" w:hAnsi="Times New Roman" w:cs="Times New Roman"/>
          <w:color w:val="000000" w:themeColor="text1"/>
          <w:sz w:val="28"/>
          <w:szCs w:val="28"/>
        </w:rPr>
        <w:t xml:space="preserve">relación con los hechos ocurridos el 23 de marzo de 2023, mencionó que el Grupo de Infancia y Adolescencia de la Policía Nacional informó que fue alertado por el corregidor suroriental sobre una presunta situación de violencia intrafamiliar que involucraba a menores de edad. En atención a dicha alerta, </w:t>
      </w:r>
      <w:r w:rsidRPr="0016646A">
        <w:rPr>
          <w:rFonts w:ascii="Times New Roman" w:hAnsi="Times New Roman" w:cs="Times New Roman"/>
          <w:color w:val="000000" w:themeColor="text1"/>
          <w:sz w:val="28"/>
          <w:szCs w:val="28"/>
        </w:rPr>
        <w:t xml:space="preserve">los </w:t>
      </w:r>
      <w:r w:rsidR="00F44526" w:rsidRPr="0016646A">
        <w:rPr>
          <w:rFonts w:ascii="Times New Roman" w:hAnsi="Times New Roman" w:cs="Times New Roman"/>
          <w:color w:val="000000" w:themeColor="text1"/>
          <w:sz w:val="28"/>
          <w:szCs w:val="28"/>
        </w:rPr>
        <w:t xml:space="preserve">funcionarios del grupo, en compañía del cuadrante de vigilancia, se desplazaron al lugar, donde se entrevistaron con el corregidor, quien les informó haber sido advertido por una docente. Al llegar a la residencia, los funcionarios constataron la situación y se entrevistaron con </w:t>
      </w:r>
      <w:r w:rsidR="00135494" w:rsidRPr="00135494">
        <w:rPr>
          <w:rFonts w:ascii="Times New Roman" w:hAnsi="Times New Roman" w:cs="Times New Roman"/>
          <w:i/>
          <w:iCs/>
          <w:color w:val="000000" w:themeColor="text1"/>
          <w:sz w:val="28"/>
          <w:szCs w:val="28"/>
        </w:rPr>
        <w:t>María</w:t>
      </w:r>
      <w:r w:rsidR="002A4CA4" w:rsidRPr="0016646A">
        <w:rPr>
          <w:rFonts w:ascii="Times New Roman" w:hAnsi="Times New Roman" w:cs="Times New Roman"/>
          <w:color w:val="000000" w:themeColor="text1"/>
          <w:sz w:val="28"/>
          <w:szCs w:val="28"/>
        </w:rPr>
        <w:t xml:space="preserve"> </w:t>
      </w:r>
      <w:r w:rsidR="00F44526" w:rsidRPr="0016646A">
        <w:rPr>
          <w:rFonts w:ascii="Times New Roman" w:hAnsi="Times New Roman" w:cs="Times New Roman"/>
          <w:color w:val="000000" w:themeColor="text1"/>
          <w:sz w:val="28"/>
          <w:szCs w:val="28"/>
        </w:rPr>
        <w:t xml:space="preserve">y </w:t>
      </w:r>
      <w:r w:rsidR="00135494" w:rsidRPr="00135494">
        <w:rPr>
          <w:rFonts w:ascii="Times New Roman" w:hAnsi="Times New Roman" w:cs="Times New Roman"/>
          <w:i/>
          <w:iCs/>
          <w:color w:val="000000" w:themeColor="text1"/>
          <w:sz w:val="28"/>
          <w:szCs w:val="28"/>
        </w:rPr>
        <w:t>César</w:t>
      </w:r>
      <w:r w:rsidR="00F44526" w:rsidRPr="0016646A">
        <w:rPr>
          <w:rFonts w:ascii="Times New Roman" w:hAnsi="Times New Roman" w:cs="Times New Roman"/>
          <w:color w:val="000000" w:themeColor="text1"/>
          <w:sz w:val="28"/>
          <w:szCs w:val="28"/>
        </w:rPr>
        <w:t xml:space="preserve">, quienes manifestaron ser víctimas de violencia intrafamiliar. Finalmente, el caso fue dejado a disposición de la Comisaría </w:t>
      </w:r>
      <w:r w:rsidR="0020539D" w:rsidRPr="0016646A">
        <w:rPr>
          <w:rFonts w:ascii="Times New Roman" w:hAnsi="Times New Roman" w:cs="Times New Roman"/>
          <w:color w:val="000000" w:themeColor="text1"/>
          <w:sz w:val="28"/>
          <w:szCs w:val="28"/>
        </w:rPr>
        <w:t>001</w:t>
      </w:r>
      <w:r w:rsidR="00F44526" w:rsidRPr="0016646A">
        <w:rPr>
          <w:rFonts w:ascii="Times New Roman" w:hAnsi="Times New Roman" w:cs="Times New Roman"/>
          <w:color w:val="000000" w:themeColor="text1"/>
          <w:sz w:val="28"/>
          <w:szCs w:val="28"/>
        </w:rPr>
        <w:t xml:space="preserve"> para que se adoptaran las medidas correspondientes </w:t>
      </w:r>
      <w:r w:rsidR="00435365">
        <w:rPr>
          <w:rFonts w:ascii="Times New Roman" w:hAnsi="Times New Roman" w:cs="Times New Roman"/>
          <w:color w:val="000000" w:themeColor="text1"/>
          <w:sz w:val="28"/>
          <w:szCs w:val="28"/>
        </w:rPr>
        <w:t xml:space="preserve">en cuanto al </w:t>
      </w:r>
      <w:r w:rsidR="00F44526" w:rsidRPr="0016646A">
        <w:rPr>
          <w:rFonts w:ascii="Times New Roman" w:hAnsi="Times New Roman" w:cs="Times New Roman"/>
          <w:color w:val="000000" w:themeColor="text1"/>
          <w:sz w:val="28"/>
          <w:szCs w:val="28"/>
        </w:rPr>
        <w:t>restablecimiento de derechos</w:t>
      </w:r>
      <w:r w:rsidR="00F44526">
        <w:rPr>
          <w:rStyle w:val="Refdenotaalpie"/>
          <w:rFonts w:ascii="Times New Roman" w:hAnsi="Times New Roman" w:cs="Times New Roman"/>
          <w:color w:val="000000" w:themeColor="text1"/>
          <w:sz w:val="28"/>
          <w:szCs w:val="28"/>
        </w:rPr>
        <w:footnoteReference w:id="183"/>
      </w:r>
      <w:r w:rsidR="00F44526" w:rsidRPr="0016646A">
        <w:rPr>
          <w:rFonts w:ascii="Times New Roman" w:hAnsi="Times New Roman" w:cs="Times New Roman"/>
          <w:color w:val="000000" w:themeColor="text1"/>
          <w:sz w:val="28"/>
          <w:szCs w:val="28"/>
        </w:rPr>
        <w:t xml:space="preserve">. </w:t>
      </w:r>
    </w:p>
    <w:p w14:paraId="2B3A8D47" w14:textId="77777777" w:rsidR="0016646A" w:rsidRPr="0016646A" w:rsidRDefault="0016646A" w:rsidP="0016646A">
      <w:pPr>
        <w:pStyle w:val="Prrafodelista"/>
        <w:rPr>
          <w:rFonts w:ascii="Times New Roman" w:hAnsi="Times New Roman" w:cs="Times New Roman"/>
          <w:i/>
          <w:iCs/>
          <w:color w:val="000000" w:themeColor="text1"/>
          <w:sz w:val="28"/>
          <w:szCs w:val="28"/>
        </w:rPr>
      </w:pPr>
    </w:p>
    <w:p w14:paraId="4AD3174C" w14:textId="5607D608" w:rsidR="0016646A" w:rsidRPr="0016646A" w:rsidRDefault="00FC4DF9"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i/>
          <w:iCs/>
          <w:color w:val="000000" w:themeColor="text1"/>
          <w:sz w:val="28"/>
          <w:szCs w:val="28"/>
        </w:rPr>
        <w:t>Respuesta de l</w:t>
      </w:r>
      <w:r w:rsidR="00F44526" w:rsidRPr="0016646A">
        <w:rPr>
          <w:rFonts w:ascii="Times New Roman" w:hAnsi="Times New Roman" w:cs="Times New Roman"/>
          <w:i/>
          <w:iCs/>
          <w:color w:val="000000" w:themeColor="text1"/>
          <w:sz w:val="28"/>
          <w:szCs w:val="28"/>
        </w:rPr>
        <w:t>a</w:t>
      </w:r>
      <w:r w:rsidR="00F44526" w:rsidRPr="0016646A">
        <w:rPr>
          <w:rFonts w:ascii="Times New Roman" w:hAnsi="Times New Roman" w:cs="Times New Roman"/>
          <w:color w:val="000000" w:themeColor="text1"/>
          <w:sz w:val="28"/>
          <w:szCs w:val="28"/>
        </w:rPr>
        <w:t xml:space="preserve"> </w:t>
      </w:r>
      <w:r w:rsidR="00F44526" w:rsidRPr="0016646A">
        <w:rPr>
          <w:rFonts w:ascii="Times New Roman" w:hAnsi="Times New Roman" w:cs="Times New Roman"/>
          <w:i/>
          <w:color w:val="000000" w:themeColor="text1"/>
          <w:sz w:val="28"/>
          <w:szCs w:val="28"/>
        </w:rPr>
        <w:t>Comisaría 003</w:t>
      </w:r>
      <w:r w:rsidRPr="0016646A">
        <w:rPr>
          <w:rFonts w:ascii="Times New Roman" w:hAnsi="Times New Roman" w:cs="Times New Roman"/>
          <w:i/>
          <w:color w:val="000000" w:themeColor="text1"/>
          <w:sz w:val="28"/>
          <w:szCs w:val="28"/>
        </w:rPr>
        <w:t>.</w:t>
      </w:r>
      <w:r w:rsidR="00F44526" w:rsidRPr="0016646A">
        <w:rPr>
          <w:rFonts w:ascii="Times New Roman" w:hAnsi="Times New Roman" w:cs="Times New Roman"/>
          <w:color w:val="000000" w:themeColor="text1"/>
          <w:sz w:val="28"/>
          <w:szCs w:val="28"/>
        </w:rPr>
        <w:t xml:space="preserve"> </w:t>
      </w:r>
      <w:r w:rsidRPr="0016646A">
        <w:rPr>
          <w:rFonts w:ascii="Times New Roman" w:hAnsi="Times New Roman" w:cs="Times New Roman"/>
          <w:color w:val="000000" w:themeColor="text1"/>
          <w:sz w:val="28"/>
          <w:szCs w:val="28"/>
        </w:rPr>
        <w:t>R</w:t>
      </w:r>
      <w:r w:rsidR="00F44526" w:rsidRPr="0016646A">
        <w:rPr>
          <w:rFonts w:ascii="Times New Roman" w:hAnsi="Times New Roman" w:cs="Times New Roman"/>
          <w:color w:val="000000" w:themeColor="text1"/>
          <w:sz w:val="28"/>
          <w:szCs w:val="28"/>
        </w:rPr>
        <w:t xml:space="preserve">emitió copia íntegra de los </w:t>
      </w:r>
      <w:r w:rsidR="0020539D" w:rsidRPr="0016646A">
        <w:rPr>
          <w:rFonts w:ascii="Times New Roman" w:hAnsi="Times New Roman" w:cs="Times New Roman"/>
          <w:iCs/>
          <w:color w:val="000000" w:themeColor="text1"/>
          <w:sz w:val="28"/>
          <w:szCs w:val="28"/>
        </w:rPr>
        <w:t xml:space="preserve">PARD </w:t>
      </w:r>
      <w:r w:rsidR="00F44526" w:rsidRPr="0016646A">
        <w:rPr>
          <w:rFonts w:ascii="Times New Roman" w:hAnsi="Times New Roman" w:cs="Times New Roman"/>
          <w:iCs/>
          <w:color w:val="000000" w:themeColor="text1"/>
          <w:sz w:val="28"/>
          <w:szCs w:val="28"/>
        </w:rPr>
        <w:t>No</w:t>
      </w:r>
      <w:r w:rsidR="002A4CA4" w:rsidRPr="0016646A">
        <w:rPr>
          <w:rFonts w:ascii="Times New Roman" w:hAnsi="Times New Roman" w:cs="Times New Roman"/>
          <w:iCs/>
          <w:color w:val="000000" w:themeColor="text1"/>
          <w:sz w:val="28"/>
          <w:szCs w:val="28"/>
        </w:rPr>
        <w:t>s</w:t>
      </w:r>
      <w:r w:rsidR="00F44526" w:rsidRPr="0016646A">
        <w:rPr>
          <w:rFonts w:ascii="Times New Roman" w:hAnsi="Times New Roman" w:cs="Times New Roman"/>
          <w:iCs/>
          <w:color w:val="000000" w:themeColor="text1"/>
          <w:sz w:val="28"/>
          <w:szCs w:val="28"/>
        </w:rPr>
        <w:t xml:space="preserve">. 006 y 007 del 2023, así como </w:t>
      </w:r>
      <w:r w:rsidR="0020539D" w:rsidRPr="0016646A">
        <w:rPr>
          <w:rFonts w:ascii="Times New Roman" w:hAnsi="Times New Roman" w:cs="Times New Roman"/>
          <w:iCs/>
          <w:color w:val="000000" w:themeColor="text1"/>
          <w:sz w:val="28"/>
          <w:szCs w:val="28"/>
        </w:rPr>
        <w:t xml:space="preserve">de </w:t>
      </w:r>
      <w:r w:rsidR="00F44526" w:rsidRPr="0016646A">
        <w:rPr>
          <w:rFonts w:ascii="Times New Roman" w:hAnsi="Times New Roman" w:cs="Times New Roman"/>
          <w:iCs/>
          <w:color w:val="000000" w:themeColor="text1"/>
          <w:sz w:val="28"/>
          <w:szCs w:val="28"/>
        </w:rPr>
        <w:t>l</w:t>
      </w:r>
      <w:r w:rsidR="002A4CA4" w:rsidRPr="0016646A">
        <w:rPr>
          <w:rFonts w:ascii="Times New Roman" w:hAnsi="Times New Roman" w:cs="Times New Roman"/>
          <w:iCs/>
          <w:color w:val="000000" w:themeColor="text1"/>
          <w:sz w:val="28"/>
          <w:szCs w:val="28"/>
        </w:rPr>
        <w:t>a</w:t>
      </w:r>
      <w:r w:rsidR="00F44526" w:rsidRPr="0016646A">
        <w:rPr>
          <w:rFonts w:ascii="Times New Roman" w:hAnsi="Times New Roman" w:cs="Times New Roman"/>
          <w:iCs/>
          <w:color w:val="000000" w:themeColor="text1"/>
          <w:sz w:val="28"/>
          <w:szCs w:val="28"/>
        </w:rPr>
        <w:t xml:space="preserve">s </w:t>
      </w:r>
      <w:r w:rsidR="002A4CA4" w:rsidRPr="0016646A">
        <w:rPr>
          <w:rFonts w:ascii="Times New Roman" w:hAnsi="Times New Roman" w:cs="Times New Roman"/>
          <w:iCs/>
          <w:color w:val="000000" w:themeColor="text1"/>
          <w:sz w:val="28"/>
          <w:szCs w:val="28"/>
        </w:rPr>
        <w:t xml:space="preserve">acciones </w:t>
      </w:r>
      <w:r w:rsidR="00F44526" w:rsidRPr="0016646A">
        <w:rPr>
          <w:rFonts w:ascii="Times New Roman" w:hAnsi="Times New Roman" w:cs="Times New Roman"/>
          <w:iCs/>
          <w:color w:val="000000" w:themeColor="text1"/>
          <w:sz w:val="28"/>
          <w:szCs w:val="28"/>
        </w:rPr>
        <w:t xml:space="preserve">de protección </w:t>
      </w:r>
      <w:r w:rsidR="002A4CA4" w:rsidRPr="0016646A">
        <w:rPr>
          <w:rFonts w:ascii="Times New Roman" w:hAnsi="Times New Roman" w:cs="Times New Roman"/>
          <w:iCs/>
          <w:color w:val="000000" w:themeColor="text1"/>
          <w:sz w:val="28"/>
          <w:szCs w:val="28"/>
        </w:rPr>
        <w:t xml:space="preserve">por VIF </w:t>
      </w:r>
      <w:r w:rsidR="00F44526" w:rsidRPr="0016646A">
        <w:rPr>
          <w:rFonts w:ascii="Times New Roman" w:hAnsi="Times New Roman" w:cs="Times New Roman"/>
          <w:iCs/>
          <w:color w:val="000000" w:themeColor="text1"/>
          <w:sz w:val="28"/>
          <w:szCs w:val="28"/>
        </w:rPr>
        <w:t>No</w:t>
      </w:r>
      <w:r w:rsidR="002A4CA4" w:rsidRPr="0016646A">
        <w:rPr>
          <w:rFonts w:ascii="Times New Roman" w:hAnsi="Times New Roman" w:cs="Times New Roman"/>
          <w:iCs/>
          <w:color w:val="000000" w:themeColor="text1"/>
          <w:sz w:val="28"/>
          <w:szCs w:val="28"/>
        </w:rPr>
        <w:t>s</w:t>
      </w:r>
      <w:r w:rsidR="00F44526" w:rsidRPr="0016646A">
        <w:rPr>
          <w:rFonts w:ascii="Times New Roman" w:hAnsi="Times New Roman" w:cs="Times New Roman"/>
          <w:iCs/>
          <w:color w:val="000000" w:themeColor="text1"/>
          <w:sz w:val="28"/>
          <w:szCs w:val="28"/>
        </w:rPr>
        <w:t>. 079 del 2020, 050, 058 y 069 del 2023</w:t>
      </w:r>
      <w:r w:rsidR="00F44526">
        <w:rPr>
          <w:rStyle w:val="Refdenotaalpie"/>
          <w:rFonts w:ascii="Times New Roman" w:hAnsi="Times New Roman" w:cs="Times New Roman"/>
          <w:iCs/>
          <w:color w:val="000000" w:themeColor="text1"/>
          <w:sz w:val="28"/>
          <w:szCs w:val="28"/>
        </w:rPr>
        <w:footnoteReference w:id="184"/>
      </w:r>
      <w:r w:rsidR="00F44526" w:rsidRPr="0016646A">
        <w:rPr>
          <w:rFonts w:ascii="Times New Roman" w:hAnsi="Times New Roman" w:cs="Times New Roman"/>
          <w:iCs/>
          <w:color w:val="000000" w:themeColor="text1"/>
          <w:sz w:val="28"/>
          <w:szCs w:val="28"/>
        </w:rPr>
        <w:t xml:space="preserve">. </w:t>
      </w:r>
    </w:p>
    <w:p w14:paraId="1F319F0B" w14:textId="77777777" w:rsidR="0016646A" w:rsidRPr="0016646A" w:rsidRDefault="0016646A" w:rsidP="0016646A">
      <w:pPr>
        <w:pStyle w:val="Prrafodelista"/>
        <w:rPr>
          <w:rFonts w:ascii="Times New Roman" w:hAnsi="Times New Roman" w:cs="Times New Roman"/>
          <w:i/>
          <w:iCs/>
          <w:color w:val="000000" w:themeColor="text1"/>
          <w:sz w:val="28"/>
          <w:szCs w:val="28"/>
        </w:rPr>
      </w:pPr>
    </w:p>
    <w:p w14:paraId="6E48CA8C" w14:textId="38B5F6DA" w:rsidR="0016646A" w:rsidRPr="0016646A" w:rsidRDefault="00FC4DF9"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i/>
          <w:iCs/>
          <w:color w:val="000000" w:themeColor="text1"/>
          <w:sz w:val="28"/>
          <w:szCs w:val="28"/>
        </w:rPr>
        <w:lastRenderedPageBreak/>
        <w:t>Respuesta de</w:t>
      </w:r>
      <w:r w:rsidR="00F7703B" w:rsidRPr="0016646A">
        <w:rPr>
          <w:rFonts w:ascii="Times New Roman" w:hAnsi="Times New Roman" w:cs="Times New Roman"/>
          <w:i/>
          <w:iCs/>
          <w:color w:val="000000" w:themeColor="text1"/>
          <w:sz w:val="28"/>
          <w:szCs w:val="28"/>
        </w:rPr>
        <w:t xml:space="preserve"> la </w:t>
      </w:r>
      <w:proofErr w:type="gramStart"/>
      <w:r w:rsidR="00F7703B" w:rsidRPr="0016646A">
        <w:rPr>
          <w:rFonts w:ascii="Times New Roman" w:hAnsi="Times New Roman" w:cs="Times New Roman"/>
          <w:i/>
          <w:iCs/>
          <w:color w:val="000000" w:themeColor="text1"/>
          <w:sz w:val="28"/>
          <w:szCs w:val="28"/>
        </w:rPr>
        <w:t>Fiscalía General</w:t>
      </w:r>
      <w:proofErr w:type="gramEnd"/>
      <w:r w:rsidR="00F7703B" w:rsidRPr="0016646A">
        <w:rPr>
          <w:rFonts w:ascii="Times New Roman" w:hAnsi="Times New Roman" w:cs="Times New Roman"/>
          <w:i/>
          <w:iCs/>
          <w:color w:val="000000" w:themeColor="text1"/>
          <w:sz w:val="28"/>
          <w:szCs w:val="28"/>
        </w:rPr>
        <w:t xml:space="preserve"> de la Nación</w:t>
      </w:r>
      <w:r w:rsidRPr="0016646A">
        <w:rPr>
          <w:rFonts w:ascii="Times New Roman" w:hAnsi="Times New Roman" w:cs="Times New Roman"/>
          <w:color w:val="000000" w:themeColor="text1"/>
          <w:sz w:val="28"/>
          <w:szCs w:val="28"/>
        </w:rPr>
        <w:t>.</w:t>
      </w:r>
      <w:r w:rsidR="00F7703B" w:rsidRPr="0016646A">
        <w:rPr>
          <w:rFonts w:ascii="Times New Roman" w:hAnsi="Times New Roman" w:cs="Times New Roman"/>
          <w:color w:val="000000" w:themeColor="text1"/>
          <w:sz w:val="28"/>
          <w:szCs w:val="28"/>
        </w:rPr>
        <w:t xml:space="preserve"> </w:t>
      </w:r>
      <w:r w:rsidR="00B2395E">
        <w:rPr>
          <w:rFonts w:ascii="Times New Roman" w:hAnsi="Times New Roman" w:cs="Times New Roman"/>
          <w:color w:val="000000" w:themeColor="text1"/>
          <w:sz w:val="28"/>
          <w:szCs w:val="28"/>
        </w:rPr>
        <w:t>L</w:t>
      </w:r>
      <w:r w:rsidRPr="0016646A">
        <w:rPr>
          <w:rFonts w:ascii="Times New Roman" w:hAnsi="Times New Roman" w:cs="Times New Roman"/>
          <w:color w:val="000000" w:themeColor="text1"/>
          <w:sz w:val="28"/>
          <w:szCs w:val="28"/>
        </w:rPr>
        <w:t xml:space="preserve">a entidad </w:t>
      </w:r>
      <w:r w:rsidR="00F7703B" w:rsidRPr="0016646A">
        <w:rPr>
          <w:rFonts w:ascii="Times New Roman" w:hAnsi="Times New Roman" w:cs="Times New Roman"/>
          <w:color w:val="000000" w:themeColor="text1"/>
          <w:sz w:val="28"/>
          <w:szCs w:val="28"/>
        </w:rPr>
        <w:t>remiti</w:t>
      </w:r>
      <w:r w:rsidRPr="0016646A">
        <w:rPr>
          <w:rFonts w:ascii="Times New Roman" w:hAnsi="Times New Roman" w:cs="Times New Roman"/>
          <w:color w:val="000000" w:themeColor="text1"/>
          <w:sz w:val="28"/>
          <w:szCs w:val="28"/>
        </w:rPr>
        <w:t>ó copia de</w:t>
      </w:r>
      <w:r w:rsidR="00F7703B" w:rsidRPr="0016646A">
        <w:rPr>
          <w:rFonts w:ascii="Times New Roman" w:hAnsi="Times New Roman" w:cs="Times New Roman"/>
          <w:color w:val="000000" w:themeColor="text1"/>
          <w:sz w:val="28"/>
          <w:szCs w:val="28"/>
        </w:rPr>
        <w:t xml:space="preserve"> l</w:t>
      </w:r>
      <w:r w:rsidR="00B64EF6" w:rsidRPr="0016646A">
        <w:rPr>
          <w:rFonts w:ascii="Times New Roman" w:hAnsi="Times New Roman" w:cs="Times New Roman"/>
          <w:color w:val="000000" w:themeColor="text1"/>
          <w:sz w:val="28"/>
          <w:szCs w:val="28"/>
        </w:rPr>
        <w:t>a</w:t>
      </w:r>
      <w:r w:rsidR="00F7703B" w:rsidRPr="0016646A">
        <w:rPr>
          <w:rFonts w:ascii="Times New Roman" w:hAnsi="Times New Roman" w:cs="Times New Roman"/>
          <w:color w:val="000000" w:themeColor="text1"/>
          <w:sz w:val="28"/>
          <w:szCs w:val="28"/>
        </w:rPr>
        <w:t xml:space="preserve">s </w:t>
      </w:r>
      <w:r w:rsidR="00B64EF6" w:rsidRPr="0016646A">
        <w:rPr>
          <w:rFonts w:ascii="Times New Roman" w:hAnsi="Times New Roman" w:cs="Times New Roman"/>
          <w:color w:val="000000" w:themeColor="text1"/>
          <w:sz w:val="28"/>
          <w:szCs w:val="28"/>
        </w:rPr>
        <w:t>investigaciones penales en las que</w:t>
      </w:r>
      <w:r w:rsidR="00B64EF6" w:rsidRPr="00135494">
        <w:rPr>
          <w:rFonts w:ascii="Times New Roman" w:hAnsi="Times New Roman" w:cs="Times New Roman"/>
          <w:i/>
          <w:iCs/>
          <w:color w:val="000000" w:themeColor="text1"/>
          <w:sz w:val="28"/>
          <w:szCs w:val="28"/>
        </w:rPr>
        <w:t xml:space="preserve"> </w:t>
      </w:r>
      <w:r w:rsidR="00135494" w:rsidRPr="00135494">
        <w:rPr>
          <w:rFonts w:ascii="Times New Roman" w:hAnsi="Times New Roman" w:cs="Times New Roman"/>
          <w:i/>
          <w:iCs/>
          <w:color w:val="000000" w:themeColor="text1"/>
          <w:sz w:val="28"/>
          <w:szCs w:val="28"/>
        </w:rPr>
        <w:t>María</w:t>
      </w:r>
      <w:r w:rsidR="00B64EF6" w:rsidRPr="0016646A">
        <w:rPr>
          <w:rFonts w:ascii="Times New Roman" w:hAnsi="Times New Roman" w:cs="Times New Roman"/>
          <w:color w:val="000000" w:themeColor="text1"/>
          <w:sz w:val="28"/>
          <w:szCs w:val="28"/>
        </w:rPr>
        <w:t xml:space="preserve"> </w:t>
      </w:r>
      <w:r w:rsidR="00F7703B" w:rsidRPr="0016646A">
        <w:rPr>
          <w:rFonts w:ascii="Times New Roman" w:hAnsi="Times New Roman" w:cs="Times New Roman"/>
          <w:color w:val="000000" w:themeColor="text1"/>
          <w:sz w:val="28"/>
          <w:szCs w:val="28"/>
        </w:rPr>
        <w:t xml:space="preserve">figura como denunciante, denunciada </w:t>
      </w:r>
      <w:r w:rsidRPr="0016646A">
        <w:rPr>
          <w:rFonts w:ascii="Times New Roman" w:hAnsi="Times New Roman" w:cs="Times New Roman"/>
          <w:color w:val="000000" w:themeColor="text1"/>
          <w:sz w:val="28"/>
          <w:szCs w:val="28"/>
        </w:rPr>
        <w:t>o</w:t>
      </w:r>
      <w:r w:rsidR="00F7703B" w:rsidRPr="0016646A">
        <w:rPr>
          <w:rFonts w:ascii="Times New Roman" w:hAnsi="Times New Roman" w:cs="Times New Roman"/>
          <w:color w:val="000000" w:themeColor="text1"/>
          <w:sz w:val="28"/>
          <w:szCs w:val="28"/>
        </w:rPr>
        <w:t xml:space="preserve"> víctima</w:t>
      </w:r>
      <w:r>
        <w:rPr>
          <w:rStyle w:val="Refdenotaalpie"/>
          <w:rFonts w:ascii="Times New Roman" w:hAnsi="Times New Roman" w:cs="Times New Roman"/>
          <w:color w:val="000000" w:themeColor="text1"/>
          <w:sz w:val="28"/>
          <w:szCs w:val="28"/>
        </w:rPr>
        <w:footnoteReference w:id="185"/>
      </w:r>
      <w:r w:rsidR="00F7703B" w:rsidRPr="0016646A">
        <w:rPr>
          <w:rFonts w:ascii="Times New Roman" w:hAnsi="Times New Roman" w:cs="Times New Roman"/>
          <w:color w:val="000000" w:themeColor="text1"/>
          <w:sz w:val="28"/>
          <w:szCs w:val="28"/>
        </w:rPr>
        <w:t>.</w:t>
      </w:r>
    </w:p>
    <w:p w14:paraId="798F411C" w14:textId="77777777" w:rsidR="0016646A" w:rsidRPr="0016646A" w:rsidRDefault="0016646A" w:rsidP="0016646A">
      <w:pPr>
        <w:pStyle w:val="Prrafodelista"/>
        <w:rPr>
          <w:rFonts w:ascii="Times New Roman" w:hAnsi="Times New Roman" w:cs="Times New Roman"/>
          <w:i/>
          <w:iCs/>
          <w:color w:val="000000" w:themeColor="text1"/>
          <w:sz w:val="28"/>
          <w:szCs w:val="28"/>
        </w:rPr>
      </w:pPr>
    </w:p>
    <w:p w14:paraId="417C9C0A" w14:textId="3DC5BADA" w:rsidR="0016646A" w:rsidRPr="0016646A" w:rsidRDefault="001C4245"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i/>
          <w:iCs/>
          <w:color w:val="000000" w:themeColor="text1"/>
          <w:sz w:val="28"/>
          <w:szCs w:val="28"/>
        </w:rPr>
        <w:t>C</w:t>
      </w:r>
      <w:r w:rsidR="00F33C09" w:rsidRPr="0016646A">
        <w:rPr>
          <w:rFonts w:ascii="Times New Roman" w:hAnsi="Times New Roman" w:cs="Times New Roman"/>
          <w:i/>
          <w:iCs/>
          <w:color w:val="000000" w:themeColor="text1"/>
          <w:sz w:val="28"/>
          <w:szCs w:val="28"/>
        </w:rPr>
        <w:t>onsulta de información en las bases de datos públicas del SISBEN, ADRES y RUAF</w:t>
      </w:r>
      <w:r w:rsidRPr="0016646A">
        <w:rPr>
          <w:rFonts w:ascii="Times New Roman" w:hAnsi="Times New Roman" w:cs="Times New Roman"/>
          <w:color w:val="000000" w:themeColor="text1"/>
          <w:sz w:val="28"/>
          <w:szCs w:val="28"/>
        </w:rPr>
        <w:t>.</w:t>
      </w:r>
      <w:r w:rsidR="00F33C09" w:rsidRPr="0016646A">
        <w:rPr>
          <w:rFonts w:ascii="Times New Roman" w:hAnsi="Times New Roman" w:cs="Times New Roman"/>
          <w:color w:val="000000" w:themeColor="text1"/>
          <w:sz w:val="28"/>
          <w:szCs w:val="28"/>
        </w:rPr>
        <w:t xml:space="preserve"> </w:t>
      </w:r>
      <w:r w:rsidRPr="0016646A">
        <w:rPr>
          <w:rFonts w:ascii="Times New Roman" w:hAnsi="Times New Roman" w:cs="Times New Roman"/>
          <w:color w:val="000000" w:themeColor="text1"/>
          <w:sz w:val="28"/>
          <w:szCs w:val="28"/>
        </w:rPr>
        <w:t>S</w:t>
      </w:r>
      <w:r w:rsidR="00F33C09" w:rsidRPr="0016646A">
        <w:rPr>
          <w:rFonts w:ascii="Times New Roman" w:hAnsi="Times New Roman" w:cs="Times New Roman"/>
          <w:color w:val="000000" w:themeColor="text1"/>
          <w:sz w:val="28"/>
          <w:szCs w:val="28"/>
        </w:rPr>
        <w:t>e observ</w:t>
      </w:r>
      <w:r w:rsidRPr="0016646A">
        <w:rPr>
          <w:rFonts w:ascii="Times New Roman" w:hAnsi="Times New Roman" w:cs="Times New Roman"/>
          <w:color w:val="000000" w:themeColor="text1"/>
          <w:sz w:val="28"/>
          <w:szCs w:val="28"/>
        </w:rPr>
        <w:t>ó</w:t>
      </w:r>
      <w:r w:rsidR="00F33C09" w:rsidRPr="0016646A">
        <w:rPr>
          <w:rFonts w:ascii="Times New Roman" w:hAnsi="Times New Roman" w:cs="Times New Roman"/>
          <w:color w:val="000000" w:themeColor="text1"/>
          <w:sz w:val="28"/>
          <w:szCs w:val="28"/>
        </w:rPr>
        <w:t xml:space="preserve"> que </w:t>
      </w:r>
      <w:r w:rsidR="00135494" w:rsidRPr="00135494">
        <w:rPr>
          <w:rFonts w:ascii="Times New Roman" w:hAnsi="Times New Roman" w:cs="Times New Roman"/>
          <w:i/>
          <w:iCs/>
          <w:color w:val="000000" w:themeColor="text1"/>
          <w:sz w:val="28"/>
          <w:szCs w:val="28"/>
        </w:rPr>
        <w:t>María</w:t>
      </w:r>
      <w:r w:rsidRPr="0016646A">
        <w:rPr>
          <w:rFonts w:ascii="Times New Roman" w:hAnsi="Times New Roman" w:cs="Times New Roman"/>
          <w:color w:val="000000" w:themeColor="text1"/>
          <w:sz w:val="28"/>
          <w:szCs w:val="28"/>
        </w:rPr>
        <w:t xml:space="preserve"> </w:t>
      </w:r>
      <w:r w:rsidR="00F33C09" w:rsidRPr="0016646A">
        <w:rPr>
          <w:rFonts w:ascii="Times New Roman" w:hAnsi="Times New Roman" w:cs="Times New Roman"/>
          <w:color w:val="000000" w:themeColor="text1"/>
          <w:sz w:val="28"/>
          <w:szCs w:val="28"/>
        </w:rPr>
        <w:t>es cotizante del régimen contributivo en la EPS Famisanar</w:t>
      </w:r>
      <w:r w:rsidRPr="0016646A">
        <w:rPr>
          <w:rFonts w:ascii="Times New Roman" w:hAnsi="Times New Roman" w:cs="Times New Roman"/>
          <w:color w:val="000000" w:themeColor="text1"/>
          <w:sz w:val="28"/>
          <w:szCs w:val="28"/>
        </w:rPr>
        <w:t xml:space="preserve"> y está</w:t>
      </w:r>
      <w:r w:rsidR="00F33C09" w:rsidRPr="0016646A">
        <w:rPr>
          <w:rFonts w:ascii="Times New Roman" w:hAnsi="Times New Roman" w:cs="Times New Roman"/>
          <w:color w:val="000000" w:themeColor="text1"/>
          <w:sz w:val="28"/>
          <w:szCs w:val="28"/>
        </w:rPr>
        <w:t xml:space="preserve"> afiliada al régimen </w:t>
      </w:r>
      <w:r w:rsidR="00435365">
        <w:rPr>
          <w:rFonts w:ascii="Times New Roman" w:hAnsi="Times New Roman" w:cs="Times New Roman"/>
          <w:color w:val="000000" w:themeColor="text1"/>
          <w:sz w:val="28"/>
          <w:szCs w:val="28"/>
        </w:rPr>
        <w:t xml:space="preserve">pensional </w:t>
      </w:r>
      <w:r w:rsidR="00F33C09" w:rsidRPr="0016646A">
        <w:rPr>
          <w:rFonts w:ascii="Times New Roman" w:hAnsi="Times New Roman" w:cs="Times New Roman"/>
          <w:color w:val="000000" w:themeColor="text1"/>
          <w:sz w:val="28"/>
          <w:szCs w:val="28"/>
        </w:rPr>
        <w:t>de prima media con categoría B6 de pobreza moderada</w:t>
      </w:r>
      <w:r w:rsidR="00435365">
        <w:rPr>
          <w:rFonts w:ascii="Times New Roman" w:hAnsi="Times New Roman" w:cs="Times New Roman"/>
          <w:color w:val="000000" w:themeColor="text1"/>
          <w:sz w:val="28"/>
          <w:szCs w:val="28"/>
        </w:rPr>
        <w:t xml:space="preserve"> en el SISBEN</w:t>
      </w:r>
      <w:r w:rsidR="002A4CA4">
        <w:rPr>
          <w:rStyle w:val="Refdenotaalpie"/>
          <w:rFonts w:ascii="Times New Roman" w:hAnsi="Times New Roman" w:cs="Times New Roman"/>
          <w:iCs/>
          <w:color w:val="000000" w:themeColor="text1"/>
          <w:sz w:val="28"/>
          <w:szCs w:val="28"/>
        </w:rPr>
        <w:footnoteReference w:id="186"/>
      </w:r>
      <w:r w:rsidR="00F33C09" w:rsidRPr="0016646A">
        <w:rPr>
          <w:rFonts w:ascii="Times New Roman" w:hAnsi="Times New Roman" w:cs="Times New Roman"/>
          <w:color w:val="000000" w:themeColor="text1"/>
          <w:sz w:val="28"/>
          <w:szCs w:val="28"/>
        </w:rPr>
        <w:t>.</w:t>
      </w:r>
    </w:p>
    <w:p w14:paraId="647AF3DD" w14:textId="77777777" w:rsidR="0016646A" w:rsidRPr="0016646A" w:rsidRDefault="0016646A" w:rsidP="0016646A">
      <w:pPr>
        <w:pStyle w:val="Prrafodelista"/>
        <w:rPr>
          <w:rFonts w:ascii="Times New Roman" w:hAnsi="Times New Roman" w:cs="Times New Roman"/>
          <w:color w:val="000000" w:themeColor="text1"/>
          <w:sz w:val="28"/>
          <w:szCs w:val="28"/>
        </w:rPr>
      </w:pPr>
    </w:p>
    <w:p w14:paraId="7E2DB6E3" w14:textId="5A5EEFB8" w:rsidR="0016646A" w:rsidRPr="0016646A" w:rsidRDefault="00B64EF6"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color w:val="000000" w:themeColor="text1"/>
          <w:sz w:val="28"/>
          <w:szCs w:val="28"/>
        </w:rPr>
        <w:t>El ICBF solicitó su desvinculación del proceso</w:t>
      </w:r>
      <w:r>
        <w:rPr>
          <w:rStyle w:val="Refdenotaalpie"/>
          <w:rFonts w:ascii="Times New Roman" w:hAnsi="Times New Roman" w:cs="Times New Roman"/>
          <w:color w:val="000000" w:themeColor="text1"/>
          <w:sz w:val="28"/>
          <w:szCs w:val="28"/>
        </w:rPr>
        <w:footnoteReference w:id="187"/>
      </w:r>
      <w:r w:rsidRPr="0016646A">
        <w:rPr>
          <w:rFonts w:ascii="Times New Roman" w:hAnsi="Times New Roman" w:cs="Times New Roman"/>
          <w:color w:val="000000" w:themeColor="text1"/>
          <w:sz w:val="28"/>
          <w:szCs w:val="28"/>
        </w:rPr>
        <w:t xml:space="preserve">. </w:t>
      </w:r>
      <w:r w:rsidR="001C4245" w:rsidRPr="0016646A">
        <w:rPr>
          <w:rFonts w:ascii="Times New Roman" w:hAnsi="Times New Roman" w:cs="Times New Roman"/>
          <w:color w:val="000000" w:themeColor="text1"/>
          <w:sz w:val="28"/>
          <w:szCs w:val="28"/>
        </w:rPr>
        <w:t xml:space="preserve">Mientras que </w:t>
      </w:r>
      <w:r w:rsidR="00135494" w:rsidRPr="00135494">
        <w:rPr>
          <w:rFonts w:ascii="Times New Roman" w:hAnsi="Times New Roman" w:cs="Times New Roman"/>
          <w:i/>
          <w:iCs/>
          <w:color w:val="000000" w:themeColor="text1"/>
          <w:sz w:val="28"/>
          <w:szCs w:val="28"/>
        </w:rPr>
        <w:t>César</w:t>
      </w:r>
      <w:r w:rsidR="001C4245" w:rsidRPr="0016646A">
        <w:rPr>
          <w:rFonts w:ascii="Times New Roman" w:hAnsi="Times New Roman" w:cs="Times New Roman"/>
          <w:color w:val="000000" w:themeColor="text1"/>
          <w:sz w:val="28"/>
          <w:szCs w:val="28"/>
        </w:rPr>
        <w:t xml:space="preserve"> </w:t>
      </w:r>
      <w:r w:rsidRPr="0016646A">
        <w:rPr>
          <w:rFonts w:ascii="Times New Roman" w:hAnsi="Times New Roman" w:cs="Times New Roman"/>
          <w:color w:val="000000" w:themeColor="text1"/>
          <w:sz w:val="28"/>
          <w:szCs w:val="28"/>
        </w:rPr>
        <w:t xml:space="preserve">y la Alcaldía de </w:t>
      </w:r>
      <w:r w:rsidR="00135494" w:rsidRPr="00135494">
        <w:rPr>
          <w:rFonts w:ascii="Times New Roman" w:hAnsi="Times New Roman" w:cs="Times New Roman"/>
          <w:i/>
          <w:iCs/>
          <w:color w:val="000000" w:themeColor="text1"/>
          <w:sz w:val="28"/>
          <w:szCs w:val="28"/>
        </w:rPr>
        <w:t>Palermo</w:t>
      </w:r>
      <w:r w:rsidRPr="00135494">
        <w:rPr>
          <w:rFonts w:ascii="Times New Roman" w:hAnsi="Times New Roman" w:cs="Times New Roman"/>
          <w:i/>
          <w:iCs/>
          <w:color w:val="000000" w:themeColor="text1"/>
          <w:sz w:val="28"/>
          <w:szCs w:val="28"/>
        </w:rPr>
        <w:t xml:space="preserve"> </w:t>
      </w:r>
      <w:r w:rsidRPr="0016646A">
        <w:rPr>
          <w:rFonts w:ascii="Times New Roman" w:hAnsi="Times New Roman" w:cs="Times New Roman"/>
          <w:iCs/>
          <w:color w:val="000000" w:themeColor="text1"/>
          <w:sz w:val="28"/>
          <w:szCs w:val="28"/>
        </w:rPr>
        <w:t>no resp</w:t>
      </w:r>
      <w:r w:rsidR="001C4245" w:rsidRPr="0016646A">
        <w:rPr>
          <w:rFonts w:ascii="Times New Roman" w:hAnsi="Times New Roman" w:cs="Times New Roman"/>
          <w:iCs/>
          <w:color w:val="000000" w:themeColor="text1"/>
          <w:sz w:val="28"/>
          <w:szCs w:val="28"/>
        </w:rPr>
        <w:t>ondieron</w:t>
      </w:r>
      <w:r w:rsidRPr="0016646A">
        <w:rPr>
          <w:rFonts w:ascii="Times New Roman" w:hAnsi="Times New Roman" w:cs="Times New Roman"/>
          <w:iCs/>
          <w:color w:val="000000" w:themeColor="text1"/>
          <w:sz w:val="28"/>
          <w:szCs w:val="28"/>
        </w:rPr>
        <w:t xml:space="preserve"> al requerimiento probatorio.</w:t>
      </w:r>
    </w:p>
    <w:p w14:paraId="3ACE2D28" w14:textId="77777777" w:rsidR="0016646A" w:rsidRPr="0016646A" w:rsidRDefault="0016646A" w:rsidP="0016646A">
      <w:pPr>
        <w:pStyle w:val="Prrafodelista"/>
        <w:rPr>
          <w:rFonts w:ascii="Times New Roman" w:hAnsi="Times New Roman" w:cs="Times New Roman"/>
          <w:i/>
          <w:iCs/>
          <w:color w:val="000000" w:themeColor="text1"/>
          <w:sz w:val="28"/>
          <w:szCs w:val="28"/>
        </w:rPr>
      </w:pPr>
    </w:p>
    <w:p w14:paraId="4D9EE1D0" w14:textId="24773244" w:rsidR="0016646A" w:rsidRPr="0016646A" w:rsidRDefault="00E14A9B"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i/>
          <w:iCs/>
          <w:color w:val="000000" w:themeColor="text1"/>
          <w:sz w:val="28"/>
          <w:szCs w:val="28"/>
        </w:rPr>
        <w:t>Declaración de la demandante</w:t>
      </w:r>
      <w:r w:rsidR="00D96C15" w:rsidRPr="0016646A">
        <w:rPr>
          <w:rFonts w:ascii="Times New Roman" w:hAnsi="Times New Roman" w:cs="Times New Roman"/>
          <w:color w:val="000000" w:themeColor="text1"/>
          <w:sz w:val="28"/>
          <w:szCs w:val="28"/>
        </w:rPr>
        <w:t xml:space="preserve">. </w:t>
      </w:r>
      <w:r w:rsidR="00394CD9" w:rsidRPr="0016646A">
        <w:rPr>
          <w:rFonts w:ascii="Times New Roman" w:hAnsi="Times New Roman" w:cs="Times New Roman"/>
          <w:iCs/>
          <w:color w:val="000000" w:themeColor="text1"/>
          <w:sz w:val="28"/>
          <w:szCs w:val="28"/>
        </w:rPr>
        <w:t>E</w:t>
      </w:r>
      <w:r w:rsidR="005D580E" w:rsidRPr="0016646A">
        <w:rPr>
          <w:rFonts w:ascii="Times New Roman" w:hAnsi="Times New Roman" w:cs="Times New Roman"/>
          <w:iCs/>
          <w:color w:val="000000" w:themeColor="text1"/>
          <w:sz w:val="28"/>
          <w:szCs w:val="28"/>
        </w:rPr>
        <w:t>l 7 de febrero del 2025</w:t>
      </w:r>
      <w:r w:rsidR="00394CD9" w:rsidRPr="0016646A">
        <w:rPr>
          <w:rFonts w:ascii="Times New Roman" w:hAnsi="Times New Roman" w:cs="Times New Roman"/>
          <w:iCs/>
          <w:color w:val="000000" w:themeColor="text1"/>
          <w:sz w:val="28"/>
          <w:szCs w:val="28"/>
        </w:rPr>
        <w:t xml:space="preserve"> la accionante </w:t>
      </w:r>
      <w:r w:rsidR="00540DD2" w:rsidRPr="0016646A">
        <w:rPr>
          <w:rFonts w:ascii="Times New Roman" w:hAnsi="Times New Roman" w:cs="Times New Roman"/>
          <w:iCs/>
          <w:color w:val="000000" w:themeColor="text1"/>
          <w:sz w:val="28"/>
          <w:szCs w:val="28"/>
        </w:rPr>
        <w:t>rindi</w:t>
      </w:r>
      <w:r w:rsidR="00394CD9" w:rsidRPr="0016646A">
        <w:rPr>
          <w:rFonts w:ascii="Times New Roman" w:hAnsi="Times New Roman" w:cs="Times New Roman"/>
          <w:iCs/>
          <w:color w:val="000000" w:themeColor="text1"/>
          <w:sz w:val="28"/>
          <w:szCs w:val="28"/>
        </w:rPr>
        <w:t>ó</w:t>
      </w:r>
      <w:r>
        <w:rPr>
          <w:rFonts w:ascii="Times New Roman" w:hAnsi="Times New Roman" w:cs="Times New Roman"/>
          <w:iCs/>
          <w:color w:val="000000" w:themeColor="text1"/>
          <w:sz w:val="28"/>
          <w:szCs w:val="28"/>
        </w:rPr>
        <w:t xml:space="preserve"> su declaración</w:t>
      </w:r>
      <w:r w:rsidR="005D580E" w:rsidRPr="0016646A">
        <w:rPr>
          <w:rFonts w:ascii="Times New Roman" w:hAnsi="Times New Roman" w:cs="Times New Roman"/>
          <w:iCs/>
          <w:color w:val="000000" w:themeColor="text1"/>
          <w:sz w:val="28"/>
          <w:szCs w:val="28"/>
        </w:rPr>
        <w:t xml:space="preserve">. </w:t>
      </w:r>
      <w:r w:rsidR="00394CD9" w:rsidRPr="0016646A">
        <w:rPr>
          <w:rFonts w:ascii="Times New Roman" w:hAnsi="Times New Roman" w:cs="Times New Roman"/>
          <w:iCs/>
          <w:color w:val="000000" w:themeColor="text1"/>
          <w:sz w:val="28"/>
          <w:szCs w:val="28"/>
        </w:rPr>
        <w:t>Expuso que e</w:t>
      </w:r>
      <w:r w:rsidR="005D580E" w:rsidRPr="0016646A">
        <w:rPr>
          <w:rFonts w:ascii="Times New Roman" w:hAnsi="Times New Roman" w:cs="Times New Roman"/>
          <w:iCs/>
          <w:color w:val="000000" w:themeColor="text1"/>
          <w:sz w:val="28"/>
          <w:szCs w:val="28"/>
        </w:rPr>
        <w:t>s técnica en enfermería</w:t>
      </w:r>
      <w:r w:rsidR="0000593D" w:rsidRPr="0016646A">
        <w:rPr>
          <w:rFonts w:ascii="Times New Roman" w:hAnsi="Times New Roman" w:cs="Times New Roman"/>
          <w:iCs/>
          <w:color w:val="000000" w:themeColor="text1"/>
          <w:sz w:val="28"/>
          <w:szCs w:val="28"/>
        </w:rPr>
        <w:t>,</w:t>
      </w:r>
      <w:r w:rsidR="005D580E" w:rsidRPr="0016646A">
        <w:rPr>
          <w:rFonts w:ascii="Times New Roman" w:hAnsi="Times New Roman" w:cs="Times New Roman"/>
          <w:iCs/>
          <w:color w:val="000000" w:themeColor="text1"/>
          <w:sz w:val="28"/>
          <w:szCs w:val="28"/>
        </w:rPr>
        <w:t xml:space="preserve"> reside en </w:t>
      </w:r>
      <w:r w:rsidR="000D47DC">
        <w:rPr>
          <w:rFonts w:ascii="Times New Roman" w:hAnsi="Times New Roman" w:cs="Times New Roman"/>
          <w:iCs/>
          <w:color w:val="000000" w:themeColor="text1"/>
          <w:sz w:val="28"/>
          <w:szCs w:val="28"/>
        </w:rPr>
        <w:t>Pompeya</w:t>
      </w:r>
      <w:r w:rsidR="005D580E" w:rsidRPr="0016646A">
        <w:rPr>
          <w:rFonts w:ascii="Times New Roman" w:hAnsi="Times New Roman" w:cs="Times New Roman"/>
          <w:iCs/>
          <w:color w:val="000000" w:themeColor="text1"/>
          <w:sz w:val="28"/>
          <w:szCs w:val="28"/>
        </w:rPr>
        <w:t xml:space="preserve">, vive con su familia y actualmente no enfrenta situaciones de violencia intrafamiliar. </w:t>
      </w:r>
      <w:r w:rsidR="00394CD9" w:rsidRPr="0016646A">
        <w:rPr>
          <w:rFonts w:ascii="Times New Roman" w:hAnsi="Times New Roman" w:cs="Times New Roman"/>
          <w:iCs/>
          <w:color w:val="000000" w:themeColor="text1"/>
          <w:sz w:val="28"/>
          <w:szCs w:val="28"/>
        </w:rPr>
        <w:t>Narró que</w:t>
      </w:r>
      <w:r w:rsidR="005D580E" w:rsidRPr="0016646A">
        <w:rPr>
          <w:rFonts w:ascii="Times New Roman" w:hAnsi="Times New Roman" w:cs="Times New Roman"/>
          <w:iCs/>
          <w:color w:val="000000" w:themeColor="text1"/>
          <w:sz w:val="28"/>
          <w:szCs w:val="28"/>
        </w:rPr>
        <w:t xml:space="preserve"> en abril de 2023 le retiraron la custodia de sus hijos, incluida una hija de cinco meses, por decisión de la Comisaría 003, alegando su estado emocional. </w:t>
      </w:r>
      <w:r w:rsidR="00394CD9" w:rsidRPr="0016646A">
        <w:rPr>
          <w:rFonts w:ascii="Times New Roman" w:hAnsi="Times New Roman" w:cs="Times New Roman"/>
          <w:iCs/>
          <w:color w:val="000000" w:themeColor="text1"/>
          <w:sz w:val="28"/>
          <w:szCs w:val="28"/>
        </w:rPr>
        <w:t>Afirmó que n</w:t>
      </w:r>
      <w:r w:rsidR="005D580E" w:rsidRPr="0016646A">
        <w:rPr>
          <w:rFonts w:ascii="Times New Roman" w:hAnsi="Times New Roman" w:cs="Times New Roman"/>
          <w:iCs/>
          <w:color w:val="000000" w:themeColor="text1"/>
          <w:sz w:val="28"/>
          <w:szCs w:val="28"/>
        </w:rPr>
        <w:t xml:space="preserve">o se le permitió lactar </w:t>
      </w:r>
      <w:r w:rsidR="0000593D" w:rsidRPr="0016646A">
        <w:rPr>
          <w:rFonts w:ascii="Times New Roman" w:hAnsi="Times New Roman" w:cs="Times New Roman"/>
          <w:iCs/>
          <w:color w:val="000000" w:themeColor="text1"/>
          <w:sz w:val="28"/>
          <w:szCs w:val="28"/>
        </w:rPr>
        <w:t xml:space="preserve">a su hija recién nacida </w:t>
      </w:r>
      <w:r w:rsidR="005D580E" w:rsidRPr="0016646A">
        <w:rPr>
          <w:rFonts w:ascii="Times New Roman" w:hAnsi="Times New Roman" w:cs="Times New Roman"/>
          <w:iCs/>
          <w:color w:val="000000" w:themeColor="text1"/>
          <w:sz w:val="28"/>
          <w:szCs w:val="28"/>
        </w:rPr>
        <w:t xml:space="preserve">ni tener contacto adecuado con sus hijos, y </w:t>
      </w:r>
      <w:r w:rsidR="00435365">
        <w:rPr>
          <w:rFonts w:ascii="Times New Roman" w:hAnsi="Times New Roman" w:cs="Times New Roman"/>
          <w:iCs/>
          <w:color w:val="000000" w:themeColor="text1"/>
          <w:sz w:val="28"/>
          <w:szCs w:val="28"/>
        </w:rPr>
        <w:t xml:space="preserve">que </w:t>
      </w:r>
      <w:r w:rsidR="005D580E" w:rsidRPr="0016646A">
        <w:rPr>
          <w:rFonts w:ascii="Times New Roman" w:hAnsi="Times New Roman" w:cs="Times New Roman"/>
          <w:iCs/>
          <w:color w:val="000000" w:themeColor="text1"/>
          <w:sz w:val="28"/>
          <w:szCs w:val="28"/>
        </w:rPr>
        <w:t>ha denunciado irregularidades y maltratos en el proceso, como requisas humillantes y falta de acceso a</w:t>
      </w:r>
      <w:r w:rsidR="00540DD2" w:rsidRPr="0016646A">
        <w:rPr>
          <w:rFonts w:ascii="Times New Roman" w:hAnsi="Times New Roman" w:cs="Times New Roman"/>
          <w:iCs/>
          <w:color w:val="000000" w:themeColor="text1"/>
          <w:sz w:val="28"/>
          <w:szCs w:val="28"/>
        </w:rPr>
        <w:t xml:space="preserve"> </w:t>
      </w:r>
      <w:r w:rsidR="005D580E" w:rsidRPr="0016646A">
        <w:rPr>
          <w:rFonts w:ascii="Times New Roman" w:hAnsi="Times New Roman" w:cs="Times New Roman"/>
          <w:iCs/>
          <w:color w:val="000000" w:themeColor="text1"/>
          <w:sz w:val="28"/>
          <w:szCs w:val="28"/>
        </w:rPr>
        <w:t>l</w:t>
      </w:r>
      <w:r w:rsidR="00540DD2" w:rsidRPr="0016646A">
        <w:rPr>
          <w:rFonts w:ascii="Times New Roman" w:hAnsi="Times New Roman" w:cs="Times New Roman"/>
          <w:iCs/>
          <w:color w:val="000000" w:themeColor="text1"/>
          <w:sz w:val="28"/>
          <w:szCs w:val="28"/>
        </w:rPr>
        <w:t>os</w:t>
      </w:r>
      <w:r w:rsidR="005D580E" w:rsidRPr="0016646A">
        <w:rPr>
          <w:rFonts w:ascii="Times New Roman" w:hAnsi="Times New Roman" w:cs="Times New Roman"/>
          <w:iCs/>
          <w:color w:val="000000" w:themeColor="text1"/>
          <w:sz w:val="28"/>
          <w:szCs w:val="28"/>
        </w:rPr>
        <w:t xml:space="preserve"> expediente</w:t>
      </w:r>
      <w:r w:rsidR="00540DD2" w:rsidRPr="0016646A">
        <w:rPr>
          <w:rFonts w:ascii="Times New Roman" w:hAnsi="Times New Roman" w:cs="Times New Roman"/>
          <w:iCs/>
          <w:color w:val="000000" w:themeColor="text1"/>
          <w:sz w:val="28"/>
          <w:szCs w:val="28"/>
        </w:rPr>
        <w:t>s</w:t>
      </w:r>
      <w:r w:rsidR="005D580E" w:rsidRPr="0016646A">
        <w:rPr>
          <w:rFonts w:ascii="Times New Roman" w:hAnsi="Times New Roman" w:cs="Times New Roman"/>
          <w:iCs/>
          <w:color w:val="000000" w:themeColor="text1"/>
          <w:sz w:val="28"/>
          <w:szCs w:val="28"/>
        </w:rPr>
        <w:t xml:space="preserve">. </w:t>
      </w:r>
      <w:r w:rsidR="00394CD9" w:rsidRPr="0016646A">
        <w:rPr>
          <w:rFonts w:ascii="Times New Roman" w:hAnsi="Times New Roman" w:cs="Times New Roman"/>
          <w:iCs/>
          <w:color w:val="000000" w:themeColor="text1"/>
          <w:sz w:val="28"/>
          <w:szCs w:val="28"/>
        </w:rPr>
        <w:t xml:space="preserve">Indicó que </w:t>
      </w:r>
      <w:r w:rsidR="00135494" w:rsidRPr="00135494">
        <w:rPr>
          <w:rFonts w:ascii="Times New Roman" w:hAnsi="Times New Roman" w:cs="Times New Roman"/>
          <w:i/>
          <w:iCs/>
          <w:color w:val="000000" w:themeColor="text1"/>
          <w:sz w:val="28"/>
          <w:szCs w:val="28"/>
        </w:rPr>
        <w:t>César</w:t>
      </w:r>
      <w:r w:rsidR="005D580E" w:rsidRPr="0016646A">
        <w:rPr>
          <w:rFonts w:ascii="Times New Roman" w:hAnsi="Times New Roman" w:cs="Times New Roman"/>
          <w:iCs/>
          <w:color w:val="000000" w:themeColor="text1"/>
          <w:sz w:val="28"/>
          <w:szCs w:val="28"/>
        </w:rPr>
        <w:t>, padre de su hija, interpuso acciones en su contra y que no ha recibido suficiente información ni apoyo instituciona</w:t>
      </w:r>
      <w:r w:rsidR="00394CD9" w:rsidRPr="0016646A">
        <w:rPr>
          <w:rFonts w:ascii="Times New Roman" w:hAnsi="Times New Roman" w:cs="Times New Roman"/>
          <w:iCs/>
          <w:color w:val="000000" w:themeColor="text1"/>
          <w:sz w:val="28"/>
          <w:szCs w:val="28"/>
        </w:rPr>
        <w:t>l</w:t>
      </w:r>
      <w:r w:rsidR="0000593D" w:rsidRPr="0016646A">
        <w:rPr>
          <w:rFonts w:ascii="Times New Roman" w:hAnsi="Times New Roman" w:cs="Times New Roman"/>
          <w:iCs/>
          <w:color w:val="000000" w:themeColor="text1"/>
          <w:sz w:val="28"/>
          <w:szCs w:val="28"/>
        </w:rPr>
        <w:t>.</w:t>
      </w:r>
      <w:r w:rsidR="005D580E" w:rsidRPr="0016646A">
        <w:rPr>
          <w:rFonts w:ascii="Times New Roman" w:hAnsi="Times New Roman" w:cs="Times New Roman"/>
          <w:iCs/>
          <w:color w:val="000000" w:themeColor="text1"/>
          <w:sz w:val="28"/>
          <w:szCs w:val="28"/>
        </w:rPr>
        <w:t xml:space="preserve"> </w:t>
      </w:r>
      <w:r w:rsidR="0000593D" w:rsidRPr="0016646A">
        <w:rPr>
          <w:rFonts w:ascii="Times New Roman" w:hAnsi="Times New Roman" w:cs="Times New Roman"/>
          <w:iCs/>
          <w:color w:val="000000" w:themeColor="text1"/>
          <w:sz w:val="28"/>
          <w:szCs w:val="28"/>
        </w:rPr>
        <w:t>P</w:t>
      </w:r>
      <w:r w:rsidR="005D580E" w:rsidRPr="0016646A">
        <w:rPr>
          <w:rFonts w:ascii="Times New Roman" w:hAnsi="Times New Roman" w:cs="Times New Roman"/>
          <w:iCs/>
          <w:color w:val="000000" w:themeColor="text1"/>
          <w:sz w:val="28"/>
          <w:szCs w:val="28"/>
        </w:rPr>
        <w:t xml:space="preserve">or </w:t>
      </w:r>
      <w:r w:rsidR="0000593D" w:rsidRPr="0016646A">
        <w:rPr>
          <w:rFonts w:ascii="Times New Roman" w:hAnsi="Times New Roman" w:cs="Times New Roman"/>
          <w:iCs/>
          <w:color w:val="000000" w:themeColor="text1"/>
          <w:sz w:val="28"/>
          <w:szCs w:val="28"/>
        </w:rPr>
        <w:t xml:space="preserve">todo </w:t>
      </w:r>
      <w:r w:rsidR="005D580E" w:rsidRPr="0016646A">
        <w:rPr>
          <w:rFonts w:ascii="Times New Roman" w:hAnsi="Times New Roman" w:cs="Times New Roman"/>
          <w:iCs/>
          <w:color w:val="000000" w:themeColor="text1"/>
          <w:sz w:val="28"/>
          <w:szCs w:val="28"/>
        </w:rPr>
        <w:t>lo cual pid</w:t>
      </w:r>
      <w:r w:rsidR="00435365">
        <w:rPr>
          <w:rFonts w:ascii="Times New Roman" w:hAnsi="Times New Roman" w:cs="Times New Roman"/>
          <w:iCs/>
          <w:color w:val="000000" w:themeColor="text1"/>
          <w:sz w:val="28"/>
          <w:szCs w:val="28"/>
        </w:rPr>
        <w:t>ió</w:t>
      </w:r>
      <w:r w:rsidR="005D580E" w:rsidRPr="0016646A">
        <w:rPr>
          <w:rFonts w:ascii="Times New Roman" w:hAnsi="Times New Roman" w:cs="Times New Roman"/>
          <w:iCs/>
          <w:color w:val="000000" w:themeColor="text1"/>
          <w:sz w:val="28"/>
          <w:szCs w:val="28"/>
        </w:rPr>
        <w:t xml:space="preserve"> la restitución de la custodia </w:t>
      </w:r>
      <w:r w:rsidR="0000593D" w:rsidRPr="0016646A">
        <w:rPr>
          <w:rFonts w:ascii="Times New Roman" w:hAnsi="Times New Roman" w:cs="Times New Roman"/>
          <w:iCs/>
          <w:color w:val="000000" w:themeColor="text1"/>
          <w:sz w:val="28"/>
          <w:szCs w:val="28"/>
        </w:rPr>
        <w:t xml:space="preserve">de su hija </w:t>
      </w:r>
      <w:r w:rsidR="005D580E" w:rsidRPr="0016646A">
        <w:rPr>
          <w:rFonts w:ascii="Times New Roman" w:hAnsi="Times New Roman" w:cs="Times New Roman"/>
          <w:iCs/>
          <w:color w:val="000000" w:themeColor="text1"/>
          <w:sz w:val="28"/>
          <w:szCs w:val="28"/>
        </w:rPr>
        <w:t>y denunci</w:t>
      </w:r>
      <w:r w:rsidR="00435365">
        <w:rPr>
          <w:rFonts w:ascii="Times New Roman" w:hAnsi="Times New Roman" w:cs="Times New Roman"/>
          <w:iCs/>
          <w:color w:val="000000" w:themeColor="text1"/>
          <w:sz w:val="28"/>
          <w:szCs w:val="28"/>
        </w:rPr>
        <w:t>ó</w:t>
      </w:r>
      <w:r w:rsidR="005D580E" w:rsidRPr="0016646A">
        <w:rPr>
          <w:rFonts w:ascii="Times New Roman" w:hAnsi="Times New Roman" w:cs="Times New Roman"/>
          <w:iCs/>
          <w:color w:val="000000" w:themeColor="text1"/>
          <w:sz w:val="28"/>
          <w:szCs w:val="28"/>
        </w:rPr>
        <w:t xml:space="preserve"> fallas en los protocolos de las comisarías</w:t>
      </w:r>
      <w:r w:rsidR="005D580E">
        <w:rPr>
          <w:rStyle w:val="Refdenotaalpie"/>
          <w:rFonts w:ascii="Times New Roman" w:hAnsi="Times New Roman" w:cs="Times New Roman"/>
          <w:iCs/>
          <w:color w:val="000000" w:themeColor="text1"/>
          <w:sz w:val="28"/>
          <w:szCs w:val="28"/>
        </w:rPr>
        <w:footnoteReference w:id="188"/>
      </w:r>
      <w:r w:rsidR="005D580E" w:rsidRPr="0016646A">
        <w:rPr>
          <w:rFonts w:ascii="Times New Roman" w:hAnsi="Times New Roman" w:cs="Times New Roman"/>
          <w:iCs/>
          <w:color w:val="000000" w:themeColor="text1"/>
          <w:sz w:val="28"/>
          <w:szCs w:val="28"/>
        </w:rPr>
        <w:t>.</w:t>
      </w:r>
      <w:r w:rsidR="0016646A">
        <w:rPr>
          <w:rFonts w:ascii="Times New Roman" w:hAnsi="Times New Roman" w:cs="Times New Roman"/>
          <w:iCs/>
          <w:color w:val="000000" w:themeColor="text1"/>
          <w:sz w:val="28"/>
          <w:szCs w:val="28"/>
        </w:rPr>
        <w:t xml:space="preserve"> </w:t>
      </w:r>
    </w:p>
    <w:p w14:paraId="6349BDAE" w14:textId="77777777" w:rsidR="0016646A" w:rsidRPr="0016646A" w:rsidRDefault="0016646A" w:rsidP="0016646A">
      <w:pPr>
        <w:pStyle w:val="Prrafodelista"/>
        <w:rPr>
          <w:rFonts w:ascii="Times New Roman" w:hAnsi="Times New Roman" w:cs="Times New Roman"/>
          <w:i/>
          <w:color w:val="000000" w:themeColor="text1"/>
          <w:sz w:val="28"/>
          <w:szCs w:val="28"/>
        </w:rPr>
      </w:pPr>
    </w:p>
    <w:p w14:paraId="45B4D625" w14:textId="3CAD1050" w:rsidR="0016646A" w:rsidRPr="0016646A" w:rsidRDefault="00394CD9"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i/>
          <w:color w:val="000000" w:themeColor="text1"/>
          <w:sz w:val="28"/>
          <w:szCs w:val="28"/>
        </w:rPr>
        <w:t>A</w:t>
      </w:r>
      <w:r w:rsidR="00F925BB" w:rsidRPr="0016646A">
        <w:rPr>
          <w:rFonts w:ascii="Times New Roman" w:hAnsi="Times New Roman" w:cs="Times New Roman"/>
          <w:i/>
          <w:color w:val="000000" w:themeColor="text1"/>
          <w:sz w:val="28"/>
          <w:szCs w:val="28"/>
        </w:rPr>
        <w:t>uto de pruebas del 1 de abril del 2025</w:t>
      </w:r>
      <w:r w:rsidR="00A3153C">
        <w:rPr>
          <w:rStyle w:val="Refdenotaalpie"/>
          <w:rFonts w:ascii="Times New Roman" w:hAnsi="Times New Roman" w:cs="Times New Roman"/>
          <w:iCs/>
          <w:color w:val="000000" w:themeColor="text1"/>
          <w:sz w:val="28"/>
          <w:szCs w:val="28"/>
        </w:rPr>
        <w:footnoteReference w:id="189"/>
      </w:r>
      <w:r w:rsidRPr="0016646A">
        <w:rPr>
          <w:rFonts w:ascii="Times New Roman" w:hAnsi="Times New Roman" w:cs="Times New Roman"/>
          <w:iCs/>
          <w:color w:val="000000" w:themeColor="text1"/>
          <w:sz w:val="28"/>
          <w:szCs w:val="28"/>
        </w:rPr>
        <w:t>.</w:t>
      </w:r>
      <w:r w:rsidR="00A3153C" w:rsidRPr="0016646A">
        <w:rPr>
          <w:rFonts w:ascii="Times New Roman" w:hAnsi="Times New Roman" w:cs="Times New Roman"/>
          <w:iCs/>
          <w:color w:val="000000" w:themeColor="text1"/>
          <w:sz w:val="28"/>
          <w:szCs w:val="28"/>
        </w:rPr>
        <w:t xml:space="preserve"> </w:t>
      </w:r>
      <w:r w:rsidRPr="0016646A">
        <w:rPr>
          <w:rFonts w:ascii="Times New Roman" w:hAnsi="Times New Roman" w:cs="Times New Roman"/>
          <w:iCs/>
          <w:color w:val="000000" w:themeColor="text1"/>
          <w:sz w:val="28"/>
          <w:szCs w:val="28"/>
        </w:rPr>
        <w:t xml:space="preserve">En virtud de dicha providencia, </w:t>
      </w:r>
      <w:r w:rsidR="00A3153C" w:rsidRPr="0016646A">
        <w:rPr>
          <w:rFonts w:ascii="Times New Roman" w:hAnsi="Times New Roman" w:cs="Times New Roman"/>
          <w:iCs/>
          <w:color w:val="000000" w:themeColor="text1"/>
          <w:sz w:val="28"/>
          <w:szCs w:val="28"/>
        </w:rPr>
        <w:t xml:space="preserve">la Comisaría 003 </w:t>
      </w:r>
      <w:r w:rsidR="00EF1D72" w:rsidRPr="0016646A">
        <w:rPr>
          <w:rFonts w:ascii="Times New Roman" w:hAnsi="Times New Roman" w:cs="Times New Roman"/>
          <w:iCs/>
          <w:color w:val="000000" w:themeColor="text1"/>
          <w:sz w:val="28"/>
          <w:szCs w:val="28"/>
        </w:rPr>
        <w:t xml:space="preserve">informó que al interior de su despacho se encontraban las actuaciones administrativas PARD </w:t>
      </w:r>
      <w:proofErr w:type="spellStart"/>
      <w:r w:rsidR="00A3153C" w:rsidRPr="0016646A">
        <w:rPr>
          <w:rFonts w:ascii="Times New Roman" w:hAnsi="Times New Roman" w:cs="Times New Roman"/>
          <w:iCs/>
          <w:color w:val="000000" w:themeColor="text1"/>
          <w:sz w:val="28"/>
          <w:szCs w:val="28"/>
        </w:rPr>
        <w:t>N°</w:t>
      </w:r>
      <w:proofErr w:type="spellEnd"/>
      <w:r w:rsidR="00A3153C" w:rsidRPr="0016646A">
        <w:rPr>
          <w:rFonts w:ascii="Times New Roman" w:hAnsi="Times New Roman" w:cs="Times New Roman"/>
          <w:iCs/>
          <w:color w:val="000000" w:themeColor="text1"/>
          <w:sz w:val="28"/>
          <w:szCs w:val="28"/>
        </w:rPr>
        <w:t xml:space="preserve"> 006 y 007 de 2023</w:t>
      </w:r>
      <w:r w:rsidR="00EF1D72" w:rsidRPr="0016646A">
        <w:rPr>
          <w:rFonts w:ascii="Times New Roman" w:hAnsi="Times New Roman" w:cs="Times New Roman"/>
          <w:iCs/>
          <w:color w:val="000000" w:themeColor="text1"/>
          <w:sz w:val="28"/>
          <w:szCs w:val="28"/>
        </w:rPr>
        <w:t xml:space="preserve"> </w:t>
      </w:r>
      <w:r w:rsidR="00A3153C" w:rsidRPr="0016646A">
        <w:rPr>
          <w:rFonts w:ascii="Times New Roman" w:hAnsi="Times New Roman" w:cs="Times New Roman"/>
          <w:iCs/>
          <w:color w:val="000000" w:themeColor="text1"/>
          <w:sz w:val="28"/>
          <w:szCs w:val="28"/>
        </w:rPr>
        <w:t xml:space="preserve">y </w:t>
      </w:r>
      <w:r w:rsidR="00435365">
        <w:rPr>
          <w:rFonts w:ascii="Times New Roman" w:hAnsi="Times New Roman" w:cs="Times New Roman"/>
          <w:iCs/>
          <w:color w:val="000000" w:themeColor="text1"/>
          <w:sz w:val="28"/>
          <w:szCs w:val="28"/>
        </w:rPr>
        <w:t xml:space="preserve">las </w:t>
      </w:r>
      <w:r w:rsidR="00EF1D72" w:rsidRPr="0016646A">
        <w:rPr>
          <w:rFonts w:ascii="Times New Roman" w:hAnsi="Times New Roman" w:cs="Times New Roman"/>
          <w:iCs/>
          <w:color w:val="000000" w:themeColor="text1"/>
          <w:sz w:val="28"/>
          <w:szCs w:val="28"/>
        </w:rPr>
        <w:t xml:space="preserve">acciones </w:t>
      </w:r>
      <w:r w:rsidR="00A3153C" w:rsidRPr="0016646A">
        <w:rPr>
          <w:rFonts w:ascii="Times New Roman" w:hAnsi="Times New Roman" w:cs="Times New Roman"/>
          <w:iCs/>
          <w:color w:val="000000" w:themeColor="text1"/>
          <w:sz w:val="28"/>
          <w:szCs w:val="28"/>
        </w:rPr>
        <w:t>de protección</w:t>
      </w:r>
      <w:r w:rsidR="00EF1D72" w:rsidRPr="0016646A">
        <w:rPr>
          <w:rFonts w:ascii="Times New Roman" w:hAnsi="Times New Roman" w:cs="Times New Roman"/>
          <w:iCs/>
          <w:color w:val="000000" w:themeColor="text1"/>
          <w:sz w:val="28"/>
          <w:szCs w:val="28"/>
        </w:rPr>
        <w:t xml:space="preserve"> por VIF</w:t>
      </w:r>
      <w:r w:rsidR="00A3153C" w:rsidRPr="0016646A">
        <w:rPr>
          <w:rFonts w:ascii="Times New Roman" w:hAnsi="Times New Roman" w:cs="Times New Roman"/>
          <w:iCs/>
          <w:color w:val="000000" w:themeColor="text1"/>
          <w:sz w:val="28"/>
          <w:szCs w:val="28"/>
        </w:rPr>
        <w:t xml:space="preserve"> </w:t>
      </w:r>
      <w:proofErr w:type="spellStart"/>
      <w:r w:rsidR="00A3153C" w:rsidRPr="0016646A">
        <w:rPr>
          <w:rFonts w:ascii="Times New Roman" w:hAnsi="Times New Roman" w:cs="Times New Roman"/>
          <w:iCs/>
          <w:color w:val="000000" w:themeColor="text1"/>
          <w:sz w:val="28"/>
          <w:szCs w:val="28"/>
        </w:rPr>
        <w:t>N°</w:t>
      </w:r>
      <w:proofErr w:type="spellEnd"/>
      <w:r w:rsidR="00A3153C" w:rsidRPr="0016646A">
        <w:rPr>
          <w:rFonts w:ascii="Times New Roman" w:hAnsi="Times New Roman" w:cs="Times New Roman"/>
          <w:iCs/>
          <w:color w:val="000000" w:themeColor="text1"/>
          <w:sz w:val="28"/>
          <w:szCs w:val="28"/>
        </w:rPr>
        <w:t xml:space="preserve"> 079 de 2020</w:t>
      </w:r>
      <w:r w:rsidR="00EF1D72" w:rsidRPr="0016646A">
        <w:rPr>
          <w:rFonts w:ascii="Times New Roman" w:hAnsi="Times New Roman" w:cs="Times New Roman"/>
          <w:iCs/>
          <w:color w:val="000000" w:themeColor="text1"/>
          <w:sz w:val="28"/>
          <w:szCs w:val="28"/>
        </w:rPr>
        <w:t xml:space="preserve"> y</w:t>
      </w:r>
      <w:r w:rsidR="00A3153C" w:rsidRPr="0016646A">
        <w:rPr>
          <w:rFonts w:ascii="Times New Roman" w:hAnsi="Times New Roman" w:cs="Times New Roman"/>
          <w:iCs/>
          <w:color w:val="000000" w:themeColor="text1"/>
          <w:sz w:val="28"/>
          <w:szCs w:val="28"/>
        </w:rPr>
        <w:t xml:space="preserve"> </w:t>
      </w:r>
      <w:proofErr w:type="spellStart"/>
      <w:r w:rsidR="00A3153C" w:rsidRPr="0016646A">
        <w:rPr>
          <w:rFonts w:ascii="Times New Roman" w:hAnsi="Times New Roman" w:cs="Times New Roman"/>
          <w:iCs/>
          <w:color w:val="000000" w:themeColor="text1"/>
          <w:sz w:val="28"/>
          <w:szCs w:val="28"/>
        </w:rPr>
        <w:t>N°</w:t>
      </w:r>
      <w:proofErr w:type="spellEnd"/>
      <w:r w:rsidR="00A3153C" w:rsidRPr="0016646A">
        <w:rPr>
          <w:rFonts w:ascii="Times New Roman" w:hAnsi="Times New Roman" w:cs="Times New Roman"/>
          <w:iCs/>
          <w:color w:val="000000" w:themeColor="text1"/>
          <w:sz w:val="28"/>
          <w:szCs w:val="28"/>
        </w:rPr>
        <w:t xml:space="preserve"> 050, </w:t>
      </w:r>
      <w:proofErr w:type="spellStart"/>
      <w:r w:rsidR="00A3153C" w:rsidRPr="0016646A">
        <w:rPr>
          <w:rFonts w:ascii="Times New Roman" w:hAnsi="Times New Roman" w:cs="Times New Roman"/>
          <w:iCs/>
          <w:color w:val="000000" w:themeColor="text1"/>
          <w:sz w:val="28"/>
          <w:szCs w:val="28"/>
        </w:rPr>
        <w:t>N°</w:t>
      </w:r>
      <w:proofErr w:type="spellEnd"/>
      <w:r w:rsidR="00A3153C" w:rsidRPr="0016646A">
        <w:rPr>
          <w:rFonts w:ascii="Times New Roman" w:hAnsi="Times New Roman" w:cs="Times New Roman"/>
          <w:iCs/>
          <w:color w:val="000000" w:themeColor="text1"/>
          <w:sz w:val="28"/>
          <w:szCs w:val="28"/>
        </w:rPr>
        <w:t xml:space="preserve"> 068 y </w:t>
      </w:r>
      <w:proofErr w:type="spellStart"/>
      <w:r w:rsidR="00A3153C" w:rsidRPr="0016646A">
        <w:rPr>
          <w:rFonts w:ascii="Times New Roman" w:hAnsi="Times New Roman" w:cs="Times New Roman"/>
          <w:iCs/>
          <w:color w:val="000000" w:themeColor="text1"/>
          <w:sz w:val="28"/>
          <w:szCs w:val="28"/>
        </w:rPr>
        <w:t>N°</w:t>
      </w:r>
      <w:proofErr w:type="spellEnd"/>
      <w:r w:rsidR="00A3153C" w:rsidRPr="0016646A">
        <w:rPr>
          <w:rFonts w:ascii="Times New Roman" w:hAnsi="Times New Roman" w:cs="Times New Roman"/>
          <w:iCs/>
          <w:color w:val="000000" w:themeColor="text1"/>
          <w:sz w:val="28"/>
          <w:szCs w:val="28"/>
        </w:rPr>
        <w:t xml:space="preserve"> 069 de 2023</w:t>
      </w:r>
      <w:r w:rsidR="00EF1D72" w:rsidRPr="0016646A">
        <w:rPr>
          <w:rFonts w:ascii="Times New Roman" w:hAnsi="Times New Roman" w:cs="Times New Roman"/>
          <w:iCs/>
          <w:color w:val="000000" w:themeColor="text1"/>
          <w:sz w:val="28"/>
          <w:szCs w:val="28"/>
        </w:rPr>
        <w:t xml:space="preserve">, al tiempo que </w:t>
      </w:r>
      <w:r w:rsidR="00961BBF" w:rsidRPr="0016646A">
        <w:rPr>
          <w:rFonts w:ascii="Times New Roman" w:hAnsi="Times New Roman" w:cs="Times New Roman"/>
          <w:iCs/>
          <w:color w:val="000000" w:themeColor="text1"/>
          <w:sz w:val="28"/>
          <w:szCs w:val="28"/>
        </w:rPr>
        <w:t>aportó</w:t>
      </w:r>
      <w:r w:rsidR="008A7414" w:rsidRPr="0016646A">
        <w:rPr>
          <w:rFonts w:ascii="Times New Roman" w:hAnsi="Times New Roman" w:cs="Times New Roman"/>
          <w:iCs/>
          <w:color w:val="000000" w:themeColor="text1"/>
          <w:sz w:val="28"/>
          <w:szCs w:val="28"/>
        </w:rPr>
        <w:t xml:space="preserve"> un informe con las actuaciones </w:t>
      </w:r>
      <w:r w:rsidR="00EF1D72" w:rsidRPr="0016646A">
        <w:rPr>
          <w:rFonts w:ascii="Times New Roman" w:hAnsi="Times New Roman" w:cs="Times New Roman"/>
          <w:iCs/>
          <w:color w:val="000000" w:themeColor="text1"/>
          <w:sz w:val="28"/>
          <w:szCs w:val="28"/>
        </w:rPr>
        <w:t xml:space="preserve">actualizadas </w:t>
      </w:r>
      <w:r w:rsidR="00435365">
        <w:rPr>
          <w:rFonts w:ascii="Times New Roman" w:hAnsi="Times New Roman" w:cs="Times New Roman"/>
          <w:iCs/>
          <w:color w:val="000000" w:themeColor="text1"/>
          <w:sz w:val="28"/>
          <w:szCs w:val="28"/>
        </w:rPr>
        <w:t xml:space="preserve">frente a </w:t>
      </w:r>
      <w:r w:rsidR="008A7414" w:rsidRPr="0016646A">
        <w:rPr>
          <w:rFonts w:ascii="Times New Roman" w:hAnsi="Times New Roman" w:cs="Times New Roman"/>
          <w:iCs/>
          <w:color w:val="000000" w:themeColor="text1"/>
          <w:sz w:val="28"/>
          <w:szCs w:val="28"/>
        </w:rPr>
        <w:t>cada uno de los procesos</w:t>
      </w:r>
      <w:r w:rsidR="008A7414">
        <w:rPr>
          <w:rStyle w:val="Refdenotaalpie"/>
          <w:rFonts w:ascii="Times New Roman" w:hAnsi="Times New Roman" w:cs="Times New Roman"/>
          <w:iCs/>
          <w:color w:val="000000" w:themeColor="text1"/>
          <w:sz w:val="28"/>
          <w:szCs w:val="28"/>
        </w:rPr>
        <w:footnoteReference w:id="190"/>
      </w:r>
      <w:r w:rsidR="00BA33B7" w:rsidRPr="0016646A">
        <w:rPr>
          <w:rFonts w:ascii="Times New Roman" w:hAnsi="Times New Roman" w:cs="Times New Roman"/>
          <w:iCs/>
          <w:color w:val="000000" w:themeColor="text1"/>
          <w:sz w:val="28"/>
          <w:szCs w:val="28"/>
        </w:rPr>
        <w:t>.</w:t>
      </w:r>
    </w:p>
    <w:p w14:paraId="4588259A" w14:textId="77777777" w:rsidR="0016646A" w:rsidRPr="0016646A" w:rsidRDefault="0016646A" w:rsidP="0016646A">
      <w:pPr>
        <w:pStyle w:val="Prrafodelista"/>
        <w:rPr>
          <w:rFonts w:ascii="Times New Roman" w:hAnsi="Times New Roman" w:cs="Times New Roman"/>
          <w:i/>
          <w:iCs/>
          <w:sz w:val="28"/>
          <w:szCs w:val="28"/>
          <w:lang w:eastAsia="es-CO"/>
        </w:rPr>
      </w:pPr>
    </w:p>
    <w:p w14:paraId="0C52275F" w14:textId="33BD5983" w:rsidR="00290A67" w:rsidRPr="003D16F4" w:rsidRDefault="001E3789" w:rsidP="00290A67">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i/>
          <w:iCs/>
          <w:sz w:val="28"/>
          <w:szCs w:val="28"/>
          <w:lang w:eastAsia="es-CO"/>
        </w:rPr>
        <w:t>Auto de pruebas del 24 de junio del 2025</w:t>
      </w:r>
      <w:r>
        <w:rPr>
          <w:rStyle w:val="Refdenotaalpie"/>
          <w:rFonts w:ascii="Times New Roman" w:hAnsi="Times New Roman" w:cs="Times New Roman"/>
          <w:sz w:val="28"/>
          <w:szCs w:val="28"/>
          <w:lang w:eastAsia="es-CO"/>
        </w:rPr>
        <w:footnoteReference w:id="191"/>
      </w:r>
      <w:r w:rsidRPr="0016646A">
        <w:rPr>
          <w:rFonts w:ascii="Times New Roman" w:hAnsi="Times New Roman" w:cs="Times New Roman"/>
          <w:i/>
          <w:iCs/>
          <w:sz w:val="28"/>
          <w:szCs w:val="28"/>
          <w:lang w:eastAsia="es-CO"/>
        </w:rPr>
        <w:t xml:space="preserve">. </w:t>
      </w:r>
      <w:r w:rsidRPr="0016646A">
        <w:rPr>
          <w:rFonts w:ascii="Times New Roman" w:hAnsi="Times New Roman" w:cs="Times New Roman"/>
          <w:iCs/>
          <w:color w:val="000000" w:themeColor="text1"/>
          <w:sz w:val="28"/>
          <w:szCs w:val="28"/>
        </w:rPr>
        <w:t xml:space="preserve">En virtud de dicha providencia, </w:t>
      </w:r>
      <w:r w:rsidR="00EF1D72" w:rsidRPr="0016646A">
        <w:rPr>
          <w:rFonts w:ascii="Times New Roman" w:hAnsi="Times New Roman" w:cs="Times New Roman"/>
          <w:iCs/>
          <w:color w:val="000000" w:themeColor="text1"/>
          <w:sz w:val="28"/>
          <w:szCs w:val="28"/>
        </w:rPr>
        <w:t>e</w:t>
      </w:r>
      <w:r w:rsidR="00D80FC7" w:rsidRPr="0016646A">
        <w:rPr>
          <w:rFonts w:ascii="Times New Roman" w:hAnsi="Times New Roman" w:cs="Times New Roman"/>
          <w:iCs/>
          <w:color w:val="000000" w:themeColor="text1"/>
          <w:sz w:val="28"/>
          <w:szCs w:val="28"/>
        </w:rPr>
        <w:t xml:space="preserve">l </w:t>
      </w:r>
      <w:r w:rsidRPr="0016646A">
        <w:rPr>
          <w:rFonts w:ascii="Times New Roman" w:hAnsi="Times New Roman" w:cs="Times New Roman"/>
          <w:iCs/>
          <w:color w:val="000000" w:themeColor="text1"/>
          <w:sz w:val="28"/>
          <w:szCs w:val="28"/>
        </w:rPr>
        <w:t xml:space="preserve">Juzgado 002 Penal Municipal de </w:t>
      </w:r>
      <w:r w:rsidR="00F11802" w:rsidRPr="00F11802">
        <w:rPr>
          <w:rFonts w:ascii="Times New Roman" w:eastAsia="SimSun" w:hAnsi="Times New Roman" w:cs="Times New Roman"/>
          <w:bCs/>
          <w:i/>
          <w:iCs/>
          <w:color w:val="000000" w:themeColor="text1"/>
          <w:sz w:val="28"/>
          <w:szCs w:val="28"/>
          <w:lang w:eastAsia="es-CO"/>
        </w:rPr>
        <w:t>Palermo</w:t>
      </w:r>
      <w:r w:rsidRPr="0016646A">
        <w:rPr>
          <w:rFonts w:ascii="Times New Roman" w:hAnsi="Times New Roman" w:cs="Times New Roman"/>
          <w:iCs/>
          <w:color w:val="000000" w:themeColor="text1"/>
          <w:sz w:val="28"/>
          <w:szCs w:val="28"/>
        </w:rPr>
        <w:t xml:space="preserve"> </w:t>
      </w:r>
      <w:r w:rsidR="00EF1D72" w:rsidRPr="0016646A">
        <w:rPr>
          <w:rFonts w:ascii="Times New Roman" w:hAnsi="Times New Roman" w:cs="Times New Roman"/>
          <w:iCs/>
          <w:color w:val="000000" w:themeColor="text1"/>
          <w:sz w:val="28"/>
          <w:szCs w:val="28"/>
        </w:rPr>
        <w:t xml:space="preserve">remitió </w:t>
      </w:r>
      <w:r w:rsidRPr="0016646A">
        <w:rPr>
          <w:rFonts w:ascii="Times New Roman" w:hAnsi="Times New Roman" w:cs="Times New Roman"/>
          <w:iCs/>
          <w:color w:val="000000" w:themeColor="text1"/>
          <w:sz w:val="28"/>
          <w:szCs w:val="28"/>
        </w:rPr>
        <w:t xml:space="preserve">la totalidad </w:t>
      </w:r>
      <w:r w:rsidR="00EF1D72" w:rsidRPr="0016646A">
        <w:rPr>
          <w:rFonts w:ascii="Times New Roman" w:hAnsi="Times New Roman" w:cs="Times New Roman"/>
          <w:iCs/>
          <w:color w:val="000000" w:themeColor="text1"/>
          <w:sz w:val="28"/>
          <w:szCs w:val="28"/>
        </w:rPr>
        <w:t>d</w:t>
      </w:r>
      <w:r w:rsidRPr="0016646A">
        <w:rPr>
          <w:rFonts w:ascii="Times New Roman" w:hAnsi="Times New Roman" w:cs="Times New Roman"/>
          <w:iCs/>
          <w:color w:val="000000" w:themeColor="text1"/>
          <w:sz w:val="28"/>
          <w:szCs w:val="28"/>
        </w:rPr>
        <w:t xml:space="preserve">el expediente con radicado 2023-168-00, referente a la acción de tutela interpuesta por </w:t>
      </w:r>
      <w:r w:rsidR="00135494" w:rsidRPr="00135494">
        <w:rPr>
          <w:rFonts w:ascii="Times New Roman" w:hAnsi="Times New Roman" w:cs="Times New Roman"/>
          <w:i/>
          <w:iCs/>
          <w:color w:val="000000" w:themeColor="text1"/>
          <w:sz w:val="28"/>
          <w:szCs w:val="28"/>
        </w:rPr>
        <w:t>María</w:t>
      </w:r>
      <w:r w:rsidRPr="0016646A">
        <w:rPr>
          <w:rFonts w:ascii="Times New Roman" w:hAnsi="Times New Roman" w:cs="Times New Roman"/>
          <w:iCs/>
          <w:color w:val="000000" w:themeColor="text1"/>
          <w:sz w:val="28"/>
          <w:szCs w:val="28"/>
        </w:rPr>
        <w:t xml:space="preserve">, </w:t>
      </w:r>
      <w:r w:rsidR="00135494" w:rsidRPr="00135494">
        <w:rPr>
          <w:rFonts w:ascii="Times New Roman" w:hAnsi="Times New Roman" w:cs="Times New Roman"/>
          <w:i/>
          <w:color w:val="000000" w:themeColor="text1"/>
          <w:sz w:val="28"/>
          <w:szCs w:val="28"/>
        </w:rPr>
        <w:t>Verónica</w:t>
      </w:r>
      <w:r w:rsidRPr="00135494">
        <w:rPr>
          <w:rFonts w:ascii="Times New Roman" w:hAnsi="Times New Roman" w:cs="Times New Roman"/>
          <w:i/>
          <w:color w:val="000000" w:themeColor="text1"/>
          <w:sz w:val="28"/>
          <w:szCs w:val="28"/>
        </w:rPr>
        <w:t xml:space="preserve"> </w:t>
      </w:r>
      <w:r w:rsidRPr="0016646A">
        <w:rPr>
          <w:rFonts w:ascii="Times New Roman" w:hAnsi="Times New Roman" w:cs="Times New Roman"/>
          <w:iCs/>
          <w:color w:val="000000" w:themeColor="text1"/>
          <w:sz w:val="28"/>
          <w:szCs w:val="28"/>
        </w:rPr>
        <w:t xml:space="preserve">y </w:t>
      </w:r>
      <w:r w:rsidR="00135494" w:rsidRPr="00135494">
        <w:rPr>
          <w:rFonts w:ascii="Times New Roman" w:hAnsi="Times New Roman" w:cs="Times New Roman"/>
          <w:i/>
          <w:color w:val="000000" w:themeColor="text1"/>
          <w:sz w:val="28"/>
          <w:szCs w:val="28"/>
        </w:rPr>
        <w:t>Ricardo</w:t>
      </w:r>
      <w:r w:rsidRPr="0016646A">
        <w:rPr>
          <w:rFonts w:ascii="Times New Roman" w:hAnsi="Times New Roman" w:cs="Times New Roman"/>
          <w:iCs/>
          <w:color w:val="000000" w:themeColor="text1"/>
          <w:sz w:val="28"/>
          <w:szCs w:val="28"/>
        </w:rPr>
        <w:t xml:space="preserve"> contra la Alcaldía de </w:t>
      </w:r>
      <w:r w:rsidR="00135494" w:rsidRPr="00135494">
        <w:rPr>
          <w:rFonts w:ascii="Times New Roman" w:hAnsi="Times New Roman" w:cs="Times New Roman"/>
          <w:i/>
          <w:color w:val="000000" w:themeColor="text1"/>
          <w:sz w:val="28"/>
          <w:szCs w:val="28"/>
        </w:rPr>
        <w:t>Palermo</w:t>
      </w:r>
      <w:r w:rsidRPr="0016646A">
        <w:rPr>
          <w:rFonts w:ascii="Times New Roman" w:hAnsi="Times New Roman" w:cs="Times New Roman"/>
          <w:iCs/>
          <w:color w:val="000000" w:themeColor="text1"/>
          <w:sz w:val="28"/>
          <w:szCs w:val="28"/>
        </w:rPr>
        <w:t xml:space="preserve">, la Comisaría 001, la Comisaría 003 y el Hospital San Rafael, con el fin de verificar una posible </w:t>
      </w:r>
      <w:r w:rsidRPr="0016646A">
        <w:rPr>
          <w:rFonts w:ascii="Times New Roman" w:hAnsi="Times New Roman" w:cs="Times New Roman"/>
          <w:iCs/>
          <w:color w:val="000000" w:themeColor="text1"/>
          <w:sz w:val="28"/>
          <w:szCs w:val="28"/>
        </w:rPr>
        <w:lastRenderedPageBreak/>
        <w:t xml:space="preserve">configuración de </w:t>
      </w:r>
      <w:r w:rsidR="003118D5" w:rsidRPr="0016646A">
        <w:rPr>
          <w:rFonts w:ascii="Times New Roman" w:hAnsi="Times New Roman" w:cs="Times New Roman"/>
          <w:iCs/>
          <w:color w:val="000000" w:themeColor="text1"/>
          <w:sz w:val="28"/>
          <w:szCs w:val="28"/>
        </w:rPr>
        <w:t xml:space="preserve">la </w:t>
      </w:r>
      <w:r w:rsidRPr="0016646A">
        <w:rPr>
          <w:rFonts w:ascii="Times New Roman" w:hAnsi="Times New Roman" w:cs="Times New Roman"/>
          <w:iCs/>
          <w:color w:val="000000" w:themeColor="text1"/>
          <w:sz w:val="28"/>
          <w:szCs w:val="28"/>
        </w:rPr>
        <w:t>cosa juzgada</w:t>
      </w:r>
      <w:r w:rsidR="008B6277" w:rsidRPr="0016646A">
        <w:rPr>
          <w:rFonts w:ascii="Times New Roman" w:hAnsi="Times New Roman" w:cs="Times New Roman"/>
          <w:iCs/>
          <w:color w:val="000000" w:themeColor="text1"/>
          <w:sz w:val="28"/>
          <w:szCs w:val="28"/>
        </w:rPr>
        <w:t xml:space="preserve"> en el presente asunto</w:t>
      </w:r>
      <w:r w:rsidR="008B6277">
        <w:rPr>
          <w:rStyle w:val="Refdenotaalpie"/>
          <w:rFonts w:ascii="Times New Roman" w:hAnsi="Times New Roman" w:cs="Times New Roman"/>
          <w:iCs/>
          <w:color w:val="000000" w:themeColor="text1"/>
          <w:sz w:val="28"/>
          <w:szCs w:val="28"/>
        </w:rPr>
        <w:footnoteReference w:id="192"/>
      </w:r>
      <w:r w:rsidRPr="0016646A">
        <w:rPr>
          <w:rFonts w:ascii="Times New Roman" w:hAnsi="Times New Roman" w:cs="Times New Roman"/>
          <w:iCs/>
          <w:color w:val="000000" w:themeColor="text1"/>
          <w:sz w:val="28"/>
          <w:szCs w:val="28"/>
        </w:rPr>
        <w:t>.</w:t>
      </w:r>
      <w:r w:rsidR="008B6277" w:rsidRPr="0016646A">
        <w:rPr>
          <w:rFonts w:ascii="Times New Roman" w:hAnsi="Times New Roman" w:cs="Times New Roman"/>
          <w:iCs/>
          <w:color w:val="000000" w:themeColor="text1"/>
          <w:sz w:val="28"/>
          <w:szCs w:val="28"/>
        </w:rPr>
        <w:t xml:space="preserve"> Igualmente</w:t>
      </w:r>
      <w:r w:rsidRPr="0016646A">
        <w:rPr>
          <w:rFonts w:ascii="Times New Roman" w:hAnsi="Times New Roman" w:cs="Times New Roman"/>
          <w:color w:val="000000" w:themeColor="text1"/>
          <w:sz w:val="28"/>
          <w:szCs w:val="28"/>
        </w:rPr>
        <w:t xml:space="preserve">, </w:t>
      </w:r>
      <w:r w:rsidR="008B6277" w:rsidRPr="0016646A">
        <w:rPr>
          <w:rFonts w:ascii="Times New Roman" w:hAnsi="Times New Roman" w:cs="Times New Roman"/>
          <w:color w:val="000000" w:themeColor="text1"/>
          <w:sz w:val="28"/>
          <w:szCs w:val="28"/>
        </w:rPr>
        <w:t xml:space="preserve">el </w:t>
      </w:r>
      <w:r w:rsidRPr="0016646A">
        <w:rPr>
          <w:rFonts w:ascii="Times New Roman" w:hAnsi="Times New Roman" w:cs="Times New Roman"/>
          <w:color w:val="000000" w:themeColor="text1"/>
          <w:sz w:val="28"/>
          <w:szCs w:val="28"/>
        </w:rPr>
        <w:t xml:space="preserve">Juzgado 002 de Familia del Circuito de </w:t>
      </w:r>
      <w:r w:rsidR="00F11802" w:rsidRPr="00F11802">
        <w:rPr>
          <w:rFonts w:ascii="Times New Roman" w:eastAsia="SimSun" w:hAnsi="Times New Roman" w:cs="Times New Roman"/>
          <w:bCs/>
          <w:i/>
          <w:iCs/>
          <w:color w:val="000000" w:themeColor="text1"/>
          <w:sz w:val="28"/>
          <w:szCs w:val="28"/>
          <w:lang w:eastAsia="es-CO"/>
        </w:rPr>
        <w:t>Palermo</w:t>
      </w:r>
      <w:r w:rsidRPr="0016646A">
        <w:rPr>
          <w:rFonts w:ascii="Times New Roman" w:hAnsi="Times New Roman" w:cs="Times New Roman"/>
          <w:color w:val="000000" w:themeColor="text1"/>
          <w:sz w:val="28"/>
          <w:szCs w:val="28"/>
        </w:rPr>
        <w:t xml:space="preserve"> </w:t>
      </w:r>
      <w:r w:rsidR="008B6277" w:rsidRPr="0016646A">
        <w:rPr>
          <w:rFonts w:ascii="Times New Roman" w:hAnsi="Times New Roman" w:cs="Times New Roman"/>
          <w:color w:val="000000" w:themeColor="text1"/>
          <w:sz w:val="28"/>
          <w:szCs w:val="28"/>
        </w:rPr>
        <w:t xml:space="preserve">allegó </w:t>
      </w:r>
      <w:r w:rsidRPr="0016646A">
        <w:rPr>
          <w:rFonts w:ascii="Times New Roman" w:hAnsi="Times New Roman" w:cs="Times New Roman"/>
          <w:color w:val="000000" w:themeColor="text1"/>
          <w:sz w:val="28"/>
          <w:szCs w:val="28"/>
        </w:rPr>
        <w:t xml:space="preserve">la totalidad </w:t>
      </w:r>
      <w:r w:rsidR="008B6277" w:rsidRPr="0016646A">
        <w:rPr>
          <w:rFonts w:ascii="Times New Roman" w:hAnsi="Times New Roman" w:cs="Times New Roman"/>
          <w:color w:val="000000" w:themeColor="text1"/>
          <w:sz w:val="28"/>
          <w:szCs w:val="28"/>
        </w:rPr>
        <w:t>d</w:t>
      </w:r>
      <w:r w:rsidRPr="0016646A">
        <w:rPr>
          <w:rFonts w:ascii="Times New Roman" w:hAnsi="Times New Roman" w:cs="Times New Roman"/>
          <w:color w:val="000000" w:themeColor="text1"/>
          <w:sz w:val="28"/>
          <w:szCs w:val="28"/>
        </w:rPr>
        <w:t>el expediente con radicado 2024-0415, referente a</w:t>
      </w:r>
      <w:r w:rsidR="008B6277" w:rsidRPr="0016646A">
        <w:rPr>
          <w:rFonts w:ascii="Times New Roman" w:hAnsi="Times New Roman" w:cs="Times New Roman"/>
          <w:color w:val="000000" w:themeColor="text1"/>
          <w:sz w:val="28"/>
          <w:szCs w:val="28"/>
        </w:rPr>
        <w:t xml:space="preserve">l proceso </w:t>
      </w:r>
      <w:r w:rsidRPr="0016646A">
        <w:rPr>
          <w:rFonts w:ascii="Times New Roman" w:hAnsi="Times New Roman" w:cs="Times New Roman"/>
          <w:color w:val="000000" w:themeColor="text1"/>
          <w:sz w:val="28"/>
          <w:szCs w:val="28"/>
        </w:rPr>
        <w:t>de custodia y cuidado personal -verbal sumario- iniciad</w:t>
      </w:r>
      <w:r w:rsidR="008B6277" w:rsidRPr="0016646A">
        <w:rPr>
          <w:rFonts w:ascii="Times New Roman" w:hAnsi="Times New Roman" w:cs="Times New Roman"/>
          <w:color w:val="000000" w:themeColor="text1"/>
          <w:sz w:val="28"/>
          <w:szCs w:val="28"/>
        </w:rPr>
        <w:t>o</w:t>
      </w:r>
      <w:r w:rsidRPr="0016646A">
        <w:rPr>
          <w:rFonts w:ascii="Times New Roman" w:hAnsi="Times New Roman" w:cs="Times New Roman"/>
          <w:color w:val="000000" w:themeColor="text1"/>
          <w:sz w:val="28"/>
          <w:szCs w:val="28"/>
        </w:rPr>
        <w:t xml:space="preserve"> por </w:t>
      </w:r>
      <w:r w:rsidR="00135494" w:rsidRPr="00135494">
        <w:rPr>
          <w:rFonts w:ascii="Times New Roman" w:hAnsi="Times New Roman" w:cs="Times New Roman"/>
          <w:i/>
          <w:iCs/>
          <w:color w:val="000000" w:themeColor="text1"/>
          <w:sz w:val="28"/>
          <w:szCs w:val="28"/>
        </w:rPr>
        <w:t>María</w:t>
      </w:r>
      <w:r w:rsidR="008B6277" w:rsidRPr="0016646A">
        <w:rPr>
          <w:rFonts w:ascii="Times New Roman" w:hAnsi="Times New Roman" w:cs="Times New Roman"/>
          <w:color w:val="000000" w:themeColor="text1"/>
          <w:sz w:val="28"/>
          <w:szCs w:val="28"/>
        </w:rPr>
        <w:t xml:space="preserve"> </w:t>
      </w:r>
      <w:r w:rsidRPr="0016646A">
        <w:rPr>
          <w:rFonts w:ascii="Times New Roman" w:hAnsi="Times New Roman" w:cs="Times New Roman"/>
          <w:color w:val="000000" w:themeColor="text1"/>
          <w:sz w:val="28"/>
          <w:szCs w:val="28"/>
        </w:rPr>
        <w:t xml:space="preserve">contra </w:t>
      </w:r>
      <w:r w:rsidR="00135494" w:rsidRPr="00135494">
        <w:rPr>
          <w:rFonts w:ascii="Times New Roman" w:hAnsi="Times New Roman" w:cs="Times New Roman"/>
          <w:i/>
          <w:iCs/>
          <w:color w:val="000000" w:themeColor="text1"/>
          <w:sz w:val="28"/>
          <w:szCs w:val="28"/>
        </w:rPr>
        <w:t>César</w:t>
      </w:r>
      <w:r w:rsidR="008B6277" w:rsidRPr="0016646A">
        <w:rPr>
          <w:rFonts w:ascii="Times New Roman" w:hAnsi="Times New Roman" w:cs="Times New Roman"/>
          <w:color w:val="000000" w:themeColor="text1"/>
          <w:sz w:val="28"/>
          <w:szCs w:val="28"/>
        </w:rPr>
        <w:t>,</w:t>
      </w:r>
      <w:r w:rsidRPr="0016646A">
        <w:rPr>
          <w:rFonts w:ascii="Times New Roman" w:hAnsi="Times New Roman" w:cs="Times New Roman"/>
          <w:color w:val="000000" w:themeColor="text1"/>
          <w:sz w:val="28"/>
          <w:szCs w:val="28"/>
        </w:rPr>
        <w:t xml:space="preserve"> con el fin de verificar </w:t>
      </w:r>
      <w:r w:rsidR="008B6277" w:rsidRPr="0016646A">
        <w:rPr>
          <w:rFonts w:ascii="Times New Roman" w:hAnsi="Times New Roman" w:cs="Times New Roman"/>
          <w:color w:val="000000" w:themeColor="text1"/>
          <w:sz w:val="28"/>
          <w:szCs w:val="28"/>
        </w:rPr>
        <w:t>su</w:t>
      </w:r>
      <w:r w:rsidRPr="0016646A">
        <w:rPr>
          <w:rFonts w:ascii="Times New Roman" w:hAnsi="Times New Roman" w:cs="Times New Roman"/>
          <w:color w:val="000000" w:themeColor="text1"/>
          <w:sz w:val="28"/>
          <w:szCs w:val="28"/>
        </w:rPr>
        <w:t xml:space="preserve"> estado</w:t>
      </w:r>
      <w:r w:rsidR="008B6277" w:rsidRPr="0016646A">
        <w:rPr>
          <w:rFonts w:ascii="Times New Roman" w:hAnsi="Times New Roman" w:cs="Times New Roman"/>
          <w:color w:val="000000" w:themeColor="text1"/>
          <w:sz w:val="28"/>
          <w:szCs w:val="28"/>
        </w:rPr>
        <w:t xml:space="preserve"> actual</w:t>
      </w:r>
      <w:r w:rsidR="008B6277">
        <w:rPr>
          <w:rStyle w:val="Refdenotaalpie"/>
          <w:rFonts w:ascii="Times New Roman" w:hAnsi="Times New Roman" w:cs="Times New Roman"/>
          <w:color w:val="000000" w:themeColor="text1"/>
          <w:sz w:val="28"/>
          <w:szCs w:val="28"/>
        </w:rPr>
        <w:footnoteReference w:id="193"/>
      </w:r>
      <w:r w:rsidRPr="0016646A">
        <w:rPr>
          <w:rFonts w:ascii="Times New Roman" w:hAnsi="Times New Roman" w:cs="Times New Roman"/>
          <w:color w:val="000000" w:themeColor="text1"/>
          <w:sz w:val="28"/>
          <w:szCs w:val="28"/>
        </w:rPr>
        <w:t>.</w:t>
      </w:r>
      <w:r w:rsidR="001E75E8">
        <w:rPr>
          <w:rFonts w:ascii="Times New Roman" w:hAnsi="Times New Roman" w:cs="Times New Roman"/>
          <w:color w:val="000000" w:themeColor="text1"/>
          <w:sz w:val="28"/>
          <w:szCs w:val="28"/>
        </w:rPr>
        <w:t xml:space="preserve"> </w:t>
      </w:r>
    </w:p>
    <w:p w14:paraId="021FBFE0" w14:textId="77777777" w:rsidR="003D16F4" w:rsidRPr="00442B46" w:rsidRDefault="003D16F4" w:rsidP="003D16F4">
      <w:pPr>
        <w:pStyle w:val="Prrafodelista"/>
        <w:spacing w:after="0" w:line="240" w:lineRule="auto"/>
        <w:ind w:left="0"/>
        <w:jc w:val="both"/>
        <w:textAlignment w:val="baseline"/>
        <w:rPr>
          <w:rFonts w:ascii="Times New Roman" w:hAnsi="Times New Roman" w:cs="Times New Roman"/>
          <w:sz w:val="28"/>
          <w:szCs w:val="28"/>
          <w:lang w:eastAsia="es-CO"/>
        </w:rPr>
      </w:pPr>
    </w:p>
    <w:p w14:paraId="7D4FCF08" w14:textId="79C65014" w:rsidR="00442B46" w:rsidRDefault="0016646A" w:rsidP="00442B46">
      <w:pPr>
        <w:pStyle w:val="Ttulo1"/>
      </w:pPr>
      <w:bookmarkStart w:id="20" w:name="_Toc203491326"/>
      <w:bookmarkStart w:id="21" w:name="_Toc206536408"/>
      <w:r w:rsidRPr="00147D38">
        <w:t>I</w:t>
      </w:r>
      <w:r>
        <w:t>I</w:t>
      </w:r>
      <w:r w:rsidRPr="00147D38">
        <w:t xml:space="preserve">. </w:t>
      </w:r>
      <w:r>
        <w:t>CONSIDERACIONES</w:t>
      </w:r>
      <w:bookmarkEnd w:id="20"/>
      <w:bookmarkEnd w:id="21"/>
    </w:p>
    <w:p w14:paraId="0206A8F4" w14:textId="77777777" w:rsidR="00442B46" w:rsidRPr="00442B46" w:rsidRDefault="00442B46" w:rsidP="00442B46">
      <w:pPr>
        <w:rPr>
          <w:lang w:eastAsia="es-CO"/>
        </w:rPr>
      </w:pPr>
    </w:p>
    <w:p w14:paraId="0F62898B" w14:textId="23937804" w:rsidR="0016646A" w:rsidRDefault="0016646A" w:rsidP="0017585B">
      <w:pPr>
        <w:pStyle w:val="Ttulo2"/>
        <w:numPr>
          <w:ilvl w:val="0"/>
          <w:numId w:val="7"/>
        </w:numPr>
        <w:rPr>
          <w:bCs w:val="0"/>
        </w:rPr>
      </w:pPr>
      <w:bookmarkStart w:id="22" w:name="_Toc203491327"/>
      <w:bookmarkStart w:id="23" w:name="_Toc206536409"/>
      <w:r w:rsidRPr="005A3A14">
        <w:t>Competencia</w:t>
      </w:r>
      <w:bookmarkEnd w:id="22"/>
      <w:bookmarkEnd w:id="23"/>
    </w:p>
    <w:p w14:paraId="459D4A78" w14:textId="77777777" w:rsidR="0016646A" w:rsidRPr="0016646A" w:rsidRDefault="0016646A" w:rsidP="0016646A">
      <w:pPr>
        <w:pStyle w:val="Prrafodelista"/>
        <w:rPr>
          <w:rFonts w:ascii="Times New Roman" w:hAnsi="Times New Roman" w:cs="Times New Roman"/>
          <w:color w:val="000000"/>
          <w:sz w:val="28"/>
          <w:szCs w:val="28"/>
        </w:rPr>
      </w:pPr>
    </w:p>
    <w:p w14:paraId="4B7E7BBD" w14:textId="77777777" w:rsidR="0016646A" w:rsidRPr="0016646A" w:rsidRDefault="00B6260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color w:val="000000"/>
          <w:sz w:val="28"/>
          <w:szCs w:val="28"/>
        </w:rPr>
        <w:t>La Sala Segunda de Revisión de la Corte Constitucional es competente para revisar los fallos proferidos dentro del trámite de la referencia, conforme a los artículos 86 y 241.9 de la Constitución y 31 a 36 del Decreto 2591 de 1991.</w:t>
      </w:r>
    </w:p>
    <w:p w14:paraId="00282148" w14:textId="77777777" w:rsidR="0016646A" w:rsidRDefault="0016646A" w:rsidP="0016646A">
      <w:pPr>
        <w:pStyle w:val="Prrafodelista"/>
        <w:spacing w:after="0" w:line="240" w:lineRule="auto"/>
        <w:ind w:left="0"/>
        <w:jc w:val="both"/>
        <w:textAlignment w:val="baseline"/>
        <w:rPr>
          <w:rFonts w:ascii="Times New Roman" w:hAnsi="Times New Roman" w:cs="Times New Roman"/>
          <w:color w:val="000000"/>
          <w:sz w:val="28"/>
          <w:szCs w:val="28"/>
        </w:rPr>
      </w:pPr>
    </w:p>
    <w:p w14:paraId="6E4F48EC" w14:textId="02EE65A9" w:rsidR="0016646A" w:rsidRPr="00B62601" w:rsidRDefault="0016646A" w:rsidP="0017585B">
      <w:pPr>
        <w:pStyle w:val="Ttulo2"/>
        <w:numPr>
          <w:ilvl w:val="0"/>
          <w:numId w:val="7"/>
        </w:numPr>
        <w:rPr>
          <w:bCs w:val="0"/>
        </w:rPr>
      </w:pPr>
      <w:bookmarkStart w:id="24" w:name="_Toc203491328"/>
      <w:bookmarkStart w:id="25" w:name="_Toc206536410"/>
      <w:r w:rsidRPr="00B62601">
        <w:t>Cuesti</w:t>
      </w:r>
      <w:r w:rsidRPr="00B62601">
        <w:rPr>
          <w:rFonts w:hint="cs"/>
        </w:rPr>
        <w:t>ó</w:t>
      </w:r>
      <w:r w:rsidRPr="00B62601">
        <w:t xml:space="preserve">n preliminar. </w:t>
      </w:r>
      <w:r>
        <w:t>En el presente caso no se configura la cosa juzgada</w:t>
      </w:r>
      <w:bookmarkEnd w:id="24"/>
      <w:bookmarkEnd w:id="25"/>
    </w:p>
    <w:p w14:paraId="4E42A8B7" w14:textId="77777777" w:rsidR="0016646A" w:rsidRPr="0016646A" w:rsidRDefault="0016646A" w:rsidP="0016646A">
      <w:pPr>
        <w:pStyle w:val="Prrafodelista"/>
        <w:spacing w:after="0" w:line="240" w:lineRule="auto"/>
        <w:ind w:left="0"/>
        <w:jc w:val="both"/>
        <w:textAlignment w:val="baseline"/>
        <w:rPr>
          <w:rFonts w:ascii="Times New Roman" w:hAnsi="Times New Roman" w:cs="Times New Roman"/>
          <w:sz w:val="28"/>
          <w:szCs w:val="28"/>
          <w:lang w:eastAsia="es-CO"/>
        </w:rPr>
      </w:pPr>
    </w:p>
    <w:p w14:paraId="50F65000" w14:textId="77777777" w:rsidR="0016646A" w:rsidRPr="0016646A" w:rsidRDefault="00B6260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color w:val="000000"/>
          <w:sz w:val="28"/>
          <w:szCs w:val="28"/>
        </w:rPr>
        <w:t xml:space="preserve">De acuerdo con las pruebas que obran en el expediente y la información suministrada en sede de revisión, la Sala considera pertinente pronunciarse, de manera previa, sobre </w:t>
      </w:r>
      <w:r w:rsidR="00915781" w:rsidRPr="0016646A">
        <w:rPr>
          <w:rFonts w:ascii="Times New Roman" w:hAnsi="Times New Roman" w:cs="Times New Roman"/>
          <w:color w:val="000000"/>
          <w:sz w:val="28"/>
          <w:szCs w:val="28"/>
        </w:rPr>
        <w:t>si en el presente caso existe cosa juzgada.</w:t>
      </w:r>
    </w:p>
    <w:p w14:paraId="739676D9" w14:textId="77777777" w:rsidR="0016646A" w:rsidRPr="0016646A" w:rsidRDefault="0016646A" w:rsidP="0016646A">
      <w:pPr>
        <w:pStyle w:val="Prrafodelista"/>
        <w:spacing w:after="0" w:line="240" w:lineRule="auto"/>
        <w:ind w:left="0"/>
        <w:jc w:val="both"/>
        <w:textAlignment w:val="baseline"/>
        <w:rPr>
          <w:rFonts w:ascii="Times New Roman" w:hAnsi="Times New Roman" w:cs="Times New Roman"/>
          <w:sz w:val="28"/>
          <w:szCs w:val="28"/>
          <w:lang w:eastAsia="es-CO"/>
        </w:rPr>
      </w:pPr>
    </w:p>
    <w:p w14:paraId="1A1D281A" w14:textId="77777777" w:rsidR="0016646A" w:rsidRPr="0016646A" w:rsidRDefault="008A7414"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color w:val="000000"/>
          <w:sz w:val="28"/>
          <w:szCs w:val="28"/>
        </w:rPr>
        <w:t>Al respecto, en el escrito de tutela, la demandante</w:t>
      </w:r>
      <w:r w:rsidR="00633E42" w:rsidRPr="0016646A">
        <w:rPr>
          <w:rFonts w:ascii="Times New Roman" w:hAnsi="Times New Roman" w:cs="Times New Roman"/>
          <w:color w:val="000000"/>
          <w:sz w:val="28"/>
          <w:szCs w:val="28"/>
        </w:rPr>
        <w:t xml:space="preserve"> afirmó que en el año 2023:</w:t>
      </w:r>
    </w:p>
    <w:p w14:paraId="73D58FD7" w14:textId="77777777" w:rsidR="0016646A" w:rsidRDefault="0016646A" w:rsidP="0016646A">
      <w:pPr>
        <w:pStyle w:val="Prrafodelista"/>
        <w:spacing w:after="0" w:line="240" w:lineRule="auto"/>
        <w:ind w:left="1077" w:right="618"/>
        <w:jc w:val="both"/>
        <w:rPr>
          <w:rFonts w:ascii="Times New Roman" w:hAnsi="Times New Roman" w:cs="Times New Roman"/>
          <w:color w:val="000000" w:themeColor="text1"/>
          <w:lang w:val="es-ES"/>
        </w:rPr>
      </w:pPr>
    </w:p>
    <w:p w14:paraId="41D99085" w14:textId="7B2C3092" w:rsidR="0016646A" w:rsidRPr="00633E42" w:rsidRDefault="0016646A" w:rsidP="009504B8">
      <w:pPr>
        <w:pStyle w:val="Prrafodelista"/>
        <w:spacing w:after="0" w:line="240" w:lineRule="auto"/>
        <w:ind w:left="851" w:right="618"/>
        <w:jc w:val="both"/>
        <w:rPr>
          <w:rFonts w:ascii="Times New Roman" w:hAnsi="Times New Roman" w:cs="Times New Roman"/>
          <w:color w:val="000000" w:themeColor="text1"/>
          <w:lang w:val="es-ES"/>
        </w:rPr>
      </w:pPr>
      <w:r w:rsidRPr="00147D38">
        <w:rPr>
          <w:rFonts w:ascii="Times New Roman" w:hAnsi="Times New Roman" w:cs="Times New Roman"/>
          <w:color w:val="000000" w:themeColor="text1"/>
          <w:lang w:val="es-ES"/>
        </w:rPr>
        <w:t>“</w:t>
      </w:r>
      <w:r w:rsidRPr="00633E42">
        <w:rPr>
          <w:rFonts w:ascii="Times New Roman" w:hAnsi="Times New Roman" w:cs="Times New Roman"/>
          <w:color w:val="000000" w:themeColor="text1"/>
          <w:lang w:val="es-ES"/>
        </w:rPr>
        <w:t xml:space="preserve">la Defensoría del Pueblo, en representación de </w:t>
      </w:r>
      <w:r w:rsidR="00135494" w:rsidRPr="00135494">
        <w:rPr>
          <w:rFonts w:ascii="Times New Roman" w:hAnsi="Times New Roman" w:cs="Times New Roman"/>
          <w:i/>
          <w:iCs/>
          <w:color w:val="000000" w:themeColor="text1"/>
          <w:lang w:val="es-ES"/>
        </w:rPr>
        <w:t>María</w:t>
      </w:r>
      <w:r w:rsidRPr="00633E42">
        <w:rPr>
          <w:rFonts w:ascii="Times New Roman" w:hAnsi="Times New Roman" w:cs="Times New Roman"/>
          <w:color w:val="000000" w:themeColor="text1"/>
          <w:lang w:val="es-ES"/>
        </w:rPr>
        <w:t xml:space="preserve"> y sus dos hijos, </w:t>
      </w:r>
      <w:r w:rsidR="00135494" w:rsidRPr="00135494">
        <w:rPr>
          <w:rFonts w:ascii="Times New Roman" w:hAnsi="Times New Roman" w:cs="Times New Roman"/>
          <w:i/>
          <w:iCs/>
          <w:color w:val="000000" w:themeColor="text1"/>
          <w:lang w:val="es-ES"/>
        </w:rPr>
        <w:t xml:space="preserve">Verónica </w:t>
      </w:r>
      <w:r w:rsidRPr="00633E42">
        <w:rPr>
          <w:rFonts w:ascii="Times New Roman" w:hAnsi="Times New Roman" w:cs="Times New Roman"/>
          <w:color w:val="000000" w:themeColor="text1"/>
          <w:lang w:val="es-ES"/>
        </w:rPr>
        <w:t xml:space="preserve">y </w:t>
      </w:r>
      <w:r w:rsidR="00135494" w:rsidRPr="00135494">
        <w:rPr>
          <w:rFonts w:ascii="Times New Roman" w:hAnsi="Times New Roman" w:cs="Times New Roman"/>
          <w:i/>
          <w:iCs/>
          <w:color w:val="000000" w:themeColor="text1"/>
          <w:lang w:val="es-ES"/>
        </w:rPr>
        <w:t>Ricardo</w:t>
      </w:r>
      <w:r w:rsidR="00135494">
        <w:rPr>
          <w:rFonts w:ascii="Times New Roman" w:hAnsi="Times New Roman" w:cs="Times New Roman"/>
          <w:color w:val="000000" w:themeColor="text1"/>
          <w:lang w:val="es-ES"/>
        </w:rPr>
        <w:t>,</w:t>
      </w:r>
      <w:r w:rsidRPr="00633E42">
        <w:rPr>
          <w:rFonts w:ascii="Times New Roman" w:hAnsi="Times New Roman" w:cs="Times New Roman"/>
          <w:color w:val="000000" w:themeColor="text1"/>
          <w:lang w:val="es-ES"/>
        </w:rPr>
        <w:t xml:space="preserve"> presentó tutela, accionando a la Comisaría Primera de Familia y la Comisaría Tercera de Familia, así como la Alcaldía de </w:t>
      </w:r>
      <w:r w:rsidR="003C620F" w:rsidRPr="003C620F">
        <w:rPr>
          <w:rFonts w:ascii="Times New Roman" w:hAnsi="Times New Roman" w:cs="Times New Roman"/>
          <w:i/>
          <w:iCs/>
          <w:color w:val="000000" w:themeColor="text1"/>
          <w:lang w:val="es-ES"/>
        </w:rPr>
        <w:t>Palermo</w:t>
      </w:r>
      <w:r w:rsidRPr="00633E42">
        <w:rPr>
          <w:rFonts w:ascii="Times New Roman" w:hAnsi="Times New Roman" w:cs="Times New Roman"/>
          <w:color w:val="000000" w:themeColor="text1"/>
          <w:lang w:val="es-ES"/>
        </w:rPr>
        <w:t xml:space="preserve"> y el Hospital San Rafael, con el objeto de solicitar la garantía de una vida libre de violencias, la garantía del derecho a los niños, a la familia y la presunta violación de los derechos fundamentales de debido proceso</w:t>
      </w:r>
      <w:r>
        <w:rPr>
          <w:rFonts w:ascii="Times New Roman" w:hAnsi="Times New Roman" w:cs="Times New Roman"/>
          <w:color w:val="000000" w:themeColor="text1"/>
          <w:lang w:val="es-ES"/>
        </w:rPr>
        <w:t>”</w:t>
      </w:r>
      <w:r>
        <w:rPr>
          <w:rStyle w:val="Refdenotaalpie"/>
          <w:rFonts w:ascii="Times New Roman" w:hAnsi="Times New Roman" w:cs="Times New Roman"/>
          <w:color w:val="000000" w:themeColor="text1"/>
          <w:lang w:val="es-ES"/>
        </w:rPr>
        <w:footnoteReference w:id="194"/>
      </w:r>
      <w:r w:rsidRPr="00992A4F">
        <w:rPr>
          <w:rFonts w:ascii="Times New Roman" w:hAnsi="Times New Roman" w:cs="Times New Roman"/>
          <w:color w:val="000000" w:themeColor="text1"/>
          <w:lang w:val="es-ES"/>
        </w:rPr>
        <w:t>.</w:t>
      </w:r>
    </w:p>
    <w:p w14:paraId="6B98354D" w14:textId="77777777" w:rsidR="0016646A" w:rsidRPr="0016646A" w:rsidRDefault="0016646A" w:rsidP="0016646A">
      <w:pPr>
        <w:pStyle w:val="Prrafodelista"/>
        <w:rPr>
          <w:rFonts w:ascii="Times New Roman" w:hAnsi="Times New Roman" w:cs="Times New Roman"/>
          <w:color w:val="000000"/>
          <w:sz w:val="28"/>
          <w:szCs w:val="28"/>
          <w:lang w:val="es-ES"/>
        </w:rPr>
      </w:pPr>
    </w:p>
    <w:p w14:paraId="3E6DAFD7" w14:textId="77777777" w:rsidR="0016646A" w:rsidRPr="0016646A" w:rsidRDefault="00990D82"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color w:val="000000"/>
          <w:sz w:val="28"/>
          <w:szCs w:val="28"/>
        </w:rPr>
        <w:t>La cosa juzgada es una institución jurídica que preserva el carácter inmutable, vinculante y definitivo de las decisiones judiciales, en resguardo de la seguridad jurídica de quienes acuden a la administración de justicia</w:t>
      </w:r>
      <w:r>
        <w:rPr>
          <w:rStyle w:val="Refdenotaalpie"/>
          <w:rFonts w:ascii="Times New Roman" w:hAnsi="Times New Roman" w:cs="Times New Roman"/>
          <w:color w:val="000000"/>
          <w:sz w:val="28"/>
          <w:szCs w:val="28"/>
        </w:rPr>
        <w:footnoteReference w:id="195"/>
      </w:r>
      <w:r w:rsidRPr="0016646A">
        <w:rPr>
          <w:rFonts w:ascii="Times New Roman" w:hAnsi="Times New Roman" w:cs="Times New Roman"/>
          <w:color w:val="000000"/>
          <w:sz w:val="28"/>
          <w:szCs w:val="28"/>
        </w:rPr>
        <w:t>. Implica que un asunto definido jurisdiccionalmente no puede volver a ser sometido a discusión y decisión. Es un fenómeno que surge en aquellos eventos en los que dos o más asuntos tienen “identidades procesales como [aquellas que surgen de la identidad de] objeto, causa petendi e identidad de partes”</w:t>
      </w:r>
      <w:r>
        <w:rPr>
          <w:rStyle w:val="Refdenotaalpie"/>
          <w:rFonts w:ascii="Times New Roman" w:hAnsi="Times New Roman" w:cs="Times New Roman"/>
          <w:color w:val="000000"/>
          <w:sz w:val="28"/>
          <w:szCs w:val="28"/>
        </w:rPr>
        <w:footnoteReference w:id="196"/>
      </w:r>
      <w:r w:rsidRPr="0016646A">
        <w:rPr>
          <w:rFonts w:ascii="Times New Roman" w:hAnsi="Times New Roman" w:cs="Times New Roman"/>
          <w:color w:val="000000"/>
          <w:sz w:val="28"/>
          <w:szCs w:val="28"/>
        </w:rPr>
        <w:t>.</w:t>
      </w:r>
    </w:p>
    <w:p w14:paraId="3A4DCAC0" w14:textId="77777777" w:rsidR="0016646A" w:rsidRPr="0016646A" w:rsidRDefault="0016646A" w:rsidP="0016646A">
      <w:pPr>
        <w:pStyle w:val="Prrafodelista"/>
        <w:spacing w:after="0" w:line="240" w:lineRule="auto"/>
        <w:ind w:left="0"/>
        <w:jc w:val="both"/>
        <w:textAlignment w:val="baseline"/>
        <w:rPr>
          <w:rFonts w:ascii="Times New Roman" w:hAnsi="Times New Roman" w:cs="Times New Roman"/>
          <w:sz w:val="28"/>
          <w:szCs w:val="28"/>
          <w:lang w:eastAsia="es-CO"/>
        </w:rPr>
      </w:pPr>
    </w:p>
    <w:p w14:paraId="74D42DED" w14:textId="5A307C99" w:rsidR="0016646A" w:rsidRPr="0016646A" w:rsidRDefault="00990D82"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16646A">
        <w:rPr>
          <w:rFonts w:ascii="Times New Roman" w:hAnsi="Times New Roman" w:cs="Times New Roman"/>
          <w:color w:val="000000"/>
          <w:sz w:val="28"/>
          <w:szCs w:val="28"/>
        </w:rPr>
        <w:t xml:space="preserve">En el </w:t>
      </w:r>
      <w:r w:rsidR="003118D5" w:rsidRPr="0016646A">
        <w:rPr>
          <w:rFonts w:ascii="Times New Roman" w:hAnsi="Times New Roman" w:cs="Times New Roman"/>
          <w:color w:val="000000"/>
          <w:sz w:val="28"/>
          <w:szCs w:val="28"/>
        </w:rPr>
        <w:t>cas</w:t>
      </w:r>
      <w:r w:rsidRPr="0016646A">
        <w:rPr>
          <w:rFonts w:ascii="Times New Roman" w:hAnsi="Times New Roman" w:cs="Times New Roman"/>
          <w:color w:val="000000"/>
          <w:sz w:val="28"/>
          <w:szCs w:val="28"/>
        </w:rPr>
        <w:t xml:space="preserve">o concreto, conforme al contexto relatado, se advierte que </w:t>
      </w:r>
      <w:r w:rsidR="00BE2863" w:rsidRPr="0016646A">
        <w:rPr>
          <w:rFonts w:ascii="Times New Roman" w:hAnsi="Times New Roman" w:cs="Times New Roman"/>
          <w:color w:val="000000"/>
          <w:sz w:val="28"/>
          <w:szCs w:val="28"/>
        </w:rPr>
        <w:t xml:space="preserve">el 15 de agosto de 2023, antes de acudir a la presente acción de tutela, </w:t>
      </w:r>
      <w:r w:rsidR="003C620F" w:rsidRPr="00135494">
        <w:rPr>
          <w:rFonts w:ascii="Times New Roman" w:hAnsi="Times New Roman" w:cs="Times New Roman"/>
          <w:i/>
          <w:iCs/>
          <w:color w:val="000000" w:themeColor="text1"/>
          <w:sz w:val="28"/>
          <w:szCs w:val="28"/>
        </w:rPr>
        <w:t>María</w:t>
      </w:r>
      <w:r w:rsidR="00BE2863" w:rsidRPr="0016646A">
        <w:rPr>
          <w:rFonts w:ascii="Times New Roman" w:hAnsi="Times New Roman" w:cs="Times New Roman"/>
          <w:color w:val="000000"/>
          <w:sz w:val="28"/>
          <w:szCs w:val="28"/>
        </w:rPr>
        <w:t xml:space="preserve"> solicitó al juez constitucional la protección de sus derechos fundamentales </w:t>
      </w:r>
      <w:r w:rsidR="00A82C4C" w:rsidRPr="0016646A">
        <w:rPr>
          <w:rFonts w:ascii="Times New Roman" w:hAnsi="Times New Roman" w:cs="Times New Roman"/>
          <w:color w:val="000000"/>
          <w:sz w:val="28"/>
          <w:szCs w:val="28"/>
        </w:rPr>
        <w:t>de</w:t>
      </w:r>
      <w:r w:rsidR="00BE2863" w:rsidRPr="0016646A">
        <w:rPr>
          <w:rFonts w:ascii="Times New Roman" w:hAnsi="Times New Roman" w:cs="Times New Roman"/>
          <w:color w:val="000000"/>
          <w:sz w:val="28"/>
          <w:szCs w:val="28"/>
        </w:rPr>
        <w:t xml:space="preserve"> acceso a la administración de justicia, debido proceso, derecho a una vida libre de </w:t>
      </w:r>
      <w:r w:rsidR="00BE2863" w:rsidRPr="0016646A">
        <w:rPr>
          <w:rFonts w:ascii="Times New Roman" w:hAnsi="Times New Roman" w:cs="Times New Roman"/>
          <w:color w:val="000000"/>
          <w:sz w:val="28"/>
          <w:szCs w:val="28"/>
        </w:rPr>
        <w:lastRenderedPageBreak/>
        <w:t xml:space="preserve">violencias, en conexidad </w:t>
      </w:r>
      <w:r w:rsidR="00435365">
        <w:rPr>
          <w:rFonts w:ascii="Times New Roman" w:hAnsi="Times New Roman" w:cs="Times New Roman"/>
          <w:color w:val="000000"/>
          <w:sz w:val="28"/>
          <w:szCs w:val="28"/>
        </w:rPr>
        <w:t>con el</w:t>
      </w:r>
      <w:r w:rsidR="00435365" w:rsidRPr="0016646A">
        <w:rPr>
          <w:rFonts w:ascii="Times New Roman" w:hAnsi="Times New Roman" w:cs="Times New Roman"/>
          <w:color w:val="000000"/>
          <w:sz w:val="28"/>
          <w:szCs w:val="28"/>
        </w:rPr>
        <w:t xml:space="preserve"> </w:t>
      </w:r>
      <w:r w:rsidR="00BE2863" w:rsidRPr="0016646A">
        <w:rPr>
          <w:rFonts w:ascii="Times New Roman" w:hAnsi="Times New Roman" w:cs="Times New Roman"/>
          <w:color w:val="000000"/>
          <w:sz w:val="28"/>
          <w:szCs w:val="28"/>
        </w:rPr>
        <w:t xml:space="preserve">principio constitucional de la prevalencia de los derechos de los niños con especial énfasis en el derecho a la familia. </w:t>
      </w:r>
    </w:p>
    <w:p w14:paraId="0AF2D570" w14:textId="77777777" w:rsidR="0016646A" w:rsidRPr="0016646A" w:rsidRDefault="0016646A" w:rsidP="0016646A">
      <w:pPr>
        <w:pStyle w:val="Prrafodelista"/>
        <w:rPr>
          <w:rFonts w:ascii="Times New Roman" w:hAnsi="Times New Roman" w:cs="Times New Roman"/>
          <w:color w:val="000000"/>
          <w:sz w:val="28"/>
          <w:szCs w:val="28"/>
        </w:rPr>
      </w:pPr>
    </w:p>
    <w:p w14:paraId="3E3862FE" w14:textId="5D8C08C0" w:rsidR="002113E6" w:rsidRPr="00086D99" w:rsidRDefault="00435365" w:rsidP="00086D99">
      <w:pPr>
        <w:pStyle w:val="Prrafodelista"/>
        <w:numPr>
          <w:ilvl w:val="0"/>
          <w:numId w:val="1"/>
        </w:numPr>
        <w:jc w:val="both"/>
        <w:rPr>
          <w:rFonts w:ascii="Times New Roman" w:hAnsi="Times New Roman" w:cs="Times New Roman"/>
          <w:color w:val="000000"/>
          <w:sz w:val="28"/>
          <w:szCs w:val="28"/>
        </w:rPr>
      </w:pPr>
      <w:r w:rsidRPr="00086D99">
        <w:rPr>
          <w:rFonts w:ascii="Times New Roman" w:hAnsi="Times New Roman" w:cs="Times New Roman"/>
          <w:color w:val="000000"/>
          <w:sz w:val="28"/>
          <w:szCs w:val="28"/>
        </w:rPr>
        <w:t xml:space="preserve">Aquella </w:t>
      </w:r>
      <w:r w:rsidR="0076047F" w:rsidRPr="00086D99">
        <w:rPr>
          <w:rFonts w:ascii="Times New Roman" w:hAnsi="Times New Roman" w:cs="Times New Roman"/>
          <w:color w:val="000000"/>
          <w:sz w:val="28"/>
          <w:szCs w:val="28"/>
        </w:rPr>
        <w:t xml:space="preserve">acción </w:t>
      </w:r>
      <w:r w:rsidR="00915781" w:rsidRPr="00086D99">
        <w:rPr>
          <w:rFonts w:ascii="Times New Roman" w:hAnsi="Times New Roman" w:cs="Times New Roman"/>
          <w:color w:val="000000"/>
          <w:sz w:val="28"/>
          <w:szCs w:val="28"/>
        </w:rPr>
        <w:t>de tutela fue instaurada</w:t>
      </w:r>
      <w:r w:rsidR="007B6BF9" w:rsidRPr="00086D99">
        <w:rPr>
          <w:rFonts w:ascii="Times New Roman" w:hAnsi="Times New Roman" w:cs="Times New Roman"/>
          <w:color w:val="000000"/>
          <w:sz w:val="28"/>
          <w:szCs w:val="28"/>
        </w:rPr>
        <w:t xml:space="preserve"> a través de apoderada judicial de la Defensoría del Pueblo, figura</w:t>
      </w:r>
      <w:r w:rsidR="0076047F" w:rsidRPr="00086D99">
        <w:rPr>
          <w:rFonts w:ascii="Times New Roman" w:hAnsi="Times New Roman" w:cs="Times New Roman"/>
          <w:color w:val="000000"/>
          <w:sz w:val="28"/>
          <w:szCs w:val="28"/>
        </w:rPr>
        <w:t>ndo</w:t>
      </w:r>
      <w:r w:rsidR="007B6BF9" w:rsidRPr="00086D99">
        <w:rPr>
          <w:rFonts w:ascii="Times New Roman" w:hAnsi="Times New Roman" w:cs="Times New Roman"/>
          <w:color w:val="000000"/>
          <w:sz w:val="28"/>
          <w:szCs w:val="28"/>
        </w:rPr>
        <w:t xml:space="preserve"> como </w:t>
      </w:r>
      <w:r w:rsidR="0076047F" w:rsidRPr="00086D99">
        <w:rPr>
          <w:rFonts w:ascii="Times New Roman" w:hAnsi="Times New Roman" w:cs="Times New Roman"/>
          <w:color w:val="000000"/>
          <w:sz w:val="28"/>
          <w:szCs w:val="28"/>
        </w:rPr>
        <w:t>accionante</w:t>
      </w:r>
      <w:r w:rsidR="003C620F" w:rsidRPr="003C620F">
        <w:rPr>
          <w:rFonts w:ascii="Times New Roman" w:hAnsi="Times New Roman" w:cs="Times New Roman"/>
          <w:i/>
          <w:iCs/>
          <w:color w:val="000000" w:themeColor="text1"/>
          <w:sz w:val="28"/>
          <w:szCs w:val="28"/>
        </w:rPr>
        <w:t xml:space="preserve"> </w:t>
      </w:r>
      <w:r w:rsidR="003C620F" w:rsidRPr="00135494">
        <w:rPr>
          <w:rFonts w:ascii="Times New Roman" w:hAnsi="Times New Roman" w:cs="Times New Roman"/>
          <w:i/>
          <w:iCs/>
          <w:color w:val="000000" w:themeColor="text1"/>
          <w:sz w:val="28"/>
          <w:szCs w:val="28"/>
        </w:rPr>
        <w:t>María</w:t>
      </w:r>
      <w:r w:rsidR="003C620F" w:rsidRPr="00086D99">
        <w:rPr>
          <w:rFonts w:ascii="Times New Roman" w:hAnsi="Times New Roman" w:cs="Times New Roman"/>
          <w:color w:val="000000"/>
          <w:sz w:val="28"/>
          <w:szCs w:val="28"/>
        </w:rPr>
        <w:t xml:space="preserve"> </w:t>
      </w:r>
      <w:r w:rsidR="0076047F" w:rsidRPr="00086D99">
        <w:rPr>
          <w:rFonts w:ascii="Times New Roman" w:hAnsi="Times New Roman" w:cs="Times New Roman"/>
          <w:color w:val="000000"/>
          <w:sz w:val="28"/>
          <w:szCs w:val="28"/>
        </w:rPr>
        <w:t>y</w:t>
      </w:r>
      <w:r w:rsidR="00BE2863" w:rsidRPr="00086D99">
        <w:rPr>
          <w:rFonts w:ascii="Times New Roman" w:hAnsi="Times New Roman" w:cs="Times New Roman"/>
          <w:color w:val="000000"/>
          <w:sz w:val="28"/>
          <w:szCs w:val="28"/>
        </w:rPr>
        <w:t xml:space="preserve"> su</w:t>
      </w:r>
      <w:r w:rsidR="00B563BF" w:rsidRPr="00086D99">
        <w:rPr>
          <w:rFonts w:ascii="Times New Roman" w:hAnsi="Times New Roman" w:cs="Times New Roman"/>
          <w:color w:val="000000"/>
          <w:sz w:val="28"/>
          <w:szCs w:val="28"/>
        </w:rPr>
        <w:t>s</w:t>
      </w:r>
      <w:r w:rsidR="00BE2863" w:rsidRPr="00086D99">
        <w:rPr>
          <w:rFonts w:ascii="Times New Roman" w:hAnsi="Times New Roman" w:cs="Times New Roman"/>
          <w:color w:val="000000"/>
          <w:sz w:val="28"/>
          <w:szCs w:val="28"/>
        </w:rPr>
        <w:t xml:space="preserve"> hijo</w:t>
      </w:r>
      <w:r w:rsidR="00B563BF" w:rsidRPr="00086D99">
        <w:rPr>
          <w:rFonts w:ascii="Times New Roman" w:hAnsi="Times New Roman" w:cs="Times New Roman"/>
          <w:color w:val="000000"/>
          <w:sz w:val="28"/>
          <w:szCs w:val="28"/>
        </w:rPr>
        <w:t>s</w:t>
      </w:r>
      <w:r w:rsidR="007B6BF9" w:rsidRPr="00086D99">
        <w:rPr>
          <w:rFonts w:ascii="Times New Roman" w:hAnsi="Times New Roman" w:cs="Times New Roman"/>
          <w:color w:val="000000"/>
          <w:sz w:val="28"/>
          <w:szCs w:val="28"/>
        </w:rPr>
        <w:t xml:space="preserve">, </w:t>
      </w:r>
      <w:r w:rsidR="00997D95" w:rsidRPr="00086D99">
        <w:rPr>
          <w:rFonts w:ascii="Times New Roman" w:hAnsi="Times New Roman" w:cs="Times New Roman"/>
          <w:color w:val="000000"/>
          <w:sz w:val="28"/>
          <w:szCs w:val="28"/>
        </w:rPr>
        <w:t>con las pretensiones de establecer un régimen de visitas que permi</w:t>
      </w:r>
      <w:r w:rsidR="007B6BF9" w:rsidRPr="00086D99">
        <w:rPr>
          <w:rFonts w:ascii="Times New Roman" w:hAnsi="Times New Roman" w:cs="Times New Roman"/>
          <w:color w:val="000000"/>
          <w:sz w:val="28"/>
          <w:szCs w:val="28"/>
        </w:rPr>
        <w:t xml:space="preserve">tiera </w:t>
      </w:r>
      <w:r w:rsidR="00997D95" w:rsidRPr="00086D99">
        <w:rPr>
          <w:rFonts w:ascii="Times New Roman" w:hAnsi="Times New Roman" w:cs="Times New Roman"/>
          <w:color w:val="000000"/>
          <w:sz w:val="28"/>
          <w:szCs w:val="28"/>
        </w:rPr>
        <w:t xml:space="preserve">fortalecer los vínculos familiares, garantizar el derecho a la información en los procesos administrativos de restablecimiento de derechos de los menores de edad,  garantizar el derecho de vivir una vida libre de violencias y que las autoridades competentes </w:t>
      </w:r>
      <w:r w:rsidR="00A82C4C" w:rsidRPr="00086D99">
        <w:rPr>
          <w:rFonts w:ascii="Times New Roman" w:hAnsi="Times New Roman" w:cs="Times New Roman"/>
          <w:color w:val="000000"/>
          <w:sz w:val="28"/>
          <w:szCs w:val="28"/>
        </w:rPr>
        <w:t>aplicaran</w:t>
      </w:r>
      <w:r w:rsidR="00997D95" w:rsidRPr="00086D99">
        <w:rPr>
          <w:rFonts w:ascii="Times New Roman" w:hAnsi="Times New Roman" w:cs="Times New Roman"/>
          <w:color w:val="000000"/>
          <w:sz w:val="28"/>
          <w:szCs w:val="28"/>
        </w:rPr>
        <w:t xml:space="preserve"> </w:t>
      </w:r>
      <w:r w:rsidR="00A82C4C" w:rsidRPr="00086D99">
        <w:rPr>
          <w:rFonts w:ascii="Times New Roman" w:hAnsi="Times New Roman" w:cs="Times New Roman"/>
          <w:color w:val="000000"/>
          <w:sz w:val="28"/>
          <w:szCs w:val="28"/>
        </w:rPr>
        <w:t>el</w:t>
      </w:r>
      <w:r w:rsidR="00997D95" w:rsidRPr="00086D99">
        <w:rPr>
          <w:rFonts w:ascii="Times New Roman" w:hAnsi="Times New Roman" w:cs="Times New Roman"/>
          <w:color w:val="000000"/>
          <w:sz w:val="28"/>
          <w:szCs w:val="28"/>
        </w:rPr>
        <w:t xml:space="preserve"> enfoque de género al expedir medidas de protección y estabilización</w:t>
      </w:r>
      <w:r w:rsidR="00BE2863" w:rsidRPr="00086D99">
        <w:rPr>
          <w:rFonts w:ascii="Times New Roman" w:hAnsi="Times New Roman" w:cs="Times New Roman"/>
          <w:color w:val="000000"/>
          <w:sz w:val="28"/>
          <w:szCs w:val="28"/>
        </w:rPr>
        <w:t xml:space="preserve">. Para justificar su solicitud, adujo que </w:t>
      </w:r>
      <w:r w:rsidR="001D5DCE" w:rsidRPr="00086D99">
        <w:rPr>
          <w:rFonts w:ascii="Times New Roman" w:hAnsi="Times New Roman" w:cs="Times New Roman"/>
          <w:color w:val="000000"/>
          <w:sz w:val="28"/>
          <w:szCs w:val="28"/>
        </w:rPr>
        <w:t xml:space="preserve">la Comisaría 003 </w:t>
      </w:r>
      <w:r w:rsidR="00A31E5D" w:rsidRPr="00086D99">
        <w:rPr>
          <w:rFonts w:ascii="Times New Roman" w:hAnsi="Times New Roman" w:cs="Times New Roman"/>
          <w:color w:val="000000"/>
          <w:sz w:val="28"/>
          <w:szCs w:val="28"/>
        </w:rPr>
        <w:t xml:space="preserve">incurrió en defectos procedimentales y sustantivos al </w:t>
      </w:r>
      <w:r w:rsidR="001D5DCE" w:rsidRPr="00086D99">
        <w:rPr>
          <w:rFonts w:ascii="Times New Roman" w:hAnsi="Times New Roman" w:cs="Times New Roman"/>
          <w:color w:val="000000"/>
          <w:sz w:val="28"/>
          <w:szCs w:val="28"/>
        </w:rPr>
        <w:t>no d</w:t>
      </w:r>
      <w:r w:rsidR="00A31E5D" w:rsidRPr="00086D99">
        <w:rPr>
          <w:rFonts w:ascii="Times New Roman" w:hAnsi="Times New Roman" w:cs="Times New Roman"/>
          <w:color w:val="000000"/>
          <w:sz w:val="28"/>
          <w:szCs w:val="28"/>
        </w:rPr>
        <w:t>ar</w:t>
      </w:r>
      <w:r w:rsidR="001D5DCE" w:rsidRPr="00086D99">
        <w:rPr>
          <w:rFonts w:ascii="Times New Roman" w:hAnsi="Times New Roman" w:cs="Times New Roman"/>
          <w:color w:val="000000"/>
          <w:sz w:val="28"/>
          <w:szCs w:val="28"/>
        </w:rPr>
        <w:t xml:space="preserve"> continuidad a la medida de protección </w:t>
      </w:r>
      <w:r w:rsidR="00AD0D38" w:rsidRPr="00086D99">
        <w:rPr>
          <w:rFonts w:ascii="Times New Roman" w:hAnsi="Times New Roman" w:cs="Times New Roman"/>
          <w:color w:val="000000"/>
          <w:sz w:val="28"/>
          <w:szCs w:val="28"/>
        </w:rPr>
        <w:t xml:space="preserve">No. </w:t>
      </w:r>
      <w:r w:rsidR="001D5DCE" w:rsidRPr="00086D99">
        <w:rPr>
          <w:rFonts w:ascii="Times New Roman" w:hAnsi="Times New Roman" w:cs="Times New Roman"/>
          <w:color w:val="000000"/>
          <w:sz w:val="28"/>
          <w:szCs w:val="28"/>
        </w:rPr>
        <w:t>079 del 2020</w:t>
      </w:r>
      <w:r w:rsidR="00A82C4C" w:rsidRPr="00086D99">
        <w:rPr>
          <w:rFonts w:ascii="Times New Roman" w:hAnsi="Times New Roman" w:cs="Times New Roman"/>
          <w:color w:val="000000"/>
          <w:sz w:val="28"/>
          <w:szCs w:val="28"/>
        </w:rPr>
        <w:t>,</w:t>
      </w:r>
      <w:r w:rsidR="001D5DCE" w:rsidRPr="00086D99">
        <w:rPr>
          <w:rFonts w:ascii="Times New Roman" w:hAnsi="Times New Roman" w:cs="Times New Roman"/>
          <w:color w:val="000000"/>
          <w:sz w:val="28"/>
          <w:szCs w:val="28"/>
        </w:rPr>
        <w:t xml:space="preserve"> a pesar de evidenciarse hechos de violencia conocidos por el Hospital San Rafael, demoras en la toma de decisiones dentro de los procesos internos, falta de aplicación de la perspectiva de género y que no se ha</w:t>
      </w:r>
      <w:r w:rsidR="00A31E5D" w:rsidRPr="00086D99">
        <w:rPr>
          <w:rFonts w:ascii="Times New Roman" w:hAnsi="Times New Roman" w:cs="Times New Roman"/>
          <w:color w:val="000000"/>
          <w:sz w:val="28"/>
          <w:szCs w:val="28"/>
        </w:rPr>
        <w:t>n</w:t>
      </w:r>
      <w:r w:rsidR="001D5DCE" w:rsidRPr="00086D99">
        <w:rPr>
          <w:rFonts w:ascii="Times New Roman" w:hAnsi="Times New Roman" w:cs="Times New Roman"/>
          <w:color w:val="000000"/>
          <w:sz w:val="28"/>
          <w:szCs w:val="28"/>
        </w:rPr>
        <w:t xml:space="preserve"> tenido en cuenta las afectaciones emocionales</w:t>
      </w:r>
      <w:r w:rsidR="00A31E5D" w:rsidRPr="00086D99">
        <w:rPr>
          <w:rFonts w:ascii="Times New Roman" w:hAnsi="Times New Roman" w:cs="Times New Roman"/>
          <w:color w:val="000000"/>
          <w:sz w:val="28"/>
          <w:szCs w:val="28"/>
        </w:rPr>
        <w:t xml:space="preserve"> derivadas de </w:t>
      </w:r>
      <w:r w:rsidRPr="00086D99">
        <w:rPr>
          <w:rFonts w:ascii="Times New Roman" w:hAnsi="Times New Roman" w:cs="Times New Roman"/>
          <w:color w:val="000000"/>
          <w:sz w:val="28"/>
          <w:szCs w:val="28"/>
        </w:rPr>
        <w:t>todo ello</w:t>
      </w:r>
      <w:r w:rsidR="001D5DCE" w:rsidRPr="00086D99">
        <w:rPr>
          <w:rFonts w:ascii="Times New Roman" w:hAnsi="Times New Roman" w:cs="Times New Roman"/>
          <w:color w:val="000000"/>
          <w:sz w:val="28"/>
          <w:szCs w:val="28"/>
        </w:rPr>
        <w:t>.</w:t>
      </w:r>
      <w:r w:rsidR="00A31E5D" w:rsidRPr="00086D99">
        <w:rPr>
          <w:rFonts w:ascii="Times New Roman" w:hAnsi="Times New Roman" w:cs="Times New Roman"/>
          <w:color w:val="000000"/>
          <w:sz w:val="28"/>
          <w:szCs w:val="28"/>
        </w:rPr>
        <w:t xml:space="preserve"> En cuanto a la Comisaría 001, </w:t>
      </w:r>
      <w:r w:rsidRPr="00086D99">
        <w:rPr>
          <w:rFonts w:ascii="Times New Roman" w:hAnsi="Times New Roman" w:cs="Times New Roman"/>
          <w:color w:val="000000"/>
          <w:sz w:val="28"/>
          <w:szCs w:val="28"/>
        </w:rPr>
        <w:t xml:space="preserve">se </w:t>
      </w:r>
      <w:r w:rsidR="00915781" w:rsidRPr="00086D99">
        <w:rPr>
          <w:rFonts w:ascii="Times New Roman" w:hAnsi="Times New Roman" w:cs="Times New Roman"/>
          <w:color w:val="000000"/>
          <w:sz w:val="28"/>
          <w:szCs w:val="28"/>
        </w:rPr>
        <w:t xml:space="preserve">indicó </w:t>
      </w:r>
      <w:r w:rsidRPr="00086D99">
        <w:rPr>
          <w:rFonts w:ascii="Times New Roman" w:hAnsi="Times New Roman" w:cs="Times New Roman"/>
          <w:color w:val="000000"/>
          <w:sz w:val="28"/>
          <w:szCs w:val="28"/>
        </w:rPr>
        <w:t xml:space="preserve">en la acción </w:t>
      </w:r>
      <w:r w:rsidR="00A31E5D" w:rsidRPr="00086D99">
        <w:rPr>
          <w:rFonts w:ascii="Times New Roman" w:hAnsi="Times New Roman" w:cs="Times New Roman"/>
          <w:color w:val="000000"/>
          <w:sz w:val="28"/>
          <w:szCs w:val="28"/>
        </w:rPr>
        <w:t xml:space="preserve">que no </w:t>
      </w:r>
      <w:r w:rsidRPr="00086D99">
        <w:rPr>
          <w:rFonts w:ascii="Times New Roman" w:hAnsi="Times New Roman" w:cs="Times New Roman"/>
          <w:color w:val="000000"/>
          <w:sz w:val="28"/>
          <w:szCs w:val="28"/>
        </w:rPr>
        <w:t xml:space="preserve">se </w:t>
      </w:r>
      <w:r w:rsidR="00A31E5D" w:rsidRPr="00086D99">
        <w:rPr>
          <w:rFonts w:ascii="Times New Roman" w:hAnsi="Times New Roman" w:cs="Times New Roman"/>
          <w:color w:val="000000"/>
          <w:sz w:val="28"/>
          <w:szCs w:val="28"/>
        </w:rPr>
        <w:t>tuvo en cuenta lo establecido en la Ley 109</w:t>
      </w:r>
      <w:r w:rsidR="001F2CD5" w:rsidRPr="00086D99">
        <w:rPr>
          <w:rFonts w:ascii="Times New Roman" w:hAnsi="Times New Roman" w:cs="Times New Roman"/>
          <w:color w:val="000000"/>
          <w:sz w:val="28"/>
          <w:szCs w:val="28"/>
        </w:rPr>
        <w:t>8</w:t>
      </w:r>
      <w:r w:rsidR="00A31E5D" w:rsidRPr="00086D99">
        <w:rPr>
          <w:rFonts w:ascii="Times New Roman" w:hAnsi="Times New Roman" w:cs="Times New Roman"/>
          <w:color w:val="000000"/>
          <w:sz w:val="28"/>
          <w:szCs w:val="28"/>
        </w:rPr>
        <w:t xml:space="preserve"> de 2006</w:t>
      </w:r>
      <w:r w:rsidR="0045685F">
        <w:rPr>
          <w:rStyle w:val="Refdenotaalpie"/>
          <w:rFonts w:ascii="Times New Roman" w:hAnsi="Times New Roman" w:cs="Times New Roman"/>
          <w:color w:val="000000"/>
          <w:sz w:val="28"/>
          <w:szCs w:val="28"/>
        </w:rPr>
        <w:footnoteReference w:id="197"/>
      </w:r>
      <w:r w:rsidR="00A31E5D" w:rsidRPr="00086D99">
        <w:rPr>
          <w:rFonts w:ascii="Times New Roman" w:hAnsi="Times New Roman" w:cs="Times New Roman"/>
          <w:color w:val="000000"/>
          <w:sz w:val="28"/>
          <w:szCs w:val="28"/>
        </w:rPr>
        <w:t xml:space="preserve">para otorgar custodia provisional de familia o </w:t>
      </w:r>
      <w:r w:rsidRPr="00086D99">
        <w:rPr>
          <w:rFonts w:ascii="Times New Roman" w:hAnsi="Times New Roman" w:cs="Times New Roman"/>
          <w:color w:val="000000"/>
          <w:sz w:val="28"/>
          <w:szCs w:val="28"/>
        </w:rPr>
        <w:t xml:space="preserve">a </w:t>
      </w:r>
      <w:r w:rsidR="00A31E5D" w:rsidRPr="00086D99">
        <w:rPr>
          <w:rFonts w:ascii="Times New Roman" w:hAnsi="Times New Roman" w:cs="Times New Roman"/>
          <w:color w:val="000000"/>
          <w:sz w:val="28"/>
          <w:szCs w:val="28"/>
        </w:rPr>
        <w:t xml:space="preserve">parientes y </w:t>
      </w:r>
      <w:r w:rsidRPr="00086D99">
        <w:rPr>
          <w:rFonts w:ascii="Times New Roman" w:hAnsi="Times New Roman" w:cs="Times New Roman"/>
          <w:color w:val="000000"/>
          <w:sz w:val="28"/>
          <w:szCs w:val="28"/>
        </w:rPr>
        <w:t xml:space="preserve">que aquella se otorgó </w:t>
      </w:r>
      <w:r w:rsidR="00A31E5D" w:rsidRPr="00086D99">
        <w:rPr>
          <w:rFonts w:ascii="Times New Roman" w:hAnsi="Times New Roman" w:cs="Times New Roman"/>
          <w:color w:val="000000"/>
          <w:sz w:val="28"/>
          <w:szCs w:val="28"/>
        </w:rPr>
        <w:t>a una conocida de familia</w:t>
      </w:r>
      <w:r w:rsidR="00A82C4C" w:rsidRPr="00086D99">
        <w:rPr>
          <w:rFonts w:ascii="Times New Roman" w:hAnsi="Times New Roman" w:cs="Times New Roman"/>
          <w:color w:val="000000"/>
          <w:sz w:val="28"/>
          <w:szCs w:val="28"/>
        </w:rPr>
        <w:t>.</w:t>
      </w:r>
      <w:r w:rsidR="00A31E5D" w:rsidRPr="00086D99">
        <w:rPr>
          <w:rFonts w:ascii="Times New Roman" w:hAnsi="Times New Roman" w:cs="Times New Roman"/>
          <w:color w:val="000000"/>
          <w:sz w:val="28"/>
          <w:szCs w:val="28"/>
        </w:rPr>
        <w:t xml:space="preserve"> </w:t>
      </w:r>
      <w:r w:rsidR="00A82C4C" w:rsidRPr="00086D99">
        <w:rPr>
          <w:rFonts w:ascii="Times New Roman" w:hAnsi="Times New Roman" w:cs="Times New Roman"/>
          <w:color w:val="000000"/>
          <w:sz w:val="28"/>
          <w:szCs w:val="28"/>
        </w:rPr>
        <w:t>Y</w:t>
      </w:r>
      <w:r w:rsidR="00A31E5D" w:rsidRPr="00086D99">
        <w:rPr>
          <w:rFonts w:ascii="Times New Roman" w:hAnsi="Times New Roman" w:cs="Times New Roman"/>
          <w:color w:val="000000"/>
          <w:sz w:val="28"/>
          <w:szCs w:val="28"/>
        </w:rPr>
        <w:t xml:space="preserve"> por el lado del Hospital San Rafael, afirmó que</w:t>
      </w:r>
      <w:r w:rsidRPr="00086D99">
        <w:rPr>
          <w:rFonts w:ascii="Times New Roman" w:hAnsi="Times New Roman" w:cs="Times New Roman"/>
          <w:color w:val="000000"/>
          <w:sz w:val="28"/>
          <w:szCs w:val="28"/>
        </w:rPr>
        <w:t xml:space="preserve"> este</w:t>
      </w:r>
      <w:r w:rsidR="00A31E5D" w:rsidRPr="00086D99">
        <w:rPr>
          <w:rFonts w:ascii="Times New Roman" w:hAnsi="Times New Roman" w:cs="Times New Roman"/>
          <w:color w:val="000000"/>
          <w:sz w:val="28"/>
          <w:szCs w:val="28"/>
        </w:rPr>
        <w:t xml:space="preserve"> incurrió en un defecto procedimental al no informar a las autoridades competentes sobre actos de violencia ocurridos el 17 de septiembre del 2022</w:t>
      </w:r>
      <w:r w:rsidR="00AB2F05" w:rsidRPr="00086D99">
        <w:rPr>
          <w:rFonts w:ascii="Times New Roman" w:hAnsi="Times New Roman" w:cs="Times New Roman"/>
          <w:color w:val="000000"/>
          <w:sz w:val="28"/>
          <w:szCs w:val="28"/>
        </w:rPr>
        <w:t>.</w:t>
      </w:r>
    </w:p>
    <w:p w14:paraId="2321E743" w14:textId="77777777" w:rsidR="002113E6" w:rsidRPr="002113E6" w:rsidRDefault="002113E6" w:rsidP="002113E6">
      <w:pPr>
        <w:pStyle w:val="Prrafodelista"/>
        <w:spacing w:after="0" w:line="240" w:lineRule="auto"/>
        <w:ind w:left="0"/>
        <w:jc w:val="both"/>
        <w:textAlignment w:val="baseline"/>
        <w:rPr>
          <w:rFonts w:ascii="Times New Roman" w:hAnsi="Times New Roman" w:cs="Times New Roman"/>
          <w:sz w:val="28"/>
          <w:szCs w:val="28"/>
          <w:lang w:eastAsia="es-CO"/>
        </w:rPr>
      </w:pPr>
    </w:p>
    <w:p w14:paraId="2F643A1C" w14:textId="4A467AFA" w:rsidR="002113E6" w:rsidRPr="002113E6" w:rsidRDefault="001D5DCE"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2113E6">
        <w:rPr>
          <w:rFonts w:ascii="Times New Roman" w:hAnsi="Times New Roman" w:cs="Times New Roman"/>
          <w:color w:val="000000"/>
          <w:sz w:val="28"/>
          <w:szCs w:val="28"/>
        </w:rPr>
        <w:t xml:space="preserve">La </w:t>
      </w:r>
      <w:r w:rsidR="00DE409E">
        <w:rPr>
          <w:rFonts w:ascii="Times New Roman" w:hAnsi="Times New Roman" w:cs="Times New Roman"/>
          <w:color w:val="000000"/>
          <w:sz w:val="28"/>
          <w:szCs w:val="28"/>
        </w:rPr>
        <w:t>tutela</w:t>
      </w:r>
      <w:r w:rsidRPr="002113E6">
        <w:rPr>
          <w:rFonts w:ascii="Times New Roman" w:hAnsi="Times New Roman" w:cs="Times New Roman"/>
          <w:color w:val="000000"/>
          <w:sz w:val="28"/>
          <w:szCs w:val="28"/>
        </w:rPr>
        <w:t xml:space="preserve"> se dirigió contra la Alcaldía Municipal de </w:t>
      </w:r>
      <w:r w:rsidR="003C620F" w:rsidRPr="003C620F">
        <w:rPr>
          <w:rFonts w:ascii="Times New Roman" w:hAnsi="Times New Roman" w:cs="Times New Roman"/>
          <w:i/>
          <w:iCs/>
          <w:color w:val="000000"/>
          <w:sz w:val="28"/>
          <w:szCs w:val="28"/>
        </w:rPr>
        <w:t>Palermo</w:t>
      </w:r>
      <w:r w:rsidRPr="002113E6">
        <w:rPr>
          <w:rFonts w:ascii="Times New Roman" w:hAnsi="Times New Roman" w:cs="Times New Roman"/>
          <w:color w:val="000000"/>
          <w:sz w:val="28"/>
          <w:szCs w:val="28"/>
        </w:rPr>
        <w:t>, la Comisaría 001, la Comisaría 003 y</w:t>
      </w:r>
      <w:r w:rsidR="003C620F">
        <w:rPr>
          <w:rFonts w:ascii="Times New Roman" w:hAnsi="Times New Roman" w:cs="Times New Roman"/>
          <w:color w:val="000000"/>
          <w:sz w:val="28"/>
          <w:szCs w:val="28"/>
        </w:rPr>
        <w:t xml:space="preserve"> </w:t>
      </w:r>
      <w:r w:rsidRPr="002113E6">
        <w:rPr>
          <w:rFonts w:ascii="Times New Roman" w:hAnsi="Times New Roman" w:cs="Times New Roman"/>
          <w:color w:val="000000"/>
          <w:sz w:val="28"/>
          <w:szCs w:val="28"/>
        </w:rPr>
        <w:t xml:space="preserve">el Hospital San Rafael. En el trámite de instancia, se vinculó a la Procuraduría de </w:t>
      </w:r>
      <w:r w:rsidR="00986213" w:rsidRPr="00986213">
        <w:rPr>
          <w:rFonts w:ascii="Times New Roman" w:hAnsi="Times New Roman" w:cs="Times New Roman"/>
          <w:i/>
          <w:iCs/>
          <w:color w:val="000000"/>
          <w:sz w:val="28"/>
          <w:szCs w:val="28"/>
        </w:rPr>
        <w:t>Palermo</w:t>
      </w:r>
      <w:r w:rsidR="00986213">
        <w:rPr>
          <w:rFonts w:ascii="Times New Roman" w:hAnsi="Times New Roman" w:cs="Times New Roman"/>
          <w:color w:val="000000"/>
          <w:sz w:val="28"/>
          <w:szCs w:val="28"/>
        </w:rPr>
        <w:t>,</w:t>
      </w:r>
      <w:r w:rsidRPr="002113E6">
        <w:rPr>
          <w:rFonts w:ascii="Times New Roman" w:hAnsi="Times New Roman" w:cs="Times New Roman"/>
          <w:color w:val="000000"/>
          <w:sz w:val="28"/>
          <w:szCs w:val="28"/>
        </w:rPr>
        <w:t xml:space="preserve"> al Instituto Colombiano de Bienestar Familiar de </w:t>
      </w:r>
      <w:r w:rsidR="003C620F" w:rsidRPr="003C620F">
        <w:rPr>
          <w:rFonts w:ascii="Times New Roman" w:hAnsi="Times New Roman" w:cs="Times New Roman"/>
          <w:i/>
          <w:iCs/>
          <w:color w:val="000000"/>
          <w:sz w:val="28"/>
          <w:szCs w:val="28"/>
        </w:rPr>
        <w:t>Palermo</w:t>
      </w:r>
      <w:r w:rsidRPr="003C620F">
        <w:rPr>
          <w:rFonts w:ascii="Times New Roman" w:hAnsi="Times New Roman" w:cs="Times New Roman"/>
          <w:i/>
          <w:iCs/>
          <w:color w:val="000000"/>
          <w:sz w:val="28"/>
          <w:szCs w:val="28"/>
        </w:rPr>
        <w:t xml:space="preserve"> </w:t>
      </w:r>
      <w:r w:rsidRPr="002113E6">
        <w:rPr>
          <w:rFonts w:ascii="Times New Roman" w:hAnsi="Times New Roman" w:cs="Times New Roman"/>
          <w:color w:val="000000"/>
          <w:sz w:val="28"/>
          <w:szCs w:val="28"/>
        </w:rPr>
        <w:t>y a la Personería Municipal.</w:t>
      </w:r>
    </w:p>
    <w:p w14:paraId="33160D14" w14:textId="77777777" w:rsidR="002113E6" w:rsidRPr="002113E6" w:rsidRDefault="002113E6" w:rsidP="002113E6">
      <w:pPr>
        <w:pStyle w:val="Prrafodelista"/>
        <w:rPr>
          <w:rFonts w:ascii="Times New Roman" w:hAnsi="Times New Roman" w:cs="Times New Roman"/>
          <w:color w:val="000000"/>
          <w:sz w:val="28"/>
          <w:szCs w:val="28"/>
        </w:rPr>
      </w:pPr>
    </w:p>
    <w:p w14:paraId="739CA556" w14:textId="4FC20AB2" w:rsidR="002113E6" w:rsidRPr="002113E6" w:rsidRDefault="001D5DCE"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2113E6">
        <w:rPr>
          <w:rFonts w:ascii="Times New Roman" w:hAnsi="Times New Roman" w:cs="Times New Roman"/>
          <w:color w:val="000000"/>
          <w:sz w:val="28"/>
          <w:szCs w:val="28"/>
        </w:rPr>
        <w:t xml:space="preserve">En sentencia de primera instancia, el Juzgado 002 Penal Municipal de </w:t>
      </w:r>
      <w:r w:rsidR="00F11802" w:rsidRPr="00F11802">
        <w:rPr>
          <w:rFonts w:ascii="Times New Roman" w:eastAsia="SimSun" w:hAnsi="Times New Roman" w:cs="Times New Roman"/>
          <w:bCs/>
          <w:i/>
          <w:iCs/>
          <w:color w:val="000000" w:themeColor="text1"/>
          <w:sz w:val="28"/>
          <w:szCs w:val="28"/>
          <w:lang w:eastAsia="es-CO"/>
        </w:rPr>
        <w:t>Palermo</w:t>
      </w:r>
      <w:r w:rsidRPr="002113E6">
        <w:rPr>
          <w:rFonts w:ascii="Times New Roman" w:hAnsi="Times New Roman" w:cs="Times New Roman"/>
          <w:color w:val="000000"/>
          <w:sz w:val="28"/>
          <w:szCs w:val="28"/>
        </w:rPr>
        <w:t xml:space="preserve"> emitió fallo </w:t>
      </w:r>
      <w:r w:rsidR="00F8658E" w:rsidRPr="002113E6">
        <w:rPr>
          <w:rFonts w:ascii="Times New Roman" w:hAnsi="Times New Roman" w:cs="Times New Roman"/>
          <w:color w:val="000000"/>
          <w:sz w:val="28"/>
          <w:szCs w:val="28"/>
        </w:rPr>
        <w:t>d</w:t>
      </w:r>
      <w:r w:rsidRPr="002113E6">
        <w:rPr>
          <w:rFonts w:ascii="Times New Roman" w:hAnsi="Times New Roman" w:cs="Times New Roman"/>
          <w:color w:val="000000"/>
          <w:sz w:val="28"/>
          <w:szCs w:val="28"/>
        </w:rPr>
        <w:t xml:space="preserve">el 30 de agosto del 2023, </w:t>
      </w:r>
      <w:r w:rsidR="00A82C4C" w:rsidRPr="002113E6">
        <w:rPr>
          <w:rFonts w:ascii="Times New Roman" w:hAnsi="Times New Roman" w:cs="Times New Roman"/>
          <w:color w:val="000000"/>
          <w:sz w:val="28"/>
          <w:szCs w:val="28"/>
        </w:rPr>
        <w:t xml:space="preserve">en el que </w:t>
      </w:r>
      <w:r w:rsidR="00F8658E" w:rsidRPr="002113E6">
        <w:rPr>
          <w:rFonts w:ascii="Times New Roman" w:hAnsi="Times New Roman" w:cs="Times New Roman"/>
          <w:color w:val="000000"/>
          <w:sz w:val="28"/>
          <w:szCs w:val="28"/>
        </w:rPr>
        <w:t xml:space="preserve">declaró improcedente la acción de tutela al considerar que no se cumplía el requisito de </w:t>
      </w:r>
      <w:r w:rsidR="00915781" w:rsidRPr="002113E6">
        <w:rPr>
          <w:rFonts w:ascii="Times New Roman" w:hAnsi="Times New Roman" w:cs="Times New Roman"/>
          <w:color w:val="000000"/>
          <w:sz w:val="28"/>
          <w:szCs w:val="28"/>
        </w:rPr>
        <w:t>subsidiariedad</w:t>
      </w:r>
      <w:r w:rsidR="00A82C4C" w:rsidRPr="002113E6">
        <w:rPr>
          <w:rFonts w:ascii="Times New Roman" w:hAnsi="Times New Roman" w:cs="Times New Roman"/>
          <w:color w:val="000000"/>
          <w:sz w:val="28"/>
          <w:szCs w:val="28"/>
        </w:rPr>
        <w:t>.</w:t>
      </w:r>
      <w:r w:rsidR="00F8658E" w:rsidRPr="002113E6">
        <w:rPr>
          <w:rFonts w:ascii="Times New Roman" w:hAnsi="Times New Roman" w:cs="Times New Roman"/>
          <w:color w:val="000000"/>
          <w:sz w:val="28"/>
          <w:szCs w:val="28"/>
        </w:rPr>
        <w:t xml:space="preserve"> </w:t>
      </w:r>
      <w:r w:rsidR="00A82C4C" w:rsidRPr="002113E6">
        <w:rPr>
          <w:rFonts w:ascii="Times New Roman" w:hAnsi="Times New Roman" w:cs="Times New Roman"/>
          <w:color w:val="000000"/>
          <w:sz w:val="28"/>
          <w:szCs w:val="28"/>
        </w:rPr>
        <w:t xml:space="preserve">Esto </w:t>
      </w:r>
      <w:r w:rsidR="00F8658E" w:rsidRPr="002113E6">
        <w:rPr>
          <w:rFonts w:ascii="Times New Roman" w:hAnsi="Times New Roman" w:cs="Times New Roman"/>
          <w:color w:val="000000"/>
          <w:sz w:val="28"/>
          <w:szCs w:val="28"/>
        </w:rPr>
        <w:t xml:space="preserve">debido a que los actos administrativos que cuestionaba la demandante se podían </w:t>
      </w:r>
      <w:r w:rsidR="00435365">
        <w:rPr>
          <w:rFonts w:ascii="Times New Roman" w:hAnsi="Times New Roman" w:cs="Times New Roman"/>
          <w:color w:val="000000"/>
          <w:sz w:val="28"/>
          <w:szCs w:val="28"/>
        </w:rPr>
        <w:t>confrontar</w:t>
      </w:r>
      <w:r w:rsidR="00435365" w:rsidRPr="002113E6">
        <w:rPr>
          <w:rFonts w:ascii="Times New Roman" w:hAnsi="Times New Roman" w:cs="Times New Roman"/>
          <w:color w:val="000000"/>
          <w:sz w:val="28"/>
          <w:szCs w:val="28"/>
        </w:rPr>
        <w:t xml:space="preserve"> </w:t>
      </w:r>
      <w:r w:rsidR="00F8658E" w:rsidRPr="002113E6">
        <w:rPr>
          <w:rFonts w:ascii="Times New Roman" w:hAnsi="Times New Roman" w:cs="Times New Roman"/>
          <w:color w:val="000000"/>
          <w:sz w:val="28"/>
          <w:szCs w:val="28"/>
        </w:rPr>
        <w:t>a través de la jurisdicción de lo contencioso administrativo, la cual tiene mecanismos y recursos ordinarios de defensa suficientemente idóneos y eficaces, como lo es el medio de control de nulidad y restablecimiento del derecho.</w:t>
      </w:r>
    </w:p>
    <w:p w14:paraId="5B7FC0D0" w14:textId="77777777" w:rsidR="002113E6" w:rsidRPr="002113E6" w:rsidRDefault="002113E6" w:rsidP="002113E6">
      <w:pPr>
        <w:pStyle w:val="Prrafodelista"/>
        <w:rPr>
          <w:rFonts w:ascii="Times New Roman" w:hAnsi="Times New Roman" w:cs="Times New Roman"/>
          <w:color w:val="000000"/>
          <w:sz w:val="28"/>
          <w:szCs w:val="28"/>
        </w:rPr>
      </w:pPr>
    </w:p>
    <w:p w14:paraId="5677872E" w14:textId="72EE5DF9" w:rsidR="002113E6" w:rsidRPr="002113E6" w:rsidRDefault="0091578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2113E6">
        <w:rPr>
          <w:rFonts w:ascii="Times New Roman" w:hAnsi="Times New Roman" w:cs="Times New Roman"/>
          <w:color w:val="000000"/>
          <w:sz w:val="28"/>
          <w:szCs w:val="28"/>
        </w:rPr>
        <w:t>La accionante</w:t>
      </w:r>
      <w:r w:rsidR="00F8658E" w:rsidRPr="002113E6">
        <w:rPr>
          <w:rFonts w:ascii="Times New Roman" w:hAnsi="Times New Roman" w:cs="Times New Roman"/>
          <w:color w:val="000000"/>
          <w:sz w:val="28"/>
          <w:szCs w:val="28"/>
        </w:rPr>
        <w:t xml:space="preserve"> impugnó el fallo al considerar que s</w:t>
      </w:r>
      <w:r w:rsidR="00A82C4C" w:rsidRPr="002113E6">
        <w:rPr>
          <w:rFonts w:ascii="Times New Roman" w:hAnsi="Times New Roman" w:cs="Times New Roman"/>
          <w:color w:val="000000"/>
          <w:sz w:val="28"/>
          <w:szCs w:val="28"/>
        </w:rPr>
        <w:t>í</w:t>
      </w:r>
      <w:r w:rsidR="00F8658E" w:rsidRPr="002113E6">
        <w:rPr>
          <w:rFonts w:ascii="Times New Roman" w:hAnsi="Times New Roman" w:cs="Times New Roman"/>
          <w:color w:val="000000"/>
          <w:sz w:val="28"/>
          <w:szCs w:val="28"/>
        </w:rPr>
        <w:t xml:space="preserve"> se cumpl</w:t>
      </w:r>
      <w:r w:rsidR="00A82C4C" w:rsidRPr="002113E6">
        <w:rPr>
          <w:rFonts w:ascii="Times New Roman" w:hAnsi="Times New Roman" w:cs="Times New Roman"/>
          <w:color w:val="000000"/>
          <w:sz w:val="28"/>
          <w:szCs w:val="28"/>
        </w:rPr>
        <w:t>ía</w:t>
      </w:r>
      <w:r w:rsidR="00F8658E" w:rsidRPr="002113E6">
        <w:rPr>
          <w:rFonts w:ascii="Times New Roman" w:hAnsi="Times New Roman" w:cs="Times New Roman"/>
          <w:color w:val="000000"/>
          <w:sz w:val="28"/>
          <w:szCs w:val="28"/>
        </w:rPr>
        <w:t xml:space="preserve"> el requisito de subsid</w:t>
      </w:r>
      <w:r w:rsidRPr="002113E6">
        <w:rPr>
          <w:rFonts w:ascii="Times New Roman" w:hAnsi="Times New Roman" w:cs="Times New Roman"/>
          <w:color w:val="000000"/>
          <w:sz w:val="28"/>
          <w:szCs w:val="28"/>
        </w:rPr>
        <w:t>i</w:t>
      </w:r>
      <w:r w:rsidR="00F8658E" w:rsidRPr="002113E6">
        <w:rPr>
          <w:rFonts w:ascii="Times New Roman" w:hAnsi="Times New Roman" w:cs="Times New Roman"/>
          <w:color w:val="000000"/>
          <w:sz w:val="28"/>
          <w:szCs w:val="28"/>
        </w:rPr>
        <w:t>ariedad</w:t>
      </w:r>
      <w:r w:rsidRPr="002113E6">
        <w:rPr>
          <w:rFonts w:ascii="Times New Roman" w:hAnsi="Times New Roman" w:cs="Times New Roman"/>
          <w:color w:val="000000"/>
          <w:sz w:val="28"/>
          <w:szCs w:val="28"/>
        </w:rPr>
        <w:t>,</w:t>
      </w:r>
      <w:r w:rsidR="00F8658E" w:rsidRPr="002113E6">
        <w:rPr>
          <w:rFonts w:ascii="Times New Roman" w:hAnsi="Times New Roman" w:cs="Times New Roman"/>
          <w:color w:val="000000"/>
          <w:sz w:val="28"/>
          <w:szCs w:val="28"/>
        </w:rPr>
        <w:t xml:space="preserve"> </w:t>
      </w:r>
      <w:r w:rsidR="00435365">
        <w:rPr>
          <w:rFonts w:ascii="Times New Roman" w:hAnsi="Times New Roman" w:cs="Times New Roman"/>
          <w:color w:val="000000"/>
          <w:sz w:val="28"/>
          <w:szCs w:val="28"/>
        </w:rPr>
        <w:t xml:space="preserve">por </w:t>
      </w:r>
      <w:r w:rsidR="00F8658E" w:rsidRPr="002113E6">
        <w:rPr>
          <w:rFonts w:ascii="Times New Roman" w:hAnsi="Times New Roman" w:cs="Times New Roman"/>
          <w:color w:val="000000"/>
          <w:sz w:val="28"/>
          <w:szCs w:val="28"/>
        </w:rPr>
        <w:t xml:space="preserve">evidenciar que en este caso existen sujetos de especial protección constitucional, </w:t>
      </w:r>
      <w:r w:rsidR="00A82C4C" w:rsidRPr="002113E6">
        <w:rPr>
          <w:rFonts w:ascii="Times New Roman" w:hAnsi="Times New Roman" w:cs="Times New Roman"/>
          <w:color w:val="000000"/>
          <w:sz w:val="28"/>
          <w:szCs w:val="28"/>
        </w:rPr>
        <w:t xml:space="preserve">como </w:t>
      </w:r>
      <w:r w:rsidR="00F8658E" w:rsidRPr="002113E6">
        <w:rPr>
          <w:rFonts w:ascii="Times New Roman" w:hAnsi="Times New Roman" w:cs="Times New Roman"/>
          <w:color w:val="000000"/>
          <w:sz w:val="28"/>
          <w:szCs w:val="28"/>
        </w:rPr>
        <w:t>lo s</w:t>
      </w:r>
      <w:r w:rsidR="00A82C4C" w:rsidRPr="002113E6">
        <w:rPr>
          <w:rFonts w:ascii="Times New Roman" w:hAnsi="Times New Roman" w:cs="Times New Roman"/>
          <w:color w:val="000000"/>
          <w:sz w:val="28"/>
          <w:szCs w:val="28"/>
        </w:rPr>
        <w:t>on</w:t>
      </w:r>
      <w:r w:rsidR="00F8658E" w:rsidRPr="002113E6">
        <w:rPr>
          <w:rFonts w:ascii="Times New Roman" w:hAnsi="Times New Roman" w:cs="Times New Roman"/>
          <w:color w:val="000000"/>
          <w:sz w:val="28"/>
          <w:szCs w:val="28"/>
        </w:rPr>
        <w:t xml:space="preserve"> una mujer víctima </w:t>
      </w:r>
      <w:r w:rsidR="00607BB9">
        <w:rPr>
          <w:rFonts w:ascii="Times New Roman" w:hAnsi="Times New Roman" w:cs="Times New Roman"/>
          <w:color w:val="000000"/>
          <w:sz w:val="28"/>
          <w:szCs w:val="28"/>
        </w:rPr>
        <w:t>de</w:t>
      </w:r>
      <w:r w:rsidR="00F8658E" w:rsidRPr="002113E6">
        <w:rPr>
          <w:rFonts w:ascii="Times New Roman" w:hAnsi="Times New Roman" w:cs="Times New Roman"/>
          <w:color w:val="000000"/>
          <w:sz w:val="28"/>
          <w:szCs w:val="28"/>
        </w:rPr>
        <w:t xml:space="preserve"> violencia por razones de género y sus hijos, por </w:t>
      </w:r>
      <w:r w:rsidR="00607BB9">
        <w:rPr>
          <w:rFonts w:ascii="Times New Roman" w:hAnsi="Times New Roman" w:cs="Times New Roman"/>
          <w:color w:val="000000"/>
          <w:sz w:val="28"/>
          <w:szCs w:val="28"/>
        </w:rPr>
        <w:t xml:space="preserve">lo </w:t>
      </w:r>
      <w:r w:rsidR="00F8658E" w:rsidRPr="002113E6">
        <w:rPr>
          <w:rFonts w:ascii="Times New Roman" w:hAnsi="Times New Roman" w:cs="Times New Roman"/>
          <w:color w:val="000000"/>
          <w:sz w:val="28"/>
          <w:szCs w:val="28"/>
        </w:rPr>
        <w:t>cual deb</w:t>
      </w:r>
      <w:r w:rsidR="00607BB9">
        <w:rPr>
          <w:rFonts w:ascii="Times New Roman" w:hAnsi="Times New Roman" w:cs="Times New Roman"/>
          <w:color w:val="000000"/>
          <w:sz w:val="28"/>
          <w:szCs w:val="28"/>
        </w:rPr>
        <w:t>ía</w:t>
      </w:r>
      <w:r w:rsidR="00F8658E" w:rsidRPr="002113E6">
        <w:rPr>
          <w:rFonts w:ascii="Times New Roman" w:hAnsi="Times New Roman" w:cs="Times New Roman"/>
          <w:color w:val="000000"/>
          <w:sz w:val="28"/>
          <w:szCs w:val="28"/>
        </w:rPr>
        <w:t xml:space="preserve"> flexibilizarse </w:t>
      </w:r>
      <w:r w:rsidR="00435365">
        <w:rPr>
          <w:rFonts w:ascii="Times New Roman" w:hAnsi="Times New Roman" w:cs="Times New Roman"/>
          <w:color w:val="000000"/>
          <w:sz w:val="28"/>
          <w:szCs w:val="28"/>
        </w:rPr>
        <w:t>dicho</w:t>
      </w:r>
      <w:r w:rsidR="00435365" w:rsidRPr="002113E6">
        <w:rPr>
          <w:rFonts w:ascii="Times New Roman" w:hAnsi="Times New Roman" w:cs="Times New Roman"/>
          <w:color w:val="000000"/>
          <w:sz w:val="28"/>
          <w:szCs w:val="28"/>
        </w:rPr>
        <w:t xml:space="preserve"> </w:t>
      </w:r>
      <w:r w:rsidR="00F8658E" w:rsidRPr="002113E6">
        <w:rPr>
          <w:rFonts w:ascii="Times New Roman" w:hAnsi="Times New Roman" w:cs="Times New Roman"/>
          <w:color w:val="000000"/>
          <w:sz w:val="28"/>
          <w:szCs w:val="28"/>
        </w:rPr>
        <w:t>requisito. Asimismo, consideró que la nulidad y restablecimiento del derecho no e</w:t>
      </w:r>
      <w:r w:rsidR="00607BB9">
        <w:rPr>
          <w:rFonts w:ascii="Times New Roman" w:hAnsi="Times New Roman" w:cs="Times New Roman"/>
          <w:color w:val="000000"/>
          <w:sz w:val="28"/>
          <w:szCs w:val="28"/>
        </w:rPr>
        <w:t>ra</w:t>
      </w:r>
      <w:r w:rsidR="00F8658E" w:rsidRPr="002113E6">
        <w:rPr>
          <w:rFonts w:ascii="Times New Roman" w:hAnsi="Times New Roman" w:cs="Times New Roman"/>
          <w:color w:val="000000"/>
          <w:sz w:val="28"/>
          <w:szCs w:val="28"/>
        </w:rPr>
        <w:t xml:space="preserve"> </w:t>
      </w:r>
      <w:r w:rsidR="00435365">
        <w:rPr>
          <w:rFonts w:ascii="Times New Roman" w:hAnsi="Times New Roman" w:cs="Times New Roman"/>
          <w:color w:val="000000"/>
          <w:sz w:val="28"/>
          <w:szCs w:val="28"/>
        </w:rPr>
        <w:t xml:space="preserve">un </w:t>
      </w:r>
      <w:r w:rsidR="00F8658E" w:rsidRPr="002113E6">
        <w:rPr>
          <w:rFonts w:ascii="Times New Roman" w:hAnsi="Times New Roman" w:cs="Times New Roman"/>
          <w:color w:val="000000"/>
          <w:sz w:val="28"/>
          <w:szCs w:val="28"/>
        </w:rPr>
        <w:t>mecanismo idóneo porque las supuestas irregularidades no se ha</w:t>
      </w:r>
      <w:r w:rsidR="00607BB9">
        <w:rPr>
          <w:rFonts w:ascii="Times New Roman" w:hAnsi="Times New Roman" w:cs="Times New Roman"/>
          <w:color w:val="000000"/>
          <w:sz w:val="28"/>
          <w:szCs w:val="28"/>
        </w:rPr>
        <w:t>bía</w:t>
      </w:r>
      <w:r w:rsidR="00F8658E" w:rsidRPr="002113E6">
        <w:rPr>
          <w:rFonts w:ascii="Times New Roman" w:hAnsi="Times New Roman" w:cs="Times New Roman"/>
          <w:color w:val="000000"/>
          <w:sz w:val="28"/>
          <w:szCs w:val="28"/>
        </w:rPr>
        <w:t xml:space="preserve">n condensado en un solo proceso administrativo, no se analizó la demora en los </w:t>
      </w:r>
      <w:r w:rsidR="00F8658E" w:rsidRPr="002113E6">
        <w:rPr>
          <w:rFonts w:ascii="Times New Roman" w:hAnsi="Times New Roman" w:cs="Times New Roman"/>
          <w:color w:val="000000"/>
          <w:sz w:val="28"/>
          <w:szCs w:val="28"/>
        </w:rPr>
        <w:lastRenderedPageBreak/>
        <w:t>trámites y el juzgado en primera instancia no se pronunció sobre las actuaciones de las otras entidades demandadas</w:t>
      </w:r>
      <w:r>
        <w:rPr>
          <w:rStyle w:val="Refdenotaalpie"/>
          <w:rFonts w:ascii="Times New Roman" w:hAnsi="Times New Roman" w:cs="Times New Roman"/>
          <w:color w:val="000000"/>
          <w:sz w:val="28"/>
          <w:szCs w:val="28"/>
        </w:rPr>
        <w:footnoteReference w:id="198"/>
      </w:r>
      <w:r w:rsidR="00F8658E" w:rsidRPr="002113E6">
        <w:rPr>
          <w:rFonts w:ascii="Times New Roman" w:hAnsi="Times New Roman" w:cs="Times New Roman"/>
          <w:color w:val="000000"/>
          <w:sz w:val="28"/>
          <w:szCs w:val="28"/>
        </w:rPr>
        <w:t>.</w:t>
      </w:r>
    </w:p>
    <w:p w14:paraId="4289C282" w14:textId="77777777" w:rsidR="002113E6" w:rsidRPr="002113E6" w:rsidRDefault="002113E6" w:rsidP="002113E6">
      <w:pPr>
        <w:pStyle w:val="Prrafodelista"/>
        <w:rPr>
          <w:rFonts w:ascii="Times New Roman" w:hAnsi="Times New Roman" w:cs="Times New Roman"/>
          <w:color w:val="000000"/>
          <w:sz w:val="28"/>
          <w:szCs w:val="28"/>
        </w:rPr>
      </w:pPr>
    </w:p>
    <w:p w14:paraId="7E54224C" w14:textId="088071D3" w:rsidR="002113E6" w:rsidRPr="002113E6" w:rsidRDefault="0091578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2113E6">
        <w:rPr>
          <w:rFonts w:ascii="Times New Roman" w:hAnsi="Times New Roman" w:cs="Times New Roman"/>
          <w:color w:val="000000"/>
          <w:sz w:val="28"/>
          <w:szCs w:val="28"/>
        </w:rPr>
        <w:t>E</w:t>
      </w:r>
      <w:r w:rsidR="00BD6E26" w:rsidRPr="002113E6">
        <w:rPr>
          <w:rFonts w:ascii="Times New Roman" w:hAnsi="Times New Roman" w:cs="Times New Roman"/>
          <w:color w:val="000000"/>
          <w:sz w:val="28"/>
          <w:szCs w:val="28"/>
        </w:rPr>
        <w:t xml:space="preserve">l Juzgado 002 Penal Municipal de </w:t>
      </w:r>
      <w:r w:rsidR="00F11802" w:rsidRPr="00F11802">
        <w:rPr>
          <w:rFonts w:ascii="Times New Roman" w:eastAsia="SimSun" w:hAnsi="Times New Roman" w:cs="Times New Roman"/>
          <w:bCs/>
          <w:i/>
          <w:iCs/>
          <w:color w:val="000000" w:themeColor="text1"/>
          <w:sz w:val="28"/>
          <w:szCs w:val="28"/>
          <w:lang w:eastAsia="es-CO"/>
        </w:rPr>
        <w:t>Palermo</w:t>
      </w:r>
      <w:r w:rsidR="00BD6E26" w:rsidRPr="002113E6">
        <w:rPr>
          <w:rFonts w:ascii="Times New Roman" w:hAnsi="Times New Roman" w:cs="Times New Roman"/>
          <w:color w:val="000000"/>
          <w:sz w:val="28"/>
          <w:szCs w:val="28"/>
        </w:rPr>
        <w:t>, en sentencia del 1 de noviembre del 2023, declaró improcedente la acción de tutela al consider</w:t>
      </w:r>
      <w:r w:rsidR="0076047F" w:rsidRPr="002113E6">
        <w:rPr>
          <w:rFonts w:ascii="Times New Roman" w:hAnsi="Times New Roman" w:cs="Times New Roman"/>
          <w:color w:val="000000"/>
          <w:sz w:val="28"/>
          <w:szCs w:val="28"/>
        </w:rPr>
        <w:t>ar</w:t>
      </w:r>
      <w:r w:rsidR="00BD6E26" w:rsidRPr="002113E6">
        <w:rPr>
          <w:rFonts w:ascii="Times New Roman" w:hAnsi="Times New Roman" w:cs="Times New Roman"/>
          <w:color w:val="000000"/>
          <w:sz w:val="28"/>
          <w:szCs w:val="28"/>
        </w:rPr>
        <w:t xml:space="preserve"> que a la actora no se le han afectado </w:t>
      </w:r>
      <w:r w:rsidR="002056C2" w:rsidRPr="002113E6">
        <w:rPr>
          <w:rFonts w:ascii="Times New Roman" w:hAnsi="Times New Roman" w:cs="Times New Roman"/>
          <w:color w:val="000000"/>
          <w:sz w:val="28"/>
          <w:szCs w:val="28"/>
        </w:rPr>
        <w:t>lo</w:t>
      </w:r>
      <w:r w:rsidR="00BD6E26" w:rsidRPr="002113E6">
        <w:rPr>
          <w:rFonts w:ascii="Times New Roman" w:hAnsi="Times New Roman" w:cs="Times New Roman"/>
          <w:color w:val="000000"/>
          <w:sz w:val="28"/>
          <w:szCs w:val="28"/>
        </w:rPr>
        <w:t>s derechos reclamados porque la actuación administrativa se enc</w:t>
      </w:r>
      <w:r w:rsidR="0076047F" w:rsidRPr="002113E6">
        <w:rPr>
          <w:rFonts w:ascii="Times New Roman" w:hAnsi="Times New Roman" w:cs="Times New Roman"/>
          <w:color w:val="000000"/>
          <w:sz w:val="28"/>
          <w:szCs w:val="28"/>
        </w:rPr>
        <w:t>o</w:t>
      </w:r>
      <w:r w:rsidR="00BD6E26" w:rsidRPr="002113E6">
        <w:rPr>
          <w:rFonts w:ascii="Times New Roman" w:hAnsi="Times New Roman" w:cs="Times New Roman"/>
          <w:color w:val="000000"/>
          <w:sz w:val="28"/>
          <w:szCs w:val="28"/>
        </w:rPr>
        <w:t>ntra</w:t>
      </w:r>
      <w:r w:rsidR="0076047F" w:rsidRPr="002113E6">
        <w:rPr>
          <w:rFonts w:ascii="Times New Roman" w:hAnsi="Times New Roman" w:cs="Times New Roman"/>
          <w:color w:val="000000"/>
          <w:sz w:val="28"/>
          <w:szCs w:val="28"/>
        </w:rPr>
        <w:t>ba</w:t>
      </w:r>
      <w:r w:rsidR="00BD6E26" w:rsidRPr="002113E6">
        <w:rPr>
          <w:rFonts w:ascii="Times New Roman" w:hAnsi="Times New Roman" w:cs="Times New Roman"/>
          <w:color w:val="000000"/>
          <w:sz w:val="28"/>
          <w:szCs w:val="28"/>
        </w:rPr>
        <w:t xml:space="preserve"> vigente y ha</w:t>
      </w:r>
      <w:r w:rsidR="0076047F" w:rsidRPr="002113E6">
        <w:rPr>
          <w:rFonts w:ascii="Times New Roman" w:hAnsi="Times New Roman" w:cs="Times New Roman"/>
          <w:color w:val="000000"/>
          <w:sz w:val="28"/>
          <w:szCs w:val="28"/>
        </w:rPr>
        <w:t>bía</w:t>
      </w:r>
      <w:r w:rsidR="00BD6E26" w:rsidRPr="002113E6">
        <w:rPr>
          <w:rFonts w:ascii="Times New Roman" w:hAnsi="Times New Roman" w:cs="Times New Roman"/>
          <w:color w:val="000000"/>
          <w:sz w:val="28"/>
          <w:szCs w:val="28"/>
        </w:rPr>
        <w:t xml:space="preserve"> tenido conocimiento del trámite surtido</w:t>
      </w:r>
      <w:r w:rsidR="002056C2" w:rsidRPr="002113E6">
        <w:rPr>
          <w:rFonts w:ascii="Times New Roman" w:hAnsi="Times New Roman" w:cs="Times New Roman"/>
          <w:color w:val="000000"/>
          <w:sz w:val="28"/>
          <w:szCs w:val="28"/>
        </w:rPr>
        <w:t>.</w:t>
      </w:r>
      <w:r w:rsidR="00BD6E26" w:rsidRPr="002113E6">
        <w:rPr>
          <w:rFonts w:ascii="Times New Roman" w:hAnsi="Times New Roman" w:cs="Times New Roman"/>
          <w:color w:val="000000"/>
          <w:sz w:val="28"/>
          <w:szCs w:val="28"/>
        </w:rPr>
        <w:t xml:space="preserve"> </w:t>
      </w:r>
      <w:r w:rsidR="002056C2" w:rsidRPr="002113E6">
        <w:rPr>
          <w:rFonts w:ascii="Times New Roman" w:hAnsi="Times New Roman" w:cs="Times New Roman"/>
          <w:color w:val="000000"/>
          <w:sz w:val="28"/>
          <w:szCs w:val="28"/>
        </w:rPr>
        <w:t>A</w:t>
      </w:r>
      <w:r w:rsidR="00BD6E26" w:rsidRPr="002113E6">
        <w:rPr>
          <w:rFonts w:ascii="Times New Roman" w:hAnsi="Times New Roman" w:cs="Times New Roman"/>
          <w:color w:val="000000"/>
          <w:sz w:val="28"/>
          <w:szCs w:val="28"/>
        </w:rPr>
        <w:t>demá</w:t>
      </w:r>
      <w:r w:rsidR="0076047F" w:rsidRPr="002113E6">
        <w:rPr>
          <w:rFonts w:ascii="Times New Roman" w:hAnsi="Times New Roman" w:cs="Times New Roman"/>
          <w:color w:val="000000"/>
          <w:sz w:val="28"/>
          <w:szCs w:val="28"/>
        </w:rPr>
        <w:t>s</w:t>
      </w:r>
      <w:r w:rsidR="00BD6E26" w:rsidRPr="002113E6">
        <w:rPr>
          <w:rFonts w:ascii="Times New Roman" w:hAnsi="Times New Roman" w:cs="Times New Roman"/>
          <w:color w:val="000000"/>
          <w:sz w:val="28"/>
          <w:szCs w:val="28"/>
        </w:rPr>
        <w:t xml:space="preserve">, </w:t>
      </w:r>
      <w:r w:rsidR="00681B94" w:rsidRPr="002113E6">
        <w:rPr>
          <w:rFonts w:ascii="Times New Roman" w:hAnsi="Times New Roman" w:cs="Times New Roman"/>
          <w:color w:val="000000"/>
          <w:sz w:val="28"/>
          <w:szCs w:val="28"/>
        </w:rPr>
        <w:t xml:space="preserve">consideró que </w:t>
      </w:r>
      <w:r w:rsidR="00BD6E26" w:rsidRPr="002113E6">
        <w:rPr>
          <w:rFonts w:ascii="Times New Roman" w:hAnsi="Times New Roman" w:cs="Times New Roman"/>
          <w:color w:val="000000"/>
          <w:sz w:val="28"/>
          <w:szCs w:val="28"/>
        </w:rPr>
        <w:t>ha</w:t>
      </w:r>
      <w:r w:rsidR="00681B94" w:rsidRPr="002113E6">
        <w:rPr>
          <w:rFonts w:ascii="Times New Roman" w:hAnsi="Times New Roman" w:cs="Times New Roman"/>
          <w:color w:val="000000"/>
          <w:sz w:val="28"/>
          <w:szCs w:val="28"/>
        </w:rPr>
        <w:t>bía</w:t>
      </w:r>
      <w:r w:rsidR="00BD6E26" w:rsidRPr="002113E6">
        <w:rPr>
          <w:rFonts w:ascii="Times New Roman" w:hAnsi="Times New Roman" w:cs="Times New Roman"/>
          <w:color w:val="000000"/>
          <w:sz w:val="28"/>
          <w:szCs w:val="28"/>
        </w:rPr>
        <w:t xml:space="preserve"> tenido la oportunidad </w:t>
      </w:r>
      <w:r w:rsidR="00681B94" w:rsidRPr="002113E6">
        <w:rPr>
          <w:rFonts w:ascii="Times New Roman" w:hAnsi="Times New Roman" w:cs="Times New Roman"/>
          <w:color w:val="000000"/>
          <w:sz w:val="28"/>
          <w:szCs w:val="28"/>
        </w:rPr>
        <w:t>de</w:t>
      </w:r>
      <w:r w:rsidR="00BD6E26" w:rsidRPr="002113E6">
        <w:rPr>
          <w:rFonts w:ascii="Times New Roman" w:hAnsi="Times New Roman" w:cs="Times New Roman"/>
          <w:color w:val="000000"/>
          <w:sz w:val="28"/>
          <w:szCs w:val="28"/>
        </w:rPr>
        <w:t xml:space="preserve"> controvertir las actuaciones de la administración, por lo cual debe hacerse uso de ese derecho al interior del proceso administrativo. Esta decisión hizo tránsito a cosa juzgada, teniendo en cuenta que</w:t>
      </w:r>
      <w:r w:rsidR="0076047F" w:rsidRPr="002113E6">
        <w:rPr>
          <w:rFonts w:ascii="Times New Roman" w:hAnsi="Times New Roman" w:cs="Times New Roman"/>
          <w:color w:val="000000"/>
          <w:sz w:val="28"/>
          <w:szCs w:val="28"/>
        </w:rPr>
        <w:t>,</w:t>
      </w:r>
      <w:r w:rsidR="00BD6E26" w:rsidRPr="002113E6">
        <w:rPr>
          <w:rFonts w:ascii="Times New Roman" w:hAnsi="Times New Roman" w:cs="Times New Roman"/>
          <w:color w:val="000000"/>
          <w:sz w:val="28"/>
          <w:szCs w:val="28"/>
        </w:rPr>
        <w:t xml:space="preserve"> </w:t>
      </w:r>
      <w:r w:rsidR="000E3E6F" w:rsidRPr="002113E6">
        <w:rPr>
          <w:rFonts w:ascii="Times New Roman" w:hAnsi="Times New Roman" w:cs="Times New Roman"/>
          <w:color w:val="000000"/>
          <w:sz w:val="28"/>
          <w:szCs w:val="28"/>
        </w:rPr>
        <w:t>el 23 de noviembre del 2023</w:t>
      </w:r>
      <w:r w:rsidR="0076047F" w:rsidRPr="002113E6">
        <w:rPr>
          <w:rFonts w:ascii="Times New Roman" w:hAnsi="Times New Roman" w:cs="Times New Roman"/>
          <w:color w:val="000000"/>
          <w:sz w:val="28"/>
          <w:szCs w:val="28"/>
        </w:rPr>
        <w:t>,</w:t>
      </w:r>
      <w:r w:rsidR="000E3E6F" w:rsidRPr="002113E6">
        <w:rPr>
          <w:rFonts w:ascii="Times New Roman" w:hAnsi="Times New Roman" w:cs="Times New Roman"/>
          <w:color w:val="000000"/>
          <w:sz w:val="28"/>
          <w:szCs w:val="28"/>
        </w:rPr>
        <w:t xml:space="preserve"> el expediente </w:t>
      </w:r>
      <w:r w:rsidR="0076047F" w:rsidRPr="002113E6">
        <w:rPr>
          <w:rFonts w:ascii="Times New Roman" w:hAnsi="Times New Roman" w:cs="Times New Roman"/>
          <w:color w:val="000000"/>
          <w:sz w:val="28"/>
          <w:szCs w:val="28"/>
        </w:rPr>
        <w:t xml:space="preserve">fue enviado </w:t>
      </w:r>
      <w:r w:rsidR="000E3E6F" w:rsidRPr="002113E6">
        <w:rPr>
          <w:rFonts w:ascii="Times New Roman" w:hAnsi="Times New Roman" w:cs="Times New Roman"/>
          <w:color w:val="000000"/>
          <w:sz w:val="28"/>
          <w:szCs w:val="28"/>
        </w:rPr>
        <w:t>a la Corte Constitucional</w:t>
      </w:r>
      <w:r w:rsidR="0076047F" w:rsidRPr="002113E6">
        <w:rPr>
          <w:rFonts w:ascii="Times New Roman" w:hAnsi="Times New Roman" w:cs="Times New Roman"/>
          <w:color w:val="000000"/>
          <w:sz w:val="28"/>
          <w:szCs w:val="28"/>
        </w:rPr>
        <w:t xml:space="preserve"> y </w:t>
      </w:r>
      <w:r w:rsidR="00435365">
        <w:rPr>
          <w:rFonts w:ascii="Times New Roman" w:hAnsi="Times New Roman" w:cs="Times New Roman"/>
          <w:color w:val="000000"/>
          <w:sz w:val="28"/>
          <w:szCs w:val="28"/>
        </w:rPr>
        <w:t xml:space="preserve">esta </w:t>
      </w:r>
      <w:r w:rsidR="00BD6E26" w:rsidRPr="002113E6">
        <w:rPr>
          <w:rFonts w:ascii="Times New Roman" w:hAnsi="Times New Roman" w:cs="Times New Roman"/>
          <w:color w:val="000000"/>
          <w:sz w:val="28"/>
          <w:szCs w:val="28"/>
        </w:rPr>
        <w:t>resolvió no seleccionar el asunto para revisión.</w:t>
      </w:r>
    </w:p>
    <w:p w14:paraId="7CB4C97F" w14:textId="77777777" w:rsidR="002113E6" w:rsidRPr="002113E6" w:rsidRDefault="002113E6" w:rsidP="002113E6">
      <w:pPr>
        <w:pStyle w:val="Prrafodelista"/>
        <w:rPr>
          <w:rFonts w:ascii="Times New Roman" w:hAnsi="Times New Roman" w:cs="Times New Roman"/>
          <w:color w:val="000000"/>
          <w:sz w:val="28"/>
          <w:szCs w:val="28"/>
        </w:rPr>
      </w:pPr>
    </w:p>
    <w:p w14:paraId="6D4F9658" w14:textId="2CEF6F07" w:rsidR="00BD2373" w:rsidRPr="00BD2373" w:rsidRDefault="000E3E6F" w:rsidP="00BD2373">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2113E6">
        <w:rPr>
          <w:rFonts w:ascii="Times New Roman" w:hAnsi="Times New Roman" w:cs="Times New Roman"/>
          <w:color w:val="000000"/>
          <w:sz w:val="28"/>
          <w:szCs w:val="28"/>
        </w:rPr>
        <w:t>En las condiciones descritas, la Sala Segunda de Revisión encuentra que no se presenta el fenómeno de la cosa juzgada con relación a la primera acción de tutela formulada</w:t>
      </w:r>
      <w:r w:rsidR="00435365">
        <w:rPr>
          <w:rFonts w:ascii="Times New Roman" w:hAnsi="Times New Roman" w:cs="Times New Roman"/>
          <w:color w:val="000000"/>
          <w:sz w:val="28"/>
          <w:szCs w:val="28"/>
        </w:rPr>
        <w:t xml:space="preserve"> por la ahora accionante</w:t>
      </w:r>
      <w:r w:rsidRPr="002113E6">
        <w:rPr>
          <w:rFonts w:ascii="Times New Roman" w:hAnsi="Times New Roman" w:cs="Times New Roman"/>
          <w:color w:val="000000"/>
          <w:sz w:val="28"/>
          <w:szCs w:val="28"/>
        </w:rPr>
        <w:t>, por las siguientes tres razones:</w:t>
      </w:r>
    </w:p>
    <w:p w14:paraId="7BF7BE08" w14:textId="77777777" w:rsidR="00BD2373" w:rsidRPr="00BD2373" w:rsidRDefault="00BD2373" w:rsidP="00BD2373">
      <w:pPr>
        <w:pStyle w:val="Prrafodelista"/>
        <w:rPr>
          <w:rFonts w:ascii="Times New Roman" w:hAnsi="Times New Roman" w:cs="Times New Roman"/>
          <w:sz w:val="28"/>
          <w:szCs w:val="28"/>
          <w:lang w:eastAsia="es-CO"/>
        </w:rPr>
      </w:pPr>
    </w:p>
    <w:tbl>
      <w:tblPr>
        <w:tblStyle w:val="Tablaconcuadrcula"/>
        <w:tblW w:w="0" w:type="auto"/>
        <w:jc w:val="center"/>
        <w:tblLook w:val="04A0" w:firstRow="1" w:lastRow="0" w:firstColumn="1" w:lastColumn="0" w:noHBand="0" w:noVBand="1"/>
      </w:tblPr>
      <w:tblGrid>
        <w:gridCol w:w="4303"/>
        <w:gridCol w:w="87"/>
        <w:gridCol w:w="4217"/>
      </w:tblGrid>
      <w:tr w:rsidR="00BD2373" w:rsidRPr="008133B2" w14:paraId="08372729" w14:textId="77777777" w:rsidTr="00442CFB">
        <w:trPr>
          <w:jc w:val="center"/>
        </w:trPr>
        <w:tc>
          <w:tcPr>
            <w:tcW w:w="8607" w:type="dxa"/>
            <w:gridSpan w:val="3"/>
            <w:tcBorders>
              <w:top w:val="nil"/>
              <w:left w:val="nil"/>
              <w:bottom w:val="single" w:sz="4" w:space="0" w:color="auto"/>
              <w:right w:val="nil"/>
            </w:tcBorders>
            <w:shd w:val="clear" w:color="auto" w:fill="FFFFFF" w:themeFill="background1"/>
          </w:tcPr>
          <w:p w14:paraId="40729E7E" w14:textId="30B66EB0" w:rsidR="00BD2373" w:rsidRPr="00442CFB" w:rsidRDefault="00BD2373" w:rsidP="004620F5">
            <w:pPr>
              <w:pStyle w:val="Prrafodelista"/>
              <w:ind w:left="0"/>
              <w:contextualSpacing w:val="0"/>
              <w:jc w:val="center"/>
              <w:textAlignment w:val="baseline"/>
              <w:rPr>
                <w:b/>
                <w:bCs/>
                <w:sz w:val="22"/>
                <w:szCs w:val="22"/>
                <w:lang w:eastAsia="es-CO"/>
              </w:rPr>
            </w:pPr>
            <w:r w:rsidRPr="00442CFB">
              <w:rPr>
                <w:sz w:val="22"/>
                <w:szCs w:val="22"/>
                <w:lang w:eastAsia="es-CO"/>
              </w:rPr>
              <w:t xml:space="preserve">Tabla 9. </w:t>
            </w:r>
            <w:r w:rsidRPr="00442CFB">
              <w:rPr>
                <w:i/>
                <w:iCs/>
                <w:sz w:val="22"/>
                <w:szCs w:val="22"/>
                <w:lang w:eastAsia="es-CO"/>
              </w:rPr>
              <w:t xml:space="preserve">Comparación de las acciones de tutela y verificación de la no configuración de cosa juzgada </w:t>
            </w:r>
          </w:p>
        </w:tc>
      </w:tr>
      <w:tr w:rsidR="00BD2373" w:rsidRPr="008133B2" w14:paraId="185ACD6F" w14:textId="77777777" w:rsidTr="00442CFB">
        <w:trPr>
          <w:jc w:val="center"/>
        </w:trPr>
        <w:tc>
          <w:tcPr>
            <w:tcW w:w="4390" w:type="dxa"/>
            <w:gridSpan w:val="2"/>
            <w:tcBorders>
              <w:top w:val="single" w:sz="4" w:space="0" w:color="auto"/>
              <w:left w:val="single" w:sz="4" w:space="0" w:color="auto"/>
              <w:bottom w:val="single" w:sz="4" w:space="0" w:color="auto"/>
              <w:right w:val="single" w:sz="4" w:space="0" w:color="auto"/>
            </w:tcBorders>
          </w:tcPr>
          <w:p w14:paraId="026C760E" w14:textId="572D0C30" w:rsidR="00BD2373" w:rsidRPr="006C3EB5" w:rsidRDefault="00BD2373" w:rsidP="004620F5">
            <w:pPr>
              <w:pStyle w:val="Prrafodelista"/>
              <w:ind w:left="0"/>
              <w:jc w:val="center"/>
              <w:rPr>
                <w:b/>
                <w:bCs/>
                <w:sz w:val="24"/>
                <w:szCs w:val="24"/>
                <w:lang w:eastAsia="es-CO"/>
              </w:rPr>
            </w:pPr>
            <w:r w:rsidRPr="006C3EB5">
              <w:rPr>
                <w:b/>
                <w:bCs/>
                <w:sz w:val="24"/>
                <w:szCs w:val="24"/>
                <w:lang w:eastAsia="es-CO"/>
              </w:rPr>
              <w:t>Acción de tutela presentada en el 2023</w:t>
            </w:r>
          </w:p>
        </w:tc>
        <w:tc>
          <w:tcPr>
            <w:tcW w:w="4217" w:type="dxa"/>
            <w:tcBorders>
              <w:top w:val="single" w:sz="4" w:space="0" w:color="auto"/>
              <w:left w:val="single" w:sz="4" w:space="0" w:color="auto"/>
              <w:bottom w:val="single" w:sz="4" w:space="0" w:color="auto"/>
              <w:right w:val="single" w:sz="4" w:space="0" w:color="auto"/>
            </w:tcBorders>
          </w:tcPr>
          <w:p w14:paraId="287B2C2F" w14:textId="3672DD1E" w:rsidR="00BD2373" w:rsidRPr="006C3EB5" w:rsidRDefault="00BD2373" w:rsidP="004620F5">
            <w:pPr>
              <w:pStyle w:val="Prrafodelista"/>
              <w:ind w:left="0"/>
              <w:jc w:val="center"/>
              <w:rPr>
                <w:b/>
                <w:bCs/>
                <w:sz w:val="24"/>
                <w:szCs w:val="24"/>
                <w:lang w:eastAsia="es-CO"/>
              </w:rPr>
            </w:pPr>
            <w:r w:rsidRPr="006C3EB5">
              <w:rPr>
                <w:b/>
                <w:bCs/>
                <w:sz w:val="24"/>
                <w:szCs w:val="24"/>
                <w:lang w:eastAsia="es-CO"/>
              </w:rPr>
              <w:t>Acción de tutela presentada en el 2024</w:t>
            </w:r>
          </w:p>
        </w:tc>
      </w:tr>
      <w:tr w:rsidR="00BD2373" w:rsidRPr="008133B2" w14:paraId="1CCEE329" w14:textId="77777777" w:rsidTr="00442CFB">
        <w:trPr>
          <w:jc w:val="center"/>
        </w:trPr>
        <w:tc>
          <w:tcPr>
            <w:tcW w:w="8607" w:type="dxa"/>
            <w:gridSpan w:val="3"/>
            <w:tcBorders>
              <w:top w:val="single" w:sz="4" w:space="0" w:color="auto"/>
            </w:tcBorders>
            <w:shd w:val="clear" w:color="auto" w:fill="D9D9D9" w:themeFill="background1" w:themeFillShade="D9"/>
          </w:tcPr>
          <w:p w14:paraId="170102A3" w14:textId="42B76975" w:rsidR="00BD2373" w:rsidRPr="006C3EB5" w:rsidRDefault="00BD2373" w:rsidP="004620F5">
            <w:pPr>
              <w:pStyle w:val="Prrafodelista"/>
              <w:ind w:left="0"/>
              <w:jc w:val="center"/>
              <w:rPr>
                <w:sz w:val="24"/>
                <w:szCs w:val="24"/>
                <w:lang w:eastAsia="es-CO"/>
              </w:rPr>
            </w:pPr>
            <w:r w:rsidRPr="006C3EB5">
              <w:rPr>
                <w:sz w:val="24"/>
                <w:szCs w:val="24"/>
                <w:lang w:eastAsia="es-CO"/>
              </w:rPr>
              <w:t>No existe identidad de objeto</w:t>
            </w:r>
          </w:p>
        </w:tc>
      </w:tr>
      <w:tr w:rsidR="00BD2373" w:rsidRPr="008133B2" w14:paraId="4F06FB87" w14:textId="77777777" w:rsidTr="004620F5">
        <w:trPr>
          <w:jc w:val="center"/>
        </w:trPr>
        <w:tc>
          <w:tcPr>
            <w:tcW w:w="4390" w:type="dxa"/>
            <w:gridSpan w:val="2"/>
          </w:tcPr>
          <w:p w14:paraId="6E87E44D" w14:textId="0DBF3BC3" w:rsidR="00BD2373" w:rsidRPr="006C3EB5" w:rsidRDefault="00082CDD" w:rsidP="00082CDD">
            <w:pPr>
              <w:pStyle w:val="Prrafodelista"/>
              <w:ind w:left="0"/>
              <w:jc w:val="both"/>
              <w:textAlignment w:val="baseline"/>
              <w:rPr>
                <w:sz w:val="24"/>
                <w:szCs w:val="24"/>
                <w:lang w:eastAsia="es-CO"/>
              </w:rPr>
            </w:pPr>
            <w:r w:rsidRPr="006C3EB5">
              <w:rPr>
                <w:color w:val="000000"/>
                <w:sz w:val="24"/>
                <w:szCs w:val="24"/>
              </w:rPr>
              <w:t xml:space="preserve">Aunque los hechos presuntamente vulneradores que motivaron la presentación de las solicitudes de amparo tienen un origen común, son diferentes. El 14 de agosto del 2023, fecha de radicación de la primera tutela, (i) </w:t>
            </w:r>
            <w:r w:rsidR="00435A25" w:rsidRPr="006C3EB5">
              <w:rPr>
                <w:color w:val="000000"/>
                <w:sz w:val="24"/>
                <w:szCs w:val="24"/>
              </w:rPr>
              <w:t xml:space="preserve">la accionante </w:t>
            </w:r>
            <w:r w:rsidRPr="006C3EB5">
              <w:rPr>
                <w:color w:val="000000"/>
                <w:sz w:val="24"/>
                <w:szCs w:val="24"/>
              </w:rPr>
              <w:t>había perdido la custodia de sus dos hijos</w:t>
            </w:r>
            <w:r w:rsidR="003F42F7" w:rsidRPr="006C3EB5">
              <w:rPr>
                <w:color w:val="000000"/>
                <w:sz w:val="24"/>
                <w:szCs w:val="24"/>
              </w:rPr>
              <w:t xml:space="preserve"> y</w:t>
            </w:r>
            <w:r w:rsidRPr="006C3EB5">
              <w:rPr>
                <w:color w:val="000000"/>
                <w:sz w:val="24"/>
                <w:szCs w:val="24"/>
              </w:rPr>
              <w:t xml:space="preserve"> (</w:t>
            </w:r>
            <w:proofErr w:type="spellStart"/>
            <w:r w:rsidRPr="006C3EB5">
              <w:rPr>
                <w:color w:val="000000"/>
                <w:sz w:val="24"/>
                <w:szCs w:val="24"/>
              </w:rPr>
              <w:t>ii</w:t>
            </w:r>
            <w:proofErr w:type="spellEnd"/>
            <w:r w:rsidRPr="006C3EB5">
              <w:rPr>
                <w:color w:val="000000"/>
                <w:sz w:val="24"/>
                <w:szCs w:val="24"/>
              </w:rPr>
              <w:t>)</w:t>
            </w:r>
            <w:r w:rsidR="005D63CD" w:rsidRPr="006C3EB5">
              <w:rPr>
                <w:color w:val="000000"/>
                <w:sz w:val="24"/>
                <w:szCs w:val="24"/>
              </w:rPr>
              <w:t xml:space="preserve"> </w:t>
            </w:r>
            <w:r w:rsidR="00435A25" w:rsidRPr="006C3EB5">
              <w:rPr>
                <w:color w:val="000000"/>
                <w:sz w:val="24"/>
                <w:szCs w:val="24"/>
              </w:rPr>
              <w:t>la atención en salud que reprochaba había sido otorgada por una entidad prestadora diferente (Hospital San Rafael)</w:t>
            </w:r>
            <w:r w:rsidR="003F42F7" w:rsidRPr="006C3EB5">
              <w:rPr>
                <w:color w:val="000000"/>
                <w:sz w:val="24"/>
                <w:szCs w:val="24"/>
              </w:rPr>
              <w:t>.</w:t>
            </w:r>
          </w:p>
        </w:tc>
        <w:tc>
          <w:tcPr>
            <w:tcW w:w="4217" w:type="dxa"/>
          </w:tcPr>
          <w:p w14:paraId="6E4E5B07" w14:textId="0B2A44E6" w:rsidR="00BD2373" w:rsidRPr="006C3EB5" w:rsidRDefault="00F564ED" w:rsidP="001B0443">
            <w:pPr>
              <w:pStyle w:val="Prrafodelista"/>
              <w:ind w:left="0"/>
              <w:jc w:val="both"/>
              <w:textAlignment w:val="baseline"/>
              <w:rPr>
                <w:sz w:val="24"/>
                <w:szCs w:val="24"/>
                <w:lang w:eastAsia="es-CO"/>
              </w:rPr>
            </w:pPr>
            <w:r w:rsidRPr="006C3EB5">
              <w:rPr>
                <w:color w:val="000000"/>
                <w:sz w:val="24"/>
                <w:szCs w:val="24"/>
              </w:rPr>
              <w:t xml:space="preserve">En la tutela que ahora se revisa se </w:t>
            </w:r>
            <w:r w:rsidR="00AD0D38" w:rsidRPr="006C3EB5">
              <w:rPr>
                <w:color w:val="000000"/>
                <w:sz w:val="24"/>
                <w:szCs w:val="24"/>
              </w:rPr>
              <w:t xml:space="preserve">modificaron y </w:t>
            </w:r>
            <w:r w:rsidRPr="006C3EB5">
              <w:rPr>
                <w:color w:val="000000"/>
                <w:sz w:val="24"/>
                <w:szCs w:val="24"/>
              </w:rPr>
              <w:t xml:space="preserve">ampliaron </w:t>
            </w:r>
            <w:r w:rsidR="00AD0D38" w:rsidRPr="006C3EB5">
              <w:rPr>
                <w:color w:val="000000"/>
                <w:sz w:val="24"/>
                <w:szCs w:val="24"/>
              </w:rPr>
              <w:t>l</w:t>
            </w:r>
            <w:r w:rsidRPr="006C3EB5">
              <w:rPr>
                <w:color w:val="000000"/>
                <w:sz w:val="24"/>
                <w:szCs w:val="24"/>
              </w:rPr>
              <w:t>os hechos</w:t>
            </w:r>
            <w:r w:rsidR="00082CDD" w:rsidRPr="006C3EB5">
              <w:rPr>
                <w:color w:val="000000"/>
                <w:sz w:val="24"/>
                <w:szCs w:val="24"/>
              </w:rPr>
              <w:t xml:space="preserve"> sustento </w:t>
            </w:r>
            <w:r w:rsidR="00AD0D38" w:rsidRPr="006C3EB5">
              <w:rPr>
                <w:color w:val="000000"/>
                <w:sz w:val="24"/>
                <w:szCs w:val="24"/>
              </w:rPr>
              <w:t>d</w:t>
            </w:r>
            <w:r w:rsidR="00082CDD" w:rsidRPr="006C3EB5">
              <w:rPr>
                <w:color w:val="000000"/>
                <w:sz w:val="24"/>
                <w:szCs w:val="24"/>
              </w:rPr>
              <w:t>e</w:t>
            </w:r>
            <w:r w:rsidR="00AD0D38" w:rsidRPr="006C3EB5">
              <w:rPr>
                <w:color w:val="000000"/>
                <w:sz w:val="24"/>
                <w:szCs w:val="24"/>
              </w:rPr>
              <w:t xml:space="preserve"> </w:t>
            </w:r>
            <w:r w:rsidR="00082CDD" w:rsidRPr="006C3EB5">
              <w:rPr>
                <w:color w:val="000000"/>
                <w:sz w:val="24"/>
                <w:szCs w:val="24"/>
              </w:rPr>
              <w:t>l</w:t>
            </w:r>
            <w:r w:rsidR="00AD0D38" w:rsidRPr="006C3EB5">
              <w:rPr>
                <w:color w:val="000000"/>
                <w:sz w:val="24"/>
                <w:szCs w:val="24"/>
              </w:rPr>
              <w:t xml:space="preserve">a solicitud </w:t>
            </w:r>
            <w:r w:rsidRPr="006C3EB5">
              <w:rPr>
                <w:color w:val="000000"/>
                <w:sz w:val="24"/>
                <w:szCs w:val="24"/>
              </w:rPr>
              <w:t>porque</w:t>
            </w:r>
            <w:r w:rsidR="003F42F7" w:rsidRPr="006C3EB5">
              <w:rPr>
                <w:color w:val="000000"/>
                <w:sz w:val="24"/>
                <w:szCs w:val="24"/>
              </w:rPr>
              <w:t>:</w:t>
            </w:r>
            <w:r w:rsidRPr="006C3EB5">
              <w:rPr>
                <w:color w:val="000000"/>
                <w:sz w:val="24"/>
                <w:szCs w:val="24"/>
              </w:rPr>
              <w:t xml:space="preserve"> </w:t>
            </w:r>
            <w:r w:rsidR="00082CDD" w:rsidRPr="006C3EB5">
              <w:rPr>
                <w:color w:val="000000"/>
                <w:sz w:val="24"/>
                <w:szCs w:val="24"/>
              </w:rPr>
              <w:t xml:space="preserve">(i) la accionante </w:t>
            </w:r>
            <w:r w:rsidR="005D63CD" w:rsidRPr="006C3EB5">
              <w:rPr>
                <w:color w:val="000000"/>
                <w:sz w:val="24"/>
                <w:szCs w:val="24"/>
              </w:rPr>
              <w:t xml:space="preserve">había </w:t>
            </w:r>
            <w:r w:rsidR="00082CDD" w:rsidRPr="006C3EB5">
              <w:rPr>
                <w:color w:val="000000"/>
                <w:sz w:val="24"/>
                <w:szCs w:val="24"/>
              </w:rPr>
              <w:t>recuper</w:t>
            </w:r>
            <w:r w:rsidR="005D63CD" w:rsidRPr="006C3EB5">
              <w:rPr>
                <w:color w:val="000000"/>
                <w:sz w:val="24"/>
                <w:szCs w:val="24"/>
              </w:rPr>
              <w:t>ado</w:t>
            </w:r>
            <w:r w:rsidR="00082CDD" w:rsidRPr="006C3EB5">
              <w:rPr>
                <w:color w:val="000000"/>
                <w:sz w:val="24"/>
                <w:szCs w:val="24"/>
              </w:rPr>
              <w:t xml:space="preserve"> la custodia de su hijo </w:t>
            </w:r>
            <w:r w:rsidR="003C620F" w:rsidRPr="003C620F">
              <w:rPr>
                <w:i/>
                <w:iCs/>
                <w:color w:val="000000"/>
                <w:sz w:val="24"/>
                <w:szCs w:val="24"/>
              </w:rPr>
              <w:t>Ricardo</w:t>
            </w:r>
            <w:r w:rsidR="005D63CD" w:rsidRPr="006C3EB5">
              <w:rPr>
                <w:color w:val="000000"/>
                <w:sz w:val="24"/>
                <w:szCs w:val="24"/>
              </w:rPr>
              <w:t xml:space="preserve"> </w:t>
            </w:r>
            <w:r w:rsidR="003F42F7" w:rsidRPr="006C3EB5">
              <w:rPr>
                <w:color w:val="000000"/>
                <w:sz w:val="24"/>
                <w:szCs w:val="24"/>
              </w:rPr>
              <w:t>dándose el cierre del PARD 007;</w:t>
            </w:r>
            <w:r w:rsidR="005D63CD" w:rsidRPr="006C3EB5">
              <w:rPr>
                <w:color w:val="000000"/>
                <w:sz w:val="24"/>
                <w:szCs w:val="24"/>
              </w:rPr>
              <w:t xml:space="preserve"> (</w:t>
            </w:r>
            <w:proofErr w:type="spellStart"/>
            <w:r w:rsidR="005D63CD" w:rsidRPr="006C3EB5">
              <w:rPr>
                <w:color w:val="000000"/>
                <w:sz w:val="24"/>
                <w:szCs w:val="24"/>
              </w:rPr>
              <w:t>ii</w:t>
            </w:r>
            <w:proofErr w:type="spellEnd"/>
            <w:r w:rsidR="005D63CD" w:rsidRPr="006C3EB5">
              <w:rPr>
                <w:color w:val="000000"/>
                <w:sz w:val="24"/>
                <w:szCs w:val="24"/>
              </w:rPr>
              <w:t>)</w:t>
            </w:r>
            <w:r w:rsidR="00082CDD" w:rsidRPr="006C3EB5">
              <w:rPr>
                <w:color w:val="000000"/>
                <w:sz w:val="24"/>
                <w:szCs w:val="24"/>
              </w:rPr>
              <w:t xml:space="preserve"> </w:t>
            </w:r>
            <w:r w:rsidRPr="006C3EB5">
              <w:rPr>
                <w:color w:val="000000"/>
                <w:sz w:val="24"/>
                <w:szCs w:val="24"/>
              </w:rPr>
              <w:t>en uno los procesos por VIF</w:t>
            </w:r>
            <w:r w:rsidRPr="006C3EB5">
              <w:rPr>
                <w:rStyle w:val="Refdenotaalpie"/>
                <w:color w:val="000000"/>
                <w:sz w:val="24"/>
                <w:szCs w:val="24"/>
              </w:rPr>
              <w:footnoteReference w:id="199"/>
            </w:r>
            <w:r w:rsidRPr="006C3EB5">
              <w:rPr>
                <w:color w:val="000000"/>
                <w:sz w:val="24"/>
                <w:szCs w:val="24"/>
              </w:rPr>
              <w:t xml:space="preserve"> se adoptaron medidas definitivas </w:t>
            </w:r>
            <w:r w:rsidR="00435A25" w:rsidRPr="006C3EB5">
              <w:rPr>
                <w:color w:val="000000"/>
                <w:sz w:val="24"/>
                <w:szCs w:val="24"/>
              </w:rPr>
              <w:t xml:space="preserve">a favor </w:t>
            </w:r>
            <w:r w:rsidR="003F42F7" w:rsidRPr="006C3EB5">
              <w:rPr>
                <w:color w:val="000000"/>
                <w:sz w:val="24"/>
                <w:szCs w:val="24"/>
              </w:rPr>
              <w:t xml:space="preserve">de la actora y en contra de su expareja </w:t>
            </w:r>
            <w:r w:rsidR="003C620F" w:rsidRPr="003C620F">
              <w:rPr>
                <w:i/>
                <w:iCs/>
                <w:color w:val="000000"/>
                <w:sz w:val="24"/>
                <w:szCs w:val="24"/>
              </w:rPr>
              <w:t>César</w:t>
            </w:r>
            <w:r w:rsidR="003F42F7" w:rsidRPr="006C3EB5">
              <w:rPr>
                <w:color w:val="000000"/>
                <w:sz w:val="24"/>
                <w:szCs w:val="24"/>
              </w:rPr>
              <w:t>; (</w:t>
            </w:r>
            <w:proofErr w:type="spellStart"/>
            <w:r w:rsidR="003F42F7" w:rsidRPr="006C3EB5">
              <w:rPr>
                <w:color w:val="000000"/>
                <w:sz w:val="24"/>
                <w:szCs w:val="24"/>
              </w:rPr>
              <w:t>iii</w:t>
            </w:r>
            <w:proofErr w:type="spellEnd"/>
            <w:r w:rsidR="003F42F7" w:rsidRPr="006C3EB5">
              <w:rPr>
                <w:color w:val="000000"/>
                <w:sz w:val="24"/>
                <w:szCs w:val="24"/>
              </w:rPr>
              <w:t xml:space="preserve">) </w:t>
            </w:r>
            <w:r w:rsidRPr="006C3EB5">
              <w:rPr>
                <w:color w:val="000000"/>
                <w:sz w:val="24"/>
                <w:szCs w:val="24"/>
              </w:rPr>
              <w:t xml:space="preserve">en </w:t>
            </w:r>
            <w:r w:rsidR="003F42F7" w:rsidRPr="006C3EB5">
              <w:rPr>
                <w:color w:val="000000"/>
                <w:sz w:val="24"/>
                <w:szCs w:val="24"/>
              </w:rPr>
              <w:t>e</w:t>
            </w:r>
            <w:r w:rsidRPr="006C3EB5">
              <w:rPr>
                <w:color w:val="000000"/>
                <w:sz w:val="24"/>
                <w:szCs w:val="24"/>
              </w:rPr>
              <w:t>l PARD</w:t>
            </w:r>
            <w:r w:rsidR="003F42F7" w:rsidRPr="006C3EB5">
              <w:rPr>
                <w:color w:val="000000"/>
                <w:sz w:val="24"/>
                <w:szCs w:val="24"/>
              </w:rPr>
              <w:t xml:space="preserve"> 006 se modificaron las condiciones y se suspendió temporalmente el régimen de visitas a su hija </w:t>
            </w:r>
            <w:r w:rsidR="003C620F" w:rsidRPr="003C620F">
              <w:rPr>
                <w:i/>
                <w:iCs/>
                <w:color w:val="000000"/>
                <w:sz w:val="24"/>
                <w:szCs w:val="24"/>
              </w:rPr>
              <w:t>Verónica</w:t>
            </w:r>
            <w:r w:rsidR="003F42F7" w:rsidRPr="006C3EB5">
              <w:rPr>
                <w:color w:val="000000"/>
                <w:sz w:val="24"/>
                <w:szCs w:val="24"/>
              </w:rPr>
              <w:t>, al tiempo que se prorrogó el término de seguimiento a la medida de restablecimiento de derechos adoptada en favor de la niña</w:t>
            </w:r>
            <w:r w:rsidRPr="006C3EB5">
              <w:rPr>
                <w:color w:val="000000"/>
                <w:sz w:val="24"/>
                <w:szCs w:val="24"/>
              </w:rPr>
              <w:t xml:space="preserve">. Además, la actora atribuyó hechos de violencia institucional a las entidades </w:t>
            </w:r>
            <w:r w:rsidR="003F42F7" w:rsidRPr="006C3EB5">
              <w:rPr>
                <w:color w:val="000000"/>
                <w:sz w:val="24"/>
                <w:szCs w:val="24"/>
              </w:rPr>
              <w:t>accion</w:t>
            </w:r>
            <w:r w:rsidRPr="006C3EB5">
              <w:rPr>
                <w:color w:val="000000"/>
                <w:sz w:val="24"/>
                <w:szCs w:val="24"/>
              </w:rPr>
              <w:t>adas y buscó la apertura de investigaciones penales y disciplinarias contra funcionarios involucrados, lo que configura un nuevo marco fáctico.</w:t>
            </w:r>
          </w:p>
        </w:tc>
      </w:tr>
      <w:tr w:rsidR="001048EC" w:rsidRPr="008133B2" w14:paraId="5E04FB9E" w14:textId="77777777" w:rsidTr="00B60AC2">
        <w:trPr>
          <w:jc w:val="center"/>
        </w:trPr>
        <w:tc>
          <w:tcPr>
            <w:tcW w:w="8607" w:type="dxa"/>
            <w:gridSpan w:val="3"/>
            <w:shd w:val="clear" w:color="auto" w:fill="D9D9D9" w:themeFill="background1" w:themeFillShade="D9"/>
          </w:tcPr>
          <w:p w14:paraId="367FC067" w14:textId="7CFDF802" w:rsidR="001048EC" w:rsidRPr="006C3EB5" w:rsidRDefault="001048EC" w:rsidP="001048EC">
            <w:pPr>
              <w:pStyle w:val="Prrafodelista"/>
              <w:ind w:left="0"/>
              <w:jc w:val="center"/>
              <w:textAlignment w:val="baseline"/>
              <w:rPr>
                <w:color w:val="000000"/>
                <w:sz w:val="24"/>
                <w:szCs w:val="24"/>
              </w:rPr>
            </w:pPr>
            <w:r w:rsidRPr="006C3EB5">
              <w:rPr>
                <w:color w:val="000000"/>
                <w:sz w:val="24"/>
                <w:szCs w:val="24"/>
              </w:rPr>
              <w:t xml:space="preserve">No existe identidad en la </w:t>
            </w:r>
            <w:r w:rsidRPr="006C3EB5">
              <w:rPr>
                <w:i/>
                <w:iCs/>
                <w:color w:val="000000"/>
                <w:sz w:val="24"/>
                <w:szCs w:val="24"/>
              </w:rPr>
              <w:t>causa petendi</w:t>
            </w:r>
          </w:p>
        </w:tc>
      </w:tr>
      <w:tr w:rsidR="00BD2373" w:rsidRPr="008133B2" w14:paraId="2582B109" w14:textId="77777777" w:rsidTr="004620F5">
        <w:trPr>
          <w:jc w:val="center"/>
        </w:trPr>
        <w:tc>
          <w:tcPr>
            <w:tcW w:w="4390" w:type="dxa"/>
            <w:gridSpan w:val="2"/>
          </w:tcPr>
          <w:p w14:paraId="154580E6" w14:textId="5659D146" w:rsidR="00F564ED" w:rsidRPr="006C3EB5" w:rsidRDefault="00F564ED" w:rsidP="001048EC">
            <w:pPr>
              <w:pStyle w:val="Prrafodelista"/>
              <w:ind w:left="0"/>
              <w:jc w:val="both"/>
              <w:textAlignment w:val="baseline"/>
              <w:rPr>
                <w:color w:val="000000"/>
                <w:sz w:val="24"/>
                <w:szCs w:val="24"/>
              </w:rPr>
            </w:pPr>
            <w:r w:rsidRPr="006C3EB5">
              <w:rPr>
                <w:color w:val="000000"/>
                <w:sz w:val="24"/>
                <w:szCs w:val="24"/>
              </w:rPr>
              <w:t xml:space="preserve">En aquella oportunidad, la discusión giró en torno a la definición de la custodia de los hijos menores de edad de la accionante, el régimen de visitas y la garantía del derecho a la información para efectos de control y </w:t>
            </w:r>
            <w:r w:rsidRPr="006C3EB5">
              <w:rPr>
                <w:color w:val="000000"/>
                <w:sz w:val="24"/>
                <w:szCs w:val="24"/>
              </w:rPr>
              <w:lastRenderedPageBreak/>
              <w:t>seguimiento sobre su situación, las omisiones de la Comisaría 003 y la asignación provisional de custodia por parte de la Comisaría 001 a una conocida de la familia, sin aplicar lo dispuesto en la Ley 1098 de 2006. Además, se alegó que el Hospital San Rafael incurrió en un defecto procedimental al no informar a las autoridades competentes sobre hechos de violencia ocurridos el 17 de septiembre de 2022.</w:t>
            </w:r>
          </w:p>
          <w:p w14:paraId="7F61DB0A" w14:textId="77777777" w:rsidR="00F564ED" w:rsidRPr="006C3EB5" w:rsidRDefault="00F564ED" w:rsidP="001048EC">
            <w:pPr>
              <w:pStyle w:val="Prrafodelista"/>
              <w:ind w:left="0"/>
              <w:jc w:val="both"/>
              <w:textAlignment w:val="baseline"/>
              <w:rPr>
                <w:color w:val="000000"/>
                <w:sz w:val="24"/>
                <w:szCs w:val="24"/>
              </w:rPr>
            </w:pPr>
          </w:p>
          <w:p w14:paraId="59EC37BE" w14:textId="01900C5C" w:rsidR="00BD2373" w:rsidRPr="006C3EB5" w:rsidRDefault="00BD2373" w:rsidP="00F564ED">
            <w:pPr>
              <w:pStyle w:val="Prrafodelista"/>
              <w:ind w:left="0"/>
              <w:jc w:val="both"/>
              <w:textAlignment w:val="baseline"/>
              <w:rPr>
                <w:sz w:val="24"/>
                <w:szCs w:val="24"/>
                <w:lang w:eastAsia="es-CO"/>
              </w:rPr>
            </w:pPr>
          </w:p>
        </w:tc>
        <w:tc>
          <w:tcPr>
            <w:tcW w:w="4217" w:type="dxa"/>
          </w:tcPr>
          <w:p w14:paraId="56235BB9" w14:textId="1210FED1" w:rsidR="00BD2373" w:rsidRPr="006C3EB5" w:rsidRDefault="00F564ED" w:rsidP="00F564ED">
            <w:pPr>
              <w:pStyle w:val="Prrafodelista"/>
              <w:ind w:left="0"/>
              <w:jc w:val="both"/>
              <w:textAlignment w:val="baseline"/>
              <w:rPr>
                <w:sz w:val="24"/>
                <w:szCs w:val="24"/>
                <w:lang w:eastAsia="es-CO"/>
              </w:rPr>
            </w:pPr>
            <w:r w:rsidRPr="006C3EB5">
              <w:rPr>
                <w:color w:val="000000"/>
                <w:sz w:val="24"/>
                <w:szCs w:val="24"/>
              </w:rPr>
              <w:lastRenderedPageBreak/>
              <w:t xml:space="preserve">En esta ocasión, el eje central del amparo radica en la </w:t>
            </w:r>
            <w:proofErr w:type="spellStart"/>
            <w:r w:rsidRPr="006C3EB5">
              <w:rPr>
                <w:color w:val="000000"/>
                <w:sz w:val="24"/>
                <w:szCs w:val="24"/>
              </w:rPr>
              <w:t>visibilización</w:t>
            </w:r>
            <w:proofErr w:type="spellEnd"/>
            <w:r w:rsidRPr="006C3EB5">
              <w:rPr>
                <w:color w:val="000000"/>
                <w:sz w:val="24"/>
                <w:szCs w:val="24"/>
              </w:rPr>
              <w:t xml:space="preserve"> y reconocimiento de hechos de violencia institucional que, aunque se dieron antes, continuaron ocurriendo con posterioridad </w:t>
            </w:r>
            <w:r w:rsidRPr="006C3EB5">
              <w:rPr>
                <w:color w:val="000000"/>
                <w:sz w:val="24"/>
                <w:szCs w:val="24"/>
              </w:rPr>
              <w:lastRenderedPageBreak/>
              <w:t xml:space="preserve">a la tutela previamente interpuesta. Asimismo, la accionante reprocha </w:t>
            </w:r>
            <w:r w:rsidR="00D421C0" w:rsidRPr="006C3EB5">
              <w:rPr>
                <w:color w:val="000000"/>
                <w:sz w:val="24"/>
                <w:szCs w:val="24"/>
              </w:rPr>
              <w:t xml:space="preserve">el presunto uso indebido del sistema </w:t>
            </w:r>
            <w:r w:rsidR="00057E92" w:rsidRPr="006C3EB5">
              <w:rPr>
                <w:color w:val="000000"/>
                <w:sz w:val="24"/>
                <w:szCs w:val="24"/>
              </w:rPr>
              <w:t xml:space="preserve">judicial </w:t>
            </w:r>
            <w:r w:rsidR="00D421C0" w:rsidRPr="006C3EB5">
              <w:rPr>
                <w:color w:val="000000"/>
                <w:sz w:val="24"/>
                <w:szCs w:val="24"/>
              </w:rPr>
              <w:t xml:space="preserve">en su contra por parte de su expareja, </w:t>
            </w:r>
            <w:r w:rsidRPr="006C3EB5">
              <w:rPr>
                <w:color w:val="000000"/>
                <w:sz w:val="24"/>
                <w:szCs w:val="24"/>
              </w:rPr>
              <w:t xml:space="preserve">la expedición </w:t>
            </w:r>
            <w:r w:rsidR="0098238E" w:rsidRPr="006C3EB5">
              <w:rPr>
                <w:color w:val="000000"/>
                <w:sz w:val="24"/>
                <w:szCs w:val="24"/>
              </w:rPr>
              <w:t xml:space="preserve">de </w:t>
            </w:r>
            <w:r w:rsidRPr="006C3EB5">
              <w:rPr>
                <w:color w:val="000000"/>
                <w:sz w:val="24"/>
                <w:szCs w:val="24"/>
              </w:rPr>
              <w:t xml:space="preserve">medidas de protección en su contra, </w:t>
            </w:r>
            <w:r w:rsidR="00057E92" w:rsidRPr="006C3EB5">
              <w:rPr>
                <w:color w:val="000000"/>
                <w:sz w:val="24"/>
                <w:szCs w:val="24"/>
              </w:rPr>
              <w:t xml:space="preserve">las </w:t>
            </w:r>
            <w:r w:rsidRPr="006C3EB5">
              <w:rPr>
                <w:color w:val="000000"/>
                <w:sz w:val="24"/>
                <w:szCs w:val="24"/>
              </w:rPr>
              <w:t>dificultades en el trámite del</w:t>
            </w:r>
            <w:r w:rsidR="00D233C7" w:rsidRPr="006C3EB5">
              <w:rPr>
                <w:color w:val="000000"/>
                <w:sz w:val="24"/>
                <w:szCs w:val="24"/>
              </w:rPr>
              <w:t xml:space="preserve"> PARD </w:t>
            </w:r>
            <w:r w:rsidRPr="006C3EB5">
              <w:rPr>
                <w:color w:val="000000"/>
                <w:sz w:val="24"/>
                <w:szCs w:val="24"/>
              </w:rPr>
              <w:t>relacionado con la custodia de su hija</w:t>
            </w:r>
            <w:r w:rsidR="00D421C0" w:rsidRPr="006C3EB5">
              <w:rPr>
                <w:color w:val="000000"/>
                <w:sz w:val="24"/>
                <w:szCs w:val="24"/>
              </w:rPr>
              <w:t xml:space="preserve">, </w:t>
            </w:r>
            <w:r w:rsidR="00057E92" w:rsidRPr="006C3EB5">
              <w:rPr>
                <w:color w:val="000000"/>
                <w:sz w:val="24"/>
                <w:szCs w:val="24"/>
              </w:rPr>
              <w:t xml:space="preserve">la </w:t>
            </w:r>
            <w:r w:rsidR="00D421C0" w:rsidRPr="006C3EB5">
              <w:rPr>
                <w:color w:val="000000"/>
                <w:sz w:val="24"/>
                <w:szCs w:val="24"/>
              </w:rPr>
              <w:t>inacción de la Fiscalía en la investigación de los hechos</w:t>
            </w:r>
            <w:r w:rsidR="008A57C0" w:rsidRPr="006C3EB5">
              <w:rPr>
                <w:color w:val="000000"/>
                <w:sz w:val="24"/>
                <w:szCs w:val="24"/>
              </w:rPr>
              <w:t xml:space="preserve"> </w:t>
            </w:r>
            <w:r w:rsidR="00D421C0" w:rsidRPr="006C3EB5">
              <w:rPr>
                <w:color w:val="000000"/>
                <w:sz w:val="24"/>
                <w:szCs w:val="24"/>
              </w:rPr>
              <w:t xml:space="preserve">y </w:t>
            </w:r>
            <w:r w:rsidR="00057E92" w:rsidRPr="006C3EB5">
              <w:rPr>
                <w:color w:val="000000"/>
                <w:sz w:val="24"/>
                <w:szCs w:val="24"/>
              </w:rPr>
              <w:t xml:space="preserve">la </w:t>
            </w:r>
            <w:r w:rsidR="00D421C0" w:rsidRPr="006C3EB5">
              <w:rPr>
                <w:color w:val="000000"/>
                <w:sz w:val="24"/>
                <w:szCs w:val="24"/>
              </w:rPr>
              <w:t>falta de activación de la ruta de atención</w:t>
            </w:r>
            <w:r w:rsidR="008A57C0" w:rsidRPr="006C3EB5">
              <w:rPr>
                <w:color w:val="000000"/>
                <w:sz w:val="24"/>
                <w:szCs w:val="24"/>
              </w:rPr>
              <w:t xml:space="preserve"> por violencias basadas en género tanto por </w:t>
            </w:r>
            <w:r w:rsidR="00456F70" w:rsidRPr="006C3EB5">
              <w:rPr>
                <w:color w:val="000000"/>
                <w:sz w:val="24"/>
                <w:szCs w:val="24"/>
              </w:rPr>
              <w:t xml:space="preserve">parte de </w:t>
            </w:r>
            <w:r w:rsidR="008A57C0" w:rsidRPr="006C3EB5">
              <w:rPr>
                <w:color w:val="000000"/>
                <w:sz w:val="24"/>
                <w:szCs w:val="24"/>
              </w:rPr>
              <w:t xml:space="preserve">la Policía </w:t>
            </w:r>
            <w:r w:rsidR="00456F70" w:rsidRPr="006C3EB5">
              <w:rPr>
                <w:color w:val="000000"/>
                <w:sz w:val="24"/>
                <w:szCs w:val="24"/>
              </w:rPr>
              <w:t xml:space="preserve">Nacional </w:t>
            </w:r>
            <w:r w:rsidR="008A57C0" w:rsidRPr="006C3EB5">
              <w:rPr>
                <w:color w:val="000000"/>
                <w:sz w:val="24"/>
                <w:szCs w:val="24"/>
              </w:rPr>
              <w:t xml:space="preserve">como </w:t>
            </w:r>
            <w:r w:rsidR="00D421C0" w:rsidRPr="006C3EB5">
              <w:rPr>
                <w:color w:val="000000"/>
                <w:sz w:val="24"/>
                <w:szCs w:val="24"/>
              </w:rPr>
              <w:t>de la Clínica Colsubsidio</w:t>
            </w:r>
            <w:r w:rsidR="008A57C0" w:rsidRPr="006C3EB5">
              <w:rPr>
                <w:color w:val="000000"/>
                <w:sz w:val="24"/>
                <w:szCs w:val="24"/>
              </w:rPr>
              <w:t xml:space="preserve">. Además, señala la configuración de los defectos fáctico, sustantivo, </w:t>
            </w:r>
            <w:r w:rsidR="0098238E" w:rsidRPr="006C3EB5">
              <w:rPr>
                <w:color w:val="000000"/>
                <w:sz w:val="24"/>
                <w:szCs w:val="24"/>
              </w:rPr>
              <w:t xml:space="preserve">decisión sin motivación </w:t>
            </w:r>
            <w:r w:rsidR="008A57C0" w:rsidRPr="006C3EB5">
              <w:rPr>
                <w:color w:val="000000"/>
                <w:sz w:val="24"/>
                <w:szCs w:val="24"/>
              </w:rPr>
              <w:t xml:space="preserve">y violación directa de la Constitución. Todo lo cual </w:t>
            </w:r>
            <w:r w:rsidRPr="006C3EB5">
              <w:rPr>
                <w:color w:val="000000"/>
                <w:sz w:val="24"/>
                <w:szCs w:val="24"/>
              </w:rPr>
              <w:t>configura</w:t>
            </w:r>
            <w:r w:rsidR="008A57C0" w:rsidRPr="006C3EB5">
              <w:rPr>
                <w:color w:val="000000"/>
                <w:sz w:val="24"/>
                <w:szCs w:val="24"/>
              </w:rPr>
              <w:t xml:space="preserve"> </w:t>
            </w:r>
            <w:r w:rsidRPr="006C3EB5">
              <w:rPr>
                <w:color w:val="000000"/>
                <w:sz w:val="24"/>
                <w:szCs w:val="24"/>
              </w:rPr>
              <w:t>un</w:t>
            </w:r>
            <w:r w:rsidR="008A57C0" w:rsidRPr="006C3EB5">
              <w:rPr>
                <w:color w:val="000000"/>
                <w:sz w:val="24"/>
                <w:szCs w:val="24"/>
              </w:rPr>
              <w:t>a causa</w:t>
            </w:r>
            <w:r w:rsidRPr="006C3EB5">
              <w:rPr>
                <w:color w:val="000000"/>
                <w:sz w:val="24"/>
                <w:szCs w:val="24"/>
              </w:rPr>
              <w:t xml:space="preserve"> procesal distint</w:t>
            </w:r>
            <w:r w:rsidR="008A57C0" w:rsidRPr="006C3EB5">
              <w:rPr>
                <w:color w:val="000000"/>
                <w:sz w:val="24"/>
                <w:szCs w:val="24"/>
              </w:rPr>
              <w:t>a</w:t>
            </w:r>
            <w:r w:rsidRPr="006C3EB5">
              <w:rPr>
                <w:color w:val="000000"/>
                <w:sz w:val="24"/>
                <w:szCs w:val="24"/>
              </w:rPr>
              <w:t>, centrad</w:t>
            </w:r>
            <w:r w:rsidR="008A57C0" w:rsidRPr="006C3EB5">
              <w:rPr>
                <w:color w:val="000000"/>
                <w:sz w:val="24"/>
                <w:szCs w:val="24"/>
              </w:rPr>
              <w:t>a</w:t>
            </w:r>
            <w:r w:rsidRPr="006C3EB5">
              <w:rPr>
                <w:color w:val="000000"/>
                <w:sz w:val="24"/>
                <w:szCs w:val="24"/>
              </w:rPr>
              <w:t xml:space="preserve"> en el análisis estructural e integral de la respuesta institucional, la nulidad de decisiones administrativas y la protección efectiva frente a nuevas y persistentes vulneraciones.</w:t>
            </w:r>
          </w:p>
        </w:tc>
      </w:tr>
      <w:tr w:rsidR="001048EC" w:rsidRPr="008133B2" w14:paraId="1D0376E3" w14:textId="77777777" w:rsidTr="00047D39">
        <w:trPr>
          <w:jc w:val="center"/>
        </w:trPr>
        <w:tc>
          <w:tcPr>
            <w:tcW w:w="8607" w:type="dxa"/>
            <w:gridSpan w:val="3"/>
            <w:shd w:val="clear" w:color="auto" w:fill="D9D9D9" w:themeFill="background1" w:themeFillShade="D9"/>
          </w:tcPr>
          <w:p w14:paraId="25F0AC01" w14:textId="01580AAE" w:rsidR="001048EC" w:rsidRPr="006C3EB5" w:rsidRDefault="001B0443" w:rsidP="001048EC">
            <w:pPr>
              <w:pStyle w:val="Prrafodelista"/>
              <w:ind w:left="0"/>
              <w:jc w:val="center"/>
              <w:textAlignment w:val="baseline"/>
              <w:rPr>
                <w:color w:val="000000"/>
                <w:sz w:val="24"/>
                <w:szCs w:val="24"/>
              </w:rPr>
            </w:pPr>
            <w:r w:rsidRPr="006C3EB5">
              <w:rPr>
                <w:color w:val="000000"/>
                <w:sz w:val="24"/>
                <w:szCs w:val="24"/>
              </w:rPr>
              <w:lastRenderedPageBreak/>
              <w:t>N</w:t>
            </w:r>
            <w:r w:rsidR="001048EC" w:rsidRPr="006C3EB5">
              <w:rPr>
                <w:color w:val="000000"/>
                <w:sz w:val="24"/>
                <w:szCs w:val="24"/>
              </w:rPr>
              <w:t>o existe identidad de partes</w:t>
            </w:r>
          </w:p>
        </w:tc>
      </w:tr>
      <w:tr w:rsidR="001048EC" w:rsidRPr="008133B2" w14:paraId="559E4467" w14:textId="77777777" w:rsidTr="001048EC">
        <w:trPr>
          <w:jc w:val="center"/>
        </w:trPr>
        <w:tc>
          <w:tcPr>
            <w:tcW w:w="4303" w:type="dxa"/>
            <w:shd w:val="clear" w:color="auto" w:fill="FFFFFF" w:themeFill="background1"/>
          </w:tcPr>
          <w:p w14:paraId="3BEACB27" w14:textId="553E57B6" w:rsidR="001048EC" w:rsidRPr="006C3EB5" w:rsidRDefault="001048EC" w:rsidP="001048EC">
            <w:pPr>
              <w:pStyle w:val="Prrafodelista"/>
              <w:ind w:left="0"/>
              <w:jc w:val="both"/>
              <w:textAlignment w:val="baseline"/>
              <w:rPr>
                <w:color w:val="000000"/>
                <w:sz w:val="24"/>
                <w:szCs w:val="24"/>
              </w:rPr>
            </w:pPr>
            <w:r w:rsidRPr="006C3EB5">
              <w:rPr>
                <w:color w:val="000000"/>
                <w:sz w:val="24"/>
                <w:szCs w:val="24"/>
              </w:rPr>
              <w:t xml:space="preserve">En la primera tutela, </w:t>
            </w:r>
            <w:r w:rsidR="00962FB6" w:rsidRPr="006C3EB5">
              <w:rPr>
                <w:color w:val="000000"/>
                <w:sz w:val="24"/>
                <w:szCs w:val="24"/>
              </w:rPr>
              <w:t xml:space="preserve">la parte demandante estuvo </w:t>
            </w:r>
            <w:r w:rsidR="00781756" w:rsidRPr="006C3EB5">
              <w:rPr>
                <w:color w:val="000000"/>
                <w:sz w:val="24"/>
                <w:szCs w:val="24"/>
              </w:rPr>
              <w:t xml:space="preserve">conformada </w:t>
            </w:r>
            <w:r w:rsidR="00962FB6" w:rsidRPr="006C3EB5">
              <w:rPr>
                <w:color w:val="000000"/>
                <w:sz w:val="24"/>
                <w:szCs w:val="24"/>
              </w:rPr>
              <w:t xml:space="preserve">por </w:t>
            </w:r>
            <w:r w:rsidR="003C620F" w:rsidRPr="003C620F">
              <w:rPr>
                <w:i/>
                <w:iCs/>
                <w:color w:val="000000"/>
                <w:sz w:val="24"/>
                <w:szCs w:val="24"/>
              </w:rPr>
              <w:t>María</w:t>
            </w:r>
            <w:r w:rsidR="00781756" w:rsidRPr="003C620F">
              <w:rPr>
                <w:i/>
                <w:iCs/>
                <w:color w:val="000000"/>
                <w:sz w:val="24"/>
                <w:szCs w:val="24"/>
              </w:rPr>
              <w:t xml:space="preserve"> </w:t>
            </w:r>
            <w:r w:rsidR="00781756" w:rsidRPr="006C3EB5">
              <w:rPr>
                <w:color w:val="000000"/>
                <w:sz w:val="24"/>
                <w:szCs w:val="24"/>
              </w:rPr>
              <w:t>quien actuó a nombre propio y en representación de sus dos hijos menores de edad</w:t>
            </w:r>
            <w:r w:rsidR="00962FB6" w:rsidRPr="006C3EB5">
              <w:rPr>
                <w:color w:val="000000"/>
                <w:sz w:val="24"/>
                <w:szCs w:val="24"/>
              </w:rPr>
              <w:t xml:space="preserve">. Mientras que </w:t>
            </w:r>
            <w:r w:rsidRPr="006C3EB5">
              <w:rPr>
                <w:color w:val="000000"/>
                <w:sz w:val="24"/>
                <w:szCs w:val="24"/>
              </w:rPr>
              <w:t xml:space="preserve">la parte demandada estuvo conformada por la Alcaldía Municipal de </w:t>
            </w:r>
            <w:r w:rsidR="003C620F" w:rsidRPr="003C620F">
              <w:rPr>
                <w:i/>
                <w:iCs/>
                <w:color w:val="000000"/>
                <w:sz w:val="24"/>
                <w:szCs w:val="24"/>
              </w:rPr>
              <w:t>Palermo</w:t>
            </w:r>
            <w:r w:rsidRPr="006C3EB5">
              <w:rPr>
                <w:color w:val="000000"/>
                <w:sz w:val="24"/>
                <w:szCs w:val="24"/>
              </w:rPr>
              <w:t>, la Comisaría 001, la Comisaría 003</w:t>
            </w:r>
            <w:r w:rsidR="003C620F">
              <w:rPr>
                <w:color w:val="000000"/>
                <w:sz w:val="24"/>
                <w:szCs w:val="24"/>
              </w:rPr>
              <w:t xml:space="preserve"> y </w:t>
            </w:r>
            <w:r w:rsidRPr="006C3EB5">
              <w:rPr>
                <w:color w:val="000000"/>
                <w:sz w:val="24"/>
                <w:szCs w:val="24"/>
              </w:rPr>
              <w:t xml:space="preserve">el Hospital San Rafael. Además, se vincularon como terceros la Procuraduría Municipal de </w:t>
            </w:r>
            <w:r w:rsidR="003C620F" w:rsidRPr="003C620F">
              <w:rPr>
                <w:i/>
                <w:iCs/>
                <w:color w:val="000000"/>
                <w:sz w:val="24"/>
                <w:szCs w:val="24"/>
              </w:rPr>
              <w:t>Palermo</w:t>
            </w:r>
            <w:r w:rsidRPr="006C3EB5">
              <w:rPr>
                <w:color w:val="000000"/>
                <w:sz w:val="24"/>
                <w:szCs w:val="24"/>
              </w:rPr>
              <w:t>, ICBF, la Personería Municipal y el Ministerio de Justicia y del Derecho.</w:t>
            </w:r>
          </w:p>
        </w:tc>
        <w:tc>
          <w:tcPr>
            <w:tcW w:w="4304" w:type="dxa"/>
            <w:gridSpan w:val="2"/>
            <w:shd w:val="clear" w:color="auto" w:fill="FFFFFF" w:themeFill="background1"/>
          </w:tcPr>
          <w:p w14:paraId="68EFE12C" w14:textId="4FF5BC17" w:rsidR="001048EC" w:rsidRPr="006C3EB5" w:rsidRDefault="001048EC" w:rsidP="003C476D">
            <w:pPr>
              <w:pStyle w:val="Prrafodelista"/>
              <w:ind w:left="0"/>
              <w:jc w:val="both"/>
              <w:textAlignment w:val="baseline"/>
              <w:rPr>
                <w:color w:val="000000"/>
                <w:sz w:val="24"/>
                <w:szCs w:val="24"/>
              </w:rPr>
            </w:pPr>
            <w:r w:rsidRPr="006C3EB5">
              <w:rPr>
                <w:color w:val="000000"/>
                <w:sz w:val="24"/>
                <w:szCs w:val="24"/>
              </w:rPr>
              <w:t>E</w:t>
            </w:r>
            <w:r w:rsidR="00BF1591" w:rsidRPr="006C3EB5">
              <w:rPr>
                <w:color w:val="000000"/>
                <w:sz w:val="24"/>
                <w:szCs w:val="24"/>
              </w:rPr>
              <w:t>n</w:t>
            </w:r>
            <w:r w:rsidRPr="006C3EB5">
              <w:rPr>
                <w:color w:val="000000"/>
                <w:sz w:val="24"/>
                <w:szCs w:val="24"/>
              </w:rPr>
              <w:t xml:space="preserve"> la tutela actual</w:t>
            </w:r>
            <w:r w:rsidR="00962FB6" w:rsidRPr="006C3EB5">
              <w:rPr>
                <w:color w:val="000000"/>
                <w:sz w:val="24"/>
                <w:szCs w:val="24"/>
              </w:rPr>
              <w:t>, aunque se mantiene la identidad</w:t>
            </w:r>
            <w:r w:rsidRPr="006C3EB5">
              <w:rPr>
                <w:color w:val="000000"/>
                <w:sz w:val="24"/>
                <w:szCs w:val="24"/>
              </w:rPr>
              <w:t xml:space="preserve"> </w:t>
            </w:r>
            <w:r w:rsidR="00962FB6" w:rsidRPr="006C3EB5">
              <w:rPr>
                <w:color w:val="000000"/>
                <w:sz w:val="24"/>
                <w:szCs w:val="24"/>
              </w:rPr>
              <w:t xml:space="preserve">de la </w:t>
            </w:r>
            <w:r w:rsidR="00781756" w:rsidRPr="006C3EB5">
              <w:rPr>
                <w:color w:val="000000"/>
                <w:sz w:val="24"/>
                <w:szCs w:val="24"/>
              </w:rPr>
              <w:t xml:space="preserve">parte </w:t>
            </w:r>
            <w:r w:rsidR="00962FB6" w:rsidRPr="006C3EB5">
              <w:rPr>
                <w:color w:val="000000"/>
                <w:sz w:val="24"/>
                <w:szCs w:val="24"/>
              </w:rPr>
              <w:t xml:space="preserve">accionante, </w:t>
            </w:r>
            <w:r w:rsidRPr="006C3EB5">
              <w:rPr>
                <w:color w:val="000000"/>
                <w:sz w:val="24"/>
                <w:szCs w:val="24"/>
              </w:rPr>
              <w:t>se amplió sustancialmente el conjunto de entidades involucradas. Fueron demandadas</w:t>
            </w:r>
            <w:r w:rsidR="003065CE" w:rsidRPr="006C3EB5">
              <w:rPr>
                <w:color w:val="000000"/>
                <w:sz w:val="24"/>
                <w:szCs w:val="24"/>
              </w:rPr>
              <w:t xml:space="preserve"> la Comisaría 001, la Comisaría 003 </w:t>
            </w:r>
            <w:r w:rsidRPr="006C3EB5">
              <w:rPr>
                <w:color w:val="000000"/>
                <w:sz w:val="24"/>
                <w:szCs w:val="24"/>
              </w:rPr>
              <w:t xml:space="preserve">la Policía Nacional, la </w:t>
            </w:r>
            <w:proofErr w:type="gramStart"/>
            <w:r w:rsidRPr="006C3EB5">
              <w:rPr>
                <w:color w:val="000000"/>
                <w:sz w:val="24"/>
                <w:szCs w:val="24"/>
              </w:rPr>
              <w:t>Fiscalía General</w:t>
            </w:r>
            <w:proofErr w:type="gramEnd"/>
            <w:r w:rsidRPr="006C3EB5">
              <w:rPr>
                <w:color w:val="000000"/>
                <w:sz w:val="24"/>
                <w:szCs w:val="24"/>
              </w:rPr>
              <w:t xml:space="preserve"> de la Nación y la Clínica Colsubsidio. </w:t>
            </w:r>
            <w:r w:rsidR="003065CE" w:rsidRPr="006C3EB5">
              <w:rPr>
                <w:color w:val="000000"/>
                <w:sz w:val="24"/>
                <w:szCs w:val="24"/>
              </w:rPr>
              <w:t xml:space="preserve">Y </w:t>
            </w:r>
            <w:r w:rsidRPr="006C3EB5">
              <w:rPr>
                <w:color w:val="000000"/>
                <w:sz w:val="24"/>
                <w:szCs w:val="24"/>
              </w:rPr>
              <w:t xml:space="preserve">se vincularon </w:t>
            </w:r>
            <w:r w:rsidR="003065CE" w:rsidRPr="006C3EB5">
              <w:rPr>
                <w:color w:val="000000"/>
                <w:sz w:val="24"/>
                <w:szCs w:val="24"/>
              </w:rPr>
              <w:t xml:space="preserve">al proceso </w:t>
            </w:r>
            <w:r w:rsidRPr="006C3EB5">
              <w:rPr>
                <w:color w:val="000000"/>
                <w:sz w:val="24"/>
                <w:szCs w:val="24"/>
              </w:rPr>
              <w:t>nuevas autoridades como la Comisaría</w:t>
            </w:r>
            <w:r w:rsidR="000D47DC">
              <w:rPr>
                <w:color w:val="000000"/>
                <w:sz w:val="24"/>
                <w:szCs w:val="24"/>
              </w:rPr>
              <w:t xml:space="preserve"> de</w:t>
            </w:r>
            <w:r w:rsidRPr="006C3EB5">
              <w:rPr>
                <w:color w:val="000000"/>
                <w:sz w:val="24"/>
                <w:szCs w:val="24"/>
              </w:rPr>
              <w:t xml:space="preserve"> </w:t>
            </w:r>
            <w:r w:rsidR="000D47DC" w:rsidRPr="000D47DC">
              <w:rPr>
                <w:i/>
                <w:iCs/>
                <w:color w:val="000000"/>
                <w:sz w:val="24"/>
                <w:szCs w:val="24"/>
              </w:rPr>
              <w:t>Pompeya</w:t>
            </w:r>
            <w:r w:rsidRPr="006C3EB5">
              <w:rPr>
                <w:color w:val="000000"/>
                <w:sz w:val="24"/>
                <w:szCs w:val="24"/>
              </w:rPr>
              <w:t xml:space="preserve">, la Comisaría de Familia </w:t>
            </w:r>
            <w:r w:rsidR="005A298C">
              <w:rPr>
                <w:color w:val="000000"/>
                <w:sz w:val="24"/>
                <w:szCs w:val="24"/>
              </w:rPr>
              <w:t xml:space="preserve">de </w:t>
            </w:r>
            <w:r w:rsidR="005A298C" w:rsidRPr="005A298C">
              <w:rPr>
                <w:rFonts w:eastAsia="SimSun"/>
                <w:i/>
                <w:iCs/>
                <w:color w:val="000000" w:themeColor="text1"/>
                <w:sz w:val="24"/>
                <w:szCs w:val="24"/>
                <w:lang w:eastAsia="es-CO"/>
              </w:rPr>
              <w:t>Caballito</w:t>
            </w:r>
            <w:r w:rsidRPr="006C3EB5">
              <w:rPr>
                <w:color w:val="000000"/>
                <w:sz w:val="24"/>
                <w:szCs w:val="24"/>
              </w:rPr>
              <w:t xml:space="preserve">, el Instituto Nacional de Medicina Legal, el Hospital de Soacha, el Instituto Nacional Demencias Emanuel, el Juzgado 002 Penal Municipal de </w:t>
            </w:r>
            <w:r w:rsidR="00F11802" w:rsidRPr="00F11802">
              <w:rPr>
                <w:i/>
                <w:iCs/>
                <w:color w:val="000000"/>
                <w:sz w:val="24"/>
                <w:szCs w:val="24"/>
              </w:rPr>
              <w:t>Palermo</w:t>
            </w:r>
            <w:r w:rsidR="00F11802">
              <w:rPr>
                <w:color w:val="000000"/>
                <w:sz w:val="24"/>
                <w:szCs w:val="24"/>
              </w:rPr>
              <w:t xml:space="preserve">, </w:t>
            </w:r>
            <w:r w:rsidRPr="006C3EB5">
              <w:rPr>
                <w:color w:val="000000"/>
                <w:sz w:val="24"/>
                <w:szCs w:val="24"/>
              </w:rPr>
              <w:t xml:space="preserve">la Defensoría del Pueblo de </w:t>
            </w:r>
            <w:r w:rsidR="00C26F53">
              <w:rPr>
                <w:i/>
                <w:iCs/>
                <w:color w:val="000000"/>
                <w:sz w:val="24"/>
                <w:szCs w:val="24"/>
              </w:rPr>
              <w:t>Belgrano</w:t>
            </w:r>
            <w:r w:rsidRPr="006C3EB5">
              <w:rPr>
                <w:color w:val="000000"/>
                <w:sz w:val="24"/>
                <w:szCs w:val="24"/>
              </w:rPr>
              <w:t xml:space="preserve">, la Procuraduría Provincial de </w:t>
            </w:r>
            <w:r w:rsidR="003C620F" w:rsidRPr="003C620F">
              <w:rPr>
                <w:i/>
                <w:iCs/>
                <w:color w:val="000000"/>
                <w:sz w:val="24"/>
                <w:szCs w:val="24"/>
              </w:rPr>
              <w:t>Palermo</w:t>
            </w:r>
            <w:r w:rsidRPr="006C3EB5">
              <w:rPr>
                <w:color w:val="000000"/>
                <w:sz w:val="24"/>
                <w:szCs w:val="24"/>
              </w:rPr>
              <w:t xml:space="preserve"> y la Oficina de Control Interno Disciplinario de la Alcaldía de </w:t>
            </w:r>
            <w:r w:rsidR="003C620F" w:rsidRPr="003C620F">
              <w:rPr>
                <w:i/>
                <w:iCs/>
                <w:color w:val="000000"/>
                <w:sz w:val="24"/>
                <w:szCs w:val="24"/>
              </w:rPr>
              <w:t>Palermo</w:t>
            </w:r>
            <w:r w:rsidRPr="006C3EB5">
              <w:rPr>
                <w:color w:val="000000"/>
                <w:sz w:val="24"/>
                <w:szCs w:val="24"/>
              </w:rPr>
              <w:t>. Estas diferencias demuestran una clara modificación en la configuración subjetiva del proceso, lo que impide afirmar la existencia de identidad de partes.</w:t>
            </w:r>
          </w:p>
        </w:tc>
      </w:tr>
    </w:tbl>
    <w:p w14:paraId="0828F97D" w14:textId="77777777" w:rsidR="002113E6" w:rsidRPr="002113E6" w:rsidRDefault="002113E6" w:rsidP="002113E6">
      <w:pPr>
        <w:pStyle w:val="Prrafodelista"/>
        <w:spacing w:after="0" w:line="240" w:lineRule="auto"/>
        <w:ind w:left="0"/>
        <w:jc w:val="both"/>
        <w:textAlignment w:val="baseline"/>
        <w:rPr>
          <w:rFonts w:ascii="Times New Roman" w:hAnsi="Times New Roman" w:cs="Times New Roman"/>
          <w:sz w:val="28"/>
          <w:szCs w:val="28"/>
          <w:lang w:eastAsia="es-CO"/>
        </w:rPr>
      </w:pPr>
    </w:p>
    <w:p w14:paraId="035DFA5B" w14:textId="2F3FF49E" w:rsidR="002113E6" w:rsidRPr="002113E6" w:rsidRDefault="00E86028"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2113E6">
        <w:rPr>
          <w:rFonts w:ascii="Times New Roman" w:hAnsi="Times New Roman" w:cs="Times New Roman"/>
          <w:color w:val="000000"/>
          <w:sz w:val="28"/>
          <w:szCs w:val="28"/>
        </w:rPr>
        <w:t>En suma, la presente acción difiere ostensiblemente de aquella presentada en el 2023, debido a que existieron nuevos hechos</w:t>
      </w:r>
      <w:r w:rsidR="004F321A" w:rsidRPr="002113E6">
        <w:rPr>
          <w:rFonts w:ascii="Times New Roman" w:hAnsi="Times New Roman" w:cs="Times New Roman"/>
          <w:color w:val="000000"/>
          <w:sz w:val="28"/>
          <w:szCs w:val="28"/>
        </w:rPr>
        <w:t xml:space="preserve"> de violencia</w:t>
      </w:r>
      <w:r w:rsidRPr="002113E6">
        <w:rPr>
          <w:rFonts w:ascii="Times New Roman" w:hAnsi="Times New Roman" w:cs="Times New Roman"/>
          <w:color w:val="000000"/>
          <w:sz w:val="28"/>
          <w:szCs w:val="28"/>
        </w:rPr>
        <w:t>, no hay identidad en las partes demandadas y vinculadas y</w:t>
      </w:r>
      <w:r w:rsidR="00681B94" w:rsidRPr="002113E6">
        <w:rPr>
          <w:rFonts w:ascii="Times New Roman" w:hAnsi="Times New Roman" w:cs="Times New Roman"/>
          <w:color w:val="000000"/>
          <w:sz w:val="28"/>
          <w:szCs w:val="28"/>
        </w:rPr>
        <w:t>,</w:t>
      </w:r>
      <w:r w:rsidRPr="002113E6">
        <w:rPr>
          <w:rFonts w:ascii="Times New Roman" w:hAnsi="Times New Roman" w:cs="Times New Roman"/>
          <w:color w:val="000000"/>
          <w:sz w:val="28"/>
          <w:szCs w:val="28"/>
        </w:rPr>
        <w:t xml:space="preserve"> </w:t>
      </w:r>
      <w:r w:rsidR="004F321A" w:rsidRPr="002113E6">
        <w:rPr>
          <w:rFonts w:ascii="Times New Roman" w:hAnsi="Times New Roman" w:cs="Times New Roman"/>
          <w:color w:val="000000"/>
          <w:sz w:val="28"/>
          <w:szCs w:val="28"/>
        </w:rPr>
        <w:t xml:space="preserve">por último, </w:t>
      </w:r>
      <w:r w:rsidRPr="002113E6">
        <w:rPr>
          <w:rFonts w:ascii="Times New Roman" w:hAnsi="Times New Roman" w:cs="Times New Roman"/>
          <w:color w:val="000000"/>
          <w:sz w:val="28"/>
          <w:szCs w:val="28"/>
        </w:rPr>
        <w:t xml:space="preserve">el presente asunto abarca otras pretensiones que no fueron </w:t>
      </w:r>
      <w:r w:rsidR="00A363FD">
        <w:rPr>
          <w:rFonts w:ascii="Times New Roman" w:hAnsi="Times New Roman" w:cs="Times New Roman"/>
          <w:color w:val="000000"/>
          <w:sz w:val="28"/>
          <w:szCs w:val="28"/>
        </w:rPr>
        <w:t>formuladas</w:t>
      </w:r>
      <w:r w:rsidRPr="002113E6">
        <w:rPr>
          <w:rFonts w:ascii="Times New Roman" w:hAnsi="Times New Roman" w:cs="Times New Roman"/>
          <w:color w:val="000000"/>
          <w:sz w:val="28"/>
          <w:szCs w:val="28"/>
        </w:rPr>
        <w:t xml:space="preserve"> en </w:t>
      </w:r>
      <w:r w:rsidR="004F321A" w:rsidRPr="002113E6">
        <w:rPr>
          <w:rFonts w:ascii="Times New Roman" w:hAnsi="Times New Roman" w:cs="Times New Roman"/>
          <w:color w:val="000000"/>
          <w:sz w:val="28"/>
          <w:szCs w:val="28"/>
        </w:rPr>
        <w:t xml:space="preserve">el </w:t>
      </w:r>
      <w:r w:rsidR="00860089" w:rsidRPr="002113E6">
        <w:rPr>
          <w:rFonts w:ascii="Times New Roman" w:hAnsi="Times New Roman" w:cs="Times New Roman"/>
          <w:color w:val="000000"/>
          <w:sz w:val="28"/>
          <w:szCs w:val="28"/>
        </w:rPr>
        <w:t>expediente</w:t>
      </w:r>
      <w:r w:rsidR="004F321A" w:rsidRPr="002113E6">
        <w:rPr>
          <w:rFonts w:ascii="Times New Roman" w:hAnsi="Times New Roman" w:cs="Times New Roman"/>
          <w:color w:val="000000"/>
          <w:sz w:val="28"/>
          <w:szCs w:val="28"/>
        </w:rPr>
        <w:t xml:space="preserve"> anterior.</w:t>
      </w:r>
    </w:p>
    <w:p w14:paraId="475A37AB" w14:textId="77777777" w:rsidR="002113E6" w:rsidRDefault="002113E6" w:rsidP="004C655E">
      <w:pPr>
        <w:pStyle w:val="Prrafodelista"/>
        <w:spacing w:after="0"/>
        <w:rPr>
          <w:rFonts w:ascii="Times New Roman" w:hAnsi="Times New Roman" w:cs="Times New Roman"/>
          <w:iCs/>
          <w:color w:val="000000" w:themeColor="text1"/>
          <w:sz w:val="28"/>
          <w:szCs w:val="28"/>
          <w:shd w:val="clear" w:color="auto" w:fill="FFFFFF"/>
        </w:rPr>
      </w:pPr>
    </w:p>
    <w:p w14:paraId="16F7A8A5" w14:textId="5C6E5016" w:rsidR="00C149F3" w:rsidRDefault="00486592" w:rsidP="0017585B">
      <w:pPr>
        <w:pStyle w:val="Ttulo2"/>
        <w:numPr>
          <w:ilvl w:val="0"/>
          <w:numId w:val="7"/>
        </w:numPr>
        <w:tabs>
          <w:tab w:val="left" w:pos="284"/>
          <w:tab w:val="left" w:pos="426"/>
        </w:tabs>
        <w:ind w:left="0" w:firstLine="0"/>
      </w:pPr>
      <w:bookmarkStart w:id="26" w:name="_Toc203491330"/>
      <w:bookmarkStart w:id="27" w:name="_Toc206536411"/>
      <w:r w:rsidRPr="00B22BF7">
        <w:lastRenderedPageBreak/>
        <w:t xml:space="preserve">Análisis de </w:t>
      </w:r>
      <w:r>
        <w:t xml:space="preserve">los requisitos generales de </w:t>
      </w:r>
      <w:r w:rsidRPr="00B22BF7">
        <w:t>procedibilidad de la acción de tutela</w:t>
      </w:r>
      <w:r>
        <w:t>, i</w:t>
      </w:r>
      <w:r w:rsidRPr="00CE183F">
        <w:t xml:space="preserve">ncluidos aquellos exigidos en casos </w:t>
      </w:r>
      <w:r>
        <w:t xml:space="preserve">de tutela contra </w:t>
      </w:r>
      <w:r w:rsidRPr="00CE183F">
        <w:t>providencia</w:t>
      </w:r>
      <w:r>
        <w:t>s</w:t>
      </w:r>
      <w:r w:rsidRPr="00CE183F">
        <w:t xml:space="preserve"> judicial</w:t>
      </w:r>
      <w:r>
        <w:t>es</w:t>
      </w:r>
      <w:bookmarkEnd w:id="26"/>
      <w:r w:rsidR="004B3BA0">
        <w:rPr>
          <w:rStyle w:val="Refdenotaalpie"/>
        </w:rPr>
        <w:footnoteReference w:id="200"/>
      </w:r>
      <w:bookmarkEnd w:id="27"/>
    </w:p>
    <w:p w14:paraId="69319991" w14:textId="77777777" w:rsidR="00C149F3" w:rsidRPr="00C149F3" w:rsidRDefault="00C149F3" w:rsidP="00C149F3"/>
    <w:p w14:paraId="209C6FC2" w14:textId="7DD063AA" w:rsidR="00F40633" w:rsidRPr="006C3EB5" w:rsidRDefault="00FA1899" w:rsidP="00FA1899">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hAnsi="Times New Roman" w:cs="Times New Roman"/>
          <w:sz w:val="28"/>
          <w:szCs w:val="28"/>
          <w:lang w:eastAsia="es-CO"/>
        </w:rPr>
        <w:t xml:space="preserve">De conformidad con lo expuesto, teniendo en cuenta que esta acción de tutela se dirige, por un lado, contra las medidas de protección adoptadas por la Comisaría 003 en contra de la accionante en el marco de dos procesos por violencia intrafamiliar y, por otro lado, contra actuaciones de esa misma autoridad y de otras </w:t>
      </w:r>
      <w:r w:rsidR="002E6014" w:rsidRPr="006C3EB5">
        <w:rPr>
          <w:rFonts w:ascii="Times New Roman" w:hAnsi="Times New Roman" w:cs="Times New Roman"/>
          <w:sz w:val="28"/>
          <w:szCs w:val="28"/>
          <w:lang w:eastAsia="es-CO"/>
        </w:rPr>
        <w:t>autoridades y entidad</w:t>
      </w:r>
      <w:r w:rsidR="009C491E" w:rsidRPr="006C3EB5">
        <w:rPr>
          <w:rFonts w:ascii="Times New Roman" w:hAnsi="Times New Roman" w:cs="Times New Roman"/>
          <w:sz w:val="28"/>
          <w:szCs w:val="28"/>
          <w:lang w:eastAsia="es-CO"/>
        </w:rPr>
        <w:t>es</w:t>
      </w:r>
      <w:r w:rsidR="002E6014" w:rsidRPr="006C3EB5">
        <w:rPr>
          <w:rFonts w:ascii="Times New Roman" w:hAnsi="Times New Roman" w:cs="Times New Roman"/>
          <w:sz w:val="28"/>
          <w:szCs w:val="28"/>
          <w:lang w:eastAsia="es-CO"/>
        </w:rPr>
        <w:t xml:space="preserve"> </w:t>
      </w:r>
      <w:r w:rsidRPr="006C3EB5">
        <w:rPr>
          <w:rFonts w:ascii="Times New Roman" w:hAnsi="Times New Roman" w:cs="Times New Roman"/>
          <w:sz w:val="28"/>
          <w:szCs w:val="28"/>
          <w:lang w:eastAsia="es-CO"/>
        </w:rPr>
        <w:t xml:space="preserve">accionadas que no constituyen actos jurisdiccionales, en este apartado se verificarán </w:t>
      </w:r>
      <w:r w:rsidR="002E6014" w:rsidRPr="006C3EB5">
        <w:rPr>
          <w:rFonts w:ascii="Times New Roman" w:hAnsi="Times New Roman" w:cs="Times New Roman"/>
          <w:sz w:val="28"/>
          <w:szCs w:val="28"/>
          <w:lang w:eastAsia="es-CO"/>
        </w:rPr>
        <w:t xml:space="preserve">tanto </w:t>
      </w:r>
      <w:r w:rsidRPr="006C3EB5">
        <w:rPr>
          <w:rFonts w:ascii="Times New Roman" w:hAnsi="Times New Roman" w:cs="Times New Roman"/>
          <w:sz w:val="28"/>
          <w:szCs w:val="28"/>
          <w:lang w:eastAsia="es-CO"/>
        </w:rPr>
        <w:t xml:space="preserve">los requisitos generales de procedencia de la tutela </w:t>
      </w:r>
      <w:r w:rsidR="002E6014" w:rsidRPr="006C3EB5">
        <w:rPr>
          <w:rFonts w:ascii="Times New Roman" w:hAnsi="Times New Roman" w:cs="Times New Roman"/>
          <w:sz w:val="28"/>
          <w:szCs w:val="28"/>
          <w:lang w:eastAsia="es-CO"/>
        </w:rPr>
        <w:t>como los</w:t>
      </w:r>
      <w:r w:rsidRPr="006C3EB5">
        <w:rPr>
          <w:rFonts w:ascii="Times New Roman" w:hAnsi="Times New Roman" w:cs="Times New Roman"/>
          <w:sz w:val="28"/>
          <w:szCs w:val="28"/>
          <w:lang w:eastAsia="es-CO"/>
        </w:rPr>
        <w:t xml:space="preserve"> de tutela contra providencias judiciales, haciendo las precisiones cuando a ello haya lugar.</w:t>
      </w:r>
    </w:p>
    <w:p w14:paraId="4678B91F" w14:textId="77777777" w:rsidR="00F40633" w:rsidRPr="006C3EB5" w:rsidRDefault="00F40633" w:rsidP="00F40633">
      <w:pPr>
        <w:pStyle w:val="Prrafodelista"/>
        <w:spacing w:after="0" w:line="240" w:lineRule="auto"/>
        <w:ind w:left="0"/>
        <w:jc w:val="both"/>
        <w:textAlignment w:val="baseline"/>
        <w:rPr>
          <w:rFonts w:ascii="Times New Roman" w:hAnsi="Times New Roman" w:cs="Times New Roman"/>
          <w:sz w:val="28"/>
          <w:szCs w:val="28"/>
          <w:lang w:eastAsia="es-CO"/>
        </w:rPr>
      </w:pPr>
    </w:p>
    <w:p w14:paraId="68394A27" w14:textId="3C100057" w:rsidR="000D3973" w:rsidRDefault="00F503EB" w:rsidP="000D3973">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hAnsi="Times New Roman" w:cs="Times New Roman"/>
          <w:i/>
          <w:color w:val="000000" w:themeColor="text1"/>
          <w:sz w:val="28"/>
          <w:szCs w:val="28"/>
          <w:shd w:val="clear" w:color="auto" w:fill="FFFFFF"/>
        </w:rPr>
        <w:t>Legitimación en la causa por activa</w:t>
      </w:r>
      <w:r w:rsidR="00486592" w:rsidRPr="006C3EB5">
        <w:rPr>
          <w:rStyle w:val="Refdenotaalpie"/>
          <w:rFonts w:ascii="Times New Roman" w:hAnsi="Times New Roman" w:cs="Times New Roman"/>
          <w:i/>
          <w:color w:val="000000" w:themeColor="text1"/>
          <w:sz w:val="28"/>
          <w:szCs w:val="28"/>
          <w:shd w:val="clear" w:color="auto" w:fill="FFFFFF"/>
        </w:rPr>
        <w:footnoteReference w:id="201"/>
      </w:r>
      <w:r w:rsidRPr="006C3EB5">
        <w:rPr>
          <w:rFonts w:ascii="Times New Roman" w:hAnsi="Times New Roman" w:cs="Times New Roman"/>
          <w:iCs/>
          <w:color w:val="000000" w:themeColor="text1"/>
          <w:sz w:val="28"/>
          <w:szCs w:val="28"/>
          <w:shd w:val="clear" w:color="auto" w:fill="FFFFFF"/>
        </w:rPr>
        <w:t xml:space="preserve">. </w:t>
      </w:r>
      <w:r w:rsidR="008F5FC0" w:rsidRPr="006C3EB5">
        <w:rPr>
          <w:rFonts w:ascii="Times New Roman" w:hAnsi="Times New Roman" w:cs="Times New Roman"/>
          <w:iCs/>
          <w:color w:val="000000" w:themeColor="text1"/>
          <w:sz w:val="28"/>
          <w:szCs w:val="28"/>
          <w:shd w:val="clear" w:color="auto" w:fill="FFFFFF"/>
        </w:rPr>
        <w:t>L</w:t>
      </w:r>
      <w:r w:rsidRPr="006C3EB5">
        <w:rPr>
          <w:rFonts w:ascii="Times New Roman" w:hAnsi="Times New Roman" w:cs="Times New Roman"/>
          <w:iCs/>
          <w:color w:val="000000" w:themeColor="text1"/>
          <w:sz w:val="28"/>
          <w:szCs w:val="28"/>
          <w:shd w:val="clear" w:color="auto" w:fill="FFFFFF"/>
        </w:rPr>
        <w:t>a acción de tutela satisface el</w:t>
      </w:r>
      <w:r w:rsidRPr="00486592">
        <w:rPr>
          <w:rFonts w:ascii="Times New Roman" w:hAnsi="Times New Roman" w:cs="Times New Roman"/>
          <w:iCs/>
          <w:color w:val="000000" w:themeColor="text1"/>
          <w:sz w:val="28"/>
          <w:szCs w:val="28"/>
          <w:shd w:val="clear" w:color="auto" w:fill="FFFFFF"/>
        </w:rPr>
        <w:t xml:space="preserve"> requisito de legitimación en la causa por activa, pues fue interpuesta por </w:t>
      </w:r>
      <w:r w:rsidR="003C620F" w:rsidRPr="003C620F">
        <w:rPr>
          <w:rFonts w:ascii="Times New Roman" w:hAnsi="Times New Roman" w:cs="Times New Roman"/>
          <w:i/>
          <w:color w:val="000000" w:themeColor="text1"/>
          <w:sz w:val="28"/>
          <w:szCs w:val="28"/>
          <w:shd w:val="clear" w:color="auto" w:fill="FFFFFF"/>
        </w:rPr>
        <w:t>María</w:t>
      </w:r>
      <w:r w:rsidRPr="000A04AF">
        <w:rPr>
          <w:rFonts w:ascii="Times New Roman" w:hAnsi="Times New Roman" w:cs="Times New Roman"/>
          <w:iCs/>
          <w:color w:val="000000" w:themeColor="text1"/>
          <w:sz w:val="28"/>
          <w:szCs w:val="28"/>
          <w:shd w:val="clear" w:color="auto" w:fill="FFFFFF"/>
        </w:rPr>
        <w:t>, a través de una abogada según el poder especial adjunto a la demanda</w:t>
      </w:r>
      <w:r w:rsidRPr="000A04AF">
        <w:rPr>
          <w:rStyle w:val="Refdenotaalpie"/>
          <w:rFonts w:ascii="Times New Roman" w:hAnsi="Times New Roman" w:cs="Times New Roman"/>
          <w:iCs/>
          <w:color w:val="000000" w:themeColor="text1"/>
          <w:sz w:val="28"/>
          <w:szCs w:val="28"/>
          <w:shd w:val="clear" w:color="auto" w:fill="FFFFFF"/>
        </w:rPr>
        <w:footnoteReference w:id="202"/>
      </w:r>
      <w:r w:rsidRPr="000A04AF">
        <w:rPr>
          <w:rFonts w:ascii="Times New Roman" w:hAnsi="Times New Roman" w:cs="Times New Roman"/>
          <w:iCs/>
          <w:color w:val="000000" w:themeColor="text1"/>
          <w:sz w:val="28"/>
          <w:szCs w:val="28"/>
          <w:shd w:val="clear" w:color="auto" w:fill="FFFFFF"/>
        </w:rPr>
        <w:t>, a nombre propio y en representación de sus dos hijos menores de edad,</w:t>
      </w:r>
      <w:r w:rsidRPr="003C620F">
        <w:rPr>
          <w:rFonts w:ascii="Times New Roman" w:hAnsi="Times New Roman" w:cs="Times New Roman"/>
          <w:i/>
          <w:color w:val="000000" w:themeColor="text1"/>
          <w:sz w:val="28"/>
          <w:szCs w:val="28"/>
          <w:shd w:val="clear" w:color="auto" w:fill="FFFFFF"/>
        </w:rPr>
        <w:t xml:space="preserve"> </w:t>
      </w:r>
      <w:r w:rsidR="003C620F" w:rsidRPr="003C620F">
        <w:rPr>
          <w:rFonts w:ascii="Times New Roman" w:hAnsi="Times New Roman" w:cs="Times New Roman"/>
          <w:i/>
          <w:color w:val="000000" w:themeColor="text1"/>
          <w:sz w:val="28"/>
          <w:szCs w:val="28"/>
          <w:shd w:val="clear" w:color="auto" w:fill="FFFFFF"/>
        </w:rPr>
        <w:t>Ricardo</w:t>
      </w:r>
      <w:r w:rsidRPr="003C620F">
        <w:rPr>
          <w:rFonts w:ascii="Times New Roman" w:hAnsi="Times New Roman" w:cs="Times New Roman"/>
          <w:i/>
          <w:color w:val="000000" w:themeColor="text1"/>
          <w:sz w:val="28"/>
          <w:szCs w:val="28"/>
          <w:shd w:val="clear" w:color="auto" w:fill="FFFFFF"/>
        </w:rPr>
        <w:t xml:space="preserve"> </w:t>
      </w:r>
      <w:r w:rsidRPr="00486592">
        <w:rPr>
          <w:rFonts w:ascii="Times New Roman" w:hAnsi="Times New Roman" w:cs="Times New Roman"/>
          <w:iCs/>
          <w:color w:val="000000" w:themeColor="text1"/>
          <w:sz w:val="28"/>
          <w:szCs w:val="28"/>
          <w:shd w:val="clear" w:color="auto" w:fill="FFFFFF"/>
        </w:rPr>
        <w:t xml:space="preserve">y </w:t>
      </w:r>
      <w:r w:rsidR="003C620F" w:rsidRPr="003C620F">
        <w:rPr>
          <w:rFonts w:ascii="Times New Roman" w:hAnsi="Times New Roman" w:cs="Times New Roman"/>
          <w:i/>
          <w:color w:val="000000" w:themeColor="text1"/>
          <w:sz w:val="28"/>
          <w:szCs w:val="28"/>
          <w:shd w:val="clear" w:color="auto" w:fill="FFFFFF"/>
        </w:rPr>
        <w:t>Verónica</w:t>
      </w:r>
      <w:r w:rsidR="001A75A6">
        <w:rPr>
          <w:rFonts w:ascii="Times New Roman" w:hAnsi="Times New Roman" w:cs="Times New Roman"/>
          <w:iCs/>
          <w:color w:val="000000" w:themeColor="text1"/>
          <w:sz w:val="28"/>
          <w:szCs w:val="28"/>
          <w:shd w:val="clear" w:color="auto" w:fill="FFFFFF"/>
        </w:rPr>
        <w:t xml:space="preserve">. Su calidad de madre de los niños </w:t>
      </w:r>
      <w:r w:rsidRPr="00486592">
        <w:rPr>
          <w:rFonts w:ascii="Times New Roman" w:hAnsi="Times New Roman" w:cs="Times New Roman"/>
          <w:iCs/>
          <w:color w:val="000000" w:themeColor="text1"/>
          <w:sz w:val="28"/>
          <w:szCs w:val="28"/>
          <w:shd w:val="clear" w:color="auto" w:fill="FFFFFF"/>
        </w:rPr>
        <w:t>se encuentra debidamente acreditada en el expediente</w:t>
      </w:r>
      <w:r>
        <w:rPr>
          <w:rStyle w:val="Refdenotaalpie"/>
          <w:rFonts w:ascii="Times New Roman" w:hAnsi="Times New Roman" w:cs="Times New Roman"/>
          <w:iCs/>
          <w:color w:val="000000" w:themeColor="text1"/>
          <w:sz w:val="28"/>
          <w:szCs w:val="28"/>
          <w:shd w:val="clear" w:color="auto" w:fill="FFFFFF"/>
        </w:rPr>
        <w:footnoteReference w:id="203"/>
      </w:r>
      <w:r w:rsidRPr="00486592">
        <w:rPr>
          <w:rFonts w:ascii="Times New Roman" w:hAnsi="Times New Roman" w:cs="Times New Roman"/>
          <w:iCs/>
          <w:color w:val="000000" w:themeColor="text1"/>
          <w:sz w:val="28"/>
          <w:szCs w:val="28"/>
          <w:shd w:val="clear" w:color="auto" w:fill="FFFFFF"/>
        </w:rPr>
        <w:t xml:space="preserve">, lo que le permite interponer la acción de tutela en su nombre. </w:t>
      </w:r>
    </w:p>
    <w:p w14:paraId="1659F000" w14:textId="77777777" w:rsidR="001048EC" w:rsidRPr="001048EC" w:rsidRDefault="001048EC" w:rsidP="001048EC">
      <w:pPr>
        <w:pStyle w:val="Prrafodelista"/>
        <w:spacing w:after="0" w:line="240" w:lineRule="auto"/>
        <w:ind w:left="0"/>
        <w:jc w:val="both"/>
        <w:textAlignment w:val="baseline"/>
        <w:rPr>
          <w:rFonts w:ascii="Times New Roman" w:hAnsi="Times New Roman" w:cs="Times New Roman"/>
          <w:sz w:val="28"/>
          <w:szCs w:val="28"/>
          <w:lang w:eastAsia="es-CO"/>
        </w:rPr>
      </w:pPr>
    </w:p>
    <w:p w14:paraId="36E37ADA" w14:textId="124A30A3" w:rsidR="00C669E3" w:rsidRPr="00C669E3" w:rsidRDefault="00F503EB"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0D3973">
        <w:rPr>
          <w:rFonts w:ascii="Times New Roman" w:hAnsi="Times New Roman" w:cs="Times New Roman"/>
          <w:i/>
          <w:color w:val="000000" w:themeColor="text1"/>
          <w:sz w:val="28"/>
          <w:szCs w:val="28"/>
          <w:shd w:val="clear" w:color="auto" w:fill="FFFFFF"/>
        </w:rPr>
        <w:t>Legitimación en la causa por pasiva</w:t>
      </w:r>
      <w:r w:rsidR="000D3973">
        <w:rPr>
          <w:rStyle w:val="Refdenotaalpie"/>
          <w:rFonts w:ascii="Times New Roman" w:hAnsi="Times New Roman" w:cs="Times New Roman"/>
          <w:i/>
          <w:color w:val="000000" w:themeColor="text1"/>
          <w:sz w:val="28"/>
          <w:szCs w:val="28"/>
          <w:shd w:val="clear" w:color="auto" w:fill="FFFFFF"/>
        </w:rPr>
        <w:footnoteReference w:id="204"/>
      </w:r>
      <w:r w:rsidRPr="000D3973">
        <w:rPr>
          <w:rFonts w:ascii="Times New Roman" w:hAnsi="Times New Roman" w:cs="Times New Roman"/>
          <w:iCs/>
          <w:color w:val="000000" w:themeColor="text1"/>
          <w:sz w:val="28"/>
          <w:szCs w:val="28"/>
          <w:shd w:val="clear" w:color="auto" w:fill="FFFFFF"/>
        </w:rPr>
        <w:t xml:space="preserve">. </w:t>
      </w:r>
      <w:r w:rsidR="008F5FC0">
        <w:rPr>
          <w:rFonts w:ascii="Times New Roman" w:eastAsia="Arial Unicode MS" w:hAnsi="Times New Roman" w:cs="Times New Roman"/>
          <w:color w:val="000000"/>
          <w:sz w:val="28"/>
          <w:szCs w:val="28"/>
          <w:u w:color="000000"/>
          <w:bdr w:val="nil"/>
          <w:lang w:eastAsia="es-CO"/>
        </w:rPr>
        <w:t>L</w:t>
      </w:r>
      <w:r w:rsidRPr="000D3973">
        <w:rPr>
          <w:rFonts w:ascii="Times New Roman" w:eastAsia="Arial Unicode MS" w:hAnsi="Times New Roman" w:cs="Times New Roman"/>
          <w:color w:val="000000"/>
          <w:sz w:val="28"/>
          <w:szCs w:val="28"/>
          <w:u w:color="000000"/>
          <w:bdr w:val="nil"/>
          <w:lang w:eastAsia="es-CO"/>
        </w:rPr>
        <w:t xml:space="preserve">a acción de tutela </w:t>
      </w:r>
      <w:r w:rsidRPr="000D3973">
        <w:rPr>
          <w:rFonts w:ascii="Times New Roman" w:hAnsi="Times New Roman" w:cs="Times New Roman"/>
          <w:iCs/>
          <w:color w:val="000000" w:themeColor="text1"/>
          <w:sz w:val="28"/>
          <w:szCs w:val="28"/>
          <w:shd w:val="clear" w:color="auto" w:fill="FFFFFF"/>
        </w:rPr>
        <w:t xml:space="preserve">satisface el requisito de legitimación en la causa por pasiva en relación con </w:t>
      </w:r>
      <w:r w:rsidR="00FD4253" w:rsidRPr="000D3973">
        <w:rPr>
          <w:rFonts w:ascii="Times New Roman" w:hAnsi="Times New Roman" w:cs="Times New Roman"/>
          <w:iCs/>
          <w:color w:val="000000" w:themeColor="text1"/>
          <w:sz w:val="28"/>
          <w:szCs w:val="28"/>
          <w:shd w:val="clear" w:color="auto" w:fill="FFFFFF"/>
        </w:rPr>
        <w:t xml:space="preserve">todas </w:t>
      </w:r>
      <w:r w:rsidRPr="000D3973">
        <w:rPr>
          <w:rFonts w:ascii="Times New Roman" w:hAnsi="Times New Roman" w:cs="Times New Roman"/>
          <w:iCs/>
          <w:color w:val="000000" w:themeColor="text1"/>
          <w:sz w:val="28"/>
          <w:szCs w:val="28"/>
          <w:shd w:val="clear" w:color="auto" w:fill="FFFFFF"/>
        </w:rPr>
        <w:t>las entidades accionadas:</w:t>
      </w:r>
    </w:p>
    <w:p w14:paraId="4FECC606" w14:textId="77777777" w:rsidR="00C669E3" w:rsidRDefault="00C669E3" w:rsidP="00C669E3">
      <w:pPr>
        <w:pStyle w:val="Prrafodelista"/>
        <w:rPr>
          <w:rFonts w:ascii="Times New Roman" w:eastAsia="Arial Unicode MS" w:hAnsi="Times New Roman" w:cs="Times New Roman"/>
          <w:color w:val="000000"/>
          <w:sz w:val="28"/>
          <w:szCs w:val="28"/>
          <w:u w:color="000000"/>
          <w:bdr w:val="nil"/>
          <w:lang w:eastAsia="es-CO"/>
        </w:rPr>
      </w:pPr>
    </w:p>
    <w:tbl>
      <w:tblPr>
        <w:tblStyle w:val="Tablaconcuadrcula"/>
        <w:tblW w:w="0" w:type="auto"/>
        <w:jc w:val="center"/>
        <w:tblLook w:val="04A0" w:firstRow="1" w:lastRow="0" w:firstColumn="1" w:lastColumn="0" w:noHBand="0" w:noVBand="1"/>
      </w:tblPr>
      <w:tblGrid>
        <w:gridCol w:w="1801"/>
        <w:gridCol w:w="7027"/>
      </w:tblGrid>
      <w:tr w:rsidR="006D3D42" w:rsidRPr="005A1612" w14:paraId="22CDDECD" w14:textId="77777777" w:rsidTr="00442CFB">
        <w:trPr>
          <w:trHeight w:val="351"/>
          <w:jc w:val="center"/>
        </w:trPr>
        <w:tc>
          <w:tcPr>
            <w:tcW w:w="8828" w:type="dxa"/>
            <w:gridSpan w:val="2"/>
            <w:tcBorders>
              <w:top w:val="nil"/>
              <w:left w:val="nil"/>
              <w:bottom w:val="single" w:sz="4" w:space="0" w:color="auto"/>
              <w:right w:val="nil"/>
            </w:tcBorders>
            <w:vAlign w:val="center"/>
          </w:tcPr>
          <w:p w14:paraId="1D92C64B" w14:textId="0BFD2A57" w:rsidR="006D3D42" w:rsidRPr="00442CFB" w:rsidRDefault="006D3D42" w:rsidP="008119C2">
            <w:pPr>
              <w:pStyle w:val="Prrafodelista"/>
              <w:tabs>
                <w:tab w:val="left" w:pos="567"/>
              </w:tabs>
              <w:overflowPunct w:val="0"/>
              <w:autoSpaceDE w:val="0"/>
              <w:autoSpaceDN w:val="0"/>
              <w:adjustRightInd w:val="0"/>
              <w:ind w:left="0"/>
              <w:jc w:val="center"/>
              <w:textAlignment w:val="baseline"/>
              <w:rPr>
                <w:b/>
                <w:color w:val="000000" w:themeColor="text1"/>
                <w:sz w:val="22"/>
                <w:szCs w:val="22"/>
              </w:rPr>
            </w:pPr>
            <w:r w:rsidRPr="00442CFB">
              <w:rPr>
                <w:sz w:val="22"/>
                <w:szCs w:val="22"/>
                <w:lang w:eastAsia="es-CO"/>
              </w:rPr>
              <w:t xml:space="preserve">Tabla 10. </w:t>
            </w:r>
            <w:r w:rsidR="001346D3" w:rsidRPr="00442CFB">
              <w:rPr>
                <w:i/>
                <w:iCs/>
                <w:sz w:val="22"/>
                <w:szCs w:val="22"/>
                <w:lang w:eastAsia="es-CO"/>
              </w:rPr>
              <w:t>L</w:t>
            </w:r>
            <w:r w:rsidRPr="00442CFB">
              <w:rPr>
                <w:i/>
                <w:iCs/>
                <w:sz w:val="22"/>
                <w:szCs w:val="22"/>
                <w:lang w:eastAsia="es-CO"/>
              </w:rPr>
              <w:t>egitima</w:t>
            </w:r>
            <w:r w:rsidR="001346D3" w:rsidRPr="00442CFB">
              <w:rPr>
                <w:i/>
                <w:iCs/>
                <w:sz w:val="22"/>
                <w:szCs w:val="22"/>
                <w:lang w:eastAsia="es-CO"/>
              </w:rPr>
              <w:t>ción</w:t>
            </w:r>
            <w:r w:rsidRPr="00442CFB">
              <w:rPr>
                <w:i/>
                <w:iCs/>
                <w:sz w:val="22"/>
                <w:szCs w:val="22"/>
                <w:lang w:eastAsia="es-CO"/>
              </w:rPr>
              <w:t xml:space="preserve"> por pasiva</w:t>
            </w:r>
            <w:r w:rsidR="001346D3" w:rsidRPr="00442CFB">
              <w:rPr>
                <w:i/>
                <w:iCs/>
                <w:sz w:val="22"/>
                <w:szCs w:val="22"/>
                <w:lang w:eastAsia="es-CO"/>
              </w:rPr>
              <w:t xml:space="preserve"> de las entidades accionadas</w:t>
            </w:r>
          </w:p>
        </w:tc>
      </w:tr>
      <w:tr w:rsidR="00C669E3" w:rsidRPr="005A1612" w14:paraId="0CCF941D" w14:textId="77777777" w:rsidTr="00442CFB">
        <w:trPr>
          <w:trHeight w:val="351"/>
          <w:jc w:val="center"/>
        </w:trPr>
        <w:tc>
          <w:tcPr>
            <w:tcW w:w="18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CE3F2F" w14:textId="77777777" w:rsidR="00C669E3" w:rsidRPr="00442CFB" w:rsidRDefault="00C669E3" w:rsidP="008119C2">
            <w:pPr>
              <w:pStyle w:val="Prrafodelista"/>
              <w:tabs>
                <w:tab w:val="left" w:pos="567"/>
              </w:tabs>
              <w:overflowPunct w:val="0"/>
              <w:autoSpaceDE w:val="0"/>
              <w:autoSpaceDN w:val="0"/>
              <w:adjustRightInd w:val="0"/>
              <w:ind w:left="0"/>
              <w:jc w:val="center"/>
              <w:textAlignment w:val="baseline"/>
              <w:rPr>
                <w:b/>
                <w:color w:val="000000" w:themeColor="text1"/>
                <w:sz w:val="24"/>
                <w:szCs w:val="24"/>
              </w:rPr>
            </w:pPr>
            <w:r w:rsidRPr="00442CFB">
              <w:rPr>
                <w:b/>
                <w:color w:val="000000" w:themeColor="text1"/>
                <w:sz w:val="24"/>
                <w:szCs w:val="24"/>
              </w:rPr>
              <w:t>Demandadas</w:t>
            </w:r>
          </w:p>
        </w:tc>
        <w:tc>
          <w:tcPr>
            <w:tcW w:w="7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A8C92" w14:textId="77777777" w:rsidR="00C669E3" w:rsidRPr="00442CFB" w:rsidRDefault="00C669E3" w:rsidP="008119C2">
            <w:pPr>
              <w:pStyle w:val="Prrafodelista"/>
              <w:tabs>
                <w:tab w:val="left" w:pos="567"/>
              </w:tabs>
              <w:overflowPunct w:val="0"/>
              <w:autoSpaceDE w:val="0"/>
              <w:autoSpaceDN w:val="0"/>
              <w:adjustRightInd w:val="0"/>
              <w:ind w:left="0"/>
              <w:jc w:val="center"/>
              <w:textAlignment w:val="baseline"/>
              <w:rPr>
                <w:b/>
                <w:color w:val="000000" w:themeColor="text1"/>
                <w:sz w:val="24"/>
                <w:szCs w:val="24"/>
              </w:rPr>
            </w:pPr>
            <w:r w:rsidRPr="00442CFB">
              <w:rPr>
                <w:b/>
                <w:color w:val="000000" w:themeColor="text1"/>
                <w:sz w:val="24"/>
                <w:szCs w:val="24"/>
              </w:rPr>
              <w:t>Razones por las cuales está legitimada por pasiva</w:t>
            </w:r>
          </w:p>
        </w:tc>
      </w:tr>
      <w:tr w:rsidR="00C669E3" w:rsidRPr="005A1612" w14:paraId="6FF75AEC" w14:textId="77777777" w:rsidTr="00442CFB">
        <w:trPr>
          <w:trHeight w:val="983"/>
          <w:jc w:val="center"/>
        </w:trPr>
        <w:tc>
          <w:tcPr>
            <w:tcW w:w="1801" w:type="dxa"/>
            <w:tcBorders>
              <w:top w:val="single" w:sz="4" w:space="0" w:color="auto"/>
            </w:tcBorders>
            <w:shd w:val="clear" w:color="auto" w:fill="D9D9D9" w:themeFill="background1" w:themeFillShade="D9"/>
            <w:vAlign w:val="center"/>
          </w:tcPr>
          <w:p w14:paraId="1271C334" w14:textId="0947380E"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 xml:space="preserve">Comisarías 001 y 003 de Familia </w:t>
            </w:r>
          </w:p>
        </w:tc>
        <w:tc>
          <w:tcPr>
            <w:tcW w:w="7027" w:type="dxa"/>
            <w:tcBorders>
              <w:top w:val="single" w:sz="4" w:space="0" w:color="auto"/>
            </w:tcBorders>
            <w:vAlign w:val="center"/>
          </w:tcPr>
          <w:p w14:paraId="315A4AE1" w14:textId="5AAF8D27" w:rsidR="00C669E3" w:rsidRPr="00442CFB" w:rsidRDefault="00C669E3"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rPr>
            </w:pPr>
            <w:r w:rsidRPr="00442CFB">
              <w:rPr>
                <w:bCs/>
                <w:color w:val="000000" w:themeColor="text1"/>
                <w:sz w:val="24"/>
                <w:szCs w:val="24"/>
              </w:rPr>
              <w:t>Se encuentran legitimadas conforme a las competencias atribuidas en los artículos 5 y 16 de la Ley 2126 de 2021</w:t>
            </w:r>
            <w:r w:rsidR="00086D99" w:rsidRPr="00442CFB">
              <w:rPr>
                <w:bCs/>
                <w:color w:val="000000" w:themeColor="text1"/>
                <w:sz w:val="24"/>
                <w:szCs w:val="24"/>
              </w:rPr>
              <w:t xml:space="preserve"> “Por la cual se regula la creación, conformación y funcionamiento de las Comisarías de Familia, se establece el órgano rector y se dictan otras disposiciones”</w:t>
            </w:r>
            <w:r w:rsidRPr="00442CFB">
              <w:rPr>
                <w:bCs/>
                <w:color w:val="000000" w:themeColor="text1"/>
                <w:sz w:val="24"/>
                <w:szCs w:val="24"/>
              </w:rPr>
              <w:t xml:space="preserve">. Además, en virtud del artículo 13, numeral 7, de la mencionada </w:t>
            </w:r>
            <w:r w:rsidR="000461F4" w:rsidRPr="00442CFB">
              <w:rPr>
                <w:bCs/>
                <w:color w:val="000000" w:themeColor="text1"/>
                <w:sz w:val="24"/>
                <w:szCs w:val="24"/>
              </w:rPr>
              <w:t>l</w:t>
            </w:r>
            <w:r w:rsidRPr="00442CFB">
              <w:rPr>
                <w:bCs/>
                <w:color w:val="000000" w:themeColor="text1"/>
                <w:sz w:val="24"/>
                <w:szCs w:val="24"/>
              </w:rPr>
              <w:t xml:space="preserve">ey, una de las funciones de las comisarías es: “Adoptar las medidas de protección atención y estabilización necesarias para garantizar, proteger, restablecer y reparar los derechos vulnerados o amenazados en casos de violencia en el contexto familiar, verificando su cumplimiento y garantizando su efectividad, en concordancia con la </w:t>
            </w:r>
            <w:r w:rsidRPr="00442CFB">
              <w:rPr>
                <w:bCs/>
                <w:color w:val="000000" w:themeColor="text1"/>
                <w:sz w:val="24"/>
                <w:szCs w:val="24"/>
              </w:rPr>
              <w:lastRenderedPageBreak/>
              <w:t>Ley 1257 de 2008”. La Comisaría 001 fue la que conoció inicialmente</w:t>
            </w:r>
            <w:r w:rsidR="000461F4" w:rsidRPr="00442CFB">
              <w:rPr>
                <w:bCs/>
                <w:color w:val="000000" w:themeColor="text1"/>
                <w:sz w:val="24"/>
                <w:szCs w:val="24"/>
              </w:rPr>
              <w:t xml:space="preserve"> el caso</w:t>
            </w:r>
            <w:r w:rsidRPr="00442CFB">
              <w:rPr>
                <w:bCs/>
                <w:color w:val="000000" w:themeColor="text1"/>
                <w:sz w:val="24"/>
                <w:szCs w:val="24"/>
              </w:rPr>
              <w:t xml:space="preserve">, mientras que a la Comisaría 003 fue a la que se le trasladaron las medidas de protección por violencia intrafamiliar y </w:t>
            </w:r>
            <w:r w:rsidR="000461F4" w:rsidRPr="00442CFB">
              <w:rPr>
                <w:bCs/>
                <w:color w:val="000000" w:themeColor="text1"/>
                <w:sz w:val="24"/>
                <w:szCs w:val="24"/>
              </w:rPr>
              <w:t xml:space="preserve">los </w:t>
            </w:r>
            <w:r w:rsidRPr="00442CFB">
              <w:rPr>
                <w:bCs/>
                <w:color w:val="000000" w:themeColor="text1"/>
                <w:sz w:val="24"/>
                <w:szCs w:val="24"/>
              </w:rPr>
              <w:t xml:space="preserve">procesos administrativos de restablecimiento de derechos de los menores de edad. </w:t>
            </w:r>
          </w:p>
        </w:tc>
      </w:tr>
      <w:tr w:rsidR="00C669E3" w:rsidRPr="005A1612" w14:paraId="4E39EABA" w14:textId="77777777" w:rsidTr="008119C2">
        <w:trPr>
          <w:jc w:val="center"/>
        </w:trPr>
        <w:tc>
          <w:tcPr>
            <w:tcW w:w="1801" w:type="dxa"/>
            <w:shd w:val="clear" w:color="auto" w:fill="D9D9D9" w:themeFill="background1" w:themeFillShade="D9"/>
            <w:vAlign w:val="center"/>
          </w:tcPr>
          <w:p w14:paraId="7F6810FB" w14:textId="7777777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lastRenderedPageBreak/>
              <w:t xml:space="preserve">Policía Nacional </w:t>
            </w:r>
          </w:p>
        </w:tc>
        <w:tc>
          <w:tcPr>
            <w:tcW w:w="7027" w:type="dxa"/>
            <w:vAlign w:val="center"/>
          </w:tcPr>
          <w:p w14:paraId="56607A1F" w14:textId="0C3E2A7C" w:rsidR="00C669E3" w:rsidRPr="00442CFB" w:rsidRDefault="00C669E3"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lang w:val="es-CO"/>
              </w:rPr>
            </w:pPr>
            <w:r w:rsidRPr="00442CFB">
              <w:rPr>
                <w:bCs/>
                <w:color w:val="000000" w:themeColor="text1"/>
                <w:sz w:val="24"/>
                <w:szCs w:val="24"/>
                <w:lang w:val="es-CO"/>
              </w:rPr>
              <w:t xml:space="preserve">El </w:t>
            </w:r>
            <w:r w:rsidRPr="00442CFB">
              <w:rPr>
                <w:bCs/>
                <w:color w:val="000000" w:themeColor="text1"/>
                <w:sz w:val="24"/>
                <w:szCs w:val="24"/>
              </w:rPr>
              <w:t xml:space="preserve">artículo 20 de la Ley 294 de 1996 </w:t>
            </w:r>
            <w:r w:rsidR="00086D99" w:rsidRPr="00442CFB">
              <w:rPr>
                <w:bCs/>
                <w:color w:val="000000" w:themeColor="text1"/>
                <w:sz w:val="24"/>
                <w:szCs w:val="24"/>
              </w:rPr>
              <w:t xml:space="preserve">“Por la cual se desarrolla el artículo 42 de la Constitución Política y se dictan normas para prevenir, remediar y sancionar la violencia intrafamiliar” </w:t>
            </w:r>
            <w:r w:rsidRPr="00442CFB">
              <w:rPr>
                <w:bCs/>
                <w:color w:val="000000" w:themeColor="text1"/>
                <w:sz w:val="24"/>
                <w:szCs w:val="24"/>
              </w:rPr>
              <w:t xml:space="preserve">contempla que “las autoridades de Policía prestarán a la víctima de maltrato intrafamiliar toda la ayuda necesaria para impedir la repetición de esos hechos, remediar las secuelas físicas y sicológicas que se hubieren ocasionado y evitar retaliaciones por tales actos. En especial, tomarán las siguientes medidas: a) Conducir inmediatamente a la víctima hasta el centro asistencial más cercano, aunque las lesiones no fueren visibles; b) Acompañar a la víctima hasta un lugar seguro o hasta su hogar para el retiro de las pertenencias personales, en caso de considerarse necesario para la seguridad de aquella; c) Asesorar a la víctima en la preservación de las pruebas de los actos de violencia y; d) Suministrarle la información pertinente sobre los derechos de la víctima y sobre los servicios gubernamentales y privados disponibles para las víctimas del maltrato intrafamiliar. Parágrafo. Las autoridades de policía dejarán constancia de lo actuado en un acta, de la cual se entregará copia a la persona que alegue ser víctima del maltrato. El incumplimiento de este deber será causal de mala conducta sancionable con destitución.” </w:t>
            </w:r>
            <w:r w:rsidR="008F5FC0" w:rsidRPr="00442CFB">
              <w:rPr>
                <w:bCs/>
                <w:color w:val="000000" w:themeColor="text1"/>
                <w:sz w:val="24"/>
                <w:szCs w:val="24"/>
              </w:rPr>
              <w:t>L</w:t>
            </w:r>
            <w:r w:rsidRPr="00442CFB">
              <w:rPr>
                <w:bCs/>
                <w:color w:val="000000" w:themeColor="text1"/>
                <w:sz w:val="24"/>
                <w:szCs w:val="24"/>
              </w:rPr>
              <w:t>a Policía Nacional conoció los hechos de violencia</w:t>
            </w:r>
            <w:r w:rsidR="008F5FC0" w:rsidRPr="00442CFB">
              <w:rPr>
                <w:bCs/>
                <w:color w:val="000000" w:themeColor="text1"/>
                <w:sz w:val="24"/>
                <w:szCs w:val="24"/>
              </w:rPr>
              <w:t xml:space="preserve"> intrafamiliar</w:t>
            </w:r>
            <w:r w:rsidRPr="00442CFB">
              <w:rPr>
                <w:bCs/>
                <w:color w:val="000000" w:themeColor="text1"/>
                <w:sz w:val="24"/>
                <w:szCs w:val="24"/>
              </w:rPr>
              <w:t xml:space="preserve"> </w:t>
            </w:r>
            <w:r w:rsidR="008F5FC0" w:rsidRPr="00442CFB">
              <w:rPr>
                <w:bCs/>
                <w:color w:val="000000" w:themeColor="text1"/>
                <w:sz w:val="24"/>
                <w:szCs w:val="24"/>
              </w:rPr>
              <w:t xml:space="preserve">y de género </w:t>
            </w:r>
            <w:r w:rsidRPr="00442CFB">
              <w:rPr>
                <w:bCs/>
                <w:color w:val="000000" w:themeColor="text1"/>
                <w:sz w:val="24"/>
                <w:szCs w:val="24"/>
              </w:rPr>
              <w:t>narrados en el presente caso</w:t>
            </w:r>
            <w:r w:rsidR="008F5FC0" w:rsidRPr="00442CFB">
              <w:rPr>
                <w:bCs/>
                <w:color w:val="000000" w:themeColor="text1"/>
                <w:sz w:val="24"/>
                <w:szCs w:val="24"/>
              </w:rPr>
              <w:t xml:space="preserve">, a través de Infancia y Adolescencia condujo a los menores de edad </w:t>
            </w:r>
            <w:r w:rsidR="009B56ED" w:rsidRPr="00442CFB">
              <w:rPr>
                <w:bCs/>
                <w:color w:val="000000" w:themeColor="text1"/>
                <w:sz w:val="24"/>
                <w:szCs w:val="24"/>
              </w:rPr>
              <w:t>hacia la autoridad de protección</w:t>
            </w:r>
            <w:r w:rsidRPr="00442CFB">
              <w:rPr>
                <w:bCs/>
                <w:color w:val="000000" w:themeColor="text1"/>
                <w:sz w:val="24"/>
                <w:szCs w:val="24"/>
              </w:rPr>
              <w:t xml:space="preserve"> e hizo una requisa a la demandante en una de las visitas a la Comisaría 003.</w:t>
            </w:r>
          </w:p>
        </w:tc>
      </w:tr>
      <w:tr w:rsidR="00C669E3" w:rsidRPr="005A1612" w14:paraId="010BC675" w14:textId="77777777" w:rsidTr="008119C2">
        <w:trPr>
          <w:jc w:val="center"/>
        </w:trPr>
        <w:tc>
          <w:tcPr>
            <w:tcW w:w="1801" w:type="dxa"/>
            <w:shd w:val="clear" w:color="auto" w:fill="D9D9D9" w:themeFill="background1" w:themeFillShade="D9"/>
            <w:vAlign w:val="center"/>
          </w:tcPr>
          <w:p w14:paraId="1EEEB7E4" w14:textId="7777777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Fiscalía General de la Nación</w:t>
            </w:r>
          </w:p>
        </w:tc>
        <w:tc>
          <w:tcPr>
            <w:tcW w:w="7027" w:type="dxa"/>
            <w:vAlign w:val="center"/>
          </w:tcPr>
          <w:p w14:paraId="471162E5" w14:textId="30D33CE1" w:rsidR="00C669E3" w:rsidRPr="00442CFB" w:rsidRDefault="00974FEA"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rPr>
            </w:pPr>
            <w:r w:rsidRPr="00442CFB">
              <w:rPr>
                <w:bCs/>
                <w:color w:val="000000" w:themeColor="text1"/>
                <w:sz w:val="24"/>
                <w:szCs w:val="24"/>
              </w:rPr>
              <w:t>Se encuentra legitimada en virtud del parágrafo 3 del artículo 5 de la Ley 1257 del 2008</w:t>
            </w:r>
            <w:r w:rsidR="00086D99" w:rsidRPr="00442CFB">
              <w:rPr>
                <w:bCs/>
                <w:color w:val="000000" w:themeColor="text1"/>
                <w:sz w:val="24"/>
                <w:szCs w:val="24"/>
              </w:rPr>
              <w:t xml:space="preserve"> “Por la cual se dictan normas de sensibilización, prevención y sanción de formas de violencia y discriminación contra las mujeres, se reforman los Códigos Penal, de Procedimiento Penal, la Ley 294 de 1996 y se dictan otras disposiciones”</w:t>
            </w:r>
            <w:r w:rsidRPr="00442CFB">
              <w:rPr>
                <w:bCs/>
                <w:color w:val="000000" w:themeColor="text1"/>
                <w:sz w:val="24"/>
                <w:szCs w:val="24"/>
              </w:rPr>
              <w:t xml:space="preserve">, </w:t>
            </w:r>
            <w:r w:rsidR="00E72E08" w:rsidRPr="00442CFB">
              <w:rPr>
                <w:sz w:val="24"/>
                <w:szCs w:val="24"/>
              </w:rPr>
              <w:t>que establece la obligación de remitir todos los casos de violencia intrafamiliar a dicha entidad para efectos de</w:t>
            </w:r>
            <w:r w:rsidR="000461F4" w:rsidRPr="00442CFB">
              <w:rPr>
                <w:sz w:val="24"/>
                <w:szCs w:val="24"/>
              </w:rPr>
              <w:t xml:space="preserve"> la</w:t>
            </w:r>
            <w:r w:rsidR="00E72E08" w:rsidRPr="00442CFB">
              <w:rPr>
                <w:sz w:val="24"/>
                <w:szCs w:val="24"/>
              </w:rPr>
              <w:t xml:space="preserve"> investigación del delito y </w:t>
            </w:r>
            <w:r w:rsidR="000461F4" w:rsidRPr="00442CFB">
              <w:rPr>
                <w:sz w:val="24"/>
                <w:szCs w:val="24"/>
              </w:rPr>
              <w:t xml:space="preserve">de los </w:t>
            </w:r>
            <w:r w:rsidR="00E72E08" w:rsidRPr="00442CFB">
              <w:rPr>
                <w:sz w:val="24"/>
                <w:szCs w:val="24"/>
              </w:rPr>
              <w:t>posibles delitos conexos. Adicionalmente, el artículo 11 de la Ley 2215 de 2022</w:t>
            </w:r>
            <w:r w:rsidR="00086D99" w:rsidRPr="00442CFB">
              <w:rPr>
                <w:sz w:val="24"/>
                <w:szCs w:val="24"/>
              </w:rPr>
              <w:t xml:space="preserve"> “Por medio de la cual se establecen las casas de refugio en el marco de la Ley 1257 de 2008 y se fortalece la Política Pública en contra de la violencia hacia las mujeres”</w:t>
            </w:r>
            <w:r w:rsidR="00E72E08" w:rsidRPr="00442CFB">
              <w:rPr>
                <w:sz w:val="24"/>
                <w:szCs w:val="24"/>
              </w:rPr>
              <w:t xml:space="preserve"> impone a la Fiscalía el deber de acompañar, según sus competencias, a las mujeres víctimas de violencia en todas sus formas y tipos. </w:t>
            </w:r>
            <w:r w:rsidR="00BD245B" w:rsidRPr="00442CFB">
              <w:rPr>
                <w:sz w:val="24"/>
                <w:szCs w:val="24"/>
              </w:rPr>
              <w:t>L</w:t>
            </w:r>
            <w:r w:rsidR="00D52DF9" w:rsidRPr="00442CFB">
              <w:rPr>
                <w:sz w:val="24"/>
                <w:szCs w:val="24"/>
              </w:rPr>
              <w:t xml:space="preserve">a </w:t>
            </w:r>
            <w:proofErr w:type="gramStart"/>
            <w:r w:rsidR="00D52DF9" w:rsidRPr="00442CFB">
              <w:rPr>
                <w:sz w:val="24"/>
                <w:szCs w:val="24"/>
              </w:rPr>
              <w:t>Fiscalía General</w:t>
            </w:r>
            <w:proofErr w:type="gramEnd"/>
            <w:r w:rsidR="00D52DF9" w:rsidRPr="00442CFB">
              <w:rPr>
                <w:sz w:val="24"/>
                <w:szCs w:val="24"/>
              </w:rPr>
              <w:t xml:space="preserve"> de la Nación conoció de los hechos de violencia intrafamiliar en el caso en cuestión, ya que la Comisaría 001 </w:t>
            </w:r>
            <w:r w:rsidR="00162216" w:rsidRPr="00442CFB">
              <w:rPr>
                <w:sz w:val="24"/>
                <w:szCs w:val="24"/>
              </w:rPr>
              <w:t xml:space="preserve">le </w:t>
            </w:r>
            <w:r w:rsidR="00D52DF9" w:rsidRPr="00442CFB">
              <w:rPr>
                <w:sz w:val="24"/>
                <w:szCs w:val="24"/>
              </w:rPr>
              <w:t xml:space="preserve">remitió copia de </w:t>
            </w:r>
            <w:r w:rsidR="0003106E" w:rsidRPr="00442CFB">
              <w:rPr>
                <w:sz w:val="24"/>
                <w:szCs w:val="24"/>
              </w:rPr>
              <w:t>las medidas provisionales decretadas</w:t>
            </w:r>
            <w:r w:rsidR="00D52DF9" w:rsidRPr="00442CFB">
              <w:rPr>
                <w:sz w:val="24"/>
                <w:szCs w:val="24"/>
              </w:rPr>
              <w:t xml:space="preserve"> con el fin de </w:t>
            </w:r>
            <w:r w:rsidR="0003106E" w:rsidRPr="00442CFB">
              <w:rPr>
                <w:sz w:val="24"/>
                <w:szCs w:val="24"/>
              </w:rPr>
              <w:t xml:space="preserve">que </w:t>
            </w:r>
            <w:r w:rsidR="00D52DF9" w:rsidRPr="00442CFB">
              <w:rPr>
                <w:sz w:val="24"/>
                <w:szCs w:val="24"/>
              </w:rPr>
              <w:t>investigar</w:t>
            </w:r>
            <w:r w:rsidR="0003106E" w:rsidRPr="00442CFB">
              <w:rPr>
                <w:sz w:val="24"/>
                <w:szCs w:val="24"/>
              </w:rPr>
              <w:t xml:space="preserve">a </w:t>
            </w:r>
            <w:r w:rsidR="00D52DF9" w:rsidRPr="00442CFB">
              <w:rPr>
                <w:sz w:val="24"/>
                <w:szCs w:val="24"/>
              </w:rPr>
              <w:t>la existencia de posibles delitos.</w:t>
            </w:r>
          </w:p>
        </w:tc>
      </w:tr>
      <w:tr w:rsidR="00C669E3" w:rsidRPr="005A1612" w14:paraId="11985413" w14:textId="77777777" w:rsidTr="008119C2">
        <w:trPr>
          <w:jc w:val="center"/>
        </w:trPr>
        <w:tc>
          <w:tcPr>
            <w:tcW w:w="1801" w:type="dxa"/>
            <w:shd w:val="clear" w:color="auto" w:fill="D9D9D9" w:themeFill="background1" w:themeFillShade="D9"/>
            <w:vAlign w:val="center"/>
          </w:tcPr>
          <w:p w14:paraId="3BC9331F" w14:textId="7777777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Clínica Colsubsidio</w:t>
            </w:r>
          </w:p>
        </w:tc>
        <w:tc>
          <w:tcPr>
            <w:tcW w:w="7027" w:type="dxa"/>
            <w:vAlign w:val="center"/>
          </w:tcPr>
          <w:p w14:paraId="30BB0415" w14:textId="5A465468" w:rsidR="00C669E3" w:rsidRPr="00442CFB" w:rsidRDefault="00C31CA9"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rPr>
            </w:pPr>
            <w:r w:rsidRPr="00442CFB">
              <w:rPr>
                <w:bCs/>
                <w:color w:val="000000" w:themeColor="text1"/>
                <w:sz w:val="24"/>
                <w:szCs w:val="24"/>
              </w:rPr>
              <w:t>Se encuentra legitimada en at</w:t>
            </w:r>
            <w:r w:rsidR="005E3F78" w:rsidRPr="00442CFB">
              <w:rPr>
                <w:bCs/>
                <w:color w:val="000000" w:themeColor="text1"/>
                <w:sz w:val="24"/>
                <w:szCs w:val="24"/>
              </w:rPr>
              <w:t>ención</w:t>
            </w:r>
            <w:r w:rsidRPr="00442CFB">
              <w:rPr>
                <w:bCs/>
                <w:color w:val="000000" w:themeColor="text1"/>
                <w:sz w:val="24"/>
                <w:szCs w:val="24"/>
              </w:rPr>
              <w:t xml:space="preserve"> a lo dispuesto </w:t>
            </w:r>
            <w:r w:rsidR="005E3F78" w:rsidRPr="00442CFB">
              <w:rPr>
                <w:bCs/>
                <w:color w:val="000000" w:themeColor="text1"/>
                <w:sz w:val="24"/>
                <w:szCs w:val="24"/>
              </w:rPr>
              <w:t>en el Decreto 75 de 2024</w:t>
            </w:r>
            <w:r w:rsidR="00086D99" w:rsidRPr="00442CFB">
              <w:rPr>
                <w:bCs/>
                <w:color w:val="000000" w:themeColor="text1"/>
                <w:sz w:val="24"/>
                <w:szCs w:val="24"/>
              </w:rPr>
              <w:t xml:space="preserve"> “Por el cual se modifican los artículos 2.9.2.1.2, 2.9.2.1.2.1, 2.9.2.1.2.2, 2.9.2.1.2.4, 2.9.2.1.2.6, 2.9.2.1.2.7, 2.9.2.1.2.8, 2.9.2.1.2.10, 2.9.2.1.2.12 y se adiciona el artículo 2.9.2.1.2.13 al Decreto número 780 de 2016 Único Reglamentario del Sector Salud y Protección Social en relación a las mujeres víctimas de violencia”</w:t>
            </w:r>
            <w:r w:rsidR="005E3F78" w:rsidRPr="00442CFB">
              <w:rPr>
                <w:bCs/>
                <w:color w:val="000000" w:themeColor="text1"/>
                <w:sz w:val="24"/>
                <w:szCs w:val="24"/>
              </w:rPr>
              <w:t xml:space="preserve">, pues algunas de sus obligaciones se encuentran enmarcadas por: “registrar las atenciones ofrecidas en el Registro de Información de Prestaciones en Salud” y </w:t>
            </w:r>
            <w:r w:rsidR="00460B15" w:rsidRPr="00442CFB">
              <w:rPr>
                <w:bCs/>
                <w:color w:val="000000" w:themeColor="text1"/>
                <w:sz w:val="24"/>
                <w:szCs w:val="24"/>
              </w:rPr>
              <w:t>“p</w:t>
            </w:r>
            <w:r w:rsidR="005E3F78" w:rsidRPr="00442CFB">
              <w:rPr>
                <w:bCs/>
                <w:color w:val="000000" w:themeColor="text1"/>
                <w:sz w:val="24"/>
                <w:szCs w:val="24"/>
              </w:rPr>
              <w:t xml:space="preserve">restar servicios de asistencia médica, psicológica, psiquiátrica a mujeres víctimas de violencia y a sus </w:t>
            </w:r>
            <w:r w:rsidR="005E3F78" w:rsidRPr="00442CFB">
              <w:rPr>
                <w:bCs/>
                <w:color w:val="000000" w:themeColor="text1"/>
                <w:sz w:val="24"/>
                <w:szCs w:val="24"/>
              </w:rPr>
              <w:lastRenderedPageBreak/>
              <w:t>hijos”</w:t>
            </w:r>
            <w:r w:rsidR="005E3F78" w:rsidRPr="00442CFB">
              <w:rPr>
                <w:rStyle w:val="Refdenotaalpie"/>
                <w:bCs/>
                <w:color w:val="000000" w:themeColor="text1"/>
                <w:sz w:val="24"/>
                <w:szCs w:val="24"/>
              </w:rPr>
              <w:footnoteReference w:id="205"/>
            </w:r>
            <w:r w:rsidR="005E3F78" w:rsidRPr="00442CFB">
              <w:rPr>
                <w:bCs/>
                <w:color w:val="000000" w:themeColor="text1"/>
                <w:sz w:val="24"/>
                <w:szCs w:val="24"/>
              </w:rPr>
              <w:t xml:space="preserve">. Sumado a lo anterior, </w:t>
            </w:r>
            <w:r w:rsidR="0008280D" w:rsidRPr="00442CFB">
              <w:rPr>
                <w:bCs/>
                <w:color w:val="000000" w:themeColor="text1"/>
                <w:sz w:val="24"/>
                <w:szCs w:val="24"/>
              </w:rPr>
              <w:t>las IPS tienen la obligación de otorgar las medidas de atención correspondientes, independientemente de si tuvieron conocimiento directo del hecho de violencia o si este fue conocido por otra autoridad competente. Esta obligación se enmarca en las disposiciones establecidas en las Leyes 1257 de 2008 y 2126 de 2021, así como en el Decreto 780 de 2016, modificado por el Decreto 75 de 2024</w:t>
            </w:r>
            <w:r w:rsidR="005E3F78" w:rsidRPr="00442CFB">
              <w:rPr>
                <w:rStyle w:val="Refdenotaalpie"/>
                <w:bCs/>
                <w:color w:val="000000" w:themeColor="text1"/>
                <w:sz w:val="24"/>
                <w:szCs w:val="24"/>
              </w:rPr>
              <w:footnoteReference w:id="206"/>
            </w:r>
            <w:r w:rsidR="005E3F78" w:rsidRPr="00442CFB">
              <w:rPr>
                <w:bCs/>
                <w:color w:val="000000" w:themeColor="text1"/>
                <w:sz w:val="24"/>
                <w:szCs w:val="24"/>
              </w:rPr>
              <w:t xml:space="preserve">. </w:t>
            </w:r>
            <w:r w:rsidR="007071FA" w:rsidRPr="00442CFB">
              <w:rPr>
                <w:bCs/>
                <w:color w:val="000000" w:themeColor="text1"/>
                <w:sz w:val="24"/>
                <w:szCs w:val="24"/>
              </w:rPr>
              <w:t>L</w:t>
            </w:r>
            <w:r w:rsidR="00D52DF9" w:rsidRPr="00442CFB">
              <w:rPr>
                <w:bCs/>
                <w:color w:val="000000" w:themeColor="text1"/>
                <w:sz w:val="24"/>
                <w:szCs w:val="24"/>
              </w:rPr>
              <w:t xml:space="preserve">a Clínica Colsubsidio </w:t>
            </w:r>
            <w:r w:rsidR="007071FA" w:rsidRPr="00442CFB">
              <w:rPr>
                <w:bCs/>
                <w:color w:val="000000" w:themeColor="text1"/>
                <w:sz w:val="24"/>
                <w:szCs w:val="24"/>
              </w:rPr>
              <w:t xml:space="preserve">atendió </w:t>
            </w:r>
            <w:r w:rsidR="00D52DF9" w:rsidRPr="00442CFB">
              <w:rPr>
                <w:bCs/>
                <w:color w:val="000000" w:themeColor="text1"/>
                <w:sz w:val="24"/>
                <w:szCs w:val="24"/>
              </w:rPr>
              <w:t>a la demandante el 17 de octubre de 2022 por presuntos hechos de violencia, la institución estaba obligada a brindarle la asistencia correspondiente e implementar las medidas de protección previstas.</w:t>
            </w:r>
          </w:p>
        </w:tc>
      </w:tr>
    </w:tbl>
    <w:p w14:paraId="150527A2" w14:textId="77777777" w:rsidR="00C669E3" w:rsidRPr="00C669E3" w:rsidRDefault="00C669E3" w:rsidP="00C669E3">
      <w:pPr>
        <w:pStyle w:val="Prrafodelista"/>
        <w:rPr>
          <w:rFonts w:ascii="Times New Roman" w:eastAsia="Arial Unicode MS" w:hAnsi="Times New Roman" w:cs="Times New Roman"/>
          <w:color w:val="000000"/>
          <w:sz w:val="28"/>
          <w:szCs w:val="28"/>
          <w:u w:color="000000"/>
          <w:bdr w:val="nil"/>
          <w:lang w:eastAsia="es-CO"/>
        </w:rPr>
      </w:pPr>
    </w:p>
    <w:p w14:paraId="0E08FFCB" w14:textId="77777777" w:rsidR="00C669E3" w:rsidRPr="00C669E3" w:rsidRDefault="00F503EB"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C669E3">
        <w:rPr>
          <w:rFonts w:ascii="Times New Roman" w:eastAsia="Arial Unicode MS" w:hAnsi="Times New Roman" w:cs="Times New Roman"/>
          <w:color w:val="000000"/>
          <w:sz w:val="28"/>
          <w:szCs w:val="28"/>
          <w:u w:color="000000"/>
          <w:bdr w:val="nil"/>
          <w:lang w:eastAsia="es-CO"/>
        </w:rPr>
        <w:t>A</w:t>
      </w:r>
      <w:r w:rsidR="00747969" w:rsidRPr="00C669E3">
        <w:rPr>
          <w:rFonts w:ascii="Times New Roman" w:eastAsia="Arial Unicode MS" w:hAnsi="Times New Roman" w:cs="Times New Roman"/>
          <w:color w:val="000000"/>
          <w:sz w:val="28"/>
          <w:szCs w:val="28"/>
          <w:u w:color="000000"/>
          <w:bdr w:val="nil"/>
          <w:lang w:eastAsia="es-CO"/>
        </w:rPr>
        <w:t>simismo</w:t>
      </w:r>
      <w:r w:rsidRPr="00C669E3">
        <w:rPr>
          <w:rFonts w:ascii="Times New Roman" w:eastAsia="Arial Unicode MS" w:hAnsi="Times New Roman" w:cs="Times New Roman"/>
          <w:color w:val="000000"/>
          <w:sz w:val="28"/>
          <w:szCs w:val="28"/>
          <w:u w:color="000000"/>
          <w:bdr w:val="nil"/>
          <w:lang w:eastAsia="es-CO"/>
        </w:rPr>
        <w:t xml:space="preserve">, la acción de tutela </w:t>
      </w:r>
      <w:r w:rsidRPr="00C669E3">
        <w:rPr>
          <w:rFonts w:ascii="Times New Roman" w:hAnsi="Times New Roman" w:cs="Times New Roman"/>
          <w:iCs/>
          <w:color w:val="000000" w:themeColor="text1"/>
          <w:sz w:val="28"/>
          <w:szCs w:val="28"/>
          <w:shd w:val="clear" w:color="auto" w:fill="FFFFFF"/>
        </w:rPr>
        <w:t>satisface el requisito de legitimación en la causa por pasiva en relación con las siguientes entidades</w:t>
      </w:r>
      <w:r w:rsidR="00747969" w:rsidRPr="00C669E3">
        <w:rPr>
          <w:rFonts w:ascii="Times New Roman" w:hAnsi="Times New Roman" w:cs="Times New Roman"/>
          <w:iCs/>
          <w:color w:val="000000" w:themeColor="text1"/>
          <w:sz w:val="28"/>
          <w:szCs w:val="28"/>
          <w:shd w:val="clear" w:color="auto" w:fill="FFFFFF"/>
        </w:rPr>
        <w:t>/personas</w:t>
      </w:r>
      <w:r w:rsidRPr="00C669E3">
        <w:rPr>
          <w:rFonts w:ascii="Times New Roman" w:hAnsi="Times New Roman" w:cs="Times New Roman"/>
          <w:iCs/>
          <w:color w:val="000000" w:themeColor="text1"/>
          <w:sz w:val="28"/>
          <w:szCs w:val="28"/>
          <w:shd w:val="clear" w:color="auto" w:fill="FFFFFF"/>
        </w:rPr>
        <w:t xml:space="preserve"> vinculadas:</w:t>
      </w:r>
    </w:p>
    <w:p w14:paraId="4D1F7A2F" w14:textId="77777777" w:rsidR="00C669E3" w:rsidRDefault="00C669E3" w:rsidP="00C669E3">
      <w:pPr>
        <w:pStyle w:val="Prrafodelista"/>
        <w:spacing w:after="0" w:line="240" w:lineRule="auto"/>
        <w:ind w:left="0"/>
        <w:jc w:val="both"/>
        <w:textAlignment w:val="baseline"/>
        <w:rPr>
          <w:rFonts w:ascii="Times New Roman" w:hAnsi="Times New Roman" w:cs="Times New Roman"/>
          <w:iCs/>
          <w:color w:val="000000" w:themeColor="text1"/>
          <w:sz w:val="28"/>
          <w:szCs w:val="28"/>
          <w:shd w:val="clear" w:color="auto" w:fill="FFFFFF"/>
        </w:rPr>
      </w:pPr>
    </w:p>
    <w:tbl>
      <w:tblPr>
        <w:tblStyle w:val="Tablaconcuadrcula"/>
        <w:tblW w:w="0" w:type="auto"/>
        <w:jc w:val="center"/>
        <w:tblLook w:val="04A0" w:firstRow="1" w:lastRow="0" w:firstColumn="1" w:lastColumn="0" w:noHBand="0" w:noVBand="1"/>
      </w:tblPr>
      <w:tblGrid>
        <w:gridCol w:w="1838"/>
        <w:gridCol w:w="6990"/>
      </w:tblGrid>
      <w:tr w:rsidR="006D3D42" w:rsidRPr="005A1612" w14:paraId="0E502211" w14:textId="77777777" w:rsidTr="00442CFB">
        <w:trPr>
          <w:trHeight w:val="351"/>
          <w:jc w:val="center"/>
        </w:trPr>
        <w:tc>
          <w:tcPr>
            <w:tcW w:w="8828" w:type="dxa"/>
            <w:gridSpan w:val="2"/>
            <w:tcBorders>
              <w:top w:val="nil"/>
              <w:left w:val="nil"/>
              <w:bottom w:val="single" w:sz="4" w:space="0" w:color="auto"/>
              <w:right w:val="nil"/>
            </w:tcBorders>
            <w:vAlign w:val="center"/>
          </w:tcPr>
          <w:p w14:paraId="5C24E41D" w14:textId="5BE0551E" w:rsidR="006D3D42" w:rsidRPr="00442CFB" w:rsidRDefault="006D3D42" w:rsidP="008119C2">
            <w:pPr>
              <w:pStyle w:val="Prrafodelista"/>
              <w:tabs>
                <w:tab w:val="left" w:pos="567"/>
              </w:tabs>
              <w:overflowPunct w:val="0"/>
              <w:autoSpaceDE w:val="0"/>
              <w:autoSpaceDN w:val="0"/>
              <w:adjustRightInd w:val="0"/>
              <w:ind w:left="0" w:right="79"/>
              <w:jc w:val="center"/>
              <w:textAlignment w:val="baseline"/>
              <w:rPr>
                <w:b/>
                <w:color w:val="000000" w:themeColor="text1"/>
                <w:sz w:val="22"/>
                <w:szCs w:val="22"/>
              </w:rPr>
            </w:pPr>
            <w:r w:rsidRPr="00442CFB">
              <w:rPr>
                <w:sz w:val="22"/>
                <w:szCs w:val="22"/>
                <w:lang w:eastAsia="es-CO"/>
              </w:rPr>
              <w:t>Tabla 1</w:t>
            </w:r>
            <w:r w:rsidR="001048EC" w:rsidRPr="00442CFB">
              <w:rPr>
                <w:sz w:val="22"/>
                <w:szCs w:val="22"/>
                <w:lang w:eastAsia="es-CO"/>
              </w:rPr>
              <w:t>1</w:t>
            </w:r>
            <w:r w:rsidRPr="00442CFB">
              <w:rPr>
                <w:sz w:val="22"/>
                <w:szCs w:val="22"/>
                <w:lang w:eastAsia="es-CO"/>
              </w:rPr>
              <w:t xml:space="preserve">. </w:t>
            </w:r>
            <w:r w:rsidR="001346D3" w:rsidRPr="00442CFB">
              <w:rPr>
                <w:i/>
                <w:iCs/>
                <w:sz w:val="22"/>
                <w:szCs w:val="22"/>
                <w:lang w:eastAsia="es-CO"/>
              </w:rPr>
              <w:t>L</w:t>
            </w:r>
            <w:r w:rsidRPr="00442CFB">
              <w:rPr>
                <w:i/>
                <w:iCs/>
                <w:sz w:val="22"/>
                <w:szCs w:val="22"/>
                <w:lang w:eastAsia="es-CO"/>
              </w:rPr>
              <w:t>egitima</w:t>
            </w:r>
            <w:r w:rsidR="001346D3" w:rsidRPr="00442CFB">
              <w:rPr>
                <w:i/>
                <w:iCs/>
                <w:sz w:val="22"/>
                <w:szCs w:val="22"/>
                <w:lang w:eastAsia="es-CO"/>
              </w:rPr>
              <w:t>ción</w:t>
            </w:r>
            <w:r w:rsidRPr="00442CFB">
              <w:rPr>
                <w:i/>
                <w:iCs/>
                <w:sz w:val="22"/>
                <w:szCs w:val="22"/>
                <w:lang w:eastAsia="es-CO"/>
              </w:rPr>
              <w:t xml:space="preserve"> por pasiva</w:t>
            </w:r>
            <w:r w:rsidR="001346D3" w:rsidRPr="00442CFB">
              <w:rPr>
                <w:i/>
                <w:iCs/>
                <w:sz w:val="22"/>
                <w:szCs w:val="22"/>
                <w:lang w:eastAsia="es-CO"/>
              </w:rPr>
              <w:t xml:space="preserve"> de las entidades vinculadas</w:t>
            </w:r>
          </w:p>
        </w:tc>
      </w:tr>
      <w:tr w:rsidR="00C669E3" w:rsidRPr="005A1612" w14:paraId="4E3AB233" w14:textId="77777777" w:rsidTr="00442CFB">
        <w:trPr>
          <w:trHeight w:val="351"/>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1DF17C" w14:textId="7777777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Vinculadas</w:t>
            </w:r>
          </w:p>
        </w:tc>
        <w:tc>
          <w:tcPr>
            <w:tcW w:w="6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C5F452" w14:textId="7777777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Razones por las cuales está legitimada por pasiva</w:t>
            </w:r>
          </w:p>
        </w:tc>
      </w:tr>
      <w:tr w:rsidR="00C669E3" w:rsidRPr="005A1612" w14:paraId="1992749C" w14:textId="77777777" w:rsidTr="00442CFB">
        <w:trPr>
          <w:trHeight w:val="1072"/>
          <w:jc w:val="center"/>
        </w:trPr>
        <w:tc>
          <w:tcPr>
            <w:tcW w:w="1838" w:type="dxa"/>
            <w:tcBorders>
              <w:top w:val="single" w:sz="4" w:space="0" w:color="auto"/>
            </w:tcBorders>
            <w:shd w:val="clear" w:color="auto" w:fill="D9D9D9" w:themeFill="background1" w:themeFillShade="D9"/>
            <w:vAlign w:val="center"/>
          </w:tcPr>
          <w:p w14:paraId="0AD1DA8F" w14:textId="649C134F" w:rsidR="00C669E3" w:rsidRPr="00442CFB" w:rsidRDefault="00C669E3" w:rsidP="002A466E">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 xml:space="preserve">Comisaría de </w:t>
            </w:r>
            <w:r w:rsidR="000D47DC" w:rsidRPr="00C26F53">
              <w:rPr>
                <w:b/>
                <w:i/>
                <w:iCs/>
                <w:color w:val="000000" w:themeColor="text1"/>
                <w:sz w:val="24"/>
                <w:szCs w:val="24"/>
              </w:rPr>
              <w:t>Pompey</w:t>
            </w:r>
            <w:r w:rsidR="00C26F53" w:rsidRPr="00C26F53">
              <w:rPr>
                <w:b/>
                <w:i/>
                <w:iCs/>
                <w:color w:val="000000" w:themeColor="text1"/>
                <w:sz w:val="24"/>
                <w:szCs w:val="24"/>
              </w:rPr>
              <w:t>a</w:t>
            </w:r>
            <w:r w:rsidRPr="00C26F53">
              <w:rPr>
                <w:b/>
                <w:i/>
                <w:iCs/>
                <w:color w:val="000000" w:themeColor="text1"/>
                <w:sz w:val="24"/>
                <w:szCs w:val="24"/>
              </w:rPr>
              <w:t xml:space="preserve"> </w:t>
            </w:r>
          </w:p>
        </w:tc>
        <w:tc>
          <w:tcPr>
            <w:tcW w:w="6990" w:type="dxa"/>
            <w:vMerge w:val="restart"/>
            <w:tcBorders>
              <w:top w:val="single" w:sz="4" w:space="0" w:color="auto"/>
            </w:tcBorders>
            <w:vAlign w:val="center"/>
          </w:tcPr>
          <w:p w14:paraId="2FBA4FC1" w14:textId="6609754E" w:rsidR="00C669E3" w:rsidRPr="00442CFB" w:rsidRDefault="00C669E3"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rPr>
            </w:pPr>
            <w:r w:rsidRPr="00442CFB">
              <w:rPr>
                <w:bCs/>
                <w:color w:val="000000" w:themeColor="text1"/>
                <w:sz w:val="24"/>
                <w:szCs w:val="24"/>
              </w:rPr>
              <w:t xml:space="preserve">Se encuentran legitimadas conforme las competencias atribuidas en los artículos 5 y 16 de la Ley 2126 de 2021. </w:t>
            </w:r>
            <w:r w:rsidR="00D23102" w:rsidRPr="00442CFB">
              <w:rPr>
                <w:bCs/>
                <w:color w:val="000000" w:themeColor="text1"/>
                <w:sz w:val="24"/>
                <w:szCs w:val="24"/>
              </w:rPr>
              <w:t>L</w:t>
            </w:r>
            <w:r w:rsidRPr="00442CFB">
              <w:rPr>
                <w:bCs/>
                <w:color w:val="000000" w:themeColor="text1"/>
                <w:sz w:val="24"/>
                <w:szCs w:val="24"/>
              </w:rPr>
              <w:t>a Comisaría</w:t>
            </w:r>
            <w:r w:rsidR="000D47DC">
              <w:rPr>
                <w:bCs/>
                <w:color w:val="000000" w:themeColor="text1"/>
                <w:sz w:val="24"/>
                <w:szCs w:val="24"/>
              </w:rPr>
              <w:t xml:space="preserve"> de </w:t>
            </w:r>
            <w:r w:rsidR="000D47DC" w:rsidRPr="000D47DC">
              <w:rPr>
                <w:bCs/>
                <w:i/>
                <w:iCs/>
                <w:color w:val="000000" w:themeColor="text1"/>
                <w:sz w:val="24"/>
                <w:szCs w:val="24"/>
              </w:rPr>
              <w:t>Pompeya</w:t>
            </w:r>
            <w:r w:rsidRPr="00442CFB">
              <w:rPr>
                <w:bCs/>
                <w:color w:val="000000" w:themeColor="text1"/>
                <w:sz w:val="24"/>
                <w:szCs w:val="24"/>
              </w:rPr>
              <w:t xml:space="preserve"> </w:t>
            </w:r>
            <w:r w:rsidR="00D23102" w:rsidRPr="00442CFB">
              <w:rPr>
                <w:bCs/>
                <w:color w:val="000000" w:themeColor="text1"/>
                <w:sz w:val="24"/>
                <w:szCs w:val="24"/>
              </w:rPr>
              <w:t xml:space="preserve">adoptó medidas definitivas en </w:t>
            </w:r>
            <w:r w:rsidR="00C4315E" w:rsidRPr="00442CFB">
              <w:rPr>
                <w:bCs/>
                <w:color w:val="000000" w:themeColor="text1"/>
                <w:sz w:val="24"/>
                <w:szCs w:val="24"/>
              </w:rPr>
              <w:t xml:space="preserve">lo concerniente a la accionante, en </w:t>
            </w:r>
            <w:r w:rsidR="00D23102" w:rsidRPr="00442CFB">
              <w:rPr>
                <w:bCs/>
                <w:color w:val="000000" w:themeColor="text1"/>
                <w:sz w:val="24"/>
                <w:szCs w:val="24"/>
              </w:rPr>
              <w:t xml:space="preserve">el marco del proceso por violencia intrafamiliar que originalmente conocía la Comisaría 003 y le </w:t>
            </w:r>
            <w:r w:rsidRPr="00442CFB">
              <w:rPr>
                <w:bCs/>
                <w:color w:val="000000" w:themeColor="text1"/>
                <w:sz w:val="24"/>
                <w:szCs w:val="24"/>
              </w:rPr>
              <w:t>fue trasladad</w:t>
            </w:r>
            <w:r w:rsidR="00D23102" w:rsidRPr="00442CFB">
              <w:rPr>
                <w:bCs/>
                <w:color w:val="000000" w:themeColor="text1"/>
                <w:sz w:val="24"/>
                <w:szCs w:val="24"/>
              </w:rPr>
              <w:t>o</w:t>
            </w:r>
            <w:r w:rsidRPr="00442CFB">
              <w:rPr>
                <w:bCs/>
                <w:color w:val="000000" w:themeColor="text1"/>
                <w:sz w:val="24"/>
                <w:szCs w:val="24"/>
              </w:rPr>
              <w:t xml:space="preserve">. Por el otro lado, a la Comisaría de Familia de </w:t>
            </w:r>
            <w:r w:rsidR="005A298C" w:rsidRPr="005A298C">
              <w:rPr>
                <w:rFonts w:eastAsia="SimSun"/>
                <w:i/>
                <w:iCs/>
                <w:color w:val="000000" w:themeColor="text1"/>
                <w:sz w:val="24"/>
                <w:szCs w:val="24"/>
                <w:lang w:eastAsia="es-CO"/>
              </w:rPr>
              <w:t>Caballito</w:t>
            </w:r>
            <w:r w:rsidR="005A298C" w:rsidRPr="00E85397">
              <w:rPr>
                <w:sz w:val="28"/>
                <w:szCs w:val="28"/>
                <w:lang w:eastAsia="es-CO"/>
              </w:rPr>
              <w:t xml:space="preserve"> </w:t>
            </w:r>
            <w:r w:rsidRPr="00442CFB">
              <w:rPr>
                <w:bCs/>
                <w:color w:val="000000" w:themeColor="text1"/>
                <w:sz w:val="24"/>
                <w:szCs w:val="24"/>
              </w:rPr>
              <w:t xml:space="preserve">le correspondió definir </w:t>
            </w:r>
            <w:r w:rsidR="00D23102" w:rsidRPr="00442CFB">
              <w:rPr>
                <w:bCs/>
                <w:color w:val="000000" w:themeColor="text1"/>
                <w:sz w:val="24"/>
                <w:szCs w:val="24"/>
              </w:rPr>
              <w:t>sobre la custodia y cuidado personal</w:t>
            </w:r>
            <w:r w:rsidRPr="00442CFB">
              <w:rPr>
                <w:bCs/>
                <w:color w:val="000000" w:themeColor="text1"/>
                <w:sz w:val="24"/>
                <w:szCs w:val="24"/>
              </w:rPr>
              <w:t xml:space="preserve"> de</w:t>
            </w:r>
            <w:r w:rsidR="001563B9" w:rsidRPr="00442CFB">
              <w:rPr>
                <w:bCs/>
                <w:color w:val="000000" w:themeColor="text1"/>
                <w:sz w:val="24"/>
                <w:szCs w:val="24"/>
              </w:rPr>
              <w:t xml:space="preserve"> </w:t>
            </w:r>
            <w:r w:rsidR="003C620F" w:rsidRPr="003C620F">
              <w:rPr>
                <w:bCs/>
                <w:i/>
                <w:iCs/>
                <w:color w:val="000000" w:themeColor="text1"/>
                <w:sz w:val="24"/>
                <w:szCs w:val="24"/>
              </w:rPr>
              <w:t>Ricardo</w:t>
            </w:r>
            <w:r w:rsidR="00D23102" w:rsidRPr="00442CFB">
              <w:rPr>
                <w:bCs/>
                <w:color w:val="000000" w:themeColor="text1"/>
                <w:sz w:val="24"/>
                <w:szCs w:val="24"/>
              </w:rPr>
              <w:t>, hijo de la accionante.</w:t>
            </w:r>
          </w:p>
        </w:tc>
      </w:tr>
      <w:tr w:rsidR="00C669E3" w:rsidRPr="005A1612" w14:paraId="265A0C9B" w14:textId="77777777" w:rsidTr="00615CE6">
        <w:trPr>
          <w:trHeight w:val="1071"/>
          <w:jc w:val="center"/>
        </w:trPr>
        <w:tc>
          <w:tcPr>
            <w:tcW w:w="1838" w:type="dxa"/>
            <w:shd w:val="clear" w:color="auto" w:fill="D9D9D9" w:themeFill="background1" w:themeFillShade="D9"/>
            <w:vAlign w:val="center"/>
          </w:tcPr>
          <w:p w14:paraId="229041D1" w14:textId="6BA4F3C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 xml:space="preserve">Comisaría de Familia de </w:t>
            </w:r>
            <w:r w:rsidR="005A298C" w:rsidRPr="005A298C">
              <w:rPr>
                <w:rFonts w:eastAsia="SimSun"/>
                <w:b/>
                <w:bCs/>
                <w:i/>
                <w:iCs/>
                <w:color w:val="000000" w:themeColor="text1"/>
                <w:sz w:val="24"/>
                <w:szCs w:val="24"/>
                <w:lang w:eastAsia="es-CO"/>
              </w:rPr>
              <w:t>Caballito</w:t>
            </w:r>
          </w:p>
        </w:tc>
        <w:tc>
          <w:tcPr>
            <w:tcW w:w="6990" w:type="dxa"/>
            <w:vMerge/>
            <w:vAlign w:val="center"/>
          </w:tcPr>
          <w:p w14:paraId="1339AACC" w14:textId="77777777" w:rsidR="00C669E3" w:rsidRPr="00442CFB" w:rsidRDefault="00C669E3"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rPr>
            </w:pPr>
          </w:p>
        </w:tc>
      </w:tr>
      <w:tr w:rsidR="00C669E3" w:rsidRPr="005A1612" w14:paraId="11778F1E" w14:textId="77777777" w:rsidTr="00615CE6">
        <w:trPr>
          <w:jc w:val="center"/>
        </w:trPr>
        <w:tc>
          <w:tcPr>
            <w:tcW w:w="1838" w:type="dxa"/>
            <w:shd w:val="clear" w:color="auto" w:fill="D9D9D9" w:themeFill="background1" w:themeFillShade="D9"/>
            <w:vAlign w:val="center"/>
          </w:tcPr>
          <w:p w14:paraId="67A26E7F" w14:textId="7777777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Instituto Colombiano de Bienestar Familiar (ICBF)</w:t>
            </w:r>
          </w:p>
        </w:tc>
        <w:tc>
          <w:tcPr>
            <w:tcW w:w="6990" w:type="dxa"/>
            <w:vAlign w:val="center"/>
          </w:tcPr>
          <w:p w14:paraId="5D75F652" w14:textId="0297E4E8" w:rsidR="00C669E3" w:rsidRPr="00442CFB" w:rsidRDefault="00C669E3"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rPr>
            </w:pPr>
            <w:r w:rsidRPr="00442CFB">
              <w:rPr>
                <w:bCs/>
                <w:color w:val="000000" w:themeColor="text1"/>
                <w:sz w:val="24"/>
                <w:szCs w:val="24"/>
              </w:rPr>
              <w:t>A esta entidad se le atribuye la prevención y protección integral de la primera infancia, infancia y adolescencia</w:t>
            </w:r>
            <w:r w:rsidR="00204772" w:rsidRPr="00442CFB">
              <w:rPr>
                <w:bCs/>
                <w:color w:val="000000" w:themeColor="text1"/>
                <w:sz w:val="24"/>
                <w:szCs w:val="24"/>
              </w:rPr>
              <w:t xml:space="preserve"> (Ley 075 de 1968)</w:t>
            </w:r>
            <w:r w:rsidRPr="00442CFB">
              <w:rPr>
                <w:bCs/>
                <w:color w:val="000000" w:themeColor="text1"/>
                <w:sz w:val="24"/>
                <w:szCs w:val="24"/>
              </w:rPr>
              <w:t>.</w:t>
            </w:r>
            <w:r w:rsidR="0091073F" w:rsidRPr="00442CFB">
              <w:rPr>
                <w:bCs/>
                <w:color w:val="000000" w:themeColor="text1"/>
                <w:sz w:val="24"/>
                <w:szCs w:val="24"/>
              </w:rPr>
              <w:t xml:space="preserve"> E</w:t>
            </w:r>
            <w:r w:rsidR="00C25024" w:rsidRPr="00442CFB">
              <w:rPr>
                <w:bCs/>
                <w:color w:val="000000" w:themeColor="text1"/>
                <w:sz w:val="24"/>
                <w:szCs w:val="24"/>
              </w:rPr>
              <w:t>l ICBF</w:t>
            </w:r>
            <w:r w:rsidR="00204772" w:rsidRPr="00442CFB">
              <w:rPr>
                <w:bCs/>
                <w:color w:val="000000" w:themeColor="text1"/>
                <w:sz w:val="24"/>
                <w:szCs w:val="24"/>
              </w:rPr>
              <w:t>, por intermedio de defensora de familia,</w:t>
            </w:r>
            <w:r w:rsidR="00C25024" w:rsidRPr="00442CFB">
              <w:rPr>
                <w:bCs/>
                <w:color w:val="000000" w:themeColor="text1"/>
                <w:sz w:val="24"/>
                <w:szCs w:val="24"/>
              </w:rPr>
              <w:t xml:space="preserve"> convocó una audiencia de conciliación para tratar la custodia, la pensión alimentaria, el régimen de visitas y el vestuario de </w:t>
            </w:r>
            <w:r w:rsidR="003C620F" w:rsidRPr="003C620F">
              <w:rPr>
                <w:bCs/>
                <w:i/>
                <w:iCs/>
                <w:color w:val="000000" w:themeColor="text1"/>
                <w:sz w:val="24"/>
                <w:szCs w:val="24"/>
              </w:rPr>
              <w:t>Verónica</w:t>
            </w:r>
            <w:r w:rsidR="00C25024" w:rsidRPr="00442CFB">
              <w:rPr>
                <w:bCs/>
                <w:color w:val="000000" w:themeColor="text1"/>
                <w:sz w:val="24"/>
                <w:szCs w:val="24"/>
              </w:rPr>
              <w:t>. Al suspenderse dicha diligencia, el ICBF asumió la representación de la demandante en el proceso de custodia adelantado contra su expareja</w:t>
            </w:r>
            <w:r w:rsidR="00204772" w:rsidRPr="00442CFB">
              <w:rPr>
                <w:bCs/>
                <w:color w:val="000000" w:themeColor="text1"/>
                <w:sz w:val="24"/>
                <w:szCs w:val="24"/>
              </w:rPr>
              <w:t>,</w:t>
            </w:r>
            <w:r w:rsidR="00C25024" w:rsidRPr="00442CFB">
              <w:rPr>
                <w:bCs/>
                <w:color w:val="000000" w:themeColor="text1"/>
                <w:sz w:val="24"/>
                <w:szCs w:val="24"/>
              </w:rPr>
              <w:t xml:space="preserve"> ante el juzgado de familia.</w:t>
            </w:r>
          </w:p>
        </w:tc>
      </w:tr>
      <w:tr w:rsidR="00C669E3" w:rsidRPr="005A1612" w14:paraId="4023F03E" w14:textId="77777777" w:rsidTr="00615CE6">
        <w:trPr>
          <w:jc w:val="center"/>
        </w:trPr>
        <w:tc>
          <w:tcPr>
            <w:tcW w:w="1838" w:type="dxa"/>
            <w:shd w:val="clear" w:color="auto" w:fill="D9D9D9" w:themeFill="background1" w:themeFillShade="D9"/>
            <w:vAlign w:val="center"/>
          </w:tcPr>
          <w:p w14:paraId="32BA37E2" w14:textId="7777777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Ministerio de Justicia y del Derecho</w:t>
            </w:r>
          </w:p>
        </w:tc>
        <w:tc>
          <w:tcPr>
            <w:tcW w:w="6990" w:type="dxa"/>
            <w:vAlign w:val="center"/>
          </w:tcPr>
          <w:p w14:paraId="2CFEA59B" w14:textId="63D9F312" w:rsidR="00C669E3" w:rsidRPr="00442CFB" w:rsidRDefault="000461F4" w:rsidP="008119C2">
            <w:pPr>
              <w:pStyle w:val="Prrafodelista"/>
              <w:tabs>
                <w:tab w:val="left" w:pos="567"/>
              </w:tabs>
              <w:overflowPunct w:val="0"/>
              <w:autoSpaceDE w:val="0"/>
              <w:autoSpaceDN w:val="0"/>
              <w:adjustRightInd w:val="0"/>
              <w:ind w:left="0" w:right="79"/>
              <w:jc w:val="both"/>
              <w:textAlignment w:val="baseline"/>
              <w:rPr>
                <w:bCs/>
                <w:color w:val="000000" w:themeColor="text1"/>
                <w:sz w:val="24"/>
                <w:szCs w:val="24"/>
                <w:lang w:val="es-CO"/>
              </w:rPr>
            </w:pPr>
            <w:r w:rsidRPr="00442CFB">
              <w:rPr>
                <w:sz w:val="24"/>
                <w:szCs w:val="24"/>
              </w:rPr>
              <w:t>A e</w:t>
            </w:r>
            <w:r w:rsidR="00C669E3" w:rsidRPr="00442CFB">
              <w:rPr>
                <w:sz w:val="24"/>
                <w:szCs w:val="24"/>
              </w:rPr>
              <w:t xml:space="preserve">sta entidad, en cumplimiento de las facultades asignadas por la Ley 2126 de 2021, </w:t>
            </w:r>
            <w:r w:rsidRPr="00442CFB">
              <w:rPr>
                <w:sz w:val="24"/>
                <w:szCs w:val="24"/>
              </w:rPr>
              <w:t>le corresponde</w:t>
            </w:r>
            <w:r w:rsidR="00C669E3" w:rsidRPr="00442CFB">
              <w:rPr>
                <w:sz w:val="24"/>
                <w:szCs w:val="24"/>
              </w:rPr>
              <w:t xml:space="preserve"> regula</w:t>
            </w:r>
            <w:r w:rsidRPr="00442CFB">
              <w:rPr>
                <w:sz w:val="24"/>
                <w:szCs w:val="24"/>
              </w:rPr>
              <w:t>r</w:t>
            </w:r>
            <w:r w:rsidR="00C669E3" w:rsidRPr="00442CFB">
              <w:rPr>
                <w:sz w:val="24"/>
                <w:szCs w:val="24"/>
              </w:rPr>
              <w:t xml:space="preserve"> la creación, conformación y funcionamiento de las comisarías de familia y</w:t>
            </w:r>
            <w:r w:rsidRPr="00442CFB">
              <w:rPr>
                <w:sz w:val="24"/>
                <w:szCs w:val="24"/>
              </w:rPr>
              <w:t>,</w:t>
            </w:r>
            <w:r w:rsidR="00C669E3" w:rsidRPr="00442CFB">
              <w:rPr>
                <w:sz w:val="24"/>
                <w:szCs w:val="24"/>
              </w:rPr>
              <w:t xml:space="preserve"> específicamente en el capítulo VII de dicha ley, </w:t>
            </w:r>
            <w:r w:rsidRPr="00442CFB">
              <w:rPr>
                <w:sz w:val="24"/>
                <w:szCs w:val="24"/>
              </w:rPr>
              <w:t xml:space="preserve">se </w:t>
            </w:r>
            <w:r w:rsidR="00C669E3" w:rsidRPr="00442CFB">
              <w:rPr>
                <w:sz w:val="24"/>
                <w:szCs w:val="24"/>
              </w:rPr>
              <w:t>le atribuye</w:t>
            </w:r>
            <w:r w:rsidRPr="00442CFB">
              <w:rPr>
                <w:sz w:val="24"/>
                <w:szCs w:val="24"/>
              </w:rPr>
              <w:t>n</w:t>
            </w:r>
            <w:r w:rsidR="00C669E3" w:rsidRPr="00442CFB">
              <w:rPr>
                <w:sz w:val="24"/>
                <w:szCs w:val="24"/>
              </w:rPr>
              <w:t xml:space="preserve"> funciones de inspección, vigilancia y control sobre las alcaldías y comisarías de familia </w:t>
            </w:r>
            <w:r w:rsidRPr="00442CFB">
              <w:rPr>
                <w:sz w:val="24"/>
                <w:szCs w:val="24"/>
              </w:rPr>
              <w:t>frente al</w:t>
            </w:r>
            <w:r w:rsidR="00C669E3" w:rsidRPr="00442CFB">
              <w:rPr>
                <w:sz w:val="24"/>
                <w:szCs w:val="24"/>
              </w:rPr>
              <w:t xml:space="preserve"> cumplimiento de sus obligaciones legales y reglamentarias.</w:t>
            </w:r>
            <w:r w:rsidR="00C25024" w:rsidRPr="00442CFB">
              <w:rPr>
                <w:sz w:val="24"/>
                <w:szCs w:val="24"/>
              </w:rPr>
              <w:t xml:space="preserve"> Este Ministerio t</w:t>
            </w:r>
            <w:r w:rsidR="001346D3" w:rsidRPr="00442CFB">
              <w:rPr>
                <w:sz w:val="24"/>
                <w:szCs w:val="24"/>
              </w:rPr>
              <w:t>iene</w:t>
            </w:r>
            <w:r w:rsidR="00C25024" w:rsidRPr="00442CFB">
              <w:rPr>
                <w:sz w:val="24"/>
                <w:szCs w:val="24"/>
              </w:rPr>
              <w:t xml:space="preserve"> la obligación de hacer inspección, vigilancia y control a las Comisarías 001 y 003.</w:t>
            </w:r>
          </w:p>
        </w:tc>
      </w:tr>
      <w:tr w:rsidR="00C669E3" w:rsidRPr="006C3EB5" w14:paraId="290D9CC6" w14:textId="77777777" w:rsidTr="00615CE6">
        <w:trPr>
          <w:jc w:val="center"/>
        </w:trPr>
        <w:tc>
          <w:tcPr>
            <w:tcW w:w="1838" w:type="dxa"/>
            <w:shd w:val="clear" w:color="auto" w:fill="D9D9D9" w:themeFill="background1" w:themeFillShade="D9"/>
            <w:vAlign w:val="center"/>
          </w:tcPr>
          <w:p w14:paraId="3DC4588F" w14:textId="534C649A"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t xml:space="preserve">Defensoría del Pueblo Regional </w:t>
            </w:r>
            <w:r w:rsidR="00C26F53">
              <w:rPr>
                <w:b/>
                <w:i/>
                <w:iCs/>
                <w:color w:val="000000" w:themeColor="text1"/>
                <w:sz w:val="24"/>
                <w:szCs w:val="24"/>
              </w:rPr>
              <w:t>Belgrano</w:t>
            </w:r>
          </w:p>
        </w:tc>
        <w:tc>
          <w:tcPr>
            <w:tcW w:w="6990" w:type="dxa"/>
            <w:vAlign w:val="center"/>
          </w:tcPr>
          <w:p w14:paraId="30863E37" w14:textId="36F219A6" w:rsidR="00C669E3" w:rsidRPr="00442CFB" w:rsidRDefault="007C0AA7" w:rsidP="008119C2">
            <w:pPr>
              <w:pStyle w:val="Prrafodelista"/>
              <w:tabs>
                <w:tab w:val="left" w:pos="567"/>
              </w:tabs>
              <w:overflowPunct w:val="0"/>
              <w:autoSpaceDE w:val="0"/>
              <w:autoSpaceDN w:val="0"/>
              <w:adjustRightInd w:val="0"/>
              <w:ind w:left="0" w:right="79"/>
              <w:jc w:val="both"/>
              <w:textAlignment w:val="baseline"/>
              <w:rPr>
                <w:sz w:val="24"/>
                <w:szCs w:val="24"/>
              </w:rPr>
            </w:pPr>
            <w:r w:rsidRPr="00442CFB">
              <w:rPr>
                <w:sz w:val="24"/>
                <w:szCs w:val="24"/>
              </w:rPr>
              <w:t>El</w:t>
            </w:r>
            <w:r w:rsidR="00C669E3" w:rsidRPr="00442CFB">
              <w:rPr>
                <w:sz w:val="24"/>
                <w:szCs w:val="24"/>
              </w:rPr>
              <w:t xml:space="preserve"> artículo 282</w:t>
            </w:r>
            <w:r w:rsidRPr="00442CFB">
              <w:rPr>
                <w:sz w:val="24"/>
                <w:szCs w:val="24"/>
              </w:rPr>
              <w:t xml:space="preserve"> de la Constitución</w:t>
            </w:r>
            <w:r w:rsidR="00C669E3" w:rsidRPr="00442CFB">
              <w:rPr>
                <w:sz w:val="24"/>
                <w:szCs w:val="24"/>
              </w:rPr>
              <w:t xml:space="preserve"> y los artículos 1º, 2° y 5º del Decreto 025 de 2014 establece</w:t>
            </w:r>
            <w:r w:rsidR="000461F4" w:rsidRPr="00442CFB">
              <w:rPr>
                <w:sz w:val="24"/>
                <w:szCs w:val="24"/>
              </w:rPr>
              <w:t>n</w:t>
            </w:r>
            <w:r w:rsidR="00C669E3" w:rsidRPr="00442CFB">
              <w:rPr>
                <w:sz w:val="24"/>
                <w:szCs w:val="24"/>
              </w:rPr>
              <w:t xml:space="preserve"> que le corresponde a </w:t>
            </w:r>
            <w:r w:rsidR="00EA7CBE" w:rsidRPr="00442CFB">
              <w:rPr>
                <w:sz w:val="24"/>
                <w:szCs w:val="24"/>
              </w:rPr>
              <w:t xml:space="preserve">la Defensoría del Pueblo </w:t>
            </w:r>
            <w:r w:rsidR="00C669E3" w:rsidRPr="00442CFB">
              <w:rPr>
                <w:sz w:val="24"/>
                <w:szCs w:val="24"/>
              </w:rPr>
              <w:t xml:space="preserve">velar por la promoción, el ejercicio y la divulgación de los derechos humanos, </w:t>
            </w:r>
            <w:r w:rsidR="00DE1F71" w:rsidRPr="00442CFB">
              <w:rPr>
                <w:sz w:val="24"/>
                <w:szCs w:val="24"/>
              </w:rPr>
              <w:t xml:space="preserve">así como </w:t>
            </w:r>
            <w:r w:rsidR="00C669E3" w:rsidRPr="00442CFB">
              <w:rPr>
                <w:sz w:val="24"/>
                <w:szCs w:val="24"/>
              </w:rPr>
              <w:t xml:space="preserve">proteger y defender tales derechos, en especial cuando se trata de grupos esencialmente vulnerables o de sujetos de especial protección, como es el caso de niños, niñas y adolescentes. </w:t>
            </w:r>
            <w:r w:rsidRPr="00442CFB">
              <w:rPr>
                <w:sz w:val="24"/>
                <w:szCs w:val="24"/>
              </w:rPr>
              <w:t>L</w:t>
            </w:r>
            <w:r w:rsidR="002A466E" w:rsidRPr="00442CFB">
              <w:rPr>
                <w:sz w:val="24"/>
                <w:szCs w:val="24"/>
              </w:rPr>
              <w:t>a Defensoría del Pueblo</w:t>
            </w:r>
            <w:r w:rsidR="00EA7CBE" w:rsidRPr="00442CFB">
              <w:rPr>
                <w:sz w:val="24"/>
                <w:szCs w:val="24"/>
              </w:rPr>
              <w:t xml:space="preserve"> Regional </w:t>
            </w:r>
            <w:r w:rsidR="00C26F53">
              <w:rPr>
                <w:i/>
                <w:iCs/>
                <w:sz w:val="24"/>
                <w:szCs w:val="24"/>
              </w:rPr>
              <w:t>Belgrano</w:t>
            </w:r>
            <w:r w:rsidR="002A466E" w:rsidRPr="00442CFB">
              <w:rPr>
                <w:sz w:val="24"/>
                <w:szCs w:val="24"/>
              </w:rPr>
              <w:t xml:space="preserve"> llevó a cabo una mesa de trabajo conjunta con la Procuraduría Provincial de </w:t>
            </w:r>
            <w:r w:rsidR="003C620F" w:rsidRPr="003C620F">
              <w:rPr>
                <w:i/>
                <w:iCs/>
                <w:sz w:val="24"/>
                <w:szCs w:val="24"/>
              </w:rPr>
              <w:t>Palermo</w:t>
            </w:r>
            <w:r w:rsidR="002A466E" w:rsidRPr="00442CFB">
              <w:rPr>
                <w:sz w:val="24"/>
                <w:szCs w:val="24"/>
              </w:rPr>
              <w:t xml:space="preserve">, la Personería Municipal de </w:t>
            </w:r>
            <w:r w:rsidR="003C620F" w:rsidRPr="003C620F">
              <w:rPr>
                <w:i/>
                <w:iCs/>
                <w:sz w:val="24"/>
                <w:szCs w:val="24"/>
              </w:rPr>
              <w:t>Palermo</w:t>
            </w:r>
            <w:r w:rsidR="003C620F" w:rsidRPr="00442CFB">
              <w:rPr>
                <w:sz w:val="24"/>
                <w:szCs w:val="24"/>
              </w:rPr>
              <w:t xml:space="preserve"> </w:t>
            </w:r>
            <w:r w:rsidR="002A466E" w:rsidRPr="00442CFB">
              <w:rPr>
                <w:sz w:val="24"/>
                <w:szCs w:val="24"/>
              </w:rPr>
              <w:t>y la Comisaría 003 en el año 2023, presentó solicitudes de vigilancia especial sobre dicha comisaría</w:t>
            </w:r>
            <w:r w:rsidR="00EA7CBE" w:rsidRPr="00442CFB">
              <w:rPr>
                <w:sz w:val="24"/>
                <w:szCs w:val="24"/>
              </w:rPr>
              <w:t xml:space="preserve"> y</w:t>
            </w:r>
            <w:r w:rsidR="002A466E" w:rsidRPr="00442CFB">
              <w:rPr>
                <w:sz w:val="24"/>
                <w:szCs w:val="24"/>
              </w:rPr>
              <w:t xml:space="preserve"> asesoró a la demandante e</w:t>
            </w:r>
            <w:r w:rsidR="00EA7CBE" w:rsidRPr="00442CFB">
              <w:rPr>
                <w:sz w:val="24"/>
                <w:szCs w:val="24"/>
              </w:rPr>
              <w:t>n la presentación de una</w:t>
            </w:r>
            <w:r w:rsidR="002A466E" w:rsidRPr="00442CFB">
              <w:rPr>
                <w:sz w:val="24"/>
                <w:szCs w:val="24"/>
              </w:rPr>
              <w:t xml:space="preserve"> primera acción de tutela.</w:t>
            </w:r>
          </w:p>
        </w:tc>
      </w:tr>
      <w:tr w:rsidR="00C669E3" w:rsidRPr="006C3EB5" w14:paraId="04A6FDDE" w14:textId="77777777" w:rsidTr="00615CE6">
        <w:trPr>
          <w:trHeight w:val="386"/>
          <w:jc w:val="center"/>
        </w:trPr>
        <w:tc>
          <w:tcPr>
            <w:tcW w:w="1838" w:type="dxa"/>
            <w:shd w:val="clear" w:color="auto" w:fill="D9D9D9" w:themeFill="background1" w:themeFillShade="D9"/>
            <w:vAlign w:val="center"/>
          </w:tcPr>
          <w:p w14:paraId="0A4414C6" w14:textId="410ADD97" w:rsidR="00C669E3" w:rsidRPr="00442CFB"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442CFB">
              <w:rPr>
                <w:b/>
                <w:color w:val="000000" w:themeColor="text1"/>
                <w:sz w:val="24"/>
                <w:szCs w:val="24"/>
              </w:rPr>
              <w:lastRenderedPageBreak/>
              <w:t xml:space="preserve">Procuraduría Provincial de </w:t>
            </w:r>
            <w:r w:rsidR="003C620F" w:rsidRPr="003C620F">
              <w:rPr>
                <w:b/>
                <w:color w:val="000000" w:themeColor="text1"/>
                <w:sz w:val="24"/>
                <w:szCs w:val="24"/>
              </w:rPr>
              <w:t>Palermo</w:t>
            </w:r>
          </w:p>
        </w:tc>
        <w:tc>
          <w:tcPr>
            <w:tcW w:w="6990" w:type="dxa"/>
            <w:vMerge w:val="restart"/>
            <w:vAlign w:val="center"/>
          </w:tcPr>
          <w:p w14:paraId="70DDB649" w14:textId="0FEBE391" w:rsidR="00C669E3" w:rsidRPr="00442CFB" w:rsidRDefault="00DE1F71" w:rsidP="008119C2">
            <w:pPr>
              <w:pStyle w:val="Prrafodelista"/>
              <w:tabs>
                <w:tab w:val="left" w:pos="567"/>
              </w:tabs>
              <w:overflowPunct w:val="0"/>
              <w:autoSpaceDE w:val="0"/>
              <w:autoSpaceDN w:val="0"/>
              <w:adjustRightInd w:val="0"/>
              <w:ind w:left="0" w:right="79"/>
              <w:jc w:val="both"/>
              <w:textAlignment w:val="baseline"/>
              <w:rPr>
                <w:sz w:val="24"/>
                <w:szCs w:val="24"/>
              </w:rPr>
            </w:pPr>
            <w:r w:rsidRPr="00442CFB">
              <w:rPr>
                <w:sz w:val="24"/>
                <w:szCs w:val="24"/>
              </w:rPr>
              <w:t>Se trata de</w:t>
            </w:r>
            <w:r w:rsidR="00C669E3" w:rsidRPr="00442CFB">
              <w:rPr>
                <w:sz w:val="24"/>
                <w:szCs w:val="24"/>
              </w:rPr>
              <w:t xml:space="preserve"> entidades </w:t>
            </w:r>
            <w:r w:rsidRPr="00442CFB">
              <w:rPr>
                <w:sz w:val="24"/>
                <w:szCs w:val="24"/>
              </w:rPr>
              <w:t xml:space="preserve">que integran el </w:t>
            </w:r>
            <w:r w:rsidR="00C669E3" w:rsidRPr="00442CFB">
              <w:rPr>
                <w:sz w:val="24"/>
                <w:szCs w:val="24"/>
              </w:rPr>
              <w:t>Ministerio Público,</w:t>
            </w:r>
            <w:r w:rsidRPr="00442CFB">
              <w:rPr>
                <w:sz w:val="24"/>
                <w:szCs w:val="24"/>
              </w:rPr>
              <w:t xml:space="preserve"> que ejercen funciones preventivas, de intervención y disciplinarias, según</w:t>
            </w:r>
            <w:r w:rsidR="00C669E3" w:rsidRPr="00442CFB">
              <w:rPr>
                <w:sz w:val="24"/>
                <w:szCs w:val="24"/>
              </w:rPr>
              <w:t xml:space="preserve"> lo establecido en el artículo 277 de la Constitución, la Ley 1098 del 2006 y la Ley 294 de 1996.</w:t>
            </w:r>
            <w:r w:rsidR="00C25024" w:rsidRPr="00442CFB">
              <w:rPr>
                <w:sz w:val="24"/>
                <w:szCs w:val="24"/>
              </w:rPr>
              <w:t xml:space="preserve"> En virtud de lo anterior, estas entidades conocieron de una queja presentada por la demandante y tenían la obligación de hacer control preventivo, </w:t>
            </w:r>
            <w:r w:rsidR="00620652" w:rsidRPr="00442CFB">
              <w:rPr>
                <w:sz w:val="24"/>
                <w:szCs w:val="24"/>
              </w:rPr>
              <w:t xml:space="preserve">de intervención </w:t>
            </w:r>
            <w:r w:rsidR="00C25024" w:rsidRPr="00442CFB">
              <w:rPr>
                <w:sz w:val="24"/>
                <w:szCs w:val="24"/>
              </w:rPr>
              <w:t>y disciplinario a las Comisarías 001 y 003.</w:t>
            </w:r>
          </w:p>
        </w:tc>
      </w:tr>
      <w:tr w:rsidR="00C669E3" w:rsidRPr="006C3EB5" w14:paraId="35E66360" w14:textId="77777777" w:rsidTr="00615CE6">
        <w:trPr>
          <w:trHeight w:val="386"/>
          <w:jc w:val="center"/>
        </w:trPr>
        <w:tc>
          <w:tcPr>
            <w:tcW w:w="1838" w:type="dxa"/>
            <w:shd w:val="clear" w:color="auto" w:fill="D9D9D9" w:themeFill="background1" w:themeFillShade="D9"/>
            <w:vAlign w:val="center"/>
          </w:tcPr>
          <w:p w14:paraId="1565DE21" w14:textId="574628A3" w:rsidR="00C669E3" w:rsidRPr="003C620F" w:rsidRDefault="00C669E3" w:rsidP="008119C2">
            <w:pPr>
              <w:pStyle w:val="Prrafodelista"/>
              <w:tabs>
                <w:tab w:val="left" w:pos="567"/>
              </w:tabs>
              <w:overflowPunct w:val="0"/>
              <w:autoSpaceDE w:val="0"/>
              <w:autoSpaceDN w:val="0"/>
              <w:adjustRightInd w:val="0"/>
              <w:ind w:left="0" w:right="79"/>
              <w:jc w:val="center"/>
              <w:textAlignment w:val="baseline"/>
              <w:rPr>
                <w:b/>
                <w:color w:val="000000" w:themeColor="text1"/>
                <w:sz w:val="24"/>
                <w:szCs w:val="24"/>
              </w:rPr>
            </w:pPr>
            <w:r w:rsidRPr="003C620F">
              <w:rPr>
                <w:b/>
                <w:color w:val="000000" w:themeColor="text1"/>
                <w:sz w:val="24"/>
                <w:szCs w:val="24"/>
              </w:rPr>
              <w:t xml:space="preserve">Personería Municipal de </w:t>
            </w:r>
            <w:r w:rsidR="003C620F" w:rsidRPr="003C620F">
              <w:rPr>
                <w:b/>
                <w:color w:val="000000" w:themeColor="text1"/>
                <w:sz w:val="24"/>
                <w:szCs w:val="24"/>
              </w:rPr>
              <w:t>Palermo</w:t>
            </w:r>
          </w:p>
        </w:tc>
        <w:tc>
          <w:tcPr>
            <w:tcW w:w="6990" w:type="dxa"/>
            <w:vMerge/>
            <w:vAlign w:val="center"/>
          </w:tcPr>
          <w:p w14:paraId="00075F79" w14:textId="77777777" w:rsidR="00C669E3" w:rsidRPr="006C3EB5" w:rsidRDefault="00C669E3" w:rsidP="008119C2">
            <w:pPr>
              <w:pStyle w:val="Prrafodelista"/>
              <w:tabs>
                <w:tab w:val="left" w:pos="567"/>
              </w:tabs>
              <w:overflowPunct w:val="0"/>
              <w:autoSpaceDE w:val="0"/>
              <w:autoSpaceDN w:val="0"/>
              <w:adjustRightInd w:val="0"/>
              <w:ind w:left="0" w:right="79"/>
              <w:jc w:val="both"/>
              <w:textAlignment w:val="baseline"/>
            </w:pPr>
          </w:p>
        </w:tc>
      </w:tr>
    </w:tbl>
    <w:p w14:paraId="595387F5" w14:textId="77777777" w:rsidR="00541AC0" w:rsidRPr="006C3EB5" w:rsidRDefault="00541AC0" w:rsidP="00C669E3">
      <w:pPr>
        <w:pStyle w:val="Prrafodelista"/>
        <w:spacing w:after="0" w:line="240" w:lineRule="auto"/>
        <w:ind w:left="0"/>
        <w:jc w:val="both"/>
        <w:textAlignment w:val="baseline"/>
        <w:rPr>
          <w:rFonts w:ascii="Times New Roman" w:hAnsi="Times New Roman" w:cs="Times New Roman"/>
          <w:sz w:val="28"/>
          <w:szCs w:val="28"/>
          <w:lang w:eastAsia="es-CO"/>
        </w:rPr>
      </w:pPr>
    </w:p>
    <w:p w14:paraId="6C927E09" w14:textId="16C1D9A0" w:rsidR="00211EC9" w:rsidRPr="006C3EB5" w:rsidRDefault="00EA4241"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hAnsi="Times New Roman" w:cs="Times New Roman"/>
          <w:sz w:val="28"/>
          <w:szCs w:val="28"/>
          <w:lang w:eastAsia="es-CO"/>
        </w:rPr>
        <w:t xml:space="preserve">Adicionalmente, </w:t>
      </w:r>
      <w:r w:rsidR="003C620F" w:rsidRPr="003C620F">
        <w:rPr>
          <w:rFonts w:ascii="Times New Roman" w:hAnsi="Times New Roman" w:cs="Times New Roman"/>
          <w:i/>
          <w:iCs/>
          <w:sz w:val="28"/>
          <w:szCs w:val="28"/>
          <w:lang w:eastAsia="es-CO"/>
        </w:rPr>
        <w:t>César</w:t>
      </w:r>
      <w:r w:rsidRPr="006C3EB5">
        <w:rPr>
          <w:rFonts w:ascii="Times New Roman" w:hAnsi="Times New Roman" w:cs="Times New Roman"/>
          <w:sz w:val="28"/>
          <w:szCs w:val="28"/>
          <w:lang w:eastAsia="es-CO"/>
        </w:rPr>
        <w:t>,</w:t>
      </w:r>
      <w:r w:rsidR="00211EC9" w:rsidRPr="006C3EB5">
        <w:rPr>
          <w:rFonts w:ascii="Times New Roman" w:hAnsi="Times New Roman" w:cs="Times New Roman"/>
          <w:sz w:val="28"/>
          <w:szCs w:val="28"/>
          <w:lang w:eastAsia="es-CO"/>
        </w:rPr>
        <w:t xml:space="preserve"> expareja de la accionante, obra </w:t>
      </w:r>
      <w:r w:rsidRPr="006C3EB5">
        <w:rPr>
          <w:rFonts w:ascii="Times New Roman" w:hAnsi="Times New Roman" w:cs="Times New Roman"/>
          <w:sz w:val="28"/>
          <w:szCs w:val="28"/>
          <w:lang w:eastAsia="es-CO"/>
        </w:rPr>
        <w:t xml:space="preserve">en este proceso </w:t>
      </w:r>
      <w:r w:rsidR="00211EC9" w:rsidRPr="006C3EB5">
        <w:rPr>
          <w:rFonts w:ascii="Times New Roman" w:hAnsi="Times New Roman" w:cs="Times New Roman"/>
          <w:sz w:val="28"/>
          <w:szCs w:val="28"/>
          <w:lang w:eastAsia="es-CO"/>
        </w:rPr>
        <w:t xml:space="preserve">como tercero con interés en la decisión, en tanto la sentencia de revisión que se adopte podría incluir determinaciones tanto por la violencia ejercida contra la demandante, como para la protección del interés superior de </w:t>
      </w:r>
      <w:r w:rsidR="008F26C0" w:rsidRPr="006C3EB5">
        <w:rPr>
          <w:rFonts w:ascii="Times New Roman" w:hAnsi="Times New Roman" w:cs="Times New Roman"/>
          <w:sz w:val="28"/>
          <w:szCs w:val="28"/>
          <w:lang w:eastAsia="es-CO"/>
        </w:rPr>
        <w:t xml:space="preserve">su hija, </w:t>
      </w:r>
      <w:r w:rsidR="00211EC9" w:rsidRPr="006C3EB5">
        <w:rPr>
          <w:rFonts w:ascii="Times New Roman" w:hAnsi="Times New Roman" w:cs="Times New Roman"/>
          <w:sz w:val="28"/>
          <w:szCs w:val="28"/>
          <w:lang w:eastAsia="es-CO"/>
        </w:rPr>
        <w:t>la niñ</w:t>
      </w:r>
      <w:r w:rsidRPr="006C3EB5">
        <w:rPr>
          <w:rFonts w:ascii="Times New Roman" w:hAnsi="Times New Roman" w:cs="Times New Roman"/>
          <w:sz w:val="28"/>
          <w:szCs w:val="28"/>
          <w:lang w:eastAsia="es-CO"/>
        </w:rPr>
        <w:t>a</w:t>
      </w:r>
      <w:r w:rsidR="00211EC9" w:rsidRPr="006C3EB5">
        <w:rPr>
          <w:rFonts w:ascii="Times New Roman" w:hAnsi="Times New Roman" w:cs="Times New Roman"/>
          <w:sz w:val="28"/>
          <w:szCs w:val="28"/>
          <w:lang w:eastAsia="es-CO"/>
        </w:rPr>
        <w:t xml:space="preserve"> </w:t>
      </w:r>
      <w:r w:rsidR="003C620F" w:rsidRPr="003C620F">
        <w:rPr>
          <w:rFonts w:ascii="Times New Roman" w:hAnsi="Times New Roman" w:cs="Times New Roman"/>
          <w:i/>
          <w:iCs/>
          <w:sz w:val="28"/>
          <w:szCs w:val="28"/>
          <w:lang w:eastAsia="es-CO"/>
        </w:rPr>
        <w:t>Verónica</w:t>
      </w:r>
      <w:r w:rsidR="00211EC9" w:rsidRPr="006C3EB5">
        <w:rPr>
          <w:rFonts w:ascii="Times New Roman" w:hAnsi="Times New Roman" w:cs="Times New Roman"/>
          <w:sz w:val="28"/>
          <w:szCs w:val="28"/>
          <w:lang w:eastAsia="es-CO"/>
        </w:rPr>
        <w:t>.</w:t>
      </w:r>
    </w:p>
    <w:p w14:paraId="371E4526" w14:textId="77777777" w:rsidR="00211EC9" w:rsidRPr="00211EC9" w:rsidRDefault="00211EC9" w:rsidP="00211EC9">
      <w:pPr>
        <w:pStyle w:val="Prrafodelista"/>
        <w:spacing w:after="0" w:line="240" w:lineRule="auto"/>
        <w:ind w:left="0"/>
        <w:jc w:val="both"/>
        <w:textAlignment w:val="baseline"/>
        <w:rPr>
          <w:rFonts w:ascii="Times New Roman" w:hAnsi="Times New Roman" w:cs="Times New Roman"/>
          <w:sz w:val="28"/>
          <w:szCs w:val="28"/>
          <w:lang w:eastAsia="es-CO"/>
        </w:rPr>
      </w:pPr>
    </w:p>
    <w:p w14:paraId="1522947F" w14:textId="1FEBC67E" w:rsidR="00C669E3" w:rsidRPr="00C669E3" w:rsidRDefault="00F503EB"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C669E3">
        <w:rPr>
          <w:rFonts w:ascii="Times New Roman" w:eastAsia="Arial Unicode MS" w:hAnsi="Times New Roman" w:cs="Times New Roman"/>
          <w:color w:val="000000"/>
          <w:sz w:val="28"/>
          <w:szCs w:val="28"/>
          <w:u w:color="000000"/>
          <w:bdr w:val="nil"/>
          <w:lang w:eastAsia="es-CO"/>
        </w:rPr>
        <w:t xml:space="preserve">Por último, la Sala </w:t>
      </w:r>
      <w:r w:rsidRPr="00C669E3">
        <w:rPr>
          <w:rFonts w:ascii="Times New Roman" w:hAnsi="Times New Roman" w:cs="Times New Roman"/>
          <w:iCs/>
          <w:color w:val="000000" w:themeColor="text1"/>
          <w:sz w:val="28"/>
          <w:szCs w:val="28"/>
        </w:rPr>
        <w:t xml:space="preserve">dispondrá la desvinculación del trámite </w:t>
      </w:r>
      <w:r w:rsidR="00DE1F71">
        <w:rPr>
          <w:rFonts w:ascii="Times New Roman" w:hAnsi="Times New Roman" w:cs="Times New Roman"/>
          <w:iCs/>
          <w:color w:val="000000" w:themeColor="text1"/>
          <w:sz w:val="28"/>
          <w:szCs w:val="28"/>
        </w:rPr>
        <w:t xml:space="preserve">de revisión frente </w:t>
      </w:r>
      <w:r w:rsidR="00DE1F71">
        <w:rPr>
          <w:rFonts w:ascii="Times New Roman" w:eastAsia="Arial Unicode MS" w:hAnsi="Times New Roman" w:cs="Times New Roman"/>
          <w:color w:val="000000"/>
          <w:sz w:val="28"/>
          <w:szCs w:val="28"/>
          <w:u w:color="000000"/>
          <w:bdr w:val="nil"/>
          <w:lang w:eastAsia="es-CO"/>
        </w:rPr>
        <w:t>al</w:t>
      </w:r>
      <w:r w:rsidRPr="00C669E3">
        <w:rPr>
          <w:rFonts w:ascii="Times New Roman" w:eastAsia="Arial Unicode MS" w:hAnsi="Times New Roman" w:cs="Times New Roman"/>
          <w:color w:val="000000"/>
          <w:sz w:val="28"/>
          <w:szCs w:val="28"/>
          <w:u w:color="000000"/>
          <w:bdr w:val="nil"/>
          <w:lang w:eastAsia="es-CO"/>
        </w:rPr>
        <w:t xml:space="preserve"> Hospital de Soacha, el Hospital San Rafael, el Instituto Nacional de Demencias Emanuel, el Instituto Nacional de Medicina Legal y Ciencias Forenses, el Juzgado 002 Penal Municipal de </w:t>
      </w:r>
      <w:r w:rsidR="00F11802" w:rsidRPr="00F11802">
        <w:rPr>
          <w:rFonts w:ascii="Times New Roman" w:eastAsia="SimSun" w:hAnsi="Times New Roman" w:cs="Times New Roman"/>
          <w:bCs/>
          <w:i/>
          <w:iCs/>
          <w:color w:val="000000" w:themeColor="text1"/>
          <w:sz w:val="28"/>
          <w:szCs w:val="28"/>
          <w:lang w:eastAsia="es-CO"/>
        </w:rPr>
        <w:t>Palermo</w:t>
      </w:r>
      <w:r w:rsidRPr="00C669E3">
        <w:rPr>
          <w:rFonts w:ascii="Times New Roman" w:eastAsia="Arial Unicode MS" w:hAnsi="Times New Roman" w:cs="Times New Roman"/>
          <w:color w:val="000000"/>
          <w:sz w:val="28"/>
          <w:szCs w:val="28"/>
          <w:u w:color="000000"/>
          <w:bdr w:val="nil"/>
          <w:lang w:eastAsia="es-CO"/>
        </w:rPr>
        <w:t xml:space="preserve"> y la Oficina de Control Interno Disciplinario de la Alcaldía de </w:t>
      </w:r>
      <w:r w:rsidR="003C620F" w:rsidRPr="003C620F">
        <w:rPr>
          <w:rFonts w:ascii="Times New Roman" w:eastAsia="Arial Unicode MS" w:hAnsi="Times New Roman" w:cs="Times New Roman"/>
          <w:i/>
          <w:iCs/>
          <w:color w:val="000000"/>
          <w:sz w:val="28"/>
          <w:szCs w:val="28"/>
          <w:u w:color="000000"/>
          <w:bdr w:val="nil"/>
          <w:lang w:eastAsia="es-CO"/>
        </w:rPr>
        <w:t>Palermo</w:t>
      </w:r>
      <w:r w:rsidRPr="00C669E3">
        <w:rPr>
          <w:rFonts w:ascii="Times New Roman" w:hAnsi="Times New Roman" w:cs="Times New Roman"/>
          <w:iCs/>
          <w:color w:val="000000" w:themeColor="text1"/>
          <w:sz w:val="28"/>
          <w:szCs w:val="28"/>
        </w:rPr>
        <w:t xml:space="preserve">. Esto porque la demandante no identificó pretensiones concretas en contra de estas entidades ni </w:t>
      </w:r>
      <w:r w:rsidR="00DE1F71">
        <w:rPr>
          <w:rFonts w:ascii="Times New Roman" w:hAnsi="Times New Roman" w:cs="Times New Roman"/>
          <w:iCs/>
          <w:color w:val="000000" w:themeColor="text1"/>
          <w:sz w:val="28"/>
          <w:szCs w:val="28"/>
        </w:rPr>
        <w:t xml:space="preserve">a ellas </w:t>
      </w:r>
      <w:r w:rsidRPr="00C669E3">
        <w:rPr>
          <w:rFonts w:ascii="Times New Roman" w:hAnsi="Times New Roman" w:cs="Times New Roman"/>
          <w:iCs/>
          <w:color w:val="000000" w:themeColor="text1"/>
          <w:sz w:val="28"/>
          <w:szCs w:val="28"/>
        </w:rPr>
        <w:t xml:space="preserve">les asiste un interés directo en las resultas de este asunto. </w:t>
      </w:r>
    </w:p>
    <w:p w14:paraId="386709BB" w14:textId="77777777" w:rsidR="00C669E3" w:rsidRPr="00C669E3" w:rsidRDefault="00C669E3" w:rsidP="00C669E3">
      <w:pPr>
        <w:pStyle w:val="Prrafodelista"/>
        <w:spacing w:after="0" w:line="240" w:lineRule="auto"/>
        <w:ind w:left="0"/>
        <w:jc w:val="both"/>
        <w:textAlignment w:val="baseline"/>
        <w:rPr>
          <w:rFonts w:ascii="Times New Roman" w:hAnsi="Times New Roman" w:cs="Times New Roman"/>
          <w:sz w:val="28"/>
          <w:szCs w:val="28"/>
          <w:lang w:eastAsia="es-CO"/>
        </w:rPr>
      </w:pPr>
    </w:p>
    <w:p w14:paraId="30B83CA5" w14:textId="15FC8C2B" w:rsidR="001E2429" w:rsidRPr="006C3EB5" w:rsidRDefault="00F503EB" w:rsidP="007B1308">
      <w:pPr>
        <w:pStyle w:val="Prrafodelista"/>
        <w:numPr>
          <w:ilvl w:val="0"/>
          <w:numId w:val="1"/>
        </w:numPr>
        <w:spacing w:after="0" w:line="240" w:lineRule="auto"/>
        <w:jc w:val="both"/>
        <w:textAlignment w:val="baseline"/>
        <w:rPr>
          <w:rFonts w:ascii="Times New Roman" w:hAnsi="Times New Roman" w:cs="Times New Roman"/>
          <w:iCs/>
          <w:color w:val="000000" w:themeColor="text1"/>
          <w:sz w:val="28"/>
          <w:szCs w:val="28"/>
          <w:shd w:val="clear" w:color="auto" w:fill="FFFFFF"/>
        </w:rPr>
      </w:pPr>
      <w:r w:rsidRPr="00906995">
        <w:rPr>
          <w:rFonts w:ascii="Times New Roman" w:hAnsi="Times New Roman" w:cs="Times New Roman"/>
          <w:i/>
          <w:color w:val="000000" w:themeColor="text1"/>
          <w:sz w:val="28"/>
          <w:szCs w:val="28"/>
          <w:shd w:val="clear" w:color="auto" w:fill="FFFFFF"/>
        </w:rPr>
        <w:t>Inmediatez</w:t>
      </w:r>
      <w:r w:rsidR="00C669E3" w:rsidRPr="002A17CE">
        <w:rPr>
          <w:rStyle w:val="Refdenotaalpie"/>
          <w:rFonts w:ascii="Times New Roman" w:hAnsi="Times New Roman" w:cs="Times New Roman"/>
          <w:i/>
          <w:color w:val="000000" w:themeColor="text1"/>
          <w:sz w:val="28"/>
          <w:szCs w:val="28"/>
          <w:shd w:val="clear" w:color="auto" w:fill="FFFFFF"/>
        </w:rPr>
        <w:footnoteReference w:id="207"/>
      </w:r>
      <w:r w:rsidRPr="00906995">
        <w:rPr>
          <w:rFonts w:ascii="Times New Roman" w:hAnsi="Times New Roman" w:cs="Times New Roman"/>
          <w:iCs/>
          <w:color w:val="000000" w:themeColor="text1"/>
          <w:sz w:val="28"/>
          <w:szCs w:val="28"/>
          <w:shd w:val="clear" w:color="auto" w:fill="FFFFFF"/>
        </w:rPr>
        <w:t xml:space="preserve">. </w:t>
      </w:r>
      <w:r w:rsidR="00906995" w:rsidRPr="00906995">
        <w:rPr>
          <w:rFonts w:ascii="Times New Roman" w:hAnsi="Times New Roman" w:cs="Times New Roman"/>
          <w:iCs/>
          <w:color w:val="000000" w:themeColor="text1"/>
          <w:sz w:val="28"/>
          <w:szCs w:val="28"/>
          <w:shd w:val="clear" w:color="auto" w:fill="FFFFFF"/>
        </w:rPr>
        <w:t xml:space="preserve">La Sala considera que este mecanismo constitucional fue interpuesto en forma oportuna y concomitante con la presunta afectación de los derechos de la accionante y de su hijo e hija menores de edad, en relación con los procesos por VIF Nos. 068 y 069 de 2023 y </w:t>
      </w:r>
      <w:r w:rsidR="004F1B0F">
        <w:rPr>
          <w:rFonts w:ascii="Times New Roman" w:hAnsi="Times New Roman" w:cs="Times New Roman"/>
          <w:iCs/>
          <w:color w:val="000000" w:themeColor="text1"/>
          <w:sz w:val="28"/>
          <w:szCs w:val="28"/>
          <w:shd w:val="clear" w:color="auto" w:fill="FFFFFF"/>
        </w:rPr>
        <w:t>e</w:t>
      </w:r>
      <w:r w:rsidR="00906995" w:rsidRPr="00906995">
        <w:rPr>
          <w:rFonts w:ascii="Times New Roman" w:hAnsi="Times New Roman" w:cs="Times New Roman"/>
          <w:iCs/>
          <w:color w:val="000000" w:themeColor="text1"/>
          <w:sz w:val="28"/>
          <w:szCs w:val="28"/>
          <w:shd w:val="clear" w:color="auto" w:fill="FFFFFF"/>
        </w:rPr>
        <w:t xml:space="preserve">l </w:t>
      </w:r>
      <w:r w:rsidR="00906995" w:rsidRPr="006C3EB5">
        <w:rPr>
          <w:rFonts w:ascii="Times New Roman" w:hAnsi="Times New Roman" w:cs="Times New Roman"/>
          <w:iCs/>
          <w:color w:val="000000" w:themeColor="text1"/>
          <w:sz w:val="28"/>
          <w:szCs w:val="28"/>
          <w:shd w:val="clear" w:color="auto" w:fill="FFFFFF"/>
        </w:rPr>
        <w:t>PARD 006, iniciados por la Comisaría 001 y adelantados por la Comisaría 003</w:t>
      </w:r>
      <w:r w:rsidR="00906995" w:rsidRPr="006C3EB5">
        <w:rPr>
          <w:rFonts w:ascii="Times New Roman" w:hAnsi="Times New Roman" w:cs="Times New Roman"/>
          <w:sz w:val="28"/>
          <w:szCs w:val="28"/>
          <w:lang w:eastAsia="es-CO"/>
        </w:rPr>
        <w:t xml:space="preserve">. </w:t>
      </w:r>
      <w:r w:rsidR="007B1308" w:rsidRPr="006C3EB5">
        <w:rPr>
          <w:rFonts w:ascii="Times New Roman" w:hAnsi="Times New Roman" w:cs="Times New Roman"/>
          <w:sz w:val="28"/>
          <w:szCs w:val="28"/>
        </w:rPr>
        <w:t>Al momento de la presentación de la acción de tutela, el 31 de mayo de 2024: (i) e</w:t>
      </w:r>
      <w:r w:rsidR="00283C53" w:rsidRPr="006C3EB5">
        <w:rPr>
          <w:rFonts w:ascii="Times New Roman" w:hAnsi="Times New Roman" w:cs="Times New Roman"/>
          <w:sz w:val="28"/>
          <w:szCs w:val="28"/>
        </w:rPr>
        <w:t xml:space="preserve">n el marco de la medida de protección por </w:t>
      </w:r>
      <w:r w:rsidR="007B1308" w:rsidRPr="006C3EB5">
        <w:rPr>
          <w:rFonts w:ascii="Times New Roman" w:hAnsi="Times New Roman" w:cs="Times New Roman"/>
          <w:sz w:val="28"/>
          <w:szCs w:val="28"/>
        </w:rPr>
        <w:t xml:space="preserve">VIF </w:t>
      </w:r>
      <w:r w:rsidR="00283C53" w:rsidRPr="006C3EB5">
        <w:rPr>
          <w:rFonts w:ascii="Times New Roman" w:hAnsi="Times New Roman" w:cs="Times New Roman"/>
          <w:sz w:val="28"/>
          <w:szCs w:val="28"/>
        </w:rPr>
        <w:t>No. 069 de 2023</w:t>
      </w:r>
      <w:r w:rsidR="007B1308" w:rsidRPr="006C3EB5">
        <w:rPr>
          <w:rFonts w:ascii="Times New Roman" w:hAnsi="Times New Roman" w:cs="Times New Roman"/>
          <w:sz w:val="28"/>
          <w:szCs w:val="28"/>
        </w:rPr>
        <w:t xml:space="preserve"> en donde la accionante figura como agresora</w:t>
      </w:r>
      <w:r w:rsidR="00283C53" w:rsidRPr="006C3EB5">
        <w:rPr>
          <w:rFonts w:ascii="Times New Roman" w:hAnsi="Times New Roman" w:cs="Times New Roman"/>
          <w:sz w:val="28"/>
          <w:szCs w:val="28"/>
        </w:rPr>
        <w:t xml:space="preserve">, </w:t>
      </w:r>
      <w:r w:rsidR="007B1308" w:rsidRPr="006C3EB5">
        <w:rPr>
          <w:rFonts w:ascii="Times New Roman" w:hAnsi="Times New Roman" w:cs="Times New Roman"/>
          <w:sz w:val="28"/>
          <w:szCs w:val="28"/>
        </w:rPr>
        <w:t xml:space="preserve">estaban vigentes </w:t>
      </w:r>
      <w:r w:rsidR="00B7482E" w:rsidRPr="006C3EB5">
        <w:rPr>
          <w:rFonts w:ascii="Times New Roman" w:hAnsi="Times New Roman" w:cs="Times New Roman"/>
          <w:sz w:val="28"/>
          <w:szCs w:val="28"/>
        </w:rPr>
        <w:t xml:space="preserve">las </w:t>
      </w:r>
      <w:r w:rsidR="00CC7B03" w:rsidRPr="006C3EB5">
        <w:rPr>
          <w:rFonts w:ascii="Times New Roman" w:hAnsi="Times New Roman" w:cs="Times New Roman"/>
          <w:sz w:val="28"/>
          <w:szCs w:val="28"/>
        </w:rPr>
        <w:t>medidas definitivas</w:t>
      </w:r>
      <w:r w:rsidR="00456F70" w:rsidRPr="006C3EB5">
        <w:rPr>
          <w:rFonts w:ascii="Times New Roman" w:hAnsi="Times New Roman" w:cs="Times New Roman"/>
          <w:sz w:val="28"/>
          <w:szCs w:val="28"/>
        </w:rPr>
        <w:t xml:space="preserve"> a favor de </w:t>
      </w:r>
      <w:r w:rsidR="007B1308" w:rsidRPr="006C3EB5">
        <w:rPr>
          <w:rFonts w:ascii="Times New Roman" w:hAnsi="Times New Roman" w:cs="Times New Roman"/>
          <w:sz w:val="28"/>
          <w:szCs w:val="28"/>
        </w:rPr>
        <w:t>sus</w:t>
      </w:r>
      <w:r w:rsidR="00456F70" w:rsidRPr="006C3EB5">
        <w:rPr>
          <w:rFonts w:ascii="Times New Roman" w:hAnsi="Times New Roman" w:cs="Times New Roman"/>
          <w:sz w:val="28"/>
          <w:szCs w:val="28"/>
        </w:rPr>
        <w:t xml:space="preserve"> hijos </w:t>
      </w:r>
      <w:r w:rsidR="003C620F" w:rsidRPr="003C620F">
        <w:rPr>
          <w:rFonts w:ascii="Times New Roman" w:hAnsi="Times New Roman" w:cs="Times New Roman"/>
          <w:i/>
          <w:iCs/>
          <w:sz w:val="28"/>
          <w:szCs w:val="28"/>
        </w:rPr>
        <w:t>V</w:t>
      </w:r>
      <w:r w:rsidR="003C620F">
        <w:rPr>
          <w:rFonts w:ascii="Times New Roman" w:hAnsi="Times New Roman" w:cs="Times New Roman"/>
          <w:i/>
          <w:iCs/>
          <w:sz w:val="28"/>
          <w:szCs w:val="28"/>
        </w:rPr>
        <w:t>e</w:t>
      </w:r>
      <w:r w:rsidR="003C620F" w:rsidRPr="003C620F">
        <w:rPr>
          <w:rFonts w:ascii="Times New Roman" w:hAnsi="Times New Roman" w:cs="Times New Roman"/>
          <w:i/>
          <w:iCs/>
          <w:sz w:val="28"/>
          <w:szCs w:val="28"/>
        </w:rPr>
        <w:t>r</w:t>
      </w:r>
      <w:r w:rsidR="003C620F">
        <w:rPr>
          <w:rFonts w:ascii="Times New Roman" w:hAnsi="Times New Roman" w:cs="Times New Roman"/>
          <w:i/>
          <w:iCs/>
          <w:sz w:val="28"/>
          <w:szCs w:val="28"/>
        </w:rPr>
        <w:t>ó</w:t>
      </w:r>
      <w:r w:rsidR="003C620F" w:rsidRPr="003C620F">
        <w:rPr>
          <w:rFonts w:ascii="Times New Roman" w:hAnsi="Times New Roman" w:cs="Times New Roman"/>
          <w:i/>
          <w:iCs/>
          <w:sz w:val="28"/>
          <w:szCs w:val="28"/>
        </w:rPr>
        <w:t>nica</w:t>
      </w:r>
      <w:r w:rsidR="00456F70" w:rsidRPr="003C620F">
        <w:rPr>
          <w:rFonts w:ascii="Times New Roman" w:hAnsi="Times New Roman" w:cs="Times New Roman"/>
          <w:i/>
          <w:iCs/>
          <w:sz w:val="28"/>
          <w:szCs w:val="28"/>
        </w:rPr>
        <w:t xml:space="preserve"> </w:t>
      </w:r>
      <w:r w:rsidR="00456F70" w:rsidRPr="006C3EB5">
        <w:rPr>
          <w:rFonts w:ascii="Times New Roman" w:hAnsi="Times New Roman" w:cs="Times New Roman"/>
          <w:sz w:val="28"/>
          <w:szCs w:val="28"/>
        </w:rPr>
        <w:t xml:space="preserve">y </w:t>
      </w:r>
      <w:r w:rsidR="003C620F" w:rsidRPr="003C620F">
        <w:rPr>
          <w:rFonts w:ascii="Times New Roman" w:hAnsi="Times New Roman" w:cs="Times New Roman"/>
          <w:i/>
          <w:iCs/>
          <w:sz w:val="28"/>
          <w:szCs w:val="28"/>
        </w:rPr>
        <w:t>Ricardo</w:t>
      </w:r>
      <w:r w:rsidR="007B1308" w:rsidRPr="003C620F">
        <w:rPr>
          <w:rFonts w:ascii="Times New Roman" w:hAnsi="Times New Roman" w:cs="Times New Roman"/>
          <w:i/>
          <w:iCs/>
          <w:sz w:val="28"/>
          <w:szCs w:val="28"/>
        </w:rPr>
        <w:t xml:space="preserve"> </w:t>
      </w:r>
      <w:r w:rsidR="007B1308" w:rsidRPr="006C3EB5">
        <w:rPr>
          <w:rFonts w:ascii="Times New Roman" w:hAnsi="Times New Roman" w:cs="Times New Roman"/>
          <w:sz w:val="28"/>
          <w:szCs w:val="28"/>
        </w:rPr>
        <w:t>que</w:t>
      </w:r>
      <w:r w:rsidR="00456F70" w:rsidRPr="006C3EB5">
        <w:rPr>
          <w:rFonts w:ascii="Times New Roman" w:hAnsi="Times New Roman" w:cs="Times New Roman"/>
          <w:sz w:val="28"/>
          <w:szCs w:val="28"/>
        </w:rPr>
        <w:t xml:space="preserve">, </w:t>
      </w:r>
      <w:r w:rsidR="00CC7B03" w:rsidRPr="006C3EB5">
        <w:rPr>
          <w:rFonts w:ascii="Times New Roman" w:hAnsi="Times New Roman" w:cs="Times New Roman"/>
          <w:sz w:val="28"/>
          <w:szCs w:val="28"/>
        </w:rPr>
        <w:t>el 29 de mayo de 2023</w:t>
      </w:r>
      <w:r w:rsidR="000D41D5" w:rsidRPr="006C3EB5">
        <w:rPr>
          <w:rFonts w:ascii="Times New Roman" w:hAnsi="Times New Roman" w:cs="Times New Roman"/>
          <w:sz w:val="28"/>
          <w:szCs w:val="28"/>
        </w:rPr>
        <w:t>,</w:t>
      </w:r>
      <w:r w:rsidR="007B1308" w:rsidRPr="006C3EB5">
        <w:rPr>
          <w:rFonts w:ascii="Times New Roman" w:hAnsi="Times New Roman" w:cs="Times New Roman"/>
          <w:sz w:val="28"/>
          <w:szCs w:val="28"/>
        </w:rPr>
        <w:t xml:space="preserve"> profirió</w:t>
      </w:r>
      <w:r w:rsidR="00CC7B03" w:rsidRPr="006C3EB5">
        <w:rPr>
          <w:rFonts w:ascii="Times New Roman" w:hAnsi="Times New Roman" w:cs="Times New Roman"/>
          <w:sz w:val="28"/>
          <w:szCs w:val="28"/>
        </w:rPr>
        <w:t xml:space="preserve"> </w:t>
      </w:r>
      <w:r w:rsidR="007B1308" w:rsidRPr="006C3EB5">
        <w:rPr>
          <w:rFonts w:ascii="Times New Roman" w:hAnsi="Times New Roman" w:cs="Times New Roman"/>
          <w:sz w:val="28"/>
          <w:szCs w:val="28"/>
        </w:rPr>
        <w:t>la Comisaría 003; (</w:t>
      </w:r>
      <w:proofErr w:type="spellStart"/>
      <w:r w:rsidR="007B1308" w:rsidRPr="006C3EB5">
        <w:rPr>
          <w:rFonts w:ascii="Times New Roman" w:hAnsi="Times New Roman" w:cs="Times New Roman"/>
          <w:sz w:val="28"/>
          <w:szCs w:val="28"/>
        </w:rPr>
        <w:t>ii</w:t>
      </w:r>
      <w:proofErr w:type="spellEnd"/>
      <w:r w:rsidR="007B1308" w:rsidRPr="006C3EB5">
        <w:rPr>
          <w:rFonts w:ascii="Times New Roman" w:hAnsi="Times New Roman" w:cs="Times New Roman"/>
          <w:sz w:val="28"/>
          <w:szCs w:val="28"/>
        </w:rPr>
        <w:t xml:space="preserve">) </w:t>
      </w:r>
      <w:r w:rsidR="008E72CC" w:rsidRPr="006C3EB5">
        <w:rPr>
          <w:rFonts w:ascii="Times New Roman" w:hAnsi="Times New Roman" w:cs="Times New Roman"/>
          <w:sz w:val="28"/>
          <w:szCs w:val="28"/>
        </w:rPr>
        <w:t>en el contexto de la medida de protección</w:t>
      </w:r>
      <w:r w:rsidR="007B1308" w:rsidRPr="006C3EB5">
        <w:rPr>
          <w:rFonts w:ascii="Times New Roman" w:hAnsi="Times New Roman" w:cs="Times New Roman"/>
          <w:sz w:val="28"/>
          <w:szCs w:val="28"/>
        </w:rPr>
        <w:t xml:space="preserve"> por VIF</w:t>
      </w:r>
      <w:r w:rsidR="008E72CC" w:rsidRPr="006C3EB5">
        <w:rPr>
          <w:rFonts w:ascii="Times New Roman" w:hAnsi="Times New Roman" w:cs="Times New Roman"/>
          <w:sz w:val="28"/>
          <w:szCs w:val="28"/>
        </w:rPr>
        <w:t xml:space="preserve"> No. 068 del 2023</w:t>
      </w:r>
      <w:r w:rsidR="007B1308" w:rsidRPr="006C3EB5">
        <w:rPr>
          <w:rFonts w:ascii="Times New Roman" w:hAnsi="Times New Roman" w:cs="Times New Roman"/>
          <w:sz w:val="28"/>
          <w:szCs w:val="28"/>
        </w:rPr>
        <w:t xml:space="preserve">, desde el 14 de abril de 2023 </w:t>
      </w:r>
      <w:r w:rsidR="008E72CC" w:rsidRPr="006C3EB5">
        <w:rPr>
          <w:rFonts w:ascii="Times New Roman" w:hAnsi="Times New Roman" w:cs="Times New Roman"/>
          <w:sz w:val="28"/>
          <w:szCs w:val="28"/>
        </w:rPr>
        <w:t>únicamente se habían adoptado medidas provisionales</w:t>
      </w:r>
      <w:r w:rsidR="00C54976" w:rsidRPr="006C3EB5">
        <w:rPr>
          <w:rFonts w:ascii="Times New Roman" w:hAnsi="Times New Roman" w:cs="Times New Roman"/>
          <w:sz w:val="28"/>
          <w:szCs w:val="28"/>
        </w:rPr>
        <w:t xml:space="preserve"> en contra</w:t>
      </w:r>
      <w:r w:rsidR="00456F70" w:rsidRPr="006C3EB5">
        <w:rPr>
          <w:rFonts w:ascii="Times New Roman" w:hAnsi="Times New Roman" w:cs="Times New Roman"/>
          <w:sz w:val="28"/>
          <w:szCs w:val="28"/>
        </w:rPr>
        <w:t xml:space="preserve"> </w:t>
      </w:r>
      <w:r w:rsidR="007B1308" w:rsidRPr="006C3EB5">
        <w:rPr>
          <w:rFonts w:ascii="Times New Roman" w:hAnsi="Times New Roman" w:cs="Times New Roman"/>
          <w:sz w:val="28"/>
          <w:szCs w:val="28"/>
        </w:rPr>
        <w:t xml:space="preserve">de la accionante </w:t>
      </w:r>
      <w:r w:rsidR="00456F70" w:rsidRPr="006C3EB5">
        <w:rPr>
          <w:rFonts w:ascii="Times New Roman" w:hAnsi="Times New Roman" w:cs="Times New Roman"/>
          <w:sz w:val="28"/>
          <w:szCs w:val="28"/>
        </w:rPr>
        <w:t>y a favor de</w:t>
      </w:r>
      <w:r w:rsidR="007B1308" w:rsidRPr="006C3EB5">
        <w:rPr>
          <w:rFonts w:ascii="Times New Roman" w:hAnsi="Times New Roman" w:cs="Times New Roman"/>
          <w:sz w:val="28"/>
          <w:szCs w:val="28"/>
        </w:rPr>
        <w:t xml:space="preserve"> </w:t>
      </w:r>
      <w:r w:rsidR="003C620F" w:rsidRPr="003C620F">
        <w:rPr>
          <w:rFonts w:ascii="Times New Roman" w:hAnsi="Times New Roman" w:cs="Times New Roman"/>
          <w:i/>
          <w:iCs/>
          <w:sz w:val="28"/>
          <w:szCs w:val="28"/>
        </w:rPr>
        <w:t>César</w:t>
      </w:r>
      <w:r w:rsidR="008E72CC" w:rsidRPr="006C3EB5">
        <w:rPr>
          <w:rFonts w:ascii="Times New Roman" w:hAnsi="Times New Roman" w:cs="Times New Roman"/>
          <w:sz w:val="28"/>
          <w:szCs w:val="28"/>
        </w:rPr>
        <w:t xml:space="preserve">, </w:t>
      </w:r>
      <w:r w:rsidR="00FA78A6" w:rsidRPr="006C3EB5">
        <w:rPr>
          <w:rFonts w:ascii="Times New Roman" w:hAnsi="Times New Roman" w:cs="Times New Roman"/>
          <w:sz w:val="28"/>
          <w:szCs w:val="28"/>
        </w:rPr>
        <w:t xml:space="preserve">por lo que </w:t>
      </w:r>
      <w:r w:rsidR="008E72CC" w:rsidRPr="006C3EB5">
        <w:rPr>
          <w:rFonts w:ascii="Times New Roman" w:hAnsi="Times New Roman" w:cs="Times New Roman"/>
          <w:sz w:val="28"/>
          <w:szCs w:val="28"/>
        </w:rPr>
        <w:t>estaba pendiente la emisión de medidas definitivas en e</w:t>
      </w:r>
      <w:r w:rsidR="00FA78A6" w:rsidRPr="006C3EB5">
        <w:rPr>
          <w:rFonts w:ascii="Times New Roman" w:hAnsi="Times New Roman" w:cs="Times New Roman"/>
          <w:sz w:val="28"/>
          <w:szCs w:val="28"/>
        </w:rPr>
        <w:t>se</w:t>
      </w:r>
      <w:r w:rsidR="008E72CC" w:rsidRPr="006C3EB5">
        <w:rPr>
          <w:rFonts w:ascii="Times New Roman" w:hAnsi="Times New Roman" w:cs="Times New Roman"/>
          <w:sz w:val="28"/>
          <w:szCs w:val="28"/>
        </w:rPr>
        <w:t xml:space="preserve"> proceso</w:t>
      </w:r>
      <w:r w:rsidR="000307D2" w:rsidRPr="006C3EB5">
        <w:rPr>
          <w:rFonts w:ascii="Times New Roman" w:hAnsi="Times New Roman" w:cs="Times New Roman"/>
          <w:sz w:val="28"/>
          <w:szCs w:val="28"/>
        </w:rPr>
        <w:t>.</w:t>
      </w:r>
      <w:r w:rsidR="000D41D5" w:rsidRPr="006C3EB5">
        <w:rPr>
          <w:rFonts w:ascii="Times New Roman" w:hAnsi="Times New Roman" w:cs="Times New Roman"/>
          <w:sz w:val="28"/>
          <w:szCs w:val="28"/>
        </w:rPr>
        <w:t xml:space="preserve"> </w:t>
      </w:r>
      <w:r w:rsidR="00FA78A6" w:rsidRPr="006C3EB5">
        <w:rPr>
          <w:rFonts w:ascii="Times New Roman" w:hAnsi="Times New Roman" w:cs="Times New Roman"/>
          <w:sz w:val="28"/>
          <w:szCs w:val="28"/>
        </w:rPr>
        <w:t>L</w:t>
      </w:r>
      <w:r w:rsidR="004C1A09" w:rsidRPr="006C3EB5">
        <w:rPr>
          <w:rFonts w:ascii="Times New Roman" w:hAnsi="Times New Roman" w:cs="Times New Roman"/>
          <w:sz w:val="28"/>
          <w:szCs w:val="28"/>
        </w:rPr>
        <w:t>a afectación ocasionada</w:t>
      </w:r>
      <w:r w:rsidR="00FA78A6" w:rsidRPr="006C3EB5">
        <w:rPr>
          <w:rFonts w:ascii="Times New Roman" w:hAnsi="Times New Roman" w:cs="Times New Roman"/>
          <w:sz w:val="28"/>
          <w:szCs w:val="28"/>
        </w:rPr>
        <w:t xml:space="preserve"> a la accionante</w:t>
      </w:r>
      <w:r w:rsidR="004C1A09" w:rsidRPr="006C3EB5">
        <w:rPr>
          <w:rFonts w:ascii="Times New Roman" w:hAnsi="Times New Roman" w:cs="Times New Roman"/>
          <w:sz w:val="28"/>
          <w:szCs w:val="28"/>
        </w:rPr>
        <w:t xml:space="preserve"> por estas medidas de protección (definitivas y provisionales) dictadas en su contra persistía en el tiempo</w:t>
      </w:r>
      <w:r w:rsidR="00456F70" w:rsidRPr="006C3EB5">
        <w:rPr>
          <w:rFonts w:ascii="Times New Roman" w:hAnsi="Times New Roman" w:cs="Times New Roman"/>
          <w:sz w:val="28"/>
          <w:szCs w:val="28"/>
        </w:rPr>
        <w:t xml:space="preserve">. Incluso </w:t>
      </w:r>
      <w:r w:rsidR="008E72CC" w:rsidRPr="006C3EB5">
        <w:rPr>
          <w:rFonts w:ascii="Times New Roman" w:hAnsi="Times New Roman" w:cs="Times New Roman"/>
          <w:sz w:val="28"/>
          <w:szCs w:val="28"/>
        </w:rPr>
        <w:t>fue la razón por la que, e</w:t>
      </w:r>
      <w:r w:rsidR="000307D2" w:rsidRPr="006C3EB5">
        <w:rPr>
          <w:rFonts w:ascii="Times New Roman" w:hAnsi="Times New Roman" w:cs="Times New Roman"/>
          <w:sz w:val="28"/>
          <w:szCs w:val="28"/>
        </w:rPr>
        <w:t>l 18 de</w:t>
      </w:r>
      <w:r w:rsidR="008E72CC" w:rsidRPr="006C3EB5">
        <w:rPr>
          <w:rFonts w:ascii="Times New Roman" w:hAnsi="Times New Roman" w:cs="Times New Roman"/>
          <w:sz w:val="28"/>
          <w:szCs w:val="28"/>
        </w:rPr>
        <w:t xml:space="preserve"> diciembre de 2024, se suspendió la entrega de la custodia de su hija </w:t>
      </w:r>
      <w:r w:rsidR="003C620F" w:rsidRPr="003C620F">
        <w:rPr>
          <w:rFonts w:ascii="Times New Roman" w:hAnsi="Times New Roman" w:cs="Times New Roman"/>
          <w:i/>
          <w:iCs/>
          <w:sz w:val="28"/>
          <w:szCs w:val="28"/>
        </w:rPr>
        <w:t>V</w:t>
      </w:r>
      <w:r w:rsidR="003C620F">
        <w:rPr>
          <w:rFonts w:ascii="Times New Roman" w:hAnsi="Times New Roman" w:cs="Times New Roman"/>
          <w:i/>
          <w:iCs/>
          <w:sz w:val="28"/>
          <w:szCs w:val="28"/>
        </w:rPr>
        <w:t>e</w:t>
      </w:r>
      <w:r w:rsidR="003C620F" w:rsidRPr="003C620F">
        <w:rPr>
          <w:rFonts w:ascii="Times New Roman" w:hAnsi="Times New Roman" w:cs="Times New Roman"/>
          <w:i/>
          <w:iCs/>
          <w:sz w:val="28"/>
          <w:szCs w:val="28"/>
        </w:rPr>
        <w:t>r</w:t>
      </w:r>
      <w:r w:rsidR="003C620F">
        <w:rPr>
          <w:rFonts w:ascii="Times New Roman" w:hAnsi="Times New Roman" w:cs="Times New Roman"/>
          <w:i/>
          <w:iCs/>
          <w:sz w:val="28"/>
          <w:szCs w:val="28"/>
        </w:rPr>
        <w:t>ó</w:t>
      </w:r>
      <w:r w:rsidR="003C620F" w:rsidRPr="003C620F">
        <w:rPr>
          <w:rFonts w:ascii="Times New Roman" w:hAnsi="Times New Roman" w:cs="Times New Roman"/>
          <w:i/>
          <w:iCs/>
          <w:sz w:val="28"/>
          <w:szCs w:val="28"/>
        </w:rPr>
        <w:t>nica</w:t>
      </w:r>
      <w:r w:rsidR="008E72CC" w:rsidRPr="006C3EB5">
        <w:rPr>
          <w:rFonts w:ascii="Times New Roman" w:hAnsi="Times New Roman" w:cs="Times New Roman"/>
          <w:sz w:val="28"/>
          <w:szCs w:val="28"/>
        </w:rPr>
        <w:t>, p</w:t>
      </w:r>
      <w:r w:rsidR="00314513" w:rsidRPr="006C3EB5">
        <w:rPr>
          <w:rFonts w:ascii="Times New Roman" w:hAnsi="Times New Roman" w:cs="Times New Roman"/>
          <w:sz w:val="28"/>
          <w:szCs w:val="28"/>
        </w:rPr>
        <w:t>ues se afirmó que</w:t>
      </w:r>
      <w:r w:rsidR="008E72CC" w:rsidRPr="006C3EB5">
        <w:rPr>
          <w:rFonts w:ascii="Times New Roman" w:hAnsi="Times New Roman" w:cs="Times New Roman"/>
          <w:sz w:val="28"/>
          <w:szCs w:val="28"/>
        </w:rPr>
        <w:t xml:space="preserve"> </w:t>
      </w:r>
      <w:r w:rsidR="008E72CC" w:rsidRPr="006C3EB5">
        <w:rPr>
          <w:rFonts w:ascii="Times New Roman" w:hAnsi="Times New Roman" w:cs="Times New Roman"/>
          <w:sz w:val="28"/>
          <w:szCs w:val="28"/>
          <w:lang w:eastAsia="es-CO"/>
        </w:rPr>
        <w:t xml:space="preserve">“en estos momentos tiene en curso un proceso por VIF siendo ella la presunta agresora y hasta tanto no se culmine el proceso iniciado en comisaría tercera de </w:t>
      </w:r>
      <w:r w:rsidR="003C620F" w:rsidRPr="003C620F">
        <w:rPr>
          <w:rFonts w:ascii="Times New Roman" w:hAnsi="Times New Roman" w:cs="Times New Roman"/>
          <w:i/>
          <w:iCs/>
          <w:sz w:val="28"/>
          <w:szCs w:val="28"/>
          <w:lang w:eastAsia="es-CO"/>
        </w:rPr>
        <w:t>Palermo</w:t>
      </w:r>
      <w:r w:rsidR="008E72CC" w:rsidRPr="006C3EB5">
        <w:rPr>
          <w:rFonts w:ascii="Times New Roman" w:hAnsi="Times New Roman" w:cs="Times New Roman"/>
          <w:sz w:val="28"/>
          <w:szCs w:val="28"/>
          <w:lang w:eastAsia="es-CO"/>
        </w:rPr>
        <w:t>, no se hará efectiva el acta (…)</w:t>
      </w:r>
      <w:r w:rsidR="008E72CC" w:rsidRPr="006C3EB5">
        <w:rPr>
          <w:rStyle w:val="Refdenotaalpie"/>
          <w:rFonts w:ascii="Times New Roman" w:hAnsi="Times New Roman" w:cs="Times New Roman"/>
          <w:sz w:val="28"/>
          <w:szCs w:val="28"/>
          <w:lang w:eastAsia="es-CO"/>
        </w:rPr>
        <w:footnoteReference w:id="208"/>
      </w:r>
      <w:r w:rsidR="008E72CC" w:rsidRPr="006C3EB5">
        <w:rPr>
          <w:rFonts w:ascii="Times New Roman" w:hAnsi="Times New Roman" w:cs="Times New Roman"/>
          <w:sz w:val="28"/>
          <w:szCs w:val="28"/>
          <w:lang w:eastAsia="es-CO"/>
        </w:rPr>
        <w:t>”.</w:t>
      </w:r>
    </w:p>
    <w:p w14:paraId="0359EAD8" w14:textId="77777777" w:rsidR="004C1A09" w:rsidRPr="006C3EB5" w:rsidRDefault="004C1A09" w:rsidP="004C1A09">
      <w:pPr>
        <w:pStyle w:val="Prrafodelista"/>
        <w:spacing w:after="0" w:line="240" w:lineRule="auto"/>
        <w:ind w:left="0"/>
        <w:jc w:val="both"/>
        <w:textAlignment w:val="baseline"/>
        <w:rPr>
          <w:rFonts w:ascii="Times New Roman" w:hAnsi="Times New Roman" w:cs="Times New Roman"/>
          <w:sz w:val="28"/>
          <w:szCs w:val="28"/>
          <w:lang w:eastAsia="es-CO"/>
        </w:rPr>
      </w:pPr>
    </w:p>
    <w:p w14:paraId="2899D49B" w14:textId="5B97C455" w:rsidR="007F0275" w:rsidRPr="006C3EB5" w:rsidRDefault="00DA19A7" w:rsidP="00906995">
      <w:pPr>
        <w:pStyle w:val="Prrafodelista"/>
        <w:numPr>
          <w:ilvl w:val="0"/>
          <w:numId w:val="1"/>
        </w:numPr>
        <w:spacing w:after="0" w:line="240" w:lineRule="auto"/>
        <w:jc w:val="both"/>
        <w:textAlignment w:val="baseline"/>
        <w:rPr>
          <w:rFonts w:ascii="Times New Roman" w:hAnsi="Times New Roman" w:cs="Times New Roman"/>
          <w:iCs/>
          <w:color w:val="000000" w:themeColor="text1"/>
          <w:sz w:val="28"/>
          <w:szCs w:val="28"/>
          <w:shd w:val="clear" w:color="auto" w:fill="FFFFFF"/>
        </w:rPr>
      </w:pPr>
      <w:r w:rsidRPr="006C3EB5">
        <w:rPr>
          <w:rFonts w:ascii="Times New Roman" w:hAnsi="Times New Roman" w:cs="Times New Roman"/>
          <w:bCs/>
          <w:color w:val="000000" w:themeColor="text1"/>
          <w:sz w:val="28"/>
          <w:szCs w:val="28"/>
        </w:rPr>
        <w:t>E</w:t>
      </w:r>
      <w:r w:rsidR="000414CD" w:rsidRPr="006C3EB5">
        <w:rPr>
          <w:rFonts w:ascii="Times New Roman" w:hAnsi="Times New Roman" w:cs="Times New Roman"/>
          <w:iCs/>
          <w:color w:val="000000" w:themeColor="text1"/>
          <w:sz w:val="28"/>
          <w:szCs w:val="28"/>
          <w:shd w:val="clear" w:color="auto" w:fill="FFFFFF"/>
        </w:rPr>
        <w:t>n relación con el PARD No. 006 de 2023,</w:t>
      </w:r>
      <w:r w:rsidR="000414CD" w:rsidRPr="006C3EB5">
        <w:rPr>
          <w:rFonts w:ascii="Times New Roman" w:hAnsi="Times New Roman" w:cs="Times New Roman"/>
          <w:bCs/>
          <w:color w:val="000000" w:themeColor="text1"/>
          <w:sz w:val="28"/>
          <w:szCs w:val="28"/>
        </w:rPr>
        <w:t xml:space="preserve"> la Comisaría 003</w:t>
      </w:r>
      <w:r w:rsidR="00906995" w:rsidRPr="006C3EB5">
        <w:rPr>
          <w:rFonts w:ascii="Times New Roman" w:hAnsi="Times New Roman" w:cs="Times New Roman"/>
          <w:bCs/>
          <w:color w:val="000000" w:themeColor="text1"/>
          <w:sz w:val="28"/>
          <w:szCs w:val="28"/>
        </w:rPr>
        <w:t xml:space="preserve">, </w:t>
      </w:r>
      <w:r w:rsidR="00906995" w:rsidRPr="006C3EB5">
        <w:rPr>
          <w:rFonts w:ascii="Times New Roman" w:hAnsi="Times New Roman" w:cs="Times New Roman"/>
          <w:bCs/>
          <w:iCs/>
          <w:sz w:val="28"/>
          <w:szCs w:val="28"/>
          <w:lang w:val="es-ES"/>
        </w:rPr>
        <w:t>a</w:t>
      </w:r>
      <w:r w:rsidR="00906995">
        <w:rPr>
          <w:rFonts w:ascii="Times New Roman" w:hAnsi="Times New Roman" w:cs="Times New Roman"/>
          <w:bCs/>
          <w:iCs/>
          <w:sz w:val="28"/>
          <w:szCs w:val="28"/>
          <w:lang w:val="es-ES"/>
        </w:rPr>
        <w:t xml:space="preserve"> través de resolución del 18 de marzo del 2024, había</w:t>
      </w:r>
      <w:r w:rsidR="000414CD">
        <w:rPr>
          <w:rFonts w:ascii="Times New Roman" w:hAnsi="Times New Roman" w:cs="Times New Roman"/>
          <w:bCs/>
          <w:color w:val="000000" w:themeColor="text1"/>
          <w:sz w:val="28"/>
          <w:szCs w:val="28"/>
        </w:rPr>
        <w:t xml:space="preserve"> </w:t>
      </w:r>
      <w:r w:rsidR="000414CD" w:rsidRPr="00BE34D2">
        <w:rPr>
          <w:rFonts w:ascii="Times New Roman" w:hAnsi="Times New Roman" w:cs="Times New Roman"/>
          <w:bCs/>
          <w:iCs/>
          <w:sz w:val="28"/>
          <w:szCs w:val="28"/>
          <w:lang w:val="es-ES"/>
        </w:rPr>
        <w:t>prorroga</w:t>
      </w:r>
      <w:r w:rsidR="00906995">
        <w:rPr>
          <w:rFonts w:ascii="Times New Roman" w:hAnsi="Times New Roman" w:cs="Times New Roman"/>
          <w:bCs/>
          <w:iCs/>
          <w:sz w:val="28"/>
          <w:szCs w:val="28"/>
          <w:lang w:val="es-ES"/>
        </w:rPr>
        <w:t>do</w:t>
      </w:r>
      <w:r w:rsidR="000414CD" w:rsidRPr="00BE34D2">
        <w:rPr>
          <w:rFonts w:ascii="Times New Roman" w:hAnsi="Times New Roman" w:cs="Times New Roman"/>
          <w:bCs/>
          <w:iCs/>
          <w:sz w:val="28"/>
          <w:szCs w:val="28"/>
          <w:lang w:val="es-ES"/>
        </w:rPr>
        <w:t xml:space="preserve"> hasta por seis meses, el término de seguimiento a la medida de restablecimiento de derechos adoptada en favor de</w:t>
      </w:r>
      <w:r w:rsidR="000414CD">
        <w:rPr>
          <w:rFonts w:ascii="Times New Roman" w:hAnsi="Times New Roman" w:cs="Times New Roman"/>
          <w:bCs/>
          <w:iCs/>
          <w:sz w:val="28"/>
          <w:szCs w:val="28"/>
          <w:lang w:val="es-ES"/>
        </w:rPr>
        <w:t xml:space="preserve"> la </w:t>
      </w:r>
      <w:r w:rsidR="00906995">
        <w:rPr>
          <w:rFonts w:ascii="Times New Roman" w:hAnsi="Times New Roman" w:cs="Times New Roman"/>
          <w:bCs/>
          <w:iCs/>
          <w:sz w:val="28"/>
          <w:szCs w:val="28"/>
          <w:lang w:val="es-ES"/>
        </w:rPr>
        <w:t xml:space="preserve">niña </w:t>
      </w:r>
      <w:r w:rsidR="003C620F" w:rsidRPr="003C620F">
        <w:rPr>
          <w:rFonts w:ascii="Times New Roman" w:hAnsi="Times New Roman" w:cs="Times New Roman"/>
          <w:i/>
          <w:iCs/>
          <w:sz w:val="28"/>
          <w:szCs w:val="28"/>
        </w:rPr>
        <w:t>V</w:t>
      </w:r>
      <w:r w:rsidR="003C620F">
        <w:rPr>
          <w:rFonts w:ascii="Times New Roman" w:hAnsi="Times New Roman" w:cs="Times New Roman"/>
          <w:i/>
          <w:iCs/>
          <w:sz w:val="28"/>
          <w:szCs w:val="28"/>
        </w:rPr>
        <w:t>e</w:t>
      </w:r>
      <w:r w:rsidR="003C620F" w:rsidRPr="003C620F">
        <w:rPr>
          <w:rFonts w:ascii="Times New Roman" w:hAnsi="Times New Roman" w:cs="Times New Roman"/>
          <w:i/>
          <w:iCs/>
          <w:sz w:val="28"/>
          <w:szCs w:val="28"/>
        </w:rPr>
        <w:t>r</w:t>
      </w:r>
      <w:r w:rsidR="003C620F">
        <w:rPr>
          <w:rFonts w:ascii="Times New Roman" w:hAnsi="Times New Roman" w:cs="Times New Roman"/>
          <w:i/>
          <w:iCs/>
          <w:sz w:val="28"/>
          <w:szCs w:val="28"/>
        </w:rPr>
        <w:t>ó</w:t>
      </w:r>
      <w:r w:rsidR="003C620F" w:rsidRPr="003C620F">
        <w:rPr>
          <w:rFonts w:ascii="Times New Roman" w:hAnsi="Times New Roman" w:cs="Times New Roman"/>
          <w:i/>
          <w:iCs/>
          <w:sz w:val="28"/>
          <w:szCs w:val="28"/>
        </w:rPr>
        <w:t>nica</w:t>
      </w:r>
      <w:r w:rsidR="000414CD" w:rsidRPr="006C3EB5">
        <w:rPr>
          <w:rFonts w:ascii="Times New Roman" w:hAnsi="Times New Roman" w:cs="Times New Roman"/>
          <w:bCs/>
          <w:iCs/>
          <w:sz w:val="28"/>
          <w:szCs w:val="28"/>
          <w:lang w:val="es-ES"/>
        </w:rPr>
        <w:t>.</w:t>
      </w:r>
      <w:r w:rsidR="00906995" w:rsidRPr="006C3EB5">
        <w:rPr>
          <w:rFonts w:ascii="Times New Roman" w:hAnsi="Times New Roman" w:cs="Times New Roman"/>
          <w:bCs/>
          <w:iCs/>
          <w:sz w:val="28"/>
          <w:szCs w:val="28"/>
          <w:lang w:val="es-ES"/>
        </w:rPr>
        <w:t xml:space="preserve"> En consecuencia, el día de interposición de la </w:t>
      </w:r>
      <w:r w:rsidR="00906995" w:rsidRPr="006C3EB5">
        <w:rPr>
          <w:rFonts w:ascii="Times New Roman" w:hAnsi="Times New Roman" w:cs="Times New Roman"/>
          <w:bCs/>
          <w:iCs/>
          <w:sz w:val="28"/>
          <w:szCs w:val="28"/>
          <w:lang w:val="es-ES"/>
        </w:rPr>
        <w:lastRenderedPageBreak/>
        <w:t>tutela continuaba transcurriendo el plazo de seguimiento sin que se hubiesen adoptado medidas definitivas frente a las reclamaciones de la accionante con respecto a la custodia de su hija.</w:t>
      </w:r>
    </w:p>
    <w:p w14:paraId="10B67705" w14:textId="77777777" w:rsidR="00906995" w:rsidRPr="006C3EB5" w:rsidRDefault="00906995" w:rsidP="00906995">
      <w:pPr>
        <w:pStyle w:val="Prrafodelista"/>
        <w:spacing w:after="0" w:line="240" w:lineRule="auto"/>
        <w:ind w:left="0"/>
        <w:jc w:val="both"/>
        <w:textAlignment w:val="baseline"/>
        <w:rPr>
          <w:rFonts w:ascii="Times New Roman" w:hAnsi="Times New Roman" w:cs="Times New Roman"/>
          <w:iCs/>
          <w:color w:val="000000" w:themeColor="text1"/>
          <w:sz w:val="28"/>
          <w:szCs w:val="28"/>
          <w:shd w:val="clear" w:color="auto" w:fill="FFFFFF"/>
        </w:rPr>
      </w:pPr>
    </w:p>
    <w:p w14:paraId="06B9EEB8" w14:textId="6ABFB603" w:rsidR="00376513" w:rsidRPr="006C3EB5" w:rsidRDefault="007F0275" w:rsidP="00737B0A">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6C3EB5">
        <w:rPr>
          <w:rFonts w:ascii="Times New Roman" w:hAnsi="Times New Roman" w:cs="Times New Roman"/>
          <w:sz w:val="28"/>
          <w:szCs w:val="28"/>
          <w:lang w:eastAsia="es-CO"/>
        </w:rPr>
        <w:t>En cuanto a las</w:t>
      </w:r>
      <w:r w:rsidR="00D154D9" w:rsidRPr="006C3EB5">
        <w:rPr>
          <w:rFonts w:ascii="Times New Roman" w:hAnsi="Times New Roman" w:cs="Times New Roman"/>
          <w:sz w:val="28"/>
          <w:szCs w:val="28"/>
          <w:lang w:eastAsia="es-CO"/>
        </w:rPr>
        <w:t xml:space="preserve"> actuaciones de</w:t>
      </w:r>
      <w:r w:rsidRPr="006C3EB5">
        <w:rPr>
          <w:rFonts w:ascii="Times New Roman" w:hAnsi="Times New Roman" w:cs="Times New Roman"/>
          <w:sz w:val="28"/>
          <w:szCs w:val="28"/>
          <w:lang w:eastAsia="es-CO"/>
        </w:rPr>
        <w:t xml:space="preserve"> la </w:t>
      </w:r>
      <w:proofErr w:type="gramStart"/>
      <w:r w:rsidRPr="006C3EB5">
        <w:rPr>
          <w:rFonts w:ascii="Times New Roman" w:hAnsi="Times New Roman" w:cs="Times New Roman"/>
          <w:sz w:val="28"/>
          <w:szCs w:val="28"/>
          <w:lang w:eastAsia="es-CO"/>
        </w:rPr>
        <w:t>Fiscalía General</w:t>
      </w:r>
      <w:proofErr w:type="gramEnd"/>
      <w:r w:rsidRPr="006C3EB5">
        <w:rPr>
          <w:rFonts w:ascii="Times New Roman" w:hAnsi="Times New Roman" w:cs="Times New Roman"/>
          <w:sz w:val="28"/>
          <w:szCs w:val="28"/>
          <w:lang w:eastAsia="es-CO"/>
        </w:rPr>
        <w:t xml:space="preserve"> de la Nación, resulta pertinente mencionar que </w:t>
      </w:r>
      <w:r w:rsidR="00D154D9" w:rsidRPr="006C3EB5">
        <w:rPr>
          <w:rFonts w:ascii="Times New Roman" w:hAnsi="Times New Roman" w:cs="Times New Roman"/>
          <w:sz w:val="28"/>
          <w:szCs w:val="28"/>
          <w:lang w:eastAsia="es-CO"/>
        </w:rPr>
        <w:t xml:space="preserve">la </w:t>
      </w:r>
      <w:r w:rsidR="00090504" w:rsidRPr="006C3EB5">
        <w:rPr>
          <w:rFonts w:ascii="Times New Roman" w:hAnsi="Times New Roman" w:cs="Times New Roman"/>
          <w:sz w:val="28"/>
          <w:szCs w:val="28"/>
          <w:lang w:eastAsia="es-CO"/>
        </w:rPr>
        <w:t xml:space="preserve">presunta </w:t>
      </w:r>
      <w:r w:rsidR="00D154D9" w:rsidRPr="006C3EB5">
        <w:rPr>
          <w:rFonts w:ascii="Times New Roman" w:hAnsi="Times New Roman" w:cs="Times New Roman"/>
          <w:sz w:val="28"/>
          <w:szCs w:val="28"/>
          <w:lang w:eastAsia="es-CO"/>
        </w:rPr>
        <w:t xml:space="preserve">vulneración de </w:t>
      </w:r>
      <w:r w:rsidRPr="006C3EB5">
        <w:rPr>
          <w:rFonts w:ascii="Times New Roman" w:hAnsi="Times New Roman" w:cs="Times New Roman"/>
          <w:sz w:val="28"/>
          <w:szCs w:val="28"/>
          <w:lang w:eastAsia="es-CO"/>
        </w:rPr>
        <w:t>los derechos fundamentales de la accionante ha persistido en el tiempo</w:t>
      </w:r>
      <w:r w:rsidR="00D154D9" w:rsidRPr="006C3EB5">
        <w:rPr>
          <w:rFonts w:ascii="Times New Roman" w:hAnsi="Times New Roman" w:cs="Times New Roman"/>
          <w:sz w:val="28"/>
          <w:szCs w:val="28"/>
          <w:lang w:eastAsia="es-CO"/>
        </w:rPr>
        <w:t>,</w:t>
      </w:r>
      <w:r w:rsidRPr="006C3EB5">
        <w:rPr>
          <w:rFonts w:ascii="Times New Roman" w:hAnsi="Times New Roman" w:cs="Times New Roman"/>
          <w:sz w:val="28"/>
          <w:szCs w:val="28"/>
          <w:lang w:eastAsia="es-CO"/>
        </w:rPr>
        <w:t xml:space="preserve"> porque </w:t>
      </w:r>
      <w:r w:rsidR="00737B0A" w:rsidRPr="006C3EB5">
        <w:rPr>
          <w:rFonts w:ascii="Times New Roman" w:hAnsi="Times New Roman" w:cs="Times New Roman"/>
          <w:sz w:val="28"/>
          <w:szCs w:val="28"/>
          <w:lang w:val="es-ES"/>
        </w:rPr>
        <w:t>esta entidad</w:t>
      </w:r>
      <w:r w:rsidRPr="006C3EB5">
        <w:rPr>
          <w:rFonts w:ascii="Times New Roman" w:hAnsi="Times New Roman" w:cs="Times New Roman"/>
          <w:sz w:val="28"/>
          <w:szCs w:val="28"/>
          <w:lang w:val="es-ES"/>
        </w:rPr>
        <w:t xml:space="preserve"> </w:t>
      </w:r>
      <w:r w:rsidR="00737B0A" w:rsidRPr="006C3EB5">
        <w:rPr>
          <w:rFonts w:ascii="Times New Roman" w:hAnsi="Times New Roman" w:cs="Times New Roman"/>
          <w:sz w:val="28"/>
          <w:szCs w:val="28"/>
          <w:lang w:val="es-ES"/>
        </w:rPr>
        <w:t xml:space="preserve">tiene a su cargo la noticia criminal número 258996000418202310764 </w:t>
      </w:r>
      <w:r w:rsidR="00D154D9" w:rsidRPr="006C3EB5">
        <w:rPr>
          <w:rFonts w:ascii="Times New Roman" w:hAnsi="Times New Roman" w:cs="Times New Roman"/>
          <w:sz w:val="28"/>
          <w:szCs w:val="28"/>
          <w:lang w:val="es-ES"/>
        </w:rPr>
        <w:t xml:space="preserve">por los hechos ocurridos el 23 de marzo de 2023 </w:t>
      </w:r>
      <w:r w:rsidR="00737B0A" w:rsidRPr="006C3EB5">
        <w:rPr>
          <w:rFonts w:ascii="Times New Roman" w:hAnsi="Times New Roman" w:cs="Times New Roman"/>
          <w:sz w:val="28"/>
          <w:szCs w:val="28"/>
          <w:lang w:val="es-ES"/>
        </w:rPr>
        <w:t>que</w:t>
      </w:r>
      <w:r w:rsidR="00D154D9" w:rsidRPr="006C3EB5">
        <w:rPr>
          <w:rFonts w:ascii="Times New Roman" w:hAnsi="Times New Roman" w:cs="Times New Roman"/>
          <w:sz w:val="28"/>
          <w:szCs w:val="28"/>
          <w:lang w:val="es-ES"/>
        </w:rPr>
        <w:t>, aún hoy,</w:t>
      </w:r>
      <w:r w:rsidR="00737B0A" w:rsidRPr="006C3EB5">
        <w:rPr>
          <w:rFonts w:ascii="Times New Roman" w:hAnsi="Times New Roman" w:cs="Times New Roman"/>
          <w:sz w:val="28"/>
          <w:szCs w:val="28"/>
          <w:lang w:val="es-ES"/>
        </w:rPr>
        <w:t xml:space="preserve"> se encuentra activa y en etapa de investigación.</w:t>
      </w:r>
    </w:p>
    <w:p w14:paraId="13162FC0" w14:textId="77777777" w:rsidR="00737B0A" w:rsidRPr="006C3EB5" w:rsidRDefault="00737B0A" w:rsidP="00737B0A">
      <w:pPr>
        <w:pStyle w:val="Prrafodelista"/>
        <w:rPr>
          <w:rFonts w:ascii="Times New Roman" w:hAnsi="Times New Roman" w:cs="Times New Roman"/>
          <w:sz w:val="28"/>
          <w:szCs w:val="28"/>
          <w:lang w:val="es-ES"/>
        </w:rPr>
      </w:pPr>
    </w:p>
    <w:p w14:paraId="3E105192" w14:textId="073096FA" w:rsidR="00737B0A" w:rsidRPr="006C3EB5" w:rsidRDefault="00656F2A" w:rsidP="00737B0A">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 xml:space="preserve">En relación con las actuaciones de la Policía Nacional, </w:t>
      </w:r>
      <w:r w:rsidR="00D154D9" w:rsidRPr="006C3EB5">
        <w:rPr>
          <w:rFonts w:ascii="Times New Roman" w:hAnsi="Times New Roman" w:cs="Times New Roman"/>
          <w:sz w:val="28"/>
          <w:szCs w:val="28"/>
          <w:lang w:val="es-ES"/>
        </w:rPr>
        <w:t xml:space="preserve">si bien sus intervenciones de hecho habían tenido lugar las </w:t>
      </w:r>
      <w:r w:rsidR="003F3AE8" w:rsidRPr="006C3EB5">
        <w:rPr>
          <w:rFonts w:ascii="Times New Roman" w:hAnsi="Times New Roman" w:cs="Times New Roman"/>
          <w:sz w:val="28"/>
          <w:szCs w:val="28"/>
          <w:lang w:val="es-ES"/>
        </w:rPr>
        <w:t xml:space="preserve">fechas de </w:t>
      </w:r>
      <w:r w:rsidR="003F3AE8" w:rsidRPr="006C3EB5">
        <w:rPr>
          <w:rFonts w:ascii="Times New Roman" w:eastAsia="Times New Roman" w:hAnsi="Times New Roman" w:cs="Times New Roman"/>
          <w:color w:val="0D0D0D"/>
          <w:sz w:val="28"/>
          <w:szCs w:val="28"/>
        </w:rPr>
        <w:t xml:space="preserve">17 de septiembre de 2022, 1 y 2 de octubre de 2022, 23 de marzo de 2023, 14 de abril de 2023 y 9 de junio de 2023, </w:t>
      </w:r>
      <w:r w:rsidR="00D154D9" w:rsidRPr="006C3EB5">
        <w:rPr>
          <w:rFonts w:ascii="Times New Roman" w:hAnsi="Times New Roman" w:cs="Times New Roman"/>
          <w:sz w:val="28"/>
          <w:szCs w:val="28"/>
          <w:lang w:val="es-ES"/>
        </w:rPr>
        <w:t>la</w:t>
      </w:r>
      <w:r w:rsidR="009C491E" w:rsidRPr="006C3EB5">
        <w:rPr>
          <w:rFonts w:ascii="Times New Roman" w:hAnsi="Times New Roman" w:cs="Times New Roman"/>
          <w:sz w:val="28"/>
          <w:szCs w:val="28"/>
          <w:lang w:val="es-ES"/>
        </w:rPr>
        <w:t>s</w:t>
      </w:r>
      <w:r w:rsidR="00D154D9" w:rsidRPr="006C3EB5">
        <w:rPr>
          <w:rFonts w:ascii="Times New Roman" w:hAnsi="Times New Roman" w:cs="Times New Roman"/>
          <w:sz w:val="28"/>
          <w:szCs w:val="28"/>
          <w:lang w:val="es-ES"/>
        </w:rPr>
        <w:t xml:space="preserve"> </w:t>
      </w:r>
      <w:r w:rsidR="00090504" w:rsidRPr="006C3EB5">
        <w:rPr>
          <w:rFonts w:ascii="Times New Roman" w:hAnsi="Times New Roman" w:cs="Times New Roman"/>
          <w:sz w:val="28"/>
          <w:szCs w:val="28"/>
          <w:lang w:val="es-ES"/>
        </w:rPr>
        <w:t xml:space="preserve">posibles </w:t>
      </w:r>
      <w:r w:rsidR="00D154D9" w:rsidRPr="006C3EB5">
        <w:rPr>
          <w:rFonts w:ascii="Times New Roman" w:hAnsi="Times New Roman" w:cs="Times New Roman"/>
          <w:sz w:val="28"/>
          <w:szCs w:val="28"/>
          <w:lang w:val="es-ES"/>
        </w:rPr>
        <w:t>afectaci</w:t>
      </w:r>
      <w:r w:rsidR="00EB6F90" w:rsidRPr="006C3EB5">
        <w:rPr>
          <w:rFonts w:ascii="Times New Roman" w:hAnsi="Times New Roman" w:cs="Times New Roman"/>
          <w:sz w:val="28"/>
          <w:szCs w:val="28"/>
          <w:lang w:val="es-ES"/>
        </w:rPr>
        <w:t>ones</w:t>
      </w:r>
      <w:r w:rsidR="00D154D9" w:rsidRPr="006C3EB5">
        <w:rPr>
          <w:rFonts w:ascii="Times New Roman" w:hAnsi="Times New Roman" w:cs="Times New Roman"/>
          <w:sz w:val="28"/>
          <w:szCs w:val="28"/>
          <w:lang w:val="es-ES"/>
        </w:rPr>
        <w:t xml:space="preserve"> de los derechos fundamentales de la accionante continuaba</w:t>
      </w:r>
      <w:r w:rsidR="00EB6F90" w:rsidRPr="006C3EB5">
        <w:rPr>
          <w:rFonts w:ascii="Times New Roman" w:hAnsi="Times New Roman" w:cs="Times New Roman"/>
          <w:sz w:val="28"/>
          <w:szCs w:val="28"/>
          <w:lang w:val="es-ES"/>
        </w:rPr>
        <w:t>n</w:t>
      </w:r>
      <w:r w:rsidR="00D154D9" w:rsidRPr="006C3EB5">
        <w:rPr>
          <w:rFonts w:ascii="Times New Roman" w:hAnsi="Times New Roman" w:cs="Times New Roman"/>
          <w:sz w:val="28"/>
          <w:szCs w:val="28"/>
          <w:lang w:val="es-ES"/>
        </w:rPr>
        <w:t xml:space="preserve"> en la fecha de presentación de la tutela</w:t>
      </w:r>
      <w:r w:rsidR="003470B8" w:rsidRPr="006C3EB5">
        <w:rPr>
          <w:rFonts w:ascii="Times New Roman" w:hAnsi="Times New Roman" w:cs="Times New Roman"/>
          <w:sz w:val="28"/>
          <w:szCs w:val="28"/>
          <w:lang w:val="es-ES"/>
        </w:rPr>
        <w:t>,</w:t>
      </w:r>
      <w:r w:rsidR="00D154D9" w:rsidRPr="006C3EB5">
        <w:rPr>
          <w:rFonts w:ascii="Times New Roman" w:hAnsi="Times New Roman" w:cs="Times New Roman"/>
          <w:sz w:val="28"/>
          <w:szCs w:val="28"/>
          <w:lang w:val="es-ES"/>
        </w:rPr>
        <w:t xml:space="preserve"> puesto que</w:t>
      </w:r>
      <w:r w:rsidR="003470B8" w:rsidRPr="006C3EB5">
        <w:rPr>
          <w:rFonts w:ascii="Times New Roman" w:hAnsi="Times New Roman" w:cs="Times New Roman"/>
          <w:sz w:val="28"/>
          <w:szCs w:val="28"/>
          <w:lang w:val="es-ES"/>
        </w:rPr>
        <w:t xml:space="preserve"> </w:t>
      </w:r>
      <w:r w:rsidR="003470B8" w:rsidRPr="006C3EB5">
        <w:rPr>
          <w:rFonts w:ascii="Times New Roman" w:eastAsia="Times New Roman" w:hAnsi="Times New Roman" w:cs="Times New Roman"/>
          <w:color w:val="0D0D0D"/>
          <w:sz w:val="28"/>
          <w:szCs w:val="28"/>
        </w:rPr>
        <w:t xml:space="preserve">la Comisaría 003 no había suspendido el acompañamiento policial cuando </w:t>
      </w:r>
      <w:r w:rsidR="003C620F" w:rsidRPr="003C620F">
        <w:rPr>
          <w:rFonts w:ascii="Times New Roman" w:eastAsia="Times New Roman" w:hAnsi="Times New Roman" w:cs="Times New Roman"/>
          <w:i/>
          <w:iCs/>
          <w:color w:val="0D0D0D"/>
          <w:sz w:val="28"/>
          <w:szCs w:val="28"/>
        </w:rPr>
        <w:t xml:space="preserve">María </w:t>
      </w:r>
      <w:r w:rsidR="003470B8" w:rsidRPr="006C3EB5">
        <w:rPr>
          <w:rFonts w:ascii="Times New Roman" w:eastAsia="Times New Roman" w:hAnsi="Times New Roman" w:cs="Times New Roman"/>
          <w:color w:val="0D0D0D"/>
          <w:sz w:val="28"/>
          <w:szCs w:val="28"/>
        </w:rPr>
        <w:t>acudía a esta autoridad</w:t>
      </w:r>
      <w:r w:rsidR="003470B8" w:rsidRPr="006C3EB5">
        <w:rPr>
          <w:rFonts w:ascii="Times New Roman" w:hAnsi="Times New Roman" w:cs="Times New Roman"/>
          <w:sz w:val="28"/>
          <w:szCs w:val="28"/>
          <w:lang w:val="es-ES"/>
        </w:rPr>
        <w:t xml:space="preserve">, </w:t>
      </w:r>
      <w:r w:rsidR="00943F52" w:rsidRPr="006C3EB5">
        <w:rPr>
          <w:rFonts w:ascii="Times New Roman" w:eastAsia="Times New Roman" w:hAnsi="Times New Roman" w:cs="Times New Roman"/>
          <w:color w:val="0D0D0D"/>
          <w:sz w:val="28"/>
          <w:szCs w:val="28"/>
        </w:rPr>
        <w:t xml:space="preserve">en el marco de los procesos por VIF </w:t>
      </w:r>
      <w:r w:rsidR="00D154D9" w:rsidRPr="006C3EB5">
        <w:rPr>
          <w:rFonts w:ascii="Times New Roman" w:eastAsia="Times New Roman" w:hAnsi="Times New Roman" w:cs="Times New Roman"/>
          <w:color w:val="0D0D0D"/>
          <w:sz w:val="28"/>
          <w:szCs w:val="28"/>
        </w:rPr>
        <w:t xml:space="preserve">y el PARD 006 </w:t>
      </w:r>
      <w:r w:rsidR="00943F52" w:rsidRPr="006C3EB5">
        <w:rPr>
          <w:rFonts w:ascii="Times New Roman" w:eastAsia="Times New Roman" w:hAnsi="Times New Roman" w:cs="Times New Roman"/>
          <w:color w:val="0D0D0D"/>
          <w:sz w:val="28"/>
          <w:szCs w:val="28"/>
        </w:rPr>
        <w:t>a</w:t>
      </w:r>
      <w:r w:rsidR="003470B8" w:rsidRPr="006C3EB5">
        <w:rPr>
          <w:rFonts w:ascii="Times New Roman" w:eastAsia="Times New Roman" w:hAnsi="Times New Roman" w:cs="Times New Roman"/>
          <w:color w:val="0D0D0D"/>
          <w:sz w:val="28"/>
          <w:szCs w:val="28"/>
        </w:rPr>
        <w:t xml:space="preserve"> su cargo</w:t>
      </w:r>
      <w:r w:rsidR="00943F52" w:rsidRPr="006C3EB5">
        <w:rPr>
          <w:rFonts w:ascii="Times New Roman" w:eastAsia="Times New Roman" w:hAnsi="Times New Roman" w:cs="Times New Roman"/>
          <w:color w:val="0D0D0D"/>
          <w:sz w:val="28"/>
          <w:szCs w:val="28"/>
        </w:rPr>
        <w:t>.</w:t>
      </w:r>
    </w:p>
    <w:p w14:paraId="4B6B5570" w14:textId="77777777" w:rsidR="003F3AE8" w:rsidRPr="006C3EB5" w:rsidRDefault="003F3AE8" w:rsidP="003F3AE8">
      <w:pPr>
        <w:pStyle w:val="Prrafodelista"/>
        <w:rPr>
          <w:rFonts w:ascii="Times New Roman" w:hAnsi="Times New Roman" w:cs="Times New Roman"/>
          <w:sz w:val="28"/>
          <w:szCs w:val="28"/>
          <w:lang w:val="es-ES"/>
        </w:rPr>
      </w:pPr>
    </w:p>
    <w:p w14:paraId="4F8C10BF" w14:textId="69DD1B68" w:rsidR="003F3AE8" w:rsidRPr="006C3EB5" w:rsidRDefault="009F3EA6" w:rsidP="00737B0A">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Finalmente, se observa que la demandante ha</w:t>
      </w:r>
      <w:r w:rsidR="00090504" w:rsidRPr="006C3EB5">
        <w:rPr>
          <w:rFonts w:ascii="Times New Roman" w:hAnsi="Times New Roman" w:cs="Times New Roman"/>
          <w:sz w:val="28"/>
          <w:szCs w:val="28"/>
          <w:lang w:val="es-ES"/>
        </w:rPr>
        <w:t xml:space="preserve"> continuado</w:t>
      </w:r>
      <w:r w:rsidRPr="006C3EB5">
        <w:rPr>
          <w:rFonts w:ascii="Times New Roman" w:hAnsi="Times New Roman" w:cs="Times New Roman"/>
          <w:sz w:val="28"/>
          <w:szCs w:val="28"/>
          <w:lang w:val="es-ES"/>
        </w:rPr>
        <w:t xml:space="preserve"> si</w:t>
      </w:r>
      <w:r w:rsidR="00090504" w:rsidRPr="006C3EB5">
        <w:rPr>
          <w:rFonts w:ascii="Times New Roman" w:hAnsi="Times New Roman" w:cs="Times New Roman"/>
          <w:sz w:val="28"/>
          <w:szCs w:val="28"/>
          <w:lang w:val="es-ES"/>
        </w:rPr>
        <w:t>en</w:t>
      </w:r>
      <w:r w:rsidRPr="006C3EB5">
        <w:rPr>
          <w:rFonts w:ascii="Times New Roman" w:hAnsi="Times New Roman" w:cs="Times New Roman"/>
          <w:sz w:val="28"/>
          <w:szCs w:val="28"/>
          <w:lang w:val="es-ES"/>
        </w:rPr>
        <w:t>do asistida</w:t>
      </w:r>
      <w:r w:rsidR="00262C92" w:rsidRPr="006C3EB5">
        <w:rPr>
          <w:rFonts w:ascii="Times New Roman" w:hAnsi="Times New Roman" w:cs="Times New Roman"/>
          <w:sz w:val="28"/>
          <w:szCs w:val="28"/>
          <w:lang w:val="es-ES"/>
        </w:rPr>
        <w:t xml:space="preserve"> </w:t>
      </w:r>
      <w:r w:rsidRPr="006C3EB5">
        <w:rPr>
          <w:rFonts w:ascii="Times New Roman" w:hAnsi="Times New Roman" w:cs="Times New Roman"/>
          <w:sz w:val="28"/>
          <w:szCs w:val="28"/>
          <w:lang w:val="es-ES"/>
        </w:rPr>
        <w:t>interdisciplinariamente</w:t>
      </w:r>
      <w:r w:rsidR="001B3A77" w:rsidRPr="006C3EB5">
        <w:rPr>
          <w:rFonts w:ascii="Times New Roman" w:hAnsi="Times New Roman" w:cs="Times New Roman"/>
          <w:sz w:val="28"/>
          <w:szCs w:val="28"/>
          <w:lang w:val="es-ES"/>
        </w:rPr>
        <w:t xml:space="preserve"> en la Clínica Colsubsidio</w:t>
      </w:r>
      <w:r w:rsidRPr="006C3EB5">
        <w:rPr>
          <w:rFonts w:ascii="Times New Roman" w:hAnsi="Times New Roman" w:cs="Times New Roman"/>
          <w:sz w:val="28"/>
          <w:szCs w:val="28"/>
          <w:lang w:val="es-ES"/>
        </w:rPr>
        <w:t>, tanto en el ámbito ambulatorio como hospitalario</w:t>
      </w:r>
      <w:r w:rsidR="001B3A77" w:rsidRPr="006C3EB5">
        <w:rPr>
          <w:rFonts w:ascii="Times New Roman" w:hAnsi="Times New Roman" w:cs="Times New Roman"/>
          <w:sz w:val="28"/>
          <w:szCs w:val="28"/>
          <w:lang w:val="es-ES"/>
        </w:rPr>
        <w:t xml:space="preserve">. Y menos de dos meses antes de la fecha de presentación del amparo, el 9 de abril de 2024, </w:t>
      </w:r>
      <w:r w:rsidRPr="006C3EB5">
        <w:rPr>
          <w:rFonts w:ascii="Times New Roman" w:hAnsi="Times New Roman" w:cs="Times New Roman"/>
          <w:sz w:val="28"/>
          <w:szCs w:val="28"/>
          <w:lang w:val="es-ES"/>
        </w:rPr>
        <w:t xml:space="preserve">la paciente contaba con cita de control con psicología, </w:t>
      </w:r>
      <w:r w:rsidR="00B60D48" w:rsidRPr="006C3EB5">
        <w:rPr>
          <w:rFonts w:ascii="Times New Roman" w:hAnsi="Times New Roman" w:cs="Times New Roman"/>
          <w:sz w:val="28"/>
          <w:szCs w:val="28"/>
          <w:lang w:val="es-ES"/>
        </w:rPr>
        <w:t>pero</w:t>
      </w:r>
      <w:r w:rsidRPr="006C3EB5">
        <w:rPr>
          <w:rFonts w:ascii="Times New Roman" w:hAnsi="Times New Roman" w:cs="Times New Roman"/>
          <w:sz w:val="28"/>
          <w:szCs w:val="28"/>
          <w:lang w:val="es-ES"/>
        </w:rPr>
        <w:t xml:space="preserve"> no asistió.</w:t>
      </w:r>
    </w:p>
    <w:p w14:paraId="00487E0C" w14:textId="77777777" w:rsidR="00737B0A" w:rsidRPr="006C3EB5" w:rsidRDefault="00737B0A" w:rsidP="00737B0A">
      <w:pPr>
        <w:pStyle w:val="Prrafodelista"/>
        <w:tabs>
          <w:tab w:val="left" w:pos="0"/>
        </w:tabs>
        <w:spacing w:after="0" w:line="240" w:lineRule="auto"/>
        <w:ind w:left="0" w:right="49"/>
        <w:jc w:val="both"/>
        <w:rPr>
          <w:rFonts w:ascii="Times New Roman" w:hAnsi="Times New Roman" w:cs="Times New Roman"/>
          <w:sz w:val="28"/>
          <w:szCs w:val="28"/>
          <w:lang w:val="es-ES"/>
        </w:rPr>
      </w:pPr>
    </w:p>
    <w:p w14:paraId="1BB5E7FF" w14:textId="740115F3" w:rsidR="00337B11" w:rsidRPr="006C3EB5" w:rsidRDefault="00337B11" w:rsidP="0017585B">
      <w:pPr>
        <w:pStyle w:val="Prrafodelista"/>
        <w:numPr>
          <w:ilvl w:val="0"/>
          <w:numId w:val="1"/>
        </w:numPr>
        <w:spacing w:after="0" w:line="240" w:lineRule="auto"/>
        <w:jc w:val="both"/>
        <w:rPr>
          <w:rFonts w:ascii="Times New Roman" w:hAnsi="Times New Roman" w:cs="Times New Roman"/>
          <w:i/>
          <w:iCs/>
          <w:color w:val="000000" w:themeColor="text1"/>
          <w:sz w:val="28"/>
          <w:szCs w:val="28"/>
          <w:lang w:val="es-ES"/>
        </w:rPr>
      </w:pPr>
      <w:r w:rsidRPr="006C3EB5">
        <w:rPr>
          <w:rFonts w:ascii="Times New Roman" w:hAnsi="Times New Roman" w:cs="Times New Roman"/>
          <w:i/>
          <w:iCs/>
          <w:color w:val="000000" w:themeColor="text1"/>
          <w:sz w:val="28"/>
          <w:szCs w:val="28"/>
          <w:lang w:val="es-ES"/>
        </w:rPr>
        <w:t>El requisito de subsid</w:t>
      </w:r>
      <w:r w:rsidR="00136758" w:rsidRPr="006C3EB5">
        <w:rPr>
          <w:rFonts w:ascii="Times New Roman" w:hAnsi="Times New Roman" w:cs="Times New Roman"/>
          <w:i/>
          <w:iCs/>
          <w:color w:val="000000" w:themeColor="text1"/>
          <w:sz w:val="28"/>
          <w:szCs w:val="28"/>
          <w:lang w:val="es-ES"/>
        </w:rPr>
        <w:t>i</w:t>
      </w:r>
      <w:r w:rsidRPr="006C3EB5">
        <w:rPr>
          <w:rFonts w:ascii="Times New Roman" w:hAnsi="Times New Roman" w:cs="Times New Roman"/>
          <w:i/>
          <w:iCs/>
          <w:color w:val="000000" w:themeColor="text1"/>
          <w:sz w:val="28"/>
          <w:szCs w:val="28"/>
          <w:lang w:val="es-ES"/>
        </w:rPr>
        <w:t>ariedad</w:t>
      </w:r>
      <w:r w:rsidR="00376513" w:rsidRPr="006C3EB5">
        <w:rPr>
          <w:rStyle w:val="Refdenotaalpie"/>
          <w:rFonts w:ascii="Times New Roman" w:hAnsi="Times New Roman" w:cs="Times New Roman"/>
          <w:i/>
          <w:color w:val="000000" w:themeColor="text1"/>
          <w:sz w:val="28"/>
          <w:szCs w:val="28"/>
          <w:shd w:val="clear" w:color="auto" w:fill="FFFFFF"/>
        </w:rPr>
        <w:footnoteReference w:id="209"/>
      </w:r>
      <w:r w:rsidRPr="006C3EB5">
        <w:rPr>
          <w:rFonts w:ascii="Times New Roman" w:hAnsi="Times New Roman" w:cs="Times New Roman"/>
          <w:i/>
          <w:iCs/>
          <w:color w:val="000000" w:themeColor="text1"/>
          <w:sz w:val="28"/>
          <w:szCs w:val="28"/>
          <w:lang w:val="es-ES"/>
        </w:rPr>
        <w:t xml:space="preserve"> se satisface parcialmente</w:t>
      </w:r>
      <w:r w:rsidR="00F503EB" w:rsidRPr="006C3EB5">
        <w:rPr>
          <w:rFonts w:ascii="Times New Roman" w:hAnsi="Times New Roman" w:cs="Times New Roman"/>
          <w:iCs/>
          <w:color w:val="000000" w:themeColor="text1"/>
          <w:sz w:val="28"/>
          <w:szCs w:val="28"/>
          <w:shd w:val="clear" w:color="auto" w:fill="FFFFFF"/>
        </w:rPr>
        <w:t>.</w:t>
      </w:r>
      <w:r w:rsidR="007C3408" w:rsidRPr="006C3EB5">
        <w:rPr>
          <w:rFonts w:ascii="Times New Roman" w:hAnsi="Times New Roman" w:cs="Times New Roman"/>
          <w:iCs/>
          <w:color w:val="000000" w:themeColor="text1"/>
          <w:sz w:val="28"/>
          <w:szCs w:val="28"/>
          <w:shd w:val="clear" w:color="auto" w:fill="FFFFFF"/>
        </w:rPr>
        <w:t xml:space="preserve"> </w:t>
      </w:r>
      <w:r w:rsidR="00422801" w:rsidRPr="006C3EB5">
        <w:rPr>
          <w:rFonts w:ascii="Times New Roman" w:hAnsi="Times New Roman" w:cs="Times New Roman"/>
          <w:color w:val="000000" w:themeColor="text1"/>
          <w:sz w:val="28"/>
          <w:szCs w:val="28"/>
          <w:lang w:val="es-ES"/>
        </w:rPr>
        <w:t xml:space="preserve">En el presente asunto, los jueces de instancia declararon la improcedencia del amparo, entre otras razones, porque la accionante </w:t>
      </w:r>
      <w:r w:rsidR="00422801" w:rsidRPr="006C3EB5">
        <w:rPr>
          <w:rFonts w:ascii="Times New Roman" w:eastAsia="SimSun" w:hAnsi="Times New Roman" w:cs="Times New Roman"/>
          <w:bCs/>
          <w:iCs/>
          <w:color w:val="000000" w:themeColor="text1"/>
          <w:sz w:val="28"/>
          <w:szCs w:val="28"/>
          <w:lang w:eastAsia="es-CO"/>
        </w:rPr>
        <w:t xml:space="preserve">no propuso recurso alguno contra el fallo emitido dentro de la actuación que condujo a la medida de protección por VIF </w:t>
      </w:r>
      <w:proofErr w:type="spellStart"/>
      <w:r w:rsidR="00422801" w:rsidRPr="006C3EB5">
        <w:rPr>
          <w:rFonts w:ascii="Times New Roman" w:eastAsia="SimSun" w:hAnsi="Times New Roman" w:cs="Times New Roman"/>
          <w:bCs/>
          <w:iCs/>
          <w:color w:val="000000" w:themeColor="text1"/>
          <w:sz w:val="28"/>
          <w:szCs w:val="28"/>
          <w:lang w:eastAsia="es-CO"/>
        </w:rPr>
        <w:t>N°</w:t>
      </w:r>
      <w:proofErr w:type="spellEnd"/>
      <w:r w:rsidR="00422801" w:rsidRPr="006C3EB5">
        <w:rPr>
          <w:rFonts w:ascii="Times New Roman" w:eastAsia="SimSun" w:hAnsi="Times New Roman" w:cs="Times New Roman"/>
          <w:bCs/>
          <w:iCs/>
          <w:color w:val="000000" w:themeColor="text1"/>
          <w:sz w:val="28"/>
          <w:szCs w:val="28"/>
          <w:lang w:eastAsia="es-CO"/>
        </w:rPr>
        <w:t xml:space="preserve"> 069 de 2023 en el que se adoptó una decisión definitiva en su contra, al darse por probado el acto de violencia intrafamiliar que se le endilgaba. </w:t>
      </w:r>
      <w:r w:rsidR="004A1CF8" w:rsidRPr="006C3EB5">
        <w:rPr>
          <w:rFonts w:ascii="Times New Roman" w:eastAsia="SimSun" w:hAnsi="Times New Roman" w:cs="Times New Roman"/>
          <w:bCs/>
          <w:iCs/>
          <w:color w:val="000000" w:themeColor="text1"/>
          <w:sz w:val="28"/>
          <w:szCs w:val="28"/>
          <w:lang w:eastAsia="es-CO"/>
        </w:rPr>
        <w:t>Tampoco</w:t>
      </w:r>
      <w:r w:rsidR="00422801" w:rsidRPr="006C3EB5">
        <w:rPr>
          <w:rFonts w:ascii="Times New Roman" w:eastAsia="SimSun" w:hAnsi="Times New Roman" w:cs="Times New Roman"/>
          <w:bCs/>
          <w:iCs/>
          <w:color w:val="000000" w:themeColor="text1"/>
          <w:sz w:val="28"/>
          <w:szCs w:val="28"/>
          <w:lang w:eastAsia="es-CO"/>
        </w:rPr>
        <w:t xml:space="preserve"> recurrió la decisión adoptada el 18 de septiembre de 2023 en el trámite de restablecimiento de derechos, que modificó la medida de protección en favor de </w:t>
      </w:r>
      <w:r w:rsidR="003C620F" w:rsidRPr="003C620F">
        <w:rPr>
          <w:rFonts w:ascii="Times New Roman" w:hAnsi="Times New Roman" w:cs="Times New Roman"/>
          <w:i/>
          <w:iCs/>
          <w:sz w:val="28"/>
          <w:szCs w:val="28"/>
        </w:rPr>
        <w:t>V</w:t>
      </w:r>
      <w:r w:rsidR="003C620F">
        <w:rPr>
          <w:rFonts w:ascii="Times New Roman" w:hAnsi="Times New Roman" w:cs="Times New Roman"/>
          <w:i/>
          <w:iCs/>
          <w:sz w:val="28"/>
          <w:szCs w:val="28"/>
        </w:rPr>
        <w:t>e</w:t>
      </w:r>
      <w:r w:rsidR="003C620F" w:rsidRPr="003C620F">
        <w:rPr>
          <w:rFonts w:ascii="Times New Roman" w:hAnsi="Times New Roman" w:cs="Times New Roman"/>
          <w:i/>
          <w:iCs/>
          <w:sz w:val="28"/>
          <w:szCs w:val="28"/>
        </w:rPr>
        <w:t>r</w:t>
      </w:r>
      <w:r w:rsidR="003C620F">
        <w:rPr>
          <w:rFonts w:ascii="Times New Roman" w:hAnsi="Times New Roman" w:cs="Times New Roman"/>
          <w:i/>
          <w:iCs/>
          <w:sz w:val="28"/>
          <w:szCs w:val="28"/>
        </w:rPr>
        <w:t>ó</w:t>
      </w:r>
      <w:r w:rsidR="003C620F" w:rsidRPr="003C620F">
        <w:rPr>
          <w:rFonts w:ascii="Times New Roman" w:hAnsi="Times New Roman" w:cs="Times New Roman"/>
          <w:i/>
          <w:iCs/>
          <w:sz w:val="28"/>
          <w:szCs w:val="28"/>
        </w:rPr>
        <w:t>nica</w:t>
      </w:r>
      <w:r w:rsidR="00422801" w:rsidRPr="006C3EB5">
        <w:rPr>
          <w:rFonts w:ascii="Times New Roman" w:eastAsia="SimSun" w:hAnsi="Times New Roman" w:cs="Times New Roman"/>
          <w:bCs/>
          <w:iCs/>
          <w:color w:val="000000" w:themeColor="text1"/>
          <w:sz w:val="28"/>
          <w:szCs w:val="28"/>
          <w:lang w:eastAsia="es-CO"/>
        </w:rPr>
        <w:t xml:space="preserve"> y mantuvo la prevista en favor de </w:t>
      </w:r>
      <w:r w:rsidR="003C620F" w:rsidRPr="003C620F">
        <w:rPr>
          <w:rFonts w:ascii="Times New Roman" w:eastAsia="SimSun" w:hAnsi="Times New Roman" w:cs="Times New Roman"/>
          <w:bCs/>
          <w:i/>
          <w:color w:val="000000" w:themeColor="text1"/>
          <w:sz w:val="28"/>
          <w:szCs w:val="28"/>
          <w:lang w:eastAsia="es-CO"/>
        </w:rPr>
        <w:t>Ricardo</w:t>
      </w:r>
      <w:r w:rsidR="00DA1195" w:rsidRPr="006C3EB5">
        <w:rPr>
          <w:rFonts w:ascii="Times New Roman" w:eastAsia="SimSun" w:hAnsi="Times New Roman" w:cs="Times New Roman"/>
          <w:bCs/>
          <w:iCs/>
          <w:color w:val="000000" w:themeColor="text1"/>
          <w:sz w:val="28"/>
          <w:szCs w:val="28"/>
          <w:lang w:eastAsia="es-CO"/>
        </w:rPr>
        <w:t xml:space="preserve">. Por último, </w:t>
      </w:r>
      <w:r w:rsidR="00422801" w:rsidRPr="006C3EB5">
        <w:rPr>
          <w:rFonts w:ascii="Times New Roman" w:eastAsia="SimSun" w:hAnsi="Times New Roman" w:cs="Times New Roman"/>
          <w:bCs/>
          <w:iCs/>
          <w:color w:val="000000" w:themeColor="text1"/>
          <w:sz w:val="28"/>
          <w:szCs w:val="28"/>
          <w:lang w:eastAsia="es-CO"/>
        </w:rPr>
        <w:t xml:space="preserve">consideraron que la accionante podía iniciar un proceso verbal sumario de custodia, cuidado personal y visitas ante la jurisdicción ordinaria para ventilar sus reclamaciones. </w:t>
      </w:r>
    </w:p>
    <w:p w14:paraId="72B2E7FB" w14:textId="77777777" w:rsidR="000A7419" w:rsidRPr="000A7419" w:rsidRDefault="000A7419" w:rsidP="000A7419">
      <w:pPr>
        <w:pStyle w:val="Prrafodelista"/>
        <w:rPr>
          <w:rFonts w:ascii="Times New Roman" w:hAnsi="Times New Roman" w:cs="Times New Roman"/>
          <w:i/>
          <w:iCs/>
          <w:color w:val="000000" w:themeColor="text1"/>
          <w:sz w:val="28"/>
          <w:szCs w:val="28"/>
          <w:lang w:val="es-ES"/>
        </w:rPr>
      </w:pPr>
    </w:p>
    <w:p w14:paraId="5D2BAB22" w14:textId="16150E16" w:rsidR="00407BA7" w:rsidRPr="00407BA7" w:rsidRDefault="000D7103"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Pr>
          <w:rFonts w:ascii="Times New Roman" w:hAnsi="Times New Roman" w:cs="Times New Roman"/>
          <w:i/>
          <w:iCs/>
          <w:color w:val="000000" w:themeColor="text1"/>
          <w:sz w:val="28"/>
          <w:szCs w:val="28"/>
          <w:lang w:val="es-ES"/>
        </w:rPr>
        <w:t>S</w:t>
      </w:r>
      <w:r w:rsidR="00337B11" w:rsidRPr="00087B22">
        <w:rPr>
          <w:rFonts w:ascii="Times New Roman" w:hAnsi="Times New Roman" w:cs="Times New Roman"/>
          <w:i/>
          <w:iCs/>
          <w:color w:val="000000" w:themeColor="text1"/>
          <w:sz w:val="28"/>
          <w:szCs w:val="28"/>
          <w:lang w:val="es-ES"/>
        </w:rPr>
        <w:t>ubsid</w:t>
      </w:r>
      <w:r w:rsidR="00136758">
        <w:rPr>
          <w:rFonts w:ascii="Times New Roman" w:hAnsi="Times New Roman" w:cs="Times New Roman"/>
          <w:i/>
          <w:iCs/>
          <w:color w:val="000000" w:themeColor="text1"/>
          <w:sz w:val="28"/>
          <w:szCs w:val="28"/>
          <w:lang w:val="es-ES"/>
        </w:rPr>
        <w:t>i</w:t>
      </w:r>
      <w:r w:rsidR="00337B11" w:rsidRPr="00087B22">
        <w:rPr>
          <w:rFonts w:ascii="Times New Roman" w:hAnsi="Times New Roman" w:cs="Times New Roman"/>
          <w:i/>
          <w:iCs/>
          <w:color w:val="000000" w:themeColor="text1"/>
          <w:sz w:val="28"/>
          <w:szCs w:val="28"/>
          <w:lang w:val="es-ES"/>
        </w:rPr>
        <w:t xml:space="preserve">ariedad </w:t>
      </w:r>
      <w:r w:rsidR="00337B11">
        <w:rPr>
          <w:rFonts w:ascii="Times New Roman" w:hAnsi="Times New Roman" w:cs="Times New Roman"/>
          <w:i/>
          <w:iCs/>
          <w:color w:val="000000" w:themeColor="text1"/>
          <w:sz w:val="28"/>
          <w:szCs w:val="28"/>
          <w:lang w:val="es-ES"/>
        </w:rPr>
        <w:t>frente a</w:t>
      </w:r>
      <w:r w:rsidR="000A7419">
        <w:rPr>
          <w:rFonts w:ascii="Times New Roman" w:hAnsi="Times New Roman" w:cs="Times New Roman"/>
          <w:i/>
          <w:iCs/>
          <w:color w:val="000000" w:themeColor="text1"/>
          <w:sz w:val="28"/>
          <w:szCs w:val="28"/>
          <w:lang w:val="es-ES"/>
        </w:rPr>
        <w:t xml:space="preserve"> los</w:t>
      </w:r>
      <w:r w:rsidR="002A7AFB">
        <w:rPr>
          <w:rFonts w:ascii="Times New Roman" w:hAnsi="Times New Roman" w:cs="Times New Roman"/>
          <w:i/>
          <w:iCs/>
          <w:color w:val="000000" w:themeColor="text1"/>
          <w:sz w:val="28"/>
          <w:szCs w:val="28"/>
          <w:lang w:val="es-ES"/>
        </w:rPr>
        <w:t xml:space="preserve"> </w:t>
      </w:r>
      <w:r>
        <w:rPr>
          <w:rFonts w:ascii="Times New Roman" w:hAnsi="Times New Roman" w:cs="Times New Roman"/>
          <w:i/>
          <w:iCs/>
          <w:color w:val="000000" w:themeColor="text1"/>
          <w:sz w:val="28"/>
          <w:szCs w:val="28"/>
          <w:lang w:val="es-ES"/>
        </w:rPr>
        <w:t xml:space="preserve">procesos </w:t>
      </w:r>
      <w:r w:rsidR="002A7AFB">
        <w:rPr>
          <w:rFonts w:ascii="Times New Roman" w:hAnsi="Times New Roman" w:cs="Times New Roman"/>
          <w:i/>
          <w:iCs/>
          <w:color w:val="000000" w:themeColor="text1"/>
          <w:sz w:val="28"/>
          <w:szCs w:val="28"/>
          <w:lang w:val="es-ES"/>
        </w:rPr>
        <w:t>PARD</w:t>
      </w:r>
      <w:r w:rsidR="00337B11">
        <w:rPr>
          <w:rFonts w:ascii="Times New Roman" w:hAnsi="Times New Roman" w:cs="Times New Roman"/>
          <w:i/>
          <w:iCs/>
          <w:color w:val="000000" w:themeColor="text1"/>
          <w:sz w:val="28"/>
          <w:szCs w:val="28"/>
          <w:lang w:val="es-ES"/>
        </w:rPr>
        <w:t xml:space="preserve">. </w:t>
      </w:r>
      <w:r w:rsidR="00337B11">
        <w:rPr>
          <w:rFonts w:ascii="Times New Roman" w:hAnsi="Times New Roman" w:cs="Times New Roman"/>
          <w:color w:val="000000" w:themeColor="text1"/>
          <w:sz w:val="28"/>
          <w:szCs w:val="28"/>
          <w:lang w:val="es-ES"/>
        </w:rPr>
        <w:t xml:space="preserve">De </w:t>
      </w:r>
      <w:r w:rsidR="00337B11" w:rsidRPr="00B872E4">
        <w:rPr>
          <w:rFonts w:ascii="Times New Roman" w:hAnsi="Times New Roman" w:cs="Times New Roman"/>
          <w:color w:val="000000" w:themeColor="text1"/>
          <w:sz w:val="28"/>
          <w:szCs w:val="28"/>
          <w:lang w:val="es-ES"/>
        </w:rPr>
        <w:t xml:space="preserve">acuerdo con el artículo </w:t>
      </w:r>
      <w:r w:rsidR="00C82BE0">
        <w:rPr>
          <w:rFonts w:ascii="Times New Roman" w:hAnsi="Times New Roman" w:cs="Times New Roman"/>
          <w:color w:val="000000" w:themeColor="text1"/>
          <w:sz w:val="28"/>
          <w:szCs w:val="28"/>
          <w:lang w:val="es-ES"/>
        </w:rPr>
        <w:t>99 de la Ley 1098 del 2006, mediante el auto que da apertura al PARD se deben ordenar medidas de restablecimiento de derechos provisionales, que garanticen la protección integral de los niños, niñas y adolescentes,</w:t>
      </w:r>
      <w:r w:rsidR="00691D1F">
        <w:rPr>
          <w:rFonts w:ascii="Times New Roman" w:hAnsi="Times New Roman" w:cs="Times New Roman"/>
          <w:color w:val="000000" w:themeColor="text1"/>
          <w:sz w:val="28"/>
          <w:szCs w:val="28"/>
          <w:lang w:val="es-ES"/>
        </w:rPr>
        <w:t xml:space="preserve"> y</w:t>
      </w:r>
      <w:r w:rsidR="00C82BE0">
        <w:rPr>
          <w:rFonts w:ascii="Times New Roman" w:hAnsi="Times New Roman" w:cs="Times New Roman"/>
          <w:color w:val="000000" w:themeColor="text1"/>
          <w:sz w:val="28"/>
          <w:szCs w:val="28"/>
          <w:lang w:val="es-ES"/>
        </w:rPr>
        <w:t xml:space="preserve"> contra e</w:t>
      </w:r>
      <w:r w:rsidR="00691D1F">
        <w:rPr>
          <w:rFonts w:ascii="Times New Roman" w:hAnsi="Times New Roman" w:cs="Times New Roman"/>
          <w:color w:val="000000" w:themeColor="text1"/>
          <w:sz w:val="28"/>
          <w:szCs w:val="28"/>
          <w:lang w:val="es-ES"/>
        </w:rPr>
        <w:t>se auto</w:t>
      </w:r>
      <w:r w:rsidR="00C82BE0">
        <w:rPr>
          <w:rFonts w:ascii="Times New Roman" w:hAnsi="Times New Roman" w:cs="Times New Roman"/>
          <w:color w:val="000000" w:themeColor="text1"/>
          <w:sz w:val="28"/>
          <w:szCs w:val="28"/>
          <w:lang w:val="es-ES"/>
        </w:rPr>
        <w:t xml:space="preserve"> no procede recurso alguno. Asimismo, el artículo </w:t>
      </w:r>
      <w:r w:rsidR="00337B11" w:rsidRPr="00C82BE0">
        <w:rPr>
          <w:rFonts w:ascii="Times New Roman" w:hAnsi="Times New Roman" w:cs="Times New Roman"/>
          <w:color w:val="000000" w:themeColor="text1"/>
          <w:sz w:val="28"/>
          <w:szCs w:val="28"/>
          <w:lang w:val="es-ES"/>
        </w:rPr>
        <w:t xml:space="preserve">100 de </w:t>
      </w:r>
      <w:r w:rsidR="00C82BE0">
        <w:rPr>
          <w:rFonts w:ascii="Times New Roman" w:hAnsi="Times New Roman" w:cs="Times New Roman"/>
          <w:color w:val="000000" w:themeColor="text1"/>
          <w:sz w:val="28"/>
          <w:szCs w:val="28"/>
          <w:lang w:val="es-ES"/>
        </w:rPr>
        <w:t>dicha Ley prevé</w:t>
      </w:r>
      <w:r w:rsidR="00337B11" w:rsidRPr="00C82BE0">
        <w:rPr>
          <w:rFonts w:ascii="Times New Roman" w:hAnsi="Times New Roman" w:cs="Times New Roman"/>
          <w:color w:val="000000" w:themeColor="text1"/>
          <w:sz w:val="28"/>
          <w:szCs w:val="28"/>
          <w:lang w:val="es-ES"/>
        </w:rPr>
        <w:t xml:space="preserve"> </w:t>
      </w:r>
      <w:r w:rsidR="00C82BE0">
        <w:rPr>
          <w:rFonts w:ascii="Times New Roman" w:hAnsi="Times New Roman" w:cs="Times New Roman"/>
          <w:color w:val="000000" w:themeColor="text1"/>
          <w:sz w:val="28"/>
          <w:szCs w:val="28"/>
          <w:lang w:val="es-ES"/>
        </w:rPr>
        <w:t xml:space="preserve">que </w:t>
      </w:r>
      <w:r w:rsidR="00337B11" w:rsidRPr="00C82BE0">
        <w:rPr>
          <w:rFonts w:ascii="Times New Roman" w:hAnsi="Times New Roman" w:cs="Times New Roman"/>
          <w:color w:val="000000" w:themeColor="text1"/>
          <w:sz w:val="28"/>
          <w:szCs w:val="28"/>
          <w:lang w:val="es-ES"/>
        </w:rPr>
        <w:t xml:space="preserve">en contra de la decisión de cierre del proceso administrativo de restablecimiento de derechos procede el recurso de reposición, el cual debe interponerse verbalmente en la audiencia de pruebas y fallo. La misma norma dispone que </w:t>
      </w:r>
      <w:r w:rsidR="00337B11" w:rsidRPr="00C82BE0">
        <w:rPr>
          <w:rFonts w:ascii="Times New Roman" w:hAnsi="Times New Roman" w:cs="Times New Roman"/>
          <w:color w:val="000000" w:themeColor="text1"/>
          <w:sz w:val="28"/>
          <w:szCs w:val="28"/>
          <w:lang w:val="es-ES"/>
        </w:rPr>
        <w:lastRenderedPageBreak/>
        <w:t>una vez resuelto el recurso de reposición o vencido el término para interponerlo, la autoridad competente deberá remitir el expediente al juez de familia para que este homologue la decisión</w:t>
      </w:r>
      <w:r w:rsidR="00DA1195">
        <w:rPr>
          <w:rFonts w:ascii="Times New Roman" w:hAnsi="Times New Roman" w:cs="Times New Roman"/>
          <w:color w:val="000000" w:themeColor="text1"/>
          <w:sz w:val="28"/>
          <w:szCs w:val="28"/>
          <w:lang w:val="es-ES"/>
        </w:rPr>
        <w:t>, siempre y cuando alguno de los sujetos procesales en el caso manifieste inconformidad con aquella decisión</w:t>
      </w:r>
      <w:r w:rsidR="00337B11" w:rsidRPr="00C82BE0">
        <w:rPr>
          <w:rFonts w:ascii="Times New Roman" w:hAnsi="Times New Roman" w:cs="Times New Roman"/>
          <w:color w:val="000000" w:themeColor="text1"/>
          <w:sz w:val="28"/>
          <w:szCs w:val="28"/>
          <w:lang w:val="es-ES"/>
        </w:rPr>
        <w:t xml:space="preserve">. </w:t>
      </w:r>
      <w:r w:rsidR="00407BA7">
        <w:rPr>
          <w:rFonts w:ascii="Times New Roman" w:hAnsi="Times New Roman" w:cs="Times New Roman"/>
          <w:color w:val="000000" w:themeColor="text1"/>
          <w:sz w:val="28"/>
          <w:szCs w:val="28"/>
          <w:lang w:val="es-ES"/>
        </w:rPr>
        <w:t xml:space="preserve">Asimismo, </w:t>
      </w:r>
      <w:r w:rsidR="00407BA7" w:rsidRPr="00414772">
        <w:rPr>
          <w:rFonts w:ascii="Times New Roman" w:hAnsi="Times New Roman" w:cs="Times New Roman"/>
          <w:color w:val="000000" w:themeColor="text1"/>
          <w:sz w:val="28"/>
          <w:szCs w:val="28"/>
          <w:lang w:val="es-ES"/>
        </w:rPr>
        <w:t xml:space="preserve">de conformidad con los parágrafos segundo y quinto del artículo 100 de Ley 1098 del 2006, </w:t>
      </w:r>
      <w:r w:rsidR="00407BA7">
        <w:rPr>
          <w:rFonts w:ascii="Times New Roman" w:hAnsi="Times New Roman" w:cs="Times New Roman"/>
          <w:color w:val="000000" w:themeColor="text1"/>
          <w:sz w:val="28"/>
          <w:szCs w:val="28"/>
          <w:lang w:val="es-ES"/>
        </w:rPr>
        <w:t>existe la posibilidad de</w:t>
      </w:r>
      <w:r w:rsidR="00407BA7" w:rsidRPr="00414772">
        <w:rPr>
          <w:rFonts w:ascii="Times New Roman" w:hAnsi="Times New Roman" w:cs="Times New Roman"/>
          <w:color w:val="000000" w:themeColor="text1"/>
          <w:sz w:val="28"/>
          <w:szCs w:val="28"/>
          <w:lang w:val="es-ES"/>
        </w:rPr>
        <w:t xml:space="preserve"> proponer las causales de nulidad contempladas en el CGP, antes del vencimiento del término para definir la situación jurídica</w:t>
      </w:r>
      <w:r w:rsidR="00407BA7">
        <w:rPr>
          <w:rFonts w:ascii="Times New Roman" w:hAnsi="Times New Roman" w:cs="Times New Roman"/>
          <w:color w:val="000000" w:themeColor="text1"/>
          <w:sz w:val="28"/>
          <w:szCs w:val="28"/>
          <w:lang w:val="es-ES"/>
        </w:rPr>
        <w:t xml:space="preserve"> de los niños, niñas y adolescentes</w:t>
      </w:r>
      <w:r w:rsidR="00407BA7" w:rsidRPr="00414772">
        <w:rPr>
          <w:rFonts w:ascii="Times New Roman" w:hAnsi="Times New Roman" w:cs="Times New Roman"/>
          <w:color w:val="000000" w:themeColor="text1"/>
          <w:sz w:val="28"/>
          <w:szCs w:val="28"/>
          <w:lang w:val="es-ES"/>
        </w:rPr>
        <w:t>.</w:t>
      </w:r>
    </w:p>
    <w:p w14:paraId="4D40A963" w14:textId="77777777" w:rsidR="00264414" w:rsidRDefault="00264414" w:rsidP="00264414">
      <w:pPr>
        <w:pStyle w:val="Prrafodelista"/>
        <w:spacing w:after="0" w:line="240" w:lineRule="auto"/>
        <w:ind w:left="0"/>
        <w:jc w:val="both"/>
        <w:rPr>
          <w:rFonts w:ascii="Times New Roman" w:hAnsi="Times New Roman" w:cs="Times New Roman"/>
          <w:i/>
          <w:iCs/>
          <w:color w:val="000000" w:themeColor="text1"/>
          <w:sz w:val="28"/>
          <w:szCs w:val="28"/>
          <w:lang w:val="es-ES"/>
        </w:rPr>
      </w:pPr>
    </w:p>
    <w:p w14:paraId="0D9FB4D0" w14:textId="34934871" w:rsidR="00414772" w:rsidRPr="00D15B79" w:rsidRDefault="000D7103" w:rsidP="00DB2407">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D15B79">
        <w:rPr>
          <w:rFonts w:ascii="Times New Roman" w:hAnsi="Times New Roman" w:cs="Times New Roman"/>
          <w:i/>
          <w:iCs/>
          <w:color w:val="000000" w:themeColor="text1"/>
          <w:sz w:val="28"/>
          <w:szCs w:val="28"/>
          <w:lang w:val="es-ES"/>
        </w:rPr>
        <w:t xml:space="preserve">El requisito de subsidiariedad no se cumple frente a los PARD 006 y 007 de 2023. </w:t>
      </w:r>
      <w:r w:rsidR="00264414" w:rsidRPr="00D15B79">
        <w:rPr>
          <w:rFonts w:ascii="Times New Roman" w:hAnsi="Times New Roman" w:cs="Times New Roman"/>
          <w:color w:val="000000" w:themeColor="text1"/>
          <w:sz w:val="28"/>
          <w:szCs w:val="28"/>
          <w:lang w:val="es-ES"/>
        </w:rPr>
        <w:t>En cuanto al PARD 007 de 2023, es preciso mencionar</w:t>
      </w:r>
      <w:r w:rsidR="00414772" w:rsidRPr="00D15B79">
        <w:rPr>
          <w:rFonts w:ascii="Times New Roman" w:hAnsi="Times New Roman" w:cs="Times New Roman"/>
          <w:color w:val="000000" w:themeColor="text1"/>
          <w:sz w:val="28"/>
          <w:szCs w:val="28"/>
          <w:lang w:val="es-ES"/>
        </w:rPr>
        <w:t xml:space="preserve"> que </w:t>
      </w:r>
      <w:r w:rsidR="00407BA7" w:rsidRPr="00D15B79">
        <w:rPr>
          <w:rFonts w:ascii="Times New Roman" w:eastAsia="SimSun" w:hAnsi="Times New Roman" w:cs="Times New Roman"/>
          <w:color w:val="000000" w:themeColor="text1"/>
          <w:sz w:val="28"/>
          <w:szCs w:val="28"/>
          <w:lang w:eastAsia="es-CO"/>
        </w:rPr>
        <w:t>el 18 de septiembre del 2023, la Comisaría 003 declaró</w:t>
      </w:r>
      <w:r w:rsidR="00407BA7" w:rsidRPr="00D15B79">
        <w:rPr>
          <w:rFonts w:ascii="Times New Roman" w:hAnsi="Times New Roman" w:cs="Times New Roman"/>
          <w:sz w:val="28"/>
          <w:szCs w:val="28"/>
          <w:lang w:eastAsia="es-CO"/>
        </w:rPr>
        <w:t xml:space="preserve"> la situación de vulnerabilidad del niño y mantuvo la medida provisional de hogar sustituto</w:t>
      </w:r>
      <w:r w:rsidR="00407BA7" w:rsidRPr="00D15B79">
        <w:rPr>
          <w:rFonts w:ascii="Times New Roman" w:eastAsia="SimSun" w:hAnsi="Times New Roman" w:cs="Times New Roman"/>
          <w:color w:val="000000" w:themeColor="text1"/>
          <w:sz w:val="28"/>
          <w:szCs w:val="28"/>
          <w:lang w:eastAsia="es-CO"/>
        </w:rPr>
        <w:t>. E</w:t>
      </w:r>
      <w:r w:rsidR="00414772" w:rsidRPr="00D15B79">
        <w:rPr>
          <w:rFonts w:ascii="Times New Roman" w:eastAsia="SimSun" w:hAnsi="Times New Roman" w:cs="Times New Roman"/>
          <w:color w:val="000000" w:themeColor="text1"/>
          <w:sz w:val="28"/>
          <w:szCs w:val="28"/>
          <w:lang w:eastAsia="es-CO"/>
        </w:rPr>
        <w:t xml:space="preserve">l 27 de noviembre de 2023, </w:t>
      </w:r>
      <w:r w:rsidR="00407BA7" w:rsidRPr="00D15B79">
        <w:rPr>
          <w:rFonts w:ascii="Times New Roman" w:hAnsi="Times New Roman" w:cs="Times New Roman"/>
          <w:sz w:val="28"/>
          <w:szCs w:val="28"/>
          <w:lang w:eastAsia="es-CO"/>
        </w:rPr>
        <w:t>dicha comisaría</w:t>
      </w:r>
      <w:r w:rsidR="00414772" w:rsidRPr="00D15B79">
        <w:rPr>
          <w:rFonts w:ascii="Times New Roman" w:hAnsi="Times New Roman" w:cs="Times New Roman"/>
          <w:sz w:val="28"/>
          <w:szCs w:val="28"/>
          <w:lang w:eastAsia="es-CO"/>
        </w:rPr>
        <w:t xml:space="preserve"> </w:t>
      </w:r>
      <w:r w:rsidR="00414772" w:rsidRPr="00D15B79">
        <w:rPr>
          <w:rFonts w:ascii="Times New Roman" w:eastAsia="SimSun" w:hAnsi="Times New Roman" w:cs="Times New Roman"/>
          <w:color w:val="000000" w:themeColor="text1"/>
          <w:sz w:val="28"/>
          <w:szCs w:val="28"/>
          <w:lang w:eastAsia="es-CO"/>
        </w:rPr>
        <w:t xml:space="preserve">remitió el expediente </w:t>
      </w:r>
      <w:r w:rsidR="00414772" w:rsidRPr="00D15B79">
        <w:rPr>
          <w:rFonts w:ascii="Times New Roman" w:hAnsi="Times New Roman" w:cs="Times New Roman"/>
          <w:sz w:val="28"/>
          <w:szCs w:val="28"/>
          <w:lang w:eastAsia="es-CO"/>
        </w:rPr>
        <w:t xml:space="preserve">a </w:t>
      </w:r>
      <w:r w:rsidR="00414772" w:rsidRPr="00D15B79">
        <w:rPr>
          <w:rFonts w:ascii="Times New Roman" w:eastAsia="SimSun" w:hAnsi="Times New Roman" w:cs="Times New Roman"/>
          <w:color w:val="000000" w:themeColor="text1"/>
          <w:sz w:val="28"/>
          <w:szCs w:val="28"/>
          <w:lang w:eastAsia="es-CO"/>
        </w:rPr>
        <w:t>la Comisaría de Familia d</w:t>
      </w:r>
      <w:r w:rsidR="005A298C">
        <w:rPr>
          <w:rFonts w:ascii="Times New Roman" w:eastAsia="SimSun" w:hAnsi="Times New Roman" w:cs="Times New Roman"/>
          <w:color w:val="000000" w:themeColor="text1"/>
          <w:sz w:val="28"/>
          <w:szCs w:val="28"/>
          <w:lang w:eastAsia="es-CO"/>
        </w:rPr>
        <w:t xml:space="preserve">e </w:t>
      </w:r>
      <w:r w:rsidR="005A298C" w:rsidRPr="005A298C">
        <w:rPr>
          <w:rFonts w:ascii="Times New Roman" w:eastAsia="SimSun" w:hAnsi="Times New Roman" w:cs="Times New Roman"/>
          <w:i/>
          <w:iCs/>
          <w:color w:val="000000" w:themeColor="text1"/>
          <w:sz w:val="28"/>
          <w:szCs w:val="28"/>
          <w:lang w:eastAsia="es-CO"/>
        </w:rPr>
        <w:t>Caballito</w:t>
      </w:r>
      <w:r w:rsidR="00414772" w:rsidRPr="00D15B79">
        <w:rPr>
          <w:rFonts w:ascii="Times New Roman" w:eastAsia="SimSun" w:hAnsi="Times New Roman" w:cs="Times New Roman"/>
          <w:color w:val="000000" w:themeColor="text1"/>
          <w:sz w:val="28"/>
          <w:szCs w:val="28"/>
          <w:lang w:eastAsia="es-CO"/>
        </w:rPr>
        <w:t xml:space="preserve">, debido a que el niño </w:t>
      </w:r>
      <w:r w:rsidR="003C620F" w:rsidRPr="003C620F">
        <w:rPr>
          <w:rFonts w:ascii="Times New Roman" w:eastAsia="SimSun" w:hAnsi="Times New Roman" w:cs="Times New Roman"/>
          <w:bCs/>
          <w:i/>
          <w:color w:val="000000" w:themeColor="text1"/>
          <w:sz w:val="28"/>
          <w:szCs w:val="28"/>
          <w:lang w:eastAsia="es-CO"/>
        </w:rPr>
        <w:t>Ricardo</w:t>
      </w:r>
      <w:r w:rsidR="00414772" w:rsidRPr="00D15B79">
        <w:rPr>
          <w:rFonts w:ascii="Times New Roman" w:eastAsia="SimSun" w:hAnsi="Times New Roman" w:cs="Times New Roman"/>
          <w:color w:val="000000" w:themeColor="text1"/>
          <w:sz w:val="28"/>
          <w:szCs w:val="28"/>
          <w:lang w:eastAsia="es-CO"/>
        </w:rPr>
        <w:t xml:space="preserve"> se encontraba ubicado en esa ciuda</w:t>
      </w:r>
      <w:r w:rsidR="00407BA7" w:rsidRPr="00D15B79">
        <w:rPr>
          <w:rFonts w:ascii="Times New Roman" w:eastAsia="SimSun" w:hAnsi="Times New Roman" w:cs="Times New Roman"/>
          <w:color w:val="000000" w:themeColor="text1"/>
          <w:sz w:val="28"/>
          <w:szCs w:val="28"/>
          <w:lang w:eastAsia="es-CO"/>
        </w:rPr>
        <w:t>d</w:t>
      </w:r>
      <w:r w:rsidR="00414772" w:rsidRPr="00D15B79">
        <w:rPr>
          <w:rFonts w:ascii="Times New Roman" w:eastAsia="SimSun" w:hAnsi="Times New Roman" w:cs="Times New Roman"/>
          <w:color w:val="000000" w:themeColor="text1"/>
          <w:sz w:val="28"/>
          <w:szCs w:val="28"/>
          <w:lang w:eastAsia="es-CO"/>
        </w:rPr>
        <w:t xml:space="preserve">. </w:t>
      </w:r>
      <w:r w:rsidR="00407BA7" w:rsidRPr="00D15B79">
        <w:rPr>
          <w:rFonts w:ascii="Times New Roman" w:eastAsia="SimSun" w:hAnsi="Times New Roman" w:cs="Times New Roman"/>
          <w:color w:val="000000" w:themeColor="text1"/>
          <w:sz w:val="28"/>
          <w:szCs w:val="28"/>
          <w:lang w:eastAsia="es-CO"/>
        </w:rPr>
        <w:t>En el marco del</w:t>
      </w:r>
      <w:r w:rsidR="00414772" w:rsidRPr="00D15B79">
        <w:rPr>
          <w:rFonts w:ascii="Times New Roman" w:eastAsia="SimSun" w:hAnsi="Times New Roman" w:cs="Times New Roman"/>
          <w:color w:val="000000" w:themeColor="text1"/>
          <w:sz w:val="28"/>
          <w:szCs w:val="28"/>
          <w:lang w:eastAsia="es-CO"/>
        </w:rPr>
        <w:t xml:space="preserve"> seguimiento al fallo proferido</w:t>
      </w:r>
      <w:r w:rsidR="00407BA7" w:rsidRPr="00D15B79">
        <w:rPr>
          <w:rFonts w:ascii="Times New Roman" w:eastAsia="SimSun" w:hAnsi="Times New Roman" w:cs="Times New Roman"/>
          <w:color w:val="000000" w:themeColor="text1"/>
          <w:sz w:val="28"/>
          <w:szCs w:val="28"/>
          <w:lang w:eastAsia="es-CO"/>
        </w:rPr>
        <w:t>,</w:t>
      </w:r>
      <w:r w:rsidR="00414772" w:rsidRPr="00D15B79">
        <w:rPr>
          <w:rFonts w:ascii="Times New Roman" w:eastAsia="SimSun" w:hAnsi="Times New Roman" w:cs="Times New Roman"/>
          <w:color w:val="000000" w:themeColor="text1"/>
          <w:sz w:val="28"/>
          <w:szCs w:val="28"/>
          <w:lang w:eastAsia="es-CO"/>
        </w:rPr>
        <w:t xml:space="preserve"> el 15 de diciembre de 2023, </w:t>
      </w:r>
      <w:r w:rsidR="00407BA7" w:rsidRPr="00D15B79">
        <w:rPr>
          <w:rFonts w:ascii="Times New Roman" w:eastAsia="SimSun" w:hAnsi="Times New Roman" w:cs="Times New Roman"/>
          <w:color w:val="000000" w:themeColor="text1"/>
          <w:sz w:val="28"/>
          <w:szCs w:val="28"/>
          <w:lang w:eastAsia="es-CO"/>
        </w:rPr>
        <w:t xml:space="preserve">la Comisaría de </w:t>
      </w:r>
      <w:r w:rsidR="005A298C" w:rsidRPr="005A298C">
        <w:rPr>
          <w:rFonts w:ascii="Times New Roman" w:eastAsia="SimSun" w:hAnsi="Times New Roman" w:cs="Times New Roman"/>
          <w:i/>
          <w:iCs/>
          <w:color w:val="000000" w:themeColor="text1"/>
          <w:sz w:val="28"/>
          <w:szCs w:val="28"/>
          <w:lang w:eastAsia="es-CO"/>
        </w:rPr>
        <w:t>Caballito</w:t>
      </w:r>
      <w:r w:rsidR="00414772" w:rsidRPr="00D15B79">
        <w:rPr>
          <w:rFonts w:ascii="Times New Roman" w:eastAsia="SimSun" w:hAnsi="Times New Roman" w:cs="Times New Roman"/>
          <w:color w:val="000000" w:themeColor="text1"/>
          <w:sz w:val="28"/>
          <w:szCs w:val="28"/>
          <w:lang w:eastAsia="es-CO"/>
        </w:rPr>
        <w:t xml:space="preserve"> ordenó el cambio de medida de protección, que derivó en </w:t>
      </w:r>
      <w:r w:rsidR="00407BA7" w:rsidRPr="00D15B79">
        <w:rPr>
          <w:rFonts w:ascii="Times New Roman" w:eastAsia="SimSun" w:hAnsi="Times New Roman" w:cs="Times New Roman"/>
          <w:color w:val="000000" w:themeColor="text1"/>
          <w:sz w:val="28"/>
          <w:szCs w:val="28"/>
          <w:lang w:eastAsia="es-CO"/>
        </w:rPr>
        <w:t xml:space="preserve">el reintegro </w:t>
      </w:r>
      <w:r w:rsidR="00806125" w:rsidRPr="00D15B79">
        <w:rPr>
          <w:rFonts w:ascii="Times New Roman" w:eastAsia="SimSun" w:hAnsi="Times New Roman" w:cs="Times New Roman"/>
          <w:color w:val="000000" w:themeColor="text1"/>
          <w:sz w:val="28"/>
          <w:szCs w:val="28"/>
          <w:lang w:eastAsia="es-CO"/>
        </w:rPr>
        <w:t>al medio familiar y se dispuso su</w:t>
      </w:r>
      <w:r w:rsidR="00414772" w:rsidRPr="00D15B79">
        <w:rPr>
          <w:rFonts w:ascii="Times New Roman" w:eastAsia="SimSun" w:hAnsi="Times New Roman" w:cs="Times New Roman"/>
          <w:color w:val="000000" w:themeColor="text1"/>
          <w:sz w:val="28"/>
          <w:szCs w:val="28"/>
          <w:lang w:eastAsia="es-CO"/>
        </w:rPr>
        <w:t xml:space="preserve"> ubicación en </w:t>
      </w:r>
      <w:r w:rsidR="000D47DC" w:rsidRPr="000D47DC">
        <w:rPr>
          <w:rFonts w:ascii="Times New Roman" w:eastAsia="SimSun" w:hAnsi="Times New Roman" w:cs="Times New Roman"/>
          <w:i/>
          <w:iCs/>
          <w:color w:val="000000" w:themeColor="text1"/>
          <w:sz w:val="28"/>
          <w:szCs w:val="28"/>
          <w:lang w:eastAsia="es-CO"/>
        </w:rPr>
        <w:t>Pompeya</w:t>
      </w:r>
      <w:r w:rsidR="00414772" w:rsidRPr="000D47DC">
        <w:rPr>
          <w:rFonts w:ascii="Times New Roman" w:eastAsia="SimSun" w:hAnsi="Times New Roman" w:cs="Times New Roman"/>
          <w:i/>
          <w:iCs/>
          <w:color w:val="000000" w:themeColor="text1"/>
          <w:sz w:val="28"/>
          <w:szCs w:val="28"/>
          <w:lang w:eastAsia="es-CO"/>
        </w:rPr>
        <w:t xml:space="preserve"> </w:t>
      </w:r>
      <w:r w:rsidR="00770548" w:rsidRPr="00D15B79">
        <w:rPr>
          <w:rFonts w:ascii="Times New Roman" w:eastAsia="SimSun" w:hAnsi="Times New Roman" w:cs="Times New Roman"/>
          <w:color w:val="000000" w:themeColor="text1"/>
          <w:sz w:val="28"/>
          <w:szCs w:val="28"/>
          <w:lang w:eastAsia="es-CO"/>
        </w:rPr>
        <w:t xml:space="preserve">para estar </w:t>
      </w:r>
      <w:r w:rsidR="00414772" w:rsidRPr="00D15B79">
        <w:rPr>
          <w:rFonts w:ascii="Times New Roman" w:eastAsia="SimSun" w:hAnsi="Times New Roman" w:cs="Times New Roman"/>
          <w:color w:val="000000" w:themeColor="text1"/>
          <w:sz w:val="28"/>
          <w:szCs w:val="28"/>
          <w:lang w:eastAsia="es-CO"/>
        </w:rPr>
        <w:t>con su m</w:t>
      </w:r>
      <w:r w:rsidR="00806125" w:rsidRPr="00D15B79">
        <w:rPr>
          <w:rFonts w:ascii="Times New Roman" w:eastAsia="SimSun" w:hAnsi="Times New Roman" w:cs="Times New Roman"/>
          <w:color w:val="000000" w:themeColor="text1"/>
          <w:sz w:val="28"/>
          <w:szCs w:val="28"/>
          <w:lang w:eastAsia="es-CO"/>
        </w:rPr>
        <w:t>adre</w:t>
      </w:r>
      <w:r w:rsidR="00D4492A" w:rsidRPr="00D15B79">
        <w:rPr>
          <w:rFonts w:ascii="Times New Roman" w:eastAsia="SimSun" w:hAnsi="Times New Roman" w:cs="Times New Roman"/>
          <w:color w:val="000000" w:themeColor="text1"/>
          <w:sz w:val="28"/>
          <w:szCs w:val="28"/>
          <w:lang w:eastAsia="es-CO"/>
        </w:rPr>
        <w:t>.</w:t>
      </w:r>
      <w:r w:rsidR="00806125" w:rsidRPr="00D15B79">
        <w:rPr>
          <w:rFonts w:ascii="Times New Roman" w:eastAsia="SimSun" w:hAnsi="Times New Roman" w:cs="Times New Roman"/>
          <w:color w:val="000000" w:themeColor="text1"/>
          <w:sz w:val="28"/>
          <w:szCs w:val="28"/>
          <w:lang w:eastAsia="es-CO"/>
        </w:rPr>
        <w:t xml:space="preserve"> </w:t>
      </w:r>
    </w:p>
    <w:p w14:paraId="01934065" w14:textId="77777777" w:rsidR="00D15B79" w:rsidRPr="00D15B79" w:rsidRDefault="00D15B79" w:rsidP="00D15B79">
      <w:pPr>
        <w:pStyle w:val="Prrafodelista"/>
        <w:spacing w:after="0" w:line="240" w:lineRule="auto"/>
        <w:ind w:left="0"/>
        <w:jc w:val="both"/>
        <w:rPr>
          <w:rFonts w:ascii="Times New Roman" w:hAnsi="Times New Roman" w:cs="Times New Roman"/>
          <w:color w:val="000000" w:themeColor="text1"/>
          <w:sz w:val="28"/>
          <w:szCs w:val="28"/>
          <w:lang w:val="es-ES"/>
        </w:rPr>
      </w:pPr>
    </w:p>
    <w:p w14:paraId="0C7BABFA" w14:textId="7E6AF82E" w:rsidR="00264414" w:rsidRPr="00414772" w:rsidRDefault="00264414"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414772">
        <w:rPr>
          <w:rFonts w:ascii="Times New Roman" w:hAnsi="Times New Roman" w:cs="Times New Roman"/>
          <w:color w:val="000000" w:themeColor="text1"/>
          <w:sz w:val="28"/>
          <w:szCs w:val="28"/>
          <w:lang w:val="es-ES"/>
        </w:rPr>
        <w:t xml:space="preserve">Al respecto, si bien </w:t>
      </w:r>
      <w:r w:rsidR="00806125">
        <w:rPr>
          <w:rFonts w:ascii="Times New Roman" w:hAnsi="Times New Roman" w:cs="Times New Roman"/>
          <w:color w:val="000000" w:themeColor="text1"/>
          <w:sz w:val="28"/>
          <w:szCs w:val="28"/>
          <w:lang w:val="es-ES"/>
        </w:rPr>
        <w:t>en</w:t>
      </w:r>
      <w:r w:rsidRPr="00414772">
        <w:rPr>
          <w:rFonts w:ascii="Times New Roman" w:hAnsi="Times New Roman" w:cs="Times New Roman"/>
          <w:color w:val="000000" w:themeColor="text1"/>
          <w:sz w:val="28"/>
          <w:szCs w:val="28"/>
          <w:lang w:val="es-ES"/>
        </w:rPr>
        <w:t xml:space="preserve"> el escrito de tutela </w:t>
      </w:r>
      <w:r w:rsidR="00770548">
        <w:rPr>
          <w:rFonts w:ascii="Times New Roman" w:hAnsi="Times New Roman" w:cs="Times New Roman"/>
          <w:color w:val="000000" w:themeColor="text1"/>
          <w:sz w:val="28"/>
          <w:szCs w:val="28"/>
          <w:lang w:val="es-ES"/>
        </w:rPr>
        <w:t xml:space="preserve">la actora </w:t>
      </w:r>
      <w:r w:rsidR="00806125">
        <w:rPr>
          <w:rFonts w:ascii="Times New Roman" w:hAnsi="Times New Roman" w:cs="Times New Roman"/>
          <w:color w:val="000000" w:themeColor="text1"/>
          <w:sz w:val="28"/>
          <w:szCs w:val="28"/>
          <w:lang w:val="es-ES"/>
        </w:rPr>
        <w:t xml:space="preserve">solicitó </w:t>
      </w:r>
      <w:r w:rsidRPr="00414772">
        <w:rPr>
          <w:rFonts w:ascii="Times New Roman" w:hAnsi="Times New Roman" w:cs="Times New Roman"/>
          <w:color w:val="000000" w:themeColor="text1"/>
          <w:sz w:val="28"/>
          <w:szCs w:val="28"/>
          <w:lang w:val="es-ES"/>
        </w:rPr>
        <w:t>retrotraer los efectos jurídicos de este PARD y declarar la nulidad de lo actuado, de conformidad con los parágrafos segundo y quinto del artículo 100 de Ley 1098 del 2006, la accionante tenía la posibilidad de proponer las causales de nulidad contempladas en el CGP, antes del vencimiento del término para definir la situación jurídic</w:t>
      </w:r>
      <w:r w:rsidR="00806125">
        <w:rPr>
          <w:rFonts w:ascii="Times New Roman" w:hAnsi="Times New Roman" w:cs="Times New Roman"/>
          <w:color w:val="000000" w:themeColor="text1"/>
          <w:sz w:val="28"/>
          <w:szCs w:val="28"/>
          <w:lang w:val="es-ES"/>
        </w:rPr>
        <w:t>a. Y en todo caso, la decisión de reubicación de su hijo en su hogar no fue objeto de inconformidad y</w:t>
      </w:r>
      <w:r w:rsidR="00770548">
        <w:rPr>
          <w:rFonts w:ascii="Times New Roman" w:hAnsi="Times New Roman" w:cs="Times New Roman"/>
          <w:color w:val="000000" w:themeColor="text1"/>
          <w:sz w:val="28"/>
          <w:szCs w:val="28"/>
          <w:lang w:val="es-ES"/>
        </w:rPr>
        <w:t>,</w:t>
      </w:r>
      <w:r w:rsidR="00806125">
        <w:rPr>
          <w:rFonts w:ascii="Times New Roman" w:hAnsi="Times New Roman" w:cs="Times New Roman"/>
          <w:color w:val="000000" w:themeColor="text1"/>
          <w:sz w:val="28"/>
          <w:szCs w:val="28"/>
          <w:lang w:val="es-ES"/>
        </w:rPr>
        <w:t xml:space="preserve"> por </w:t>
      </w:r>
      <w:r w:rsidR="00770548">
        <w:rPr>
          <w:rFonts w:ascii="Times New Roman" w:hAnsi="Times New Roman" w:cs="Times New Roman"/>
          <w:color w:val="000000" w:themeColor="text1"/>
          <w:sz w:val="28"/>
          <w:szCs w:val="28"/>
          <w:lang w:val="es-ES"/>
        </w:rPr>
        <w:t xml:space="preserve">lo </w:t>
      </w:r>
      <w:r w:rsidR="00806125">
        <w:rPr>
          <w:rFonts w:ascii="Times New Roman" w:hAnsi="Times New Roman" w:cs="Times New Roman"/>
          <w:color w:val="000000" w:themeColor="text1"/>
          <w:sz w:val="28"/>
          <w:szCs w:val="28"/>
          <w:lang w:val="es-ES"/>
        </w:rPr>
        <w:t>tanto</w:t>
      </w:r>
      <w:r w:rsidR="00770548">
        <w:rPr>
          <w:rFonts w:ascii="Times New Roman" w:hAnsi="Times New Roman" w:cs="Times New Roman"/>
          <w:color w:val="000000" w:themeColor="text1"/>
          <w:sz w:val="28"/>
          <w:szCs w:val="28"/>
          <w:lang w:val="es-ES"/>
        </w:rPr>
        <w:t>,</w:t>
      </w:r>
      <w:r w:rsidR="00806125">
        <w:rPr>
          <w:rFonts w:ascii="Times New Roman" w:hAnsi="Times New Roman" w:cs="Times New Roman"/>
          <w:color w:val="000000" w:themeColor="text1"/>
          <w:sz w:val="28"/>
          <w:szCs w:val="28"/>
          <w:lang w:val="es-ES"/>
        </w:rPr>
        <w:t xml:space="preserve"> no derivó en homologación por parte del juez de familia.</w:t>
      </w:r>
    </w:p>
    <w:p w14:paraId="16223F58" w14:textId="77777777" w:rsidR="000A7419" w:rsidRPr="000A7419" w:rsidRDefault="000A7419" w:rsidP="000A7419">
      <w:pPr>
        <w:pStyle w:val="Prrafodelista"/>
        <w:spacing w:after="0" w:line="240" w:lineRule="auto"/>
        <w:ind w:left="0"/>
        <w:jc w:val="both"/>
        <w:rPr>
          <w:rFonts w:ascii="Times New Roman" w:hAnsi="Times New Roman" w:cs="Times New Roman"/>
          <w:color w:val="000000" w:themeColor="text1"/>
          <w:sz w:val="28"/>
          <w:szCs w:val="28"/>
          <w:lang w:val="es-ES"/>
        </w:rPr>
      </w:pPr>
    </w:p>
    <w:p w14:paraId="66F1D4D1" w14:textId="07F48A11" w:rsidR="00814F70" w:rsidRPr="00814F70" w:rsidRDefault="00806125"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Pr>
          <w:rFonts w:ascii="Times New Roman" w:hAnsi="Times New Roman" w:cs="Times New Roman"/>
          <w:sz w:val="28"/>
          <w:szCs w:val="28"/>
          <w:lang w:eastAsia="es-CO"/>
        </w:rPr>
        <w:t>E</w:t>
      </w:r>
      <w:r w:rsidR="002A7AFB" w:rsidRPr="002A7AFB">
        <w:rPr>
          <w:rFonts w:ascii="Times New Roman" w:hAnsi="Times New Roman" w:cs="Times New Roman"/>
          <w:sz w:val="28"/>
          <w:szCs w:val="28"/>
          <w:lang w:eastAsia="es-CO"/>
        </w:rPr>
        <w:t xml:space="preserve">n cuanto al PARD 006 de 2023, el 16 de septiembre de 2024, la Comisaría 003 adoptó como medida de restablecimiento de derechos la ubicación de </w:t>
      </w:r>
      <w:r w:rsidR="003C620F" w:rsidRPr="003C620F">
        <w:rPr>
          <w:rFonts w:ascii="Times New Roman" w:hAnsi="Times New Roman" w:cs="Times New Roman"/>
          <w:i/>
          <w:iCs/>
          <w:sz w:val="28"/>
          <w:szCs w:val="28"/>
        </w:rPr>
        <w:t>V</w:t>
      </w:r>
      <w:r w:rsidR="003C620F">
        <w:rPr>
          <w:rFonts w:ascii="Times New Roman" w:hAnsi="Times New Roman" w:cs="Times New Roman"/>
          <w:i/>
          <w:iCs/>
          <w:sz w:val="28"/>
          <w:szCs w:val="28"/>
        </w:rPr>
        <w:t>e</w:t>
      </w:r>
      <w:r w:rsidR="003C620F" w:rsidRPr="003C620F">
        <w:rPr>
          <w:rFonts w:ascii="Times New Roman" w:hAnsi="Times New Roman" w:cs="Times New Roman"/>
          <w:i/>
          <w:iCs/>
          <w:sz w:val="28"/>
          <w:szCs w:val="28"/>
        </w:rPr>
        <w:t>r</w:t>
      </w:r>
      <w:r w:rsidR="003C620F">
        <w:rPr>
          <w:rFonts w:ascii="Times New Roman" w:hAnsi="Times New Roman" w:cs="Times New Roman"/>
          <w:i/>
          <w:iCs/>
          <w:sz w:val="28"/>
          <w:szCs w:val="28"/>
        </w:rPr>
        <w:t>ó</w:t>
      </w:r>
      <w:r w:rsidR="003C620F" w:rsidRPr="003C620F">
        <w:rPr>
          <w:rFonts w:ascii="Times New Roman" w:hAnsi="Times New Roman" w:cs="Times New Roman"/>
          <w:i/>
          <w:iCs/>
          <w:sz w:val="28"/>
          <w:szCs w:val="28"/>
        </w:rPr>
        <w:t>nica</w:t>
      </w:r>
      <w:r w:rsidR="002A7AFB" w:rsidRPr="002A7AFB">
        <w:rPr>
          <w:rFonts w:ascii="Times New Roman" w:hAnsi="Times New Roman" w:cs="Times New Roman"/>
          <w:sz w:val="28"/>
          <w:szCs w:val="28"/>
          <w:lang w:eastAsia="es-CO"/>
        </w:rPr>
        <w:t xml:space="preserve"> </w:t>
      </w:r>
      <w:r w:rsidR="007F07EB">
        <w:rPr>
          <w:rFonts w:ascii="Times New Roman" w:hAnsi="Times New Roman" w:cs="Times New Roman"/>
          <w:sz w:val="28"/>
          <w:szCs w:val="28"/>
          <w:lang w:eastAsia="es-CO"/>
        </w:rPr>
        <w:t xml:space="preserve">con </w:t>
      </w:r>
      <w:r w:rsidR="002A7AFB" w:rsidRPr="002A7AFB">
        <w:rPr>
          <w:rFonts w:ascii="Times New Roman" w:hAnsi="Times New Roman" w:cs="Times New Roman"/>
          <w:sz w:val="28"/>
          <w:szCs w:val="28"/>
          <w:lang w:eastAsia="es-CO"/>
        </w:rPr>
        <w:t xml:space="preserve">su tío paterno, </w:t>
      </w:r>
      <w:r w:rsidR="008829FA" w:rsidRPr="008829FA">
        <w:rPr>
          <w:rFonts w:ascii="Times New Roman" w:hAnsi="Times New Roman" w:cs="Times New Roman"/>
          <w:i/>
          <w:iCs/>
          <w:sz w:val="28"/>
          <w:szCs w:val="28"/>
          <w:lang w:eastAsia="es-CO"/>
        </w:rPr>
        <w:t>José</w:t>
      </w:r>
      <w:r w:rsidR="002A7AFB" w:rsidRPr="002A7AFB">
        <w:rPr>
          <w:rFonts w:ascii="Times New Roman" w:hAnsi="Times New Roman" w:cs="Times New Roman"/>
          <w:sz w:val="28"/>
          <w:szCs w:val="28"/>
          <w:lang w:eastAsia="es-CO"/>
        </w:rPr>
        <w:t xml:space="preserve">, y su compañera permanente, </w:t>
      </w:r>
      <w:r w:rsidR="008829FA" w:rsidRPr="008829FA">
        <w:rPr>
          <w:rFonts w:ascii="Times New Roman" w:hAnsi="Times New Roman" w:cs="Times New Roman"/>
          <w:i/>
          <w:iCs/>
          <w:sz w:val="28"/>
          <w:szCs w:val="28"/>
          <w:lang w:eastAsia="es-CO"/>
        </w:rPr>
        <w:t>Felisa</w:t>
      </w:r>
      <w:r w:rsidR="002A7AFB" w:rsidRPr="002A7AFB">
        <w:rPr>
          <w:rFonts w:ascii="Times New Roman" w:hAnsi="Times New Roman" w:cs="Times New Roman"/>
          <w:sz w:val="28"/>
          <w:szCs w:val="28"/>
          <w:lang w:eastAsia="es-CO"/>
        </w:rPr>
        <w:t xml:space="preserve">, y ordenó el cierre del proceso. </w:t>
      </w:r>
      <w:r>
        <w:rPr>
          <w:rFonts w:ascii="Times New Roman" w:hAnsi="Times New Roman" w:cs="Times New Roman"/>
          <w:sz w:val="28"/>
          <w:szCs w:val="28"/>
          <w:lang w:eastAsia="es-CO"/>
        </w:rPr>
        <w:t>Si</w:t>
      </w:r>
      <w:r w:rsidR="002A7AFB" w:rsidRPr="002A7AFB">
        <w:rPr>
          <w:rFonts w:ascii="Times New Roman" w:hAnsi="Times New Roman" w:cs="Times New Roman"/>
          <w:sz w:val="28"/>
          <w:szCs w:val="28"/>
          <w:lang w:eastAsia="es-CO"/>
        </w:rPr>
        <w:t xml:space="preserve"> bien contra esta decisión procedía el recurso de reposición previsto en el artículo 100 de la Ley 1098 de 2006, dicho mecanismo tiene naturaleza administrativa, por lo que no puede ser considerado un medio de defensa judicial idóneo para efectos del análisis de subsidiariedad en el marco de la acción de tutela.</w:t>
      </w:r>
    </w:p>
    <w:p w14:paraId="667E3ADA" w14:textId="77777777" w:rsidR="00814F70" w:rsidRPr="00814F70" w:rsidRDefault="00814F70" w:rsidP="00814F70">
      <w:pPr>
        <w:pStyle w:val="Prrafodelista"/>
        <w:rPr>
          <w:rFonts w:ascii="Times New Roman" w:hAnsi="Times New Roman" w:cs="Times New Roman"/>
          <w:color w:val="000000" w:themeColor="text1"/>
          <w:sz w:val="28"/>
          <w:szCs w:val="28"/>
          <w:lang w:val="es-ES"/>
        </w:rPr>
      </w:pPr>
    </w:p>
    <w:p w14:paraId="51FDDB59" w14:textId="4AFF73EB" w:rsidR="00814F70" w:rsidRPr="008A60FE" w:rsidRDefault="002A7AFB" w:rsidP="0017585B">
      <w:pPr>
        <w:pStyle w:val="Prrafodelista"/>
        <w:numPr>
          <w:ilvl w:val="0"/>
          <w:numId w:val="1"/>
        </w:numPr>
        <w:tabs>
          <w:tab w:val="left" w:pos="0"/>
        </w:tabs>
        <w:spacing w:after="0" w:line="240" w:lineRule="auto"/>
        <w:ind w:right="49"/>
        <w:jc w:val="both"/>
        <w:rPr>
          <w:rFonts w:ascii="Times New Roman" w:hAnsi="Times New Roman" w:cs="Times New Roman"/>
          <w:iCs/>
          <w:color w:val="000000" w:themeColor="text1"/>
          <w:sz w:val="28"/>
          <w:szCs w:val="28"/>
          <w:shd w:val="clear" w:color="auto" w:fill="FFFFFF"/>
        </w:rPr>
      </w:pPr>
      <w:r w:rsidRPr="002A7AFB">
        <w:rPr>
          <w:rFonts w:ascii="Times New Roman" w:hAnsi="Times New Roman" w:cs="Times New Roman"/>
          <w:color w:val="000000" w:themeColor="text1"/>
          <w:sz w:val="28"/>
          <w:szCs w:val="28"/>
          <w:lang w:val="es-ES"/>
        </w:rPr>
        <w:t xml:space="preserve">No obstante, el 19 de diciembre de 2024, la Defensora de Familia adscrita al Centro Zonal de </w:t>
      </w:r>
      <w:r w:rsidR="008829FA" w:rsidRPr="008829FA">
        <w:rPr>
          <w:rFonts w:ascii="Times New Roman" w:hAnsi="Times New Roman" w:cs="Times New Roman"/>
          <w:i/>
          <w:iCs/>
          <w:color w:val="000000" w:themeColor="text1"/>
          <w:sz w:val="28"/>
          <w:szCs w:val="28"/>
          <w:lang w:val="es-ES"/>
        </w:rPr>
        <w:t>Palermo</w:t>
      </w:r>
      <w:r w:rsidRPr="008829FA">
        <w:rPr>
          <w:rFonts w:ascii="Times New Roman" w:hAnsi="Times New Roman" w:cs="Times New Roman"/>
          <w:i/>
          <w:iCs/>
          <w:color w:val="000000" w:themeColor="text1"/>
          <w:sz w:val="28"/>
          <w:szCs w:val="28"/>
          <w:lang w:val="es-ES"/>
        </w:rPr>
        <w:t xml:space="preserve"> </w:t>
      </w:r>
      <w:r w:rsidRPr="002A7AFB">
        <w:rPr>
          <w:rFonts w:ascii="Times New Roman" w:hAnsi="Times New Roman" w:cs="Times New Roman"/>
          <w:color w:val="000000" w:themeColor="text1"/>
          <w:sz w:val="28"/>
          <w:szCs w:val="28"/>
          <w:lang w:val="es-ES"/>
        </w:rPr>
        <w:t xml:space="preserve">interpuso demanda de custodia, tenencia y cuidado personal, actuando en representación de los intereses de la </w:t>
      </w:r>
      <w:r w:rsidR="004D73E9">
        <w:rPr>
          <w:rFonts w:ascii="Times New Roman" w:hAnsi="Times New Roman" w:cs="Times New Roman"/>
          <w:color w:val="000000" w:themeColor="text1"/>
          <w:sz w:val="28"/>
          <w:szCs w:val="28"/>
          <w:lang w:val="es-ES"/>
        </w:rPr>
        <w:t>niña</w:t>
      </w:r>
      <w:r w:rsidRPr="002A7AFB">
        <w:rPr>
          <w:rFonts w:ascii="Times New Roman" w:hAnsi="Times New Roman" w:cs="Times New Roman"/>
          <w:color w:val="000000" w:themeColor="text1"/>
          <w:sz w:val="28"/>
          <w:szCs w:val="28"/>
          <w:lang w:val="es-ES"/>
        </w:rPr>
        <w:t xml:space="preserve"> </w:t>
      </w:r>
      <w:r w:rsidR="008829FA" w:rsidRPr="008829FA">
        <w:rPr>
          <w:rFonts w:ascii="Times New Roman" w:hAnsi="Times New Roman" w:cs="Times New Roman"/>
          <w:i/>
          <w:iCs/>
          <w:color w:val="000000" w:themeColor="text1"/>
          <w:sz w:val="28"/>
          <w:szCs w:val="28"/>
          <w:lang w:val="es-ES"/>
        </w:rPr>
        <w:t>Verónica</w:t>
      </w:r>
      <w:r w:rsidRPr="002A7AFB">
        <w:rPr>
          <w:rFonts w:ascii="Times New Roman" w:hAnsi="Times New Roman" w:cs="Times New Roman"/>
          <w:color w:val="000000" w:themeColor="text1"/>
          <w:sz w:val="28"/>
          <w:szCs w:val="28"/>
          <w:lang w:val="es-ES"/>
        </w:rPr>
        <w:t xml:space="preserve"> y de su progenitora, </w:t>
      </w:r>
      <w:r w:rsidR="008829FA" w:rsidRPr="008829FA">
        <w:rPr>
          <w:rFonts w:ascii="Times New Roman" w:hAnsi="Times New Roman" w:cs="Times New Roman"/>
          <w:i/>
          <w:iCs/>
          <w:color w:val="000000" w:themeColor="text1"/>
          <w:sz w:val="28"/>
          <w:szCs w:val="28"/>
          <w:lang w:val="es-ES"/>
        </w:rPr>
        <w:t>María</w:t>
      </w:r>
      <w:r w:rsidRPr="002A7AFB">
        <w:rPr>
          <w:rFonts w:ascii="Times New Roman" w:hAnsi="Times New Roman" w:cs="Times New Roman"/>
          <w:color w:val="000000" w:themeColor="text1"/>
          <w:sz w:val="28"/>
          <w:szCs w:val="28"/>
          <w:lang w:val="es-ES"/>
        </w:rPr>
        <w:t xml:space="preserve">, en contra del progenitor </w:t>
      </w:r>
      <w:r w:rsidR="008829FA" w:rsidRPr="008829FA">
        <w:rPr>
          <w:rFonts w:ascii="Times New Roman" w:hAnsi="Times New Roman" w:cs="Times New Roman"/>
          <w:i/>
          <w:iCs/>
          <w:color w:val="000000" w:themeColor="text1"/>
          <w:sz w:val="28"/>
          <w:szCs w:val="28"/>
          <w:lang w:val="es-ES"/>
        </w:rPr>
        <w:t>César</w:t>
      </w:r>
      <w:r w:rsidR="008F306C">
        <w:rPr>
          <w:rStyle w:val="Refdenotaalpie"/>
          <w:rFonts w:ascii="Times New Roman" w:hAnsi="Times New Roman" w:cs="Times New Roman"/>
          <w:sz w:val="28"/>
          <w:szCs w:val="28"/>
          <w:lang w:val="es-ES"/>
        </w:rPr>
        <w:footnoteReference w:id="210"/>
      </w:r>
      <w:r w:rsidR="008F306C">
        <w:rPr>
          <w:rFonts w:ascii="Times New Roman" w:hAnsi="Times New Roman" w:cs="Times New Roman"/>
          <w:sz w:val="28"/>
          <w:szCs w:val="28"/>
          <w:lang w:val="es-ES"/>
        </w:rPr>
        <w:t>.</w:t>
      </w:r>
      <w:r w:rsidR="008F306C">
        <w:rPr>
          <w:rFonts w:ascii="Times New Roman" w:hAnsi="Times New Roman" w:cs="Times New Roman"/>
          <w:iCs/>
          <w:color w:val="000000" w:themeColor="text1"/>
          <w:sz w:val="28"/>
          <w:szCs w:val="28"/>
          <w:shd w:val="clear" w:color="auto" w:fill="FFFFFF"/>
        </w:rPr>
        <w:t xml:space="preserve"> </w:t>
      </w:r>
      <w:r w:rsidRPr="002A7AFB">
        <w:rPr>
          <w:rFonts w:ascii="Times New Roman" w:hAnsi="Times New Roman" w:cs="Times New Roman"/>
          <w:iCs/>
          <w:color w:val="000000" w:themeColor="text1"/>
          <w:sz w:val="28"/>
          <w:szCs w:val="28"/>
          <w:shd w:val="clear" w:color="auto" w:fill="FFFFFF"/>
        </w:rPr>
        <w:t xml:space="preserve">Al respecto, el artículo 21 del </w:t>
      </w:r>
      <w:r w:rsidR="00806125">
        <w:rPr>
          <w:rFonts w:ascii="Times New Roman" w:hAnsi="Times New Roman" w:cs="Times New Roman"/>
          <w:iCs/>
          <w:color w:val="000000" w:themeColor="text1"/>
          <w:sz w:val="28"/>
          <w:szCs w:val="28"/>
          <w:shd w:val="clear" w:color="auto" w:fill="FFFFFF"/>
        </w:rPr>
        <w:t>CGP</w:t>
      </w:r>
      <w:r w:rsidRPr="002A7AFB">
        <w:rPr>
          <w:rFonts w:ascii="Times New Roman" w:hAnsi="Times New Roman" w:cs="Times New Roman"/>
          <w:iCs/>
          <w:color w:val="000000" w:themeColor="text1"/>
          <w:sz w:val="28"/>
          <w:szCs w:val="28"/>
          <w:shd w:val="clear" w:color="auto" w:fill="FFFFFF"/>
        </w:rPr>
        <w:t xml:space="preserve"> establece que los jueces de familia pueden conocer, en única instancia, de los procesos relacionados con custodia, cuidado personal y régimen de visitas de niños, niñas y adolescentes. En consecuencia, dicho mecanismo judicial constituye un medio de defensa idóneo y eficaz para resolver las pretensiones de la parte demandant</w:t>
      </w:r>
      <w:r w:rsidR="00806125">
        <w:rPr>
          <w:rFonts w:ascii="Times New Roman" w:hAnsi="Times New Roman" w:cs="Times New Roman"/>
          <w:iCs/>
          <w:color w:val="000000" w:themeColor="text1"/>
          <w:sz w:val="28"/>
          <w:szCs w:val="28"/>
          <w:shd w:val="clear" w:color="auto" w:fill="FFFFFF"/>
        </w:rPr>
        <w:t>e, como pasa a explicarse.</w:t>
      </w:r>
    </w:p>
    <w:p w14:paraId="588C4DDA" w14:textId="77777777" w:rsidR="008A60FE" w:rsidRPr="008A60FE" w:rsidRDefault="008A60FE" w:rsidP="008A60FE">
      <w:pPr>
        <w:pStyle w:val="Prrafodelista"/>
        <w:rPr>
          <w:rFonts w:ascii="Times New Roman" w:hAnsi="Times New Roman" w:cs="Times New Roman"/>
          <w:iCs/>
          <w:color w:val="000000" w:themeColor="text1"/>
          <w:sz w:val="28"/>
          <w:szCs w:val="28"/>
          <w:shd w:val="clear" w:color="auto" w:fill="FFFFFF"/>
        </w:rPr>
      </w:pPr>
    </w:p>
    <w:p w14:paraId="75D3C728" w14:textId="7BE0E705" w:rsidR="008A60FE" w:rsidRPr="008A60FE" w:rsidRDefault="002A7AFB"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2A7AFB">
        <w:rPr>
          <w:rFonts w:ascii="Times New Roman" w:hAnsi="Times New Roman" w:cs="Times New Roman"/>
          <w:color w:val="000000" w:themeColor="text1"/>
          <w:sz w:val="28"/>
          <w:szCs w:val="28"/>
          <w:lang w:val="es-ES"/>
        </w:rPr>
        <w:t>La accionante alegó que, en el trámite adelantado ante la Comisaría 003 en el marco del PARD 006 de 2023, se omitió la aplicación de un enfoque de género. Sostuvo que, durante el desarrollo del proceso administrativo, fue objeto de situaciones de discriminación motivadas por prejuicios y estereotipos de género. Estas circunstancias, según indicó, no solo habrían vulnerado sus derechos, sino que también podrían haber incidido negativamente en los derechos fundamentales de sus hijos menores de edad, a quienes representa en la presente acción de tutela.</w:t>
      </w:r>
    </w:p>
    <w:p w14:paraId="24567432" w14:textId="77777777" w:rsidR="00337B11" w:rsidRPr="008B26EB" w:rsidRDefault="00337B11" w:rsidP="00337B11">
      <w:pPr>
        <w:pStyle w:val="Prrafodelista"/>
        <w:spacing w:after="0" w:line="240" w:lineRule="auto"/>
        <w:ind w:left="0"/>
        <w:jc w:val="both"/>
        <w:rPr>
          <w:rFonts w:ascii="Times New Roman" w:hAnsi="Times New Roman" w:cs="Times New Roman"/>
          <w:color w:val="000000" w:themeColor="text1"/>
          <w:sz w:val="28"/>
          <w:szCs w:val="28"/>
          <w:lang w:val="es-ES"/>
        </w:rPr>
      </w:pPr>
    </w:p>
    <w:p w14:paraId="176907C8" w14:textId="273B07C2" w:rsidR="00D15B79" w:rsidRDefault="004B3435" w:rsidP="0017585B">
      <w:pPr>
        <w:pStyle w:val="Prrafodelista"/>
        <w:numPr>
          <w:ilvl w:val="0"/>
          <w:numId w:val="1"/>
        </w:numPr>
        <w:jc w:val="both"/>
        <w:rPr>
          <w:rFonts w:ascii="Times New Roman" w:hAnsi="Times New Roman" w:cs="Times New Roman"/>
          <w:color w:val="000000" w:themeColor="text1"/>
          <w:sz w:val="28"/>
          <w:szCs w:val="28"/>
          <w:lang w:val="es-ES"/>
        </w:rPr>
      </w:pPr>
      <w:r w:rsidRPr="002A7AFB">
        <w:rPr>
          <w:rFonts w:ascii="Times New Roman" w:hAnsi="Times New Roman" w:cs="Times New Roman"/>
          <w:color w:val="000000" w:themeColor="text1"/>
          <w:sz w:val="28"/>
          <w:szCs w:val="28"/>
          <w:lang w:val="es-ES"/>
        </w:rPr>
        <w:t xml:space="preserve">Vale </w:t>
      </w:r>
      <w:r w:rsidR="008A60FE" w:rsidRPr="002A7AFB">
        <w:rPr>
          <w:rFonts w:ascii="Times New Roman" w:hAnsi="Times New Roman" w:cs="Times New Roman"/>
          <w:color w:val="000000" w:themeColor="text1"/>
          <w:sz w:val="28"/>
          <w:szCs w:val="28"/>
          <w:lang w:val="es-ES"/>
        </w:rPr>
        <w:t xml:space="preserve">resaltar </w:t>
      </w:r>
      <w:r w:rsidR="002A7AFB" w:rsidRPr="002A7AFB">
        <w:rPr>
          <w:rFonts w:ascii="Times New Roman" w:hAnsi="Times New Roman" w:cs="Times New Roman"/>
          <w:color w:val="000000" w:themeColor="text1"/>
          <w:sz w:val="28"/>
          <w:szCs w:val="28"/>
          <w:lang w:val="es-ES"/>
        </w:rPr>
        <w:t xml:space="preserve">que la Comisaría 003 perdió competencia para adoptar decisiones relacionadas con la custodia y el cuidado personal de </w:t>
      </w:r>
      <w:r w:rsidR="008829FA" w:rsidRPr="008829FA">
        <w:rPr>
          <w:rFonts w:ascii="Times New Roman" w:hAnsi="Times New Roman" w:cs="Times New Roman"/>
          <w:i/>
          <w:iCs/>
          <w:color w:val="000000" w:themeColor="text1"/>
          <w:sz w:val="28"/>
          <w:szCs w:val="28"/>
          <w:lang w:val="es-ES"/>
        </w:rPr>
        <w:t>Verónica</w:t>
      </w:r>
      <w:r w:rsidR="002A7AFB" w:rsidRPr="002A7AFB">
        <w:rPr>
          <w:rFonts w:ascii="Times New Roman" w:hAnsi="Times New Roman" w:cs="Times New Roman"/>
          <w:color w:val="000000" w:themeColor="text1"/>
          <w:sz w:val="28"/>
          <w:szCs w:val="28"/>
          <w:lang w:val="es-ES"/>
        </w:rPr>
        <w:t xml:space="preserve">. En la actualidad, la autoridad judicial competente que conoce y tramita dicho asunto es el Juzgado </w:t>
      </w:r>
      <w:r w:rsidR="002A7AFB">
        <w:rPr>
          <w:rFonts w:ascii="Times New Roman" w:hAnsi="Times New Roman" w:cs="Times New Roman"/>
          <w:color w:val="000000" w:themeColor="text1"/>
          <w:sz w:val="28"/>
          <w:szCs w:val="28"/>
          <w:lang w:val="es-ES"/>
        </w:rPr>
        <w:t xml:space="preserve">002 </w:t>
      </w:r>
      <w:r w:rsidR="002A7AFB" w:rsidRPr="002A7AFB">
        <w:rPr>
          <w:rFonts w:ascii="Times New Roman" w:hAnsi="Times New Roman" w:cs="Times New Roman"/>
          <w:color w:val="000000" w:themeColor="text1"/>
          <w:sz w:val="28"/>
          <w:szCs w:val="28"/>
          <w:lang w:val="es-ES"/>
        </w:rPr>
        <w:t xml:space="preserve">de Familia de </w:t>
      </w:r>
      <w:r w:rsidR="00F11802" w:rsidRPr="00F11802">
        <w:rPr>
          <w:rFonts w:ascii="Times New Roman" w:eastAsia="SimSun" w:hAnsi="Times New Roman" w:cs="Times New Roman"/>
          <w:bCs/>
          <w:i/>
          <w:iCs/>
          <w:color w:val="000000" w:themeColor="text1"/>
          <w:sz w:val="28"/>
          <w:szCs w:val="28"/>
          <w:lang w:eastAsia="es-CO"/>
        </w:rPr>
        <w:t>Palermo</w:t>
      </w:r>
      <w:r w:rsidR="00D4492A">
        <w:rPr>
          <w:rFonts w:ascii="Times New Roman" w:hAnsi="Times New Roman" w:cs="Times New Roman"/>
          <w:color w:val="000000" w:themeColor="text1"/>
          <w:sz w:val="28"/>
          <w:szCs w:val="28"/>
          <w:lang w:val="es-ES"/>
        </w:rPr>
        <w:t>.</w:t>
      </w:r>
      <w:r w:rsidR="002A7AFB" w:rsidRPr="002A7AFB">
        <w:rPr>
          <w:rFonts w:ascii="Times New Roman" w:hAnsi="Times New Roman" w:cs="Times New Roman"/>
          <w:color w:val="000000" w:themeColor="text1"/>
          <w:sz w:val="28"/>
          <w:szCs w:val="28"/>
          <w:lang w:val="es-ES"/>
        </w:rPr>
        <w:t xml:space="preserve"> </w:t>
      </w:r>
      <w:r w:rsidR="00D4492A">
        <w:rPr>
          <w:rFonts w:ascii="Times New Roman" w:hAnsi="Times New Roman" w:cs="Times New Roman"/>
          <w:color w:val="000000" w:themeColor="text1"/>
          <w:sz w:val="28"/>
          <w:szCs w:val="28"/>
          <w:lang w:val="es-ES"/>
        </w:rPr>
        <w:t xml:space="preserve">En primer lugar, </w:t>
      </w:r>
      <w:r w:rsidR="002A7AFB" w:rsidRPr="002A7AFB">
        <w:rPr>
          <w:rFonts w:ascii="Times New Roman" w:hAnsi="Times New Roman" w:cs="Times New Roman"/>
          <w:color w:val="000000" w:themeColor="text1"/>
          <w:sz w:val="28"/>
          <w:szCs w:val="28"/>
          <w:lang w:val="es-ES"/>
        </w:rPr>
        <w:t>en su calidad de juez natural</w:t>
      </w:r>
      <w:r w:rsidR="00D4492A">
        <w:rPr>
          <w:rFonts w:ascii="Times New Roman" w:hAnsi="Times New Roman" w:cs="Times New Roman"/>
          <w:color w:val="000000" w:themeColor="text1"/>
          <w:sz w:val="28"/>
          <w:szCs w:val="28"/>
          <w:lang w:val="es-ES"/>
        </w:rPr>
        <w:t xml:space="preserve"> es el </w:t>
      </w:r>
      <w:r w:rsidR="002A7AFB" w:rsidRPr="002A7AFB">
        <w:rPr>
          <w:rFonts w:ascii="Times New Roman" w:hAnsi="Times New Roman" w:cs="Times New Roman"/>
          <w:color w:val="000000" w:themeColor="text1"/>
          <w:sz w:val="28"/>
          <w:szCs w:val="28"/>
          <w:lang w:val="es-ES"/>
        </w:rPr>
        <w:t xml:space="preserve">encargado de garantizar el interés superior de la niña </w:t>
      </w:r>
      <w:r w:rsidR="008829FA" w:rsidRPr="008829FA">
        <w:rPr>
          <w:rFonts w:ascii="Times New Roman" w:hAnsi="Times New Roman" w:cs="Times New Roman"/>
          <w:i/>
          <w:iCs/>
          <w:color w:val="000000" w:themeColor="text1"/>
          <w:sz w:val="28"/>
          <w:szCs w:val="28"/>
          <w:lang w:val="es-ES"/>
        </w:rPr>
        <w:t>Verónica</w:t>
      </w:r>
      <w:r w:rsidR="002A7AFB" w:rsidRPr="002A7AFB">
        <w:rPr>
          <w:rFonts w:ascii="Times New Roman" w:hAnsi="Times New Roman" w:cs="Times New Roman"/>
          <w:color w:val="000000" w:themeColor="text1"/>
          <w:sz w:val="28"/>
          <w:szCs w:val="28"/>
          <w:lang w:val="es-ES"/>
        </w:rPr>
        <w:t xml:space="preserve"> y la protección de sus derechos fundamentales prevalentes. En segundo lugar, se ha evidenciado diligencia y celeridad en el trámite judicial, toda vez que, en un plazo inferior a seis meses, se logró notificar la demanda, obtener su</w:t>
      </w:r>
      <w:r w:rsidR="00D4492A">
        <w:rPr>
          <w:rFonts w:ascii="Times New Roman" w:hAnsi="Times New Roman" w:cs="Times New Roman"/>
          <w:color w:val="000000" w:themeColor="text1"/>
          <w:sz w:val="28"/>
          <w:szCs w:val="28"/>
          <w:lang w:val="es-ES"/>
        </w:rPr>
        <w:t>s respectivas</w:t>
      </w:r>
      <w:r w:rsidR="002A7AFB" w:rsidRPr="002A7AFB">
        <w:rPr>
          <w:rFonts w:ascii="Times New Roman" w:hAnsi="Times New Roman" w:cs="Times New Roman"/>
          <w:color w:val="000000" w:themeColor="text1"/>
          <w:sz w:val="28"/>
          <w:szCs w:val="28"/>
          <w:lang w:val="es-ES"/>
        </w:rPr>
        <w:t xml:space="preserve"> contestaci</w:t>
      </w:r>
      <w:r w:rsidR="00D4492A">
        <w:rPr>
          <w:rFonts w:ascii="Times New Roman" w:hAnsi="Times New Roman" w:cs="Times New Roman"/>
          <w:color w:val="000000" w:themeColor="text1"/>
          <w:sz w:val="28"/>
          <w:szCs w:val="28"/>
          <w:lang w:val="es-ES"/>
        </w:rPr>
        <w:t>ones</w:t>
      </w:r>
      <w:r w:rsidR="002A7AFB" w:rsidRPr="002A7AFB">
        <w:rPr>
          <w:rFonts w:ascii="Times New Roman" w:hAnsi="Times New Roman" w:cs="Times New Roman"/>
          <w:color w:val="000000" w:themeColor="text1"/>
          <w:sz w:val="28"/>
          <w:szCs w:val="28"/>
          <w:lang w:val="es-ES"/>
        </w:rPr>
        <w:t xml:space="preserve"> y evacuar el traslado de los medios exceptivos. En tercer lugar, en el marco de este proceso judicial podrán discutirse y revisarse tanto las </w:t>
      </w:r>
      <w:r w:rsidR="00D4492A">
        <w:rPr>
          <w:rFonts w:ascii="Times New Roman" w:hAnsi="Times New Roman" w:cs="Times New Roman"/>
          <w:color w:val="000000" w:themeColor="text1"/>
          <w:sz w:val="28"/>
          <w:szCs w:val="28"/>
          <w:lang w:val="es-ES"/>
        </w:rPr>
        <w:t xml:space="preserve">actuaciones como las decisiones </w:t>
      </w:r>
      <w:r w:rsidR="002A7AFB" w:rsidRPr="002A7AFB">
        <w:rPr>
          <w:rFonts w:ascii="Times New Roman" w:hAnsi="Times New Roman" w:cs="Times New Roman"/>
          <w:color w:val="000000" w:themeColor="text1"/>
          <w:sz w:val="28"/>
          <w:szCs w:val="28"/>
          <w:lang w:val="es-ES"/>
        </w:rPr>
        <w:t xml:space="preserve">adoptadas </w:t>
      </w:r>
      <w:r w:rsidR="00D4492A">
        <w:rPr>
          <w:rFonts w:ascii="Times New Roman" w:hAnsi="Times New Roman" w:cs="Times New Roman"/>
          <w:color w:val="000000" w:themeColor="text1"/>
          <w:sz w:val="28"/>
          <w:szCs w:val="28"/>
          <w:lang w:val="es-ES"/>
        </w:rPr>
        <w:t>dentro d</w:t>
      </w:r>
      <w:r w:rsidR="002A7AFB" w:rsidRPr="002A7AFB">
        <w:rPr>
          <w:rFonts w:ascii="Times New Roman" w:hAnsi="Times New Roman" w:cs="Times New Roman"/>
          <w:color w:val="000000" w:themeColor="text1"/>
          <w:sz w:val="28"/>
          <w:szCs w:val="28"/>
          <w:lang w:val="es-ES"/>
        </w:rPr>
        <w:t xml:space="preserve">el PARD 006 de 2023, constituyéndose así en el escenario adecuado para controvertir los alegatos formulados por la accionante. </w:t>
      </w:r>
    </w:p>
    <w:p w14:paraId="335C46DE" w14:textId="77777777" w:rsidR="00D15B79" w:rsidRPr="00D15B79" w:rsidRDefault="00D15B79" w:rsidP="00D15B79">
      <w:pPr>
        <w:pStyle w:val="Prrafodelista"/>
        <w:rPr>
          <w:rFonts w:ascii="Times New Roman" w:hAnsi="Times New Roman" w:cs="Times New Roman"/>
          <w:color w:val="000000" w:themeColor="text1"/>
          <w:sz w:val="28"/>
          <w:szCs w:val="28"/>
          <w:lang w:val="es-ES"/>
        </w:rPr>
      </w:pPr>
    </w:p>
    <w:p w14:paraId="7F57AB86" w14:textId="485F9232" w:rsidR="00337B11" w:rsidRPr="006C3EB5" w:rsidRDefault="00D15B79" w:rsidP="00DB009F">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6C3EB5">
        <w:rPr>
          <w:rFonts w:ascii="Times New Roman" w:eastAsia="SimSun" w:hAnsi="Times New Roman" w:cs="Times New Roman"/>
          <w:color w:val="000000" w:themeColor="text1"/>
          <w:sz w:val="28"/>
          <w:szCs w:val="28"/>
          <w:lang w:eastAsia="es-CO"/>
        </w:rPr>
        <w:t xml:space="preserve">Es importante destacar que </w:t>
      </w:r>
      <w:r w:rsidRPr="006C3EB5">
        <w:rPr>
          <w:rFonts w:ascii="Times New Roman" w:hAnsi="Times New Roman" w:cs="Times New Roman"/>
          <w:color w:val="000000" w:themeColor="text1"/>
          <w:sz w:val="28"/>
          <w:szCs w:val="28"/>
          <w:lang w:val="es-ES"/>
        </w:rPr>
        <w:t xml:space="preserve">las medidas de protección adoptadas en el marco de los PARD 006 y 007 se dirigieron a garantizar el interés superior de la niña </w:t>
      </w:r>
      <w:r w:rsidR="008829FA" w:rsidRPr="008829FA">
        <w:rPr>
          <w:rFonts w:ascii="Times New Roman" w:hAnsi="Times New Roman" w:cs="Times New Roman"/>
          <w:i/>
          <w:iCs/>
          <w:color w:val="000000" w:themeColor="text1"/>
          <w:sz w:val="28"/>
          <w:szCs w:val="28"/>
          <w:lang w:val="es-ES"/>
        </w:rPr>
        <w:t>Verónica</w:t>
      </w:r>
      <w:r w:rsidRPr="006C3EB5">
        <w:rPr>
          <w:rFonts w:ascii="Times New Roman" w:hAnsi="Times New Roman" w:cs="Times New Roman"/>
          <w:color w:val="000000" w:themeColor="text1"/>
          <w:sz w:val="28"/>
          <w:szCs w:val="28"/>
          <w:lang w:val="es-ES"/>
        </w:rPr>
        <w:t xml:space="preserve"> y del niño </w:t>
      </w:r>
      <w:r w:rsidR="008829FA" w:rsidRPr="008829FA">
        <w:rPr>
          <w:rFonts w:ascii="Times New Roman" w:hAnsi="Times New Roman" w:cs="Times New Roman"/>
          <w:i/>
          <w:iCs/>
          <w:color w:val="000000" w:themeColor="text1"/>
          <w:sz w:val="28"/>
          <w:szCs w:val="28"/>
          <w:lang w:val="es-ES"/>
        </w:rPr>
        <w:t>Ricardo</w:t>
      </w:r>
      <w:r w:rsidR="00391B5F">
        <w:rPr>
          <w:rFonts w:ascii="Times New Roman" w:hAnsi="Times New Roman" w:cs="Times New Roman"/>
          <w:color w:val="000000" w:themeColor="text1"/>
          <w:sz w:val="28"/>
          <w:szCs w:val="28"/>
          <w:lang w:val="es-ES"/>
        </w:rPr>
        <w:t>,</w:t>
      </w:r>
      <w:r w:rsidRPr="006C3EB5">
        <w:rPr>
          <w:rFonts w:ascii="Times New Roman" w:hAnsi="Times New Roman" w:cs="Times New Roman"/>
          <w:color w:val="000000" w:themeColor="text1"/>
          <w:sz w:val="28"/>
          <w:szCs w:val="28"/>
          <w:lang w:val="es-ES"/>
        </w:rPr>
        <w:t xml:space="preserve"> así como la protección de sus derechos fundamentales prevalentes.</w:t>
      </w:r>
      <w:r w:rsidR="00E20251" w:rsidRPr="006C3EB5">
        <w:rPr>
          <w:rFonts w:ascii="Times New Roman" w:hAnsi="Times New Roman" w:cs="Times New Roman"/>
          <w:color w:val="000000" w:themeColor="text1"/>
          <w:sz w:val="28"/>
          <w:szCs w:val="28"/>
          <w:lang w:val="es-ES"/>
        </w:rPr>
        <w:t xml:space="preserve"> Esto considerando las situaciones de maltrato a las que estuvieron expuestos durante la convivencia entre </w:t>
      </w:r>
      <w:r w:rsidR="008829FA" w:rsidRPr="008829FA">
        <w:rPr>
          <w:rFonts w:ascii="Times New Roman" w:hAnsi="Times New Roman" w:cs="Times New Roman"/>
          <w:i/>
          <w:iCs/>
          <w:color w:val="000000" w:themeColor="text1"/>
          <w:sz w:val="28"/>
          <w:szCs w:val="28"/>
          <w:lang w:val="es-ES"/>
        </w:rPr>
        <w:t>María</w:t>
      </w:r>
      <w:r w:rsidR="00E20251" w:rsidRPr="006C3EB5">
        <w:rPr>
          <w:rFonts w:ascii="Times New Roman" w:hAnsi="Times New Roman" w:cs="Times New Roman"/>
          <w:color w:val="000000" w:themeColor="text1"/>
          <w:sz w:val="28"/>
          <w:szCs w:val="28"/>
          <w:lang w:val="es-ES"/>
        </w:rPr>
        <w:t xml:space="preserve"> y </w:t>
      </w:r>
      <w:r w:rsidR="008829FA" w:rsidRPr="008829FA">
        <w:rPr>
          <w:rFonts w:ascii="Times New Roman" w:hAnsi="Times New Roman" w:cs="Times New Roman"/>
          <w:i/>
          <w:iCs/>
          <w:color w:val="000000" w:themeColor="text1"/>
          <w:sz w:val="28"/>
          <w:szCs w:val="28"/>
          <w:lang w:val="es-ES"/>
        </w:rPr>
        <w:t>César</w:t>
      </w:r>
      <w:r w:rsidR="00E20251" w:rsidRPr="006C3EB5">
        <w:rPr>
          <w:rFonts w:ascii="Times New Roman" w:hAnsi="Times New Roman" w:cs="Times New Roman"/>
          <w:color w:val="000000" w:themeColor="text1"/>
          <w:sz w:val="28"/>
          <w:szCs w:val="28"/>
          <w:lang w:val="es-ES"/>
        </w:rPr>
        <w:t>, y las difíciles circunstancias personales por las que atravesaba su madre</w:t>
      </w:r>
      <w:r w:rsidR="00892C74" w:rsidRPr="006C3EB5">
        <w:rPr>
          <w:rFonts w:ascii="Times New Roman" w:hAnsi="Times New Roman" w:cs="Times New Roman"/>
          <w:color w:val="000000" w:themeColor="text1"/>
          <w:sz w:val="28"/>
          <w:szCs w:val="28"/>
          <w:lang w:val="es-ES"/>
        </w:rPr>
        <w:t xml:space="preserve">. Por todas estas razones, la Sala considera </w:t>
      </w:r>
      <w:r w:rsidR="002A7AFB" w:rsidRPr="006C3EB5">
        <w:rPr>
          <w:rFonts w:ascii="Times New Roman" w:hAnsi="Times New Roman" w:cs="Times New Roman"/>
          <w:color w:val="000000" w:themeColor="text1"/>
          <w:sz w:val="28"/>
          <w:szCs w:val="28"/>
          <w:lang w:val="es-ES"/>
        </w:rPr>
        <w:t>que no se cumple con el requisito de subsidiariedad</w:t>
      </w:r>
      <w:r w:rsidR="00892C74" w:rsidRPr="006C3EB5">
        <w:rPr>
          <w:rFonts w:ascii="Times New Roman" w:hAnsi="Times New Roman" w:cs="Times New Roman"/>
          <w:color w:val="000000" w:themeColor="text1"/>
          <w:sz w:val="28"/>
          <w:szCs w:val="28"/>
          <w:lang w:val="es-ES"/>
        </w:rPr>
        <w:t xml:space="preserve"> con respecto a estos específicos asuntos</w:t>
      </w:r>
      <w:r w:rsidR="002A7AFB" w:rsidRPr="006C3EB5">
        <w:rPr>
          <w:rFonts w:ascii="Times New Roman" w:hAnsi="Times New Roman" w:cs="Times New Roman"/>
          <w:color w:val="000000" w:themeColor="text1"/>
          <w:sz w:val="28"/>
          <w:szCs w:val="28"/>
          <w:lang w:val="es-ES"/>
        </w:rPr>
        <w:t>.</w:t>
      </w:r>
    </w:p>
    <w:p w14:paraId="1969DA22" w14:textId="77777777" w:rsidR="00337B11" w:rsidRPr="006C3EB5" w:rsidRDefault="00337B11" w:rsidP="00337B11">
      <w:pPr>
        <w:pStyle w:val="Prrafodelista"/>
        <w:spacing w:after="0" w:line="240" w:lineRule="auto"/>
        <w:ind w:left="0"/>
        <w:jc w:val="both"/>
        <w:textAlignment w:val="baseline"/>
        <w:rPr>
          <w:rFonts w:ascii="Times New Roman" w:hAnsi="Times New Roman" w:cs="Times New Roman"/>
          <w:sz w:val="28"/>
          <w:szCs w:val="28"/>
          <w:lang w:eastAsia="es-CO"/>
        </w:rPr>
      </w:pPr>
    </w:p>
    <w:p w14:paraId="204EF494" w14:textId="6847CC73" w:rsidR="00376513" w:rsidRPr="00376513" w:rsidRDefault="002A7AFB"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6C3EB5">
        <w:rPr>
          <w:rFonts w:ascii="Times New Roman" w:hAnsi="Times New Roman" w:cs="Times New Roman"/>
          <w:i/>
          <w:color w:val="000000" w:themeColor="text1"/>
          <w:sz w:val="28"/>
          <w:szCs w:val="28"/>
          <w:shd w:val="clear" w:color="auto" w:fill="FFFFFF"/>
        </w:rPr>
        <w:t>Subsid</w:t>
      </w:r>
      <w:r w:rsidR="00615CE6" w:rsidRPr="006C3EB5">
        <w:rPr>
          <w:rFonts w:ascii="Times New Roman" w:hAnsi="Times New Roman" w:cs="Times New Roman"/>
          <w:i/>
          <w:color w:val="000000" w:themeColor="text1"/>
          <w:sz w:val="28"/>
          <w:szCs w:val="28"/>
          <w:shd w:val="clear" w:color="auto" w:fill="FFFFFF"/>
        </w:rPr>
        <w:t>i</w:t>
      </w:r>
      <w:r w:rsidRPr="006C3EB5">
        <w:rPr>
          <w:rFonts w:ascii="Times New Roman" w:hAnsi="Times New Roman" w:cs="Times New Roman"/>
          <w:i/>
          <w:color w:val="000000" w:themeColor="text1"/>
          <w:sz w:val="28"/>
          <w:szCs w:val="28"/>
          <w:shd w:val="clear" w:color="auto" w:fill="FFFFFF"/>
        </w:rPr>
        <w:t xml:space="preserve">ariedad </w:t>
      </w:r>
      <w:r w:rsidR="00A97B85" w:rsidRPr="006C3EB5">
        <w:rPr>
          <w:rFonts w:ascii="Times New Roman" w:hAnsi="Times New Roman" w:cs="Times New Roman"/>
          <w:i/>
          <w:color w:val="000000" w:themeColor="text1"/>
          <w:sz w:val="28"/>
          <w:szCs w:val="28"/>
          <w:shd w:val="clear" w:color="auto" w:fill="FFFFFF"/>
        </w:rPr>
        <w:t>frente a</w:t>
      </w:r>
      <w:r w:rsidRPr="006C3EB5">
        <w:rPr>
          <w:rFonts w:ascii="Times New Roman" w:hAnsi="Times New Roman" w:cs="Times New Roman"/>
          <w:i/>
          <w:color w:val="000000" w:themeColor="text1"/>
          <w:sz w:val="28"/>
          <w:szCs w:val="28"/>
          <w:shd w:val="clear" w:color="auto" w:fill="FFFFFF"/>
        </w:rPr>
        <w:t xml:space="preserve"> </w:t>
      </w:r>
      <w:r w:rsidR="0064498E" w:rsidRPr="006C3EB5">
        <w:rPr>
          <w:rFonts w:ascii="Times New Roman" w:hAnsi="Times New Roman" w:cs="Times New Roman"/>
          <w:i/>
          <w:color w:val="000000" w:themeColor="text1"/>
          <w:sz w:val="28"/>
          <w:szCs w:val="28"/>
          <w:shd w:val="clear" w:color="auto" w:fill="FFFFFF"/>
        </w:rPr>
        <w:t xml:space="preserve">las decisiones de carácter judicial adoptadas en </w:t>
      </w:r>
      <w:r w:rsidRPr="006C3EB5">
        <w:rPr>
          <w:rFonts w:ascii="Times New Roman" w:hAnsi="Times New Roman" w:cs="Times New Roman"/>
          <w:i/>
          <w:color w:val="000000" w:themeColor="text1"/>
          <w:sz w:val="28"/>
          <w:szCs w:val="28"/>
          <w:shd w:val="clear" w:color="auto" w:fill="FFFFFF"/>
        </w:rPr>
        <w:t>los procesos por VIF.</w:t>
      </w:r>
      <w:r w:rsidRPr="006C3EB5">
        <w:rPr>
          <w:rFonts w:ascii="Times New Roman" w:hAnsi="Times New Roman" w:cs="Times New Roman"/>
          <w:iCs/>
          <w:color w:val="000000" w:themeColor="text1"/>
          <w:sz w:val="28"/>
          <w:szCs w:val="28"/>
          <w:shd w:val="clear" w:color="auto" w:fill="FFFFFF"/>
        </w:rPr>
        <w:t xml:space="preserve"> </w:t>
      </w:r>
      <w:r w:rsidR="007C3408" w:rsidRPr="006C3EB5">
        <w:rPr>
          <w:rFonts w:ascii="Times New Roman" w:hAnsi="Times New Roman" w:cs="Times New Roman"/>
          <w:iCs/>
          <w:color w:val="000000" w:themeColor="text1"/>
          <w:sz w:val="28"/>
          <w:szCs w:val="28"/>
          <w:shd w:val="clear" w:color="auto" w:fill="FFFFFF"/>
        </w:rPr>
        <w:t>L</w:t>
      </w:r>
      <w:r w:rsidR="00F503EB" w:rsidRPr="006C3EB5">
        <w:rPr>
          <w:rFonts w:ascii="Times New Roman" w:hAnsi="Times New Roman" w:cs="Times New Roman"/>
          <w:iCs/>
          <w:color w:val="000000" w:themeColor="text1"/>
          <w:sz w:val="28"/>
          <w:szCs w:val="28"/>
          <w:shd w:val="clear" w:color="auto" w:fill="FFFFFF"/>
        </w:rPr>
        <w:t xml:space="preserve">a </w:t>
      </w:r>
      <w:r w:rsidR="006E2745" w:rsidRPr="006C3EB5">
        <w:rPr>
          <w:rFonts w:ascii="Times New Roman" w:hAnsi="Times New Roman" w:cs="Times New Roman"/>
          <w:iCs/>
          <w:color w:val="000000" w:themeColor="text1"/>
          <w:sz w:val="28"/>
          <w:szCs w:val="28"/>
          <w:shd w:val="clear" w:color="auto" w:fill="FFFFFF"/>
        </w:rPr>
        <w:t xml:space="preserve">adopción de </w:t>
      </w:r>
      <w:r w:rsidR="004D27F1" w:rsidRPr="006C3EB5">
        <w:rPr>
          <w:rFonts w:ascii="Times New Roman" w:hAnsi="Times New Roman" w:cs="Times New Roman"/>
          <w:iCs/>
          <w:color w:val="000000" w:themeColor="text1"/>
          <w:sz w:val="28"/>
          <w:szCs w:val="28"/>
          <w:shd w:val="clear" w:color="auto" w:fill="FFFFFF"/>
        </w:rPr>
        <w:t>medida</w:t>
      </w:r>
      <w:r w:rsidR="006E2745" w:rsidRPr="006C3EB5">
        <w:rPr>
          <w:rFonts w:ascii="Times New Roman" w:hAnsi="Times New Roman" w:cs="Times New Roman"/>
          <w:iCs/>
          <w:color w:val="000000" w:themeColor="text1"/>
          <w:sz w:val="28"/>
          <w:szCs w:val="28"/>
          <w:shd w:val="clear" w:color="auto" w:fill="FFFFFF"/>
        </w:rPr>
        <w:t>s</w:t>
      </w:r>
      <w:r w:rsidR="00F503EB" w:rsidRPr="006C3EB5">
        <w:rPr>
          <w:rFonts w:ascii="Times New Roman" w:hAnsi="Times New Roman" w:cs="Times New Roman"/>
          <w:iCs/>
          <w:color w:val="000000" w:themeColor="text1"/>
          <w:sz w:val="28"/>
          <w:szCs w:val="28"/>
          <w:shd w:val="clear" w:color="auto" w:fill="FFFFFF"/>
        </w:rPr>
        <w:t xml:space="preserve"> de protección por </w:t>
      </w:r>
      <w:r w:rsidR="006E2745" w:rsidRPr="006C3EB5">
        <w:rPr>
          <w:rFonts w:ascii="Times New Roman" w:hAnsi="Times New Roman" w:cs="Times New Roman"/>
          <w:iCs/>
          <w:color w:val="000000" w:themeColor="text1"/>
          <w:sz w:val="28"/>
          <w:szCs w:val="28"/>
          <w:shd w:val="clear" w:color="auto" w:fill="FFFFFF"/>
        </w:rPr>
        <w:t>VIF</w:t>
      </w:r>
      <w:r w:rsidR="00F503EB" w:rsidRPr="006C3EB5">
        <w:rPr>
          <w:rFonts w:ascii="Times New Roman" w:hAnsi="Times New Roman" w:cs="Times New Roman"/>
          <w:iCs/>
          <w:color w:val="000000" w:themeColor="text1"/>
          <w:sz w:val="28"/>
          <w:szCs w:val="28"/>
          <w:shd w:val="clear" w:color="auto" w:fill="FFFFFF"/>
        </w:rPr>
        <w:t>, reglada</w:t>
      </w:r>
      <w:r w:rsidR="006E2745" w:rsidRPr="006C3EB5">
        <w:rPr>
          <w:rFonts w:ascii="Times New Roman" w:hAnsi="Times New Roman" w:cs="Times New Roman"/>
          <w:iCs/>
          <w:color w:val="000000" w:themeColor="text1"/>
          <w:sz w:val="28"/>
          <w:szCs w:val="28"/>
          <w:shd w:val="clear" w:color="auto" w:fill="FFFFFF"/>
        </w:rPr>
        <w:t>s</w:t>
      </w:r>
      <w:r w:rsidR="00F503EB" w:rsidRPr="006C3EB5">
        <w:rPr>
          <w:rFonts w:ascii="Times New Roman" w:hAnsi="Times New Roman" w:cs="Times New Roman"/>
          <w:iCs/>
          <w:color w:val="000000" w:themeColor="text1"/>
          <w:sz w:val="28"/>
          <w:szCs w:val="28"/>
          <w:shd w:val="clear" w:color="auto" w:fill="FFFFFF"/>
        </w:rPr>
        <w:t xml:space="preserve"> en la Ley 294 de 1996, </w:t>
      </w:r>
      <w:r w:rsidR="006E2745" w:rsidRPr="006C3EB5">
        <w:rPr>
          <w:rFonts w:ascii="Times New Roman" w:hAnsi="Times New Roman" w:cs="Times New Roman"/>
          <w:iCs/>
          <w:color w:val="000000" w:themeColor="text1"/>
          <w:sz w:val="28"/>
          <w:szCs w:val="28"/>
          <w:shd w:val="clear" w:color="auto" w:fill="FFFFFF"/>
        </w:rPr>
        <w:t xml:space="preserve">buscan </w:t>
      </w:r>
      <w:r w:rsidR="00F503EB" w:rsidRPr="006C3EB5">
        <w:rPr>
          <w:rFonts w:ascii="Times New Roman" w:hAnsi="Times New Roman" w:cs="Times New Roman"/>
          <w:iCs/>
          <w:color w:val="000000" w:themeColor="text1"/>
          <w:sz w:val="28"/>
          <w:szCs w:val="28"/>
          <w:shd w:val="clear" w:color="auto" w:fill="FFFFFF"/>
        </w:rPr>
        <w:t>garantizar que las personas sean auxiliadas ante cualquier daño, amenaza o forma de agresión por parte de otro miembro</w:t>
      </w:r>
      <w:r w:rsidR="00F503EB" w:rsidRPr="00376513">
        <w:rPr>
          <w:rFonts w:ascii="Times New Roman" w:hAnsi="Times New Roman" w:cs="Times New Roman"/>
          <w:iCs/>
          <w:color w:val="000000" w:themeColor="text1"/>
          <w:sz w:val="28"/>
          <w:szCs w:val="28"/>
          <w:shd w:val="clear" w:color="auto" w:fill="FFFFFF"/>
        </w:rPr>
        <w:t xml:space="preserve"> del grupo familiar. Corresponde a las comisarías de familia asumir su conocimiento, en ejercicio de las funciones jurisdiccionales de las que fueron investidas. Según el artículo 11 de la mencionada ley, contra las medidas de protección provisionales proferidas en el marco de procesos por violencia intrafamiliar no procede recurso alguno. En consecuencia, esta Corporación ha considerado que frente a éstas la tutela procede como mecanismo definitivo, al ser el único medio de defensa judicial con el que cuentan las personas para invocar la protección de sus derechos</w:t>
      </w:r>
      <w:r w:rsidR="00F503EB">
        <w:rPr>
          <w:rStyle w:val="Refdenotaalpie"/>
          <w:rFonts w:ascii="Times New Roman" w:hAnsi="Times New Roman" w:cs="Times New Roman"/>
          <w:iCs/>
          <w:color w:val="000000" w:themeColor="text1"/>
          <w:sz w:val="28"/>
          <w:szCs w:val="28"/>
          <w:shd w:val="clear" w:color="auto" w:fill="FFFFFF"/>
        </w:rPr>
        <w:footnoteReference w:id="211"/>
      </w:r>
      <w:r w:rsidR="00F503EB" w:rsidRPr="00376513">
        <w:rPr>
          <w:rFonts w:ascii="Times New Roman" w:hAnsi="Times New Roman" w:cs="Times New Roman"/>
          <w:iCs/>
          <w:color w:val="000000" w:themeColor="text1"/>
          <w:sz w:val="28"/>
          <w:szCs w:val="28"/>
          <w:shd w:val="clear" w:color="auto" w:fill="FFFFFF"/>
        </w:rPr>
        <w:t>.</w:t>
      </w:r>
      <w:r w:rsidR="00EC748E" w:rsidRPr="00376513">
        <w:rPr>
          <w:rFonts w:ascii="Times New Roman" w:hAnsi="Times New Roman" w:cs="Times New Roman"/>
          <w:iCs/>
          <w:color w:val="000000" w:themeColor="text1"/>
          <w:sz w:val="28"/>
          <w:szCs w:val="28"/>
          <w:shd w:val="clear" w:color="auto" w:fill="FFFFFF"/>
        </w:rPr>
        <w:t xml:space="preserve"> </w:t>
      </w:r>
    </w:p>
    <w:p w14:paraId="10099BB9" w14:textId="77777777" w:rsidR="00376513" w:rsidRPr="00376513" w:rsidRDefault="00376513" w:rsidP="00376513">
      <w:pPr>
        <w:pStyle w:val="Prrafodelista"/>
        <w:rPr>
          <w:rFonts w:ascii="Times New Roman" w:hAnsi="Times New Roman" w:cs="Times New Roman"/>
          <w:iCs/>
          <w:color w:val="000000" w:themeColor="text1"/>
          <w:sz w:val="28"/>
          <w:szCs w:val="28"/>
          <w:shd w:val="clear" w:color="auto" w:fill="FFFFFF"/>
        </w:rPr>
      </w:pPr>
    </w:p>
    <w:p w14:paraId="29C71BA6" w14:textId="086E82D9" w:rsidR="00F911F4" w:rsidRPr="006315A9" w:rsidRDefault="00EC748E" w:rsidP="0017585B">
      <w:pPr>
        <w:pStyle w:val="Prrafodelista"/>
        <w:numPr>
          <w:ilvl w:val="0"/>
          <w:numId w:val="1"/>
        </w:numPr>
        <w:spacing w:after="0" w:line="240" w:lineRule="auto"/>
        <w:jc w:val="both"/>
        <w:textAlignment w:val="baseline"/>
        <w:rPr>
          <w:rFonts w:ascii="Times New Roman" w:hAnsi="Times New Roman" w:cs="Times New Roman"/>
          <w:color w:val="000000" w:themeColor="text1"/>
          <w:sz w:val="28"/>
          <w:szCs w:val="28"/>
          <w:lang w:val="es-ES"/>
        </w:rPr>
      </w:pPr>
      <w:r w:rsidRPr="006315A9">
        <w:rPr>
          <w:rFonts w:ascii="Times New Roman" w:hAnsi="Times New Roman" w:cs="Times New Roman"/>
          <w:iCs/>
          <w:color w:val="000000" w:themeColor="text1"/>
          <w:sz w:val="28"/>
          <w:szCs w:val="28"/>
          <w:shd w:val="clear" w:color="auto" w:fill="FFFFFF"/>
        </w:rPr>
        <w:lastRenderedPageBreak/>
        <w:t xml:space="preserve">Ahora bien, contra las medidas de protección definitivas proferidas en el marco de procesos por </w:t>
      </w:r>
      <w:r w:rsidR="007D1AEA" w:rsidRPr="006315A9">
        <w:rPr>
          <w:rFonts w:ascii="Times New Roman" w:hAnsi="Times New Roman" w:cs="Times New Roman"/>
          <w:iCs/>
          <w:color w:val="000000" w:themeColor="text1"/>
          <w:sz w:val="28"/>
          <w:szCs w:val="28"/>
          <w:shd w:val="clear" w:color="auto" w:fill="FFFFFF"/>
        </w:rPr>
        <w:t>VIF</w:t>
      </w:r>
      <w:r w:rsidRPr="006315A9">
        <w:rPr>
          <w:rFonts w:ascii="Times New Roman" w:hAnsi="Times New Roman" w:cs="Times New Roman"/>
          <w:iCs/>
          <w:color w:val="000000" w:themeColor="text1"/>
          <w:sz w:val="28"/>
          <w:szCs w:val="28"/>
          <w:shd w:val="clear" w:color="auto" w:fill="FFFFFF"/>
        </w:rPr>
        <w:t xml:space="preserve"> procede, en el efecto devolutivo, el recurso de apelación ante el juez de familia o promiscuo de familia (</w:t>
      </w:r>
      <w:r w:rsidR="007D1AEA" w:rsidRPr="006315A9">
        <w:rPr>
          <w:rFonts w:ascii="Times New Roman" w:hAnsi="Times New Roman" w:cs="Times New Roman"/>
          <w:iCs/>
          <w:color w:val="000000" w:themeColor="text1"/>
          <w:sz w:val="28"/>
          <w:szCs w:val="28"/>
          <w:shd w:val="clear" w:color="auto" w:fill="FFFFFF"/>
        </w:rPr>
        <w:t>A</w:t>
      </w:r>
      <w:r w:rsidRPr="006315A9">
        <w:rPr>
          <w:rFonts w:ascii="Times New Roman" w:hAnsi="Times New Roman" w:cs="Times New Roman"/>
          <w:iCs/>
          <w:color w:val="000000" w:themeColor="text1"/>
          <w:sz w:val="28"/>
          <w:szCs w:val="28"/>
          <w:shd w:val="clear" w:color="auto" w:fill="FFFFFF"/>
        </w:rPr>
        <w:t>rt. 18, Ley 294/96).</w:t>
      </w:r>
      <w:r w:rsidR="00213C99" w:rsidRPr="006315A9">
        <w:rPr>
          <w:rFonts w:ascii="Times New Roman" w:hAnsi="Times New Roman" w:cs="Times New Roman"/>
          <w:iCs/>
          <w:color w:val="000000" w:themeColor="text1"/>
          <w:sz w:val="28"/>
          <w:szCs w:val="28"/>
          <w:shd w:val="clear" w:color="auto" w:fill="FFFFFF"/>
        </w:rPr>
        <w:t xml:space="preserve"> De acuerdo con el artículo 3</w:t>
      </w:r>
      <w:r w:rsidR="007D1AEA">
        <w:rPr>
          <w:rStyle w:val="Refdenotaalpie"/>
          <w:rFonts w:ascii="Times New Roman" w:hAnsi="Times New Roman" w:cs="Times New Roman"/>
          <w:iCs/>
          <w:color w:val="000000" w:themeColor="text1"/>
          <w:sz w:val="28"/>
          <w:szCs w:val="28"/>
          <w:shd w:val="clear" w:color="auto" w:fill="FFFFFF"/>
        </w:rPr>
        <w:footnoteReference w:id="212"/>
      </w:r>
      <w:r w:rsidR="007D1AEA" w:rsidRPr="006315A9">
        <w:rPr>
          <w:rFonts w:ascii="Times New Roman" w:hAnsi="Times New Roman" w:cs="Times New Roman"/>
          <w:iCs/>
          <w:color w:val="000000" w:themeColor="text1"/>
          <w:sz w:val="28"/>
          <w:szCs w:val="28"/>
          <w:shd w:val="clear" w:color="auto" w:fill="FFFFFF"/>
        </w:rPr>
        <w:t xml:space="preserve">, </w:t>
      </w:r>
      <w:r w:rsidR="00213C99" w:rsidRPr="006315A9">
        <w:rPr>
          <w:rFonts w:ascii="Times New Roman" w:hAnsi="Times New Roman" w:cs="Times New Roman"/>
          <w:iCs/>
          <w:color w:val="000000" w:themeColor="text1"/>
          <w:sz w:val="28"/>
          <w:szCs w:val="28"/>
          <w:shd w:val="clear" w:color="auto" w:fill="FFFFFF"/>
        </w:rPr>
        <w:t>parágrafo 1, del Decreto 4799 de 2011</w:t>
      </w:r>
      <w:r w:rsidR="00213C99">
        <w:rPr>
          <w:rStyle w:val="Refdenotaalpie"/>
          <w:rFonts w:ascii="Times New Roman" w:hAnsi="Times New Roman" w:cs="Times New Roman"/>
          <w:iCs/>
          <w:color w:val="000000" w:themeColor="text1"/>
          <w:sz w:val="28"/>
          <w:szCs w:val="28"/>
          <w:shd w:val="clear" w:color="auto" w:fill="FFFFFF"/>
        </w:rPr>
        <w:footnoteReference w:id="213"/>
      </w:r>
      <w:r w:rsidR="00213C99" w:rsidRPr="006315A9">
        <w:rPr>
          <w:rFonts w:ascii="Times New Roman" w:hAnsi="Times New Roman" w:cs="Times New Roman"/>
          <w:iCs/>
          <w:color w:val="000000" w:themeColor="text1"/>
          <w:sz w:val="28"/>
          <w:szCs w:val="28"/>
          <w:shd w:val="clear" w:color="auto" w:fill="FFFFFF"/>
        </w:rPr>
        <w:t>, la víctima o su representante puede</w:t>
      </w:r>
      <w:r w:rsidR="007D1AEA" w:rsidRPr="006315A9">
        <w:rPr>
          <w:rFonts w:ascii="Times New Roman" w:hAnsi="Times New Roman" w:cs="Times New Roman"/>
          <w:iCs/>
          <w:color w:val="000000" w:themeColor="text1"/>
          <w:sz w:val="28"/>
          <w:szCs w:val="28"/>
          <w:shd w:val="clear" w:color="auto" w:fill="FFFFFF"/>
        </w:rPr>
        <w:t>n</w:t>
      </w:r>
      <w:r w:rsidR="00213C99" w:rsidRPr="006315A9">
        <w:rPr>
          <w:rFonts w:ascii="Times New Roman" w:hAnsi="Times New Roman" w:cs="Times New Roman"/>
          <w:iCs/>
          <w:color w:val="000000" w:themeColor="text1"/>
          <w:sz w:val="28"/>
          <w:szCs w:val="28"/>
          <w:shd w:val="clear" w:color="auto" w:fill="FFFFFF"/>
        </w:rPr>
        <w:t xml:space="preserve"> solicitar la modificación de la medida de protección provisional o definitiva o la imposición de una medida de protección complementaria, en cualquier momento en que las circunstancias lo demanden.</w:t>
      </w:r>
      <w:r w:rsidR="006315A9" w:rsidRPr="006315A9">
        <w:rPr>
          <w:rFonts w:ascii="Times New Roman" w:hAnsi="Times New Roman" w:cs="Times New Roman"/>
          <w:iCs/>
          <w:color w:val="000000" w:themeColor="text1"/>
          <w:sz w:val="28"/>
          <w:szCs w:val="28"/>
          <w:shd w:val="clear" w:color="auto" w:fill="FFFFFF"/>
        </w:rPr>
        <w:t xml:space="preserve"> </w:t>
      </w:r>
      <w:r w:rsidR="006315A9" w:rsidRPr="006315A9">
        <w:rPr>
          <w:rFonts w:ascii="Times New Roman" w:hAnsi="Times New Roman" w:cs="Times New Roman"/>
          <w:sz w:val="28"/>
          <w:szCs w:val="28"/>
          <w:lang w:eastAsia="es-CO"/>
        </w:rPr>
        <w:t xml:space="preserve">Según el artículo 12 del Decreto 652 de 2001, existe la posibilidad de adelantar el incidente de incumplimiento o desacato </w:t>
      </w:r>
      <w:r w:rsidR="00491ABD" w:rsidRPr="006315A9">
        <w:rPr>
          <w:rFonts w:ascii="Times New Roman" w:hAnsi="Times New Roman" w:cs="Times New Roman"/>
          <w:sz w:val="28"/>
          <w:szCs w:val="28"/>
          <w:lang w:eastAsia="es-CO"/>
        </w:rPr>
        <w:t xml:space="preserve">cuando </w:t>
      </w:r>
      <w:r w:rsidR="006315A9">
        <w:rPr>
          <w:rFonts w:ascii="Times New Roman" w:hAnsi="Times New Roman" w:cs="Times New Roman"/>
          <w:sz w:val="28"/>
          <w:szCs w:val="28"/>
          <w:lang w:eastAsia="es-CO"/>
        </w:rPr>
        <w:t>no se cumplan</w:t>
      </w:r>
      <w:r w:rsidR="00491ABD" w:rsidRPr="006315A9">
        <w:rPr>
          <w:rFonts w:ascii="Times New Roman" w:hAnsi="Times New Roman" w:cs="Times New Roman"/>
          <w:sz w:val="28"/>
          <w:szCs w:val="28"/>
          <w:lang w:eastAsia="es-CO"/>
        </w:rPr>
        <w:t xml:space="preserve"> las medidas de protección adoptadas por las </w:t>
      </w:r>
      <w:r w:rsidR="007D1AEA" w:rsidRPr="006315A9">
        <w:rPr>
          <w:rFonts w:ascii="Times New Roman" w:hAnsi="Times New Roman" w:cs="Times New Roman"/>
          <w:sz w:val="28"/>
          <w:szCs w:val="28"/>
          <w:lang w:eastAsia="es-CO"/>
        </w:rPr>
        <w:t>c</w:t>
      </w:r>
      <w:r w:rsidR="00491ABD" w:rsidRPr="006315A9">
        <w:rPr>
          <w:rFonts w:ascii="Times New Roman" w:hAnsi="Times New Roman" w:cs="Times New Roman"/>
          <w:sz w:val="28"/>
          <w:szCs w:val="28"/>
          <w:lang w:eastAsia="es-CO"/>
        </w:rPr>
        <w:t xml:space="preserve">omisarías de </w:t>
      </w:r>
      <w:r w:rsidR="007D1AEA" w:rsidRPr="006315A9">
        <w:rPr>
          <w:rFonts w:ascii="Times New Roman" w:hAnsi="Times New Roman" w:cs="Times New Roman"/>
          <w:sz w:val="28"/>
          <w:szCs w:val="28"/>
          <w:lang w:eastAsia="es-CO"/>
        </w:rPr>
        <w:t>f</w:t>
      </w:r>
      <w:r w:rsidR="00491ABD" w:rsidRPr="006315A9">
        <w:rPr>
          <w:rFonts w:ascii="Times New Roman" w:hAnsi="Times New Roman" w:cs="Times New Roman"/>
          <w:sz w:val="28"/>
          <w:szCs w:val="28"/>
          <w:lang w:eastAsia="es-CO"/>
        </w:rPr>
        <w:t xml:space="preserve">amilia. </w:t>
      </w:r>
    </w:p>
    <w:p w14:paraId="58344801" w14:textId="77777777" w:rsidR="006315A9" w:rsidRPr="006315A9" w:rsidRDefault="006315A9" w:rsidP="006315A9">
      <w:pPr>
        <w:pStyle w:val="Prrafodelista"/>
        <w:spacing w:after="0" w:line="240" w:lineRule="auto"/>
        <w:ind w:left="0"/>
        <w:jc w:val="both"/>
        <w:textAlignment w:val="baseline"/>
        <w:rPr>
          <w:rFonts w:ascii="Times New Roman" w:hAnsi="Times New Roman" w:cs="Times New Roman"/>
          <w:color w:val="000000" w:themeColor="text1"/>
          <w:sz w:val="28"/>
          <w:szCs w:val="28"/>
          <w:lang w:val="es-ES"/>
        </w:rPr>
      </w:pPr>
    </w:p>
    <w:p w14:paraId="6EA99DC1" w14:textId="6F09676F" w:rsidR="00835AD2" w:rsidRDefault="006315A9"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En el caso en concreto</w:t>
      </w:r>
      <w:r w:rsidR="00087B22">
        <w:rPr>
          <w:rFonts w:ascii="Times New Roman" w:hAnsi="Times New Roman" w:cs="Times New Roman"/>
          <w:color w:val="000000" w:themeColor="text1"/>
          <w:sz w:val="28"/>
          <w:szCs w:val="28"/>
          <w:lang w:val="es-ES"/>
        </w:rPr>
        <w:t xml:space="preserve"> debe considerarse </w:t>
      </w:r>
      <w:r w:rsidR="00BC69C8" w:rsidRPr="00B55DC4">
        <w:rPr>
          <w:rFonts w:ascii="Times New Roman" w:hAnsi="Times New Roman" w:cs="Times New Roman"/>
          <w:color w:val="000000" w:themeColor="text1"/>
          <w:sz w:val="28"/>
          <w:szCs w:val="28"/>
          <w:lang w:val="es-ES"/>
        </w:rPr>
        <w:t>la situación particular de la accionante</w:t>
      </w:r>
      <w:r w:rsidR="00590AD3" w:rsidRPr="00B55DC4">
        <w:rPr>
          <w:rFonts w:ascii="Times New Roman" w:hAnsi="Times New Roman" w:cs="Times New Roman"/>
          <w:color w:val="000000" w:themeColor="text1"/>
          <w:sz w:val="28"/>
          <w:szCs w:val="28"/>
          <w:lang w:val="es-ES"/>
        </w:rPr>
        <w:t xml:space="preserve"> </w:t>
      </w:r>
      <w:r w:rsidR="00087B22">
        <w:rPr>
          <w:rFonts w:ascii="Times New Roman" w:hAnsi="Times New Roman" w:cs="Times New Roman"/>
          <w:color w:val="000000" w:themeColor="text1"/>
          <w:sz w:val="28"/>
          <w:szCs w:val="28"/>
          <w:lang w:val="es-ES"/>
        </w:rPr>
        <w:t>desde un</w:t>
      </w:r>
      <w:r w:rsidR="00835AD2">
        <w:rPr>
          <w:rFonts w:ascii="Times New Roman" w:hAnsi="Times New Roman" w:cs="Times New Roman"/>
          <w:color w:val="000000" w:themeColor="text1"/>
          <w:sz w:val="28"/>
          <w:szCs w:val="28"/>
          <w:lang w:val="es-ES"/>
        </w:rPr>
        <w:t xml:space="preserve"> enfoque interseccional, ya que</w:t>
      </w:r>
      <w:r w:rsidR="00590AD3" w:rsidRPr="00B55DC4">
        <w:rPr>
          <w:rFonts w:ascii="Times New Roman" w:hAnsi="Times New Roman" w:cs="Times New Roman"/>
          <w:color w:val="000000" w:themeColor="text1"/>
          <w:sz w:val="28"/>
          <w:szCs w:val="28"/>
          <w:lang w:val="es-ES"/>
        </w:rPr>
        <w:t xml:space="preserve"> se trata de una mujer</w:t>
      </w:r>
      <w:r w:rsidR="00835AD2">
        <w:rPr>
          <w:rFonts w:ascii="Times New Roman" w:hAnsi="Times New Roman" w:cs="Times New Roman"/>
          <w:color w:val="000000" w:themeColor="text1"/>
          <w:sz w:val="28"/>
          <w:szCs w:val="28"/>
          <w:lang w:val="es-ES"/>
        </w:rPr>
        <w:t xml:space="preserve"> que</w:t>
      </w:r>
      <w:r w:rsidR="00590AD3" w:rsidRPr="00B55DC4">
        <w:rPr>
          <w:rFonts w:ascii="Times New Roman" w:hAnsi="Times New Roman" w:cs="Times New Roman"/>
          <w:color w:val="000000" w:themeColor="text1"/>
          <w:sz w:val="28"/>
          <w:szCs w:val="28"/>
          <w:lang w:val="es-ES"/>
        </w:rPr>
        <w:t xml:space="preserve">, al momento de la separación de sus hijos, </w:t>
      </w:r>
      <w:r w:rsidR="00835AD2">
        <w:rPr>
          <w:rFonts w:ascii="Times New Roman" w:hAnsi="Times New Roman" w:cs="Times New Roman"/>
          <w:color w:val="000000" w:themeColor="text1"/>
          <w:sz w:val="28"/>
          <w:szCs w:val="28"/>
          <w:lang w:val="es-ES"/>
        </w:rPr>
        <w:t xml:space="preserve">se encontraba en una situación precaria, pues dependía económicamente de su agresor y no contaba con una vivienda en donde residir con sus hijos. </w:t>
      </w:r>
      <w:r>
        <w:rPr>
          <w:rFonts w:ascii="Times New Roman" w:hAnsi="Times New Roman" w:cs="Times New Roman"/>
          <w:color w:val="000000" w:themeColor="text1"/>
          <w:sz w:val="28"/>
          <w:szCs w:val="28"/>
          <w:lang w:val="es-ES"/>
        </w:rPr>
        <w:t>También,</w:t>
      </w:r>
      <w:r w:rsidR="00835AD2">
        <w:rPr>
          <w:rFonts w:ascii="Times New Roman" w:hAnsi="Times New Roman" w:cs="Times New Roman"/>
          <w:color w:val="000000" w:themeColor="text1"/>
          <w:sz w:val="28"/>
          <w:szCs w:val="28"/>
          <w:lang w:val="es-ES"/>
        </w:rPr>
        <w:t xml:space="preserve"> </w:t>
      </w:r>
      <w:r w:rsidR="00590AD3" w:rsidRPr="00B55DC4">
        <w:rPr>
          <w:rFonts w:ascii="Times New Roman" w:hAnsi="Times New Roman" w:cs="Times New Roman"/>
          <w:color w:val="000000" w:themeColor="text1"/>
          <w:sz w:val="28"/>
          <w:szCs w:val="28"/>
          <w:lang w:val="es-ES"/>
        </w:rPr>
        <w:t>requirió intervención terapéutica en el marco de los procesos iniciados</w:t>
      </w:r>
      <w:r>
        <w:rPr>
          <w:rFonts w:ascii="Times New Roman" w:hAnsi="Times New Roman" w:cs="Times New Roman"/>
          <w:color w:val="000000" w:themeColor="text1"/>
          <w:sz w:val="28"/>
          <w:szCs w:val="28"/>
          <w:lang w:val="es-ES"/>
        </w:rPr>
        <w:t>, en los cuales le</w:t>
      </w:r>
      <w:r w:rsidR="00590AD3" w:rsidRPr="00B55DC4">
        <w:rPr>
          <w:rFonts w:ascii="Times New Roman" w:hAnsi="Times New Roman" w:cs="Times New Roman"/>
          <w:color w:val="000000" w:themeColor="text1"/>
          <w:sz w:val="28"/>
          <w:szCs w:val="28"/>
          <w:lang w:val="es-ES"/>
        </w:rPr>
        <w:t xml:space="preserve"> han sido ordenados tratamientos que redunden en la recuperación de su estado de salud</w:t>
      </w:r>
      <w:r w:rsidR="0045795B">
        <w:rPr>
          <w:rFonts w:ascii="Times New Roman" w:hAnsi="Times New Roman" w:cs="Times New Roman"/>
          <w:color w:val="000000" w:themeColor="text1"/>
          <w:sz w:val="28"/>
          <w:szCs w:val="28"/>
          <w:lang w:val="es-ES"/>
        </w:rPr>
        <w:t xml:space="preserve">. Esto con el propósito de que </w:t>
      </w:r>
      <w:r w:rsidR="00590AD3" w:rsidRPr="00B55DC4">
        <w:rPr>
          <w:rFonts w:ascii="Times New Roman" w:hAnsi="Times New Roman" w:cs="Times New Roman"/>
          <w:color w:val="000000" w:themeColor="text1"/>
          <w:sz w:val="28"/>
          <w:szCs w:val="28"/>
          <w:lang w:val="es-ES"/>
        </w:rPr>
        <w:t xml:space="preserve">contribuyan a </w:t>
      </w:r>
      <w:r w:rsidR="0045795B">
        <w:rPr>
          <w:rFonts w:ascii="Times New Roman" w:hAnsi="Times New Roman" w:cs="Times New Roman"/>
          <w:color w:val="000000" w:themeColor="text1"/>
          <w:sz w:val="28"/>
          <w:szCs w:val="28"/>
          <w:lang w:val="es-ES"/>
        </w:rPr>
        <w:t xml:space="preserve">su recuperación individual y a </w:t>
      </w:r>
      <w:r w:rsidR="00590AD3" w:rsidRPr="00B55DC4">
        <w:rPr>
          <w:rFonts w:ascii="Times New Roman" w:hAnsi="Times New Roman" w:cs="Times New Roman"/>
          <w:color w:val="000000" w:themeColor="text1"/>
          <w:sz w:val="28"/>
          <w:szCs w:val="28"/>
          <w:lang w:val="es-ES"/>
        </w:rPr>
        <w:t xml:space="preserve">avanzar en el cumplimiento de los requerimientos de las autoridades </w:t>
      </w:r>
      <w:r w:rsidR="00835AD2">
        <w:rPr>
          <w:rFonts w:ascii="Times New Roman" w:hAnsi="Times New Roman" w:cs="Times New Roman"/>
          <w:color w:val="000000" w:themeColor="text1"/>
          <w:sz w:val="28"/>
          <w:szCs w:val="28"/>
          <w:lang w:val="es-ES"/>
        </w:rPr>
        <w:t>que evalúan</w:t>
      </w:r>
      <w:r w:rsidR="00590AD3" w:rsidRPr="00B55DC4">
        <w:rPr>
          <w:rFonts w:ascii="Times New Roman" w:hAnsi="Times New Roman" w:cs="Times New Roman"/>
          <w:color w:val="000000" w:themeColor="text1"/>
          <w:sz w:val="28"/>
          <w:szCs w:val="28"/>
          <w:lang w:val="es-ES"/>
        </w:rPr>
        <w:t xml:space="preserve"> el ejercicio de la custodia de su hija menor</w:t>
      </w:r>
      <w:r w:rsidR="00E45305">
        <w:rPr>
          <w:rFonts w:ascii="Times New Roman" w:hAnsi="Times New Roman" w:cs="Times New Roman"/>
          <w:color w:val="000000" w:themeColor="text1"/>
          <w:sz w:val="28"/>
          <w:szCs w:val="28"/>
          <w:lang w:val="es-ES"/>
        </w:rPr>
        <w:t xml:space="preserve"> de edad</w:t>
      </w:r>
      <w:r w:rsidR="00590AD3" w:rsidRPr="00B55DC4">
        <w:rPr>
          <w:rFonts w:ascii="Times New Roman" w:hAnsi="Times New Roman" w:cs="Times New Roman"/>
          <w:color w:val="000000" w:themeColor="text1"/>
          <w:sz w:val="28"/>
          <w:szCs w:val="28"/>
          <w:lang w:val="es-ES"/>
        </w:rPr>
        <w:t>.</w:t>
      </w:r>
      <w:r w:rsidR="006126F7" w:rsidRPr="00B55DC4">
        <w:rPr>
          <w:rFonts w:ascii="Times New Roman" w:hAnsi="Times New Roman" w:cs="Times New Roman"/>
          <w:color w:val="000000" w:themeColor="text1"/>
          <w:sz w:val="28"/>
          <w:szCs w:val="28"/>
          <w:lang w:val="es-ES"/>
        </w:rPr>
        <w:t xml:space="preserve"> </w:t>
      </w:r>
    </w:p>
    <w:p w14:paraId="7C15F683" w14:textId="77777777" w:rsidR="00835AD2" w:rsidRPr="00835AD2" w:rsidRDefault="00835AD2" w:rsidP="00835AD2">
      <w:pPr>
        <w:pStyle w:val="Prrafodelista"/>
        <w:rPr>
          <w:rFonts w:ascii="Times New Roman" w:hAnsi="Times New Roman" w:cs="Times New Roman"/>
          <w:color w:val="000000" w:themeColor="text1"/>
          <w:sz w:val="28"/>
          <w:szCs w:val="28"/>
          <w:lang w:val="es-ES"/>
        </w:rPr>
      </w:pPr>
    </w:p>
    <w:p w14:paraId="56367376" w14:textId="65995804" w:rsidR="00C3774E" w:rsidRDefault="004A36E8"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B55DC4">
        <w:rPr>
          <w:rFonts w:ascii="Times New Roman" w:hAnsi="Times New Roman" w:cs="Times New Roman"/>
          <w:color w:val="000000" w:themeColor="text1"/>
          <w:sz w:val="28"/>
          <w:szCs w:val="28"/>
          <w:lang w:val="es-ES"/>
        </w:rPr>
        <w:t>Ad</w:t>
      </w:r>
      <w:r w:rsidR="000954CF">
        <w:rPr>
          <w:rFonts w:ascii="Times New Roman" w:hAnsi="Times New Roman" w:cs="Times New Roman"/>
          <w:color w:val="000000" w:themeColor="text1"/>
          <w:sz w:val="28"/>
          <w:szCs w:val="28"/>
          <w:lang w:val="es-ES"/>
        </w:rPr>
        <w:t>emás</w:t>
      </w:r>
      <w:r w:rsidRPr="00B55DC4">
        <w:rPr>
          <w:rFonts w:ascii="Times New Roman" w:hAnsi="Times New Roman" w:cs="Times New Roman"/>
          <w:color w:val="000000" w:themeColor="text1"/>
          <w:sz w:val="28"/>
          <w:szCs w:val="28"/>
          <w:lang w:val="es-ES"/>
        </w:rPr>
        <w:t xml:space="preserve">, </w:t>
      </w:r>
      <w:r w:rsidR="00DE1F71">
        <w:rPr>
          <w:rFonts w:ascii="Times New Roman" w:hAnsi="Times New Roman" w:cs="Times New Roman"/>
          <w:color w:val="000000" w:themeColor="text1"/>
          <w:sz w:val="28"/>
          <w:szCs w:val="28"/>
          <w:lang w:val="es-ES"/>
        </w:rPr>
        <w:t>la accionante</w:t>
      </w:r>
      <w:r w:rsidR="00835AD2">
        <w:rPr>
          <w:rFonts w:ascii="Times New Roman" w:hAnsi="Times New Roman" w:cs="Times New Roman"/>
          <w:color w:val="000000" w:themeColor="text1"/>
          <w:sz w:val="28"/>
          <w:szCs w:val="28"/>
          <w:lang w:val="es-ES"/>
        </w:rPr>
        <w:t xml:space="preserve"> junto con sus hijos necesitaron </w:t>
      </w:r>
      <w:r w:rsidRPr="00B55DC4">
        <w:rPr>
          <w:rFonts w:ascii="Times New Roman" w:hAnsi="Times New Roman" w:cs="Times New Roman"/>
          <w:color w:val="000000" w:themeColor="text1"/>
          <w:sz w:val="28"/>
          <w:szCs w:val="28"/>
          <w:lang w:val="es-ES"/>
        </w:rPr>
        <w:t xml:space="preserve">estabilizarse emocional, mental, física, familiar, social y económicamente, pues </w:t>
      </w:r>
      <w:r w:rsidR="00B55DC4" w:rsidRPr="00B55DC4">
        <w:rPr>
          <w:rFonts w:ascii="Times New Roman" w:hAnsi="Times New Roman" w:cs="Times New Roman"/>
          <w:color w:val="000000" w:themeColor="text1"/>
          <w:sz w:val="28"/>
          <w:szCs w:val="28"/>
          <w:lang w:val="es-ES"/>
        </w:rPr>
        <w:t>desde el 14 de abril de 2023 se qued</w:t>
      </w:r>
      <w:r w:rsidR="00835AD2">
        <w:rPr>
          <w:rFonts w:ascii="Times New Roman" w:hAnsi="Times New Roman" w:cs="Times New Roman"/>
          <w:color w:val="000000" w:themeColor="text1"/>
          <w:sz w:val="28"/>
          <w:szCs w:val="28"/>
          <w:lang w:val="es-ES"/>
        </w:rPr>
        <w:t>aron</w:t>
      </w:r>
      <w:r w:rsidR="00B55DC4" w:rsidRPr="00B55DC4">
        <w:rPr>
          <w:rFonts w:ascii="Times New Roman" w:hAnsi="Times New Roman" w:cs="Times New Roman"/>
          <w:color w:val="000000" w:themeColor="text1"/>
          <w:sz w:val="28"/>
          <w:szCs w:val="28"/>
          <w:lang w:val="es-ES"/>
        </w:rPr>
        <w:t xml:space="preserve"> sin un lugar para vivir</w:t>
      </w:r>
      <w:r w:rsidR="00835AD2">
        <w:rPr>
          <w:rFonts w:ascii="Times New Roman" w:hAnsi="Times New Roman" w:cs="Times New Roman"/>
          <w:color w:val="000000" w:themeColor="text1"/>
          <w:sz w:val="28"/>
          <w:szCs w:val="28"/>
          <w:lang w:val="es-ES"/>
        </w:rPr>
        <w:t xml:space="preserve"> y cambiaron constantemente su lugar de ubicación.</w:t>
      </w:r>
      <w:r w:rsidR="00B55DC4" w:rsidRPr="00B55DC4">
        <w:rPr>
          <w:rFonts w:ascii="Times New Roman" w:hAnsi="Times New Roman" w:cs="Times New Roman"/>
          <w:color w:val="000000" w:themeColor="text1"/>
          <w:sz w:val="28"/>
          <w:szCs w:val="28"/>
          <w:lang w:val="es-ES"/>
        </w:rPr>
        <w:t xml:space="preserve"> </w:t>
      </w:r>
      <w:r w:rsidR="008829FA" w:rsidRPr="008829FA">
        <w:rPr>
          <w:rFonts w:ascii="Times New Roman" w:hAnsi="Times New Roman" w:cs="Times New Roman"/>
          <w:i/>
          <w:iCs/>
          <w:color w:val="000000" w:themeColor="text1"/>
          <w:sz w:val="28"/>
          <w:szCs w:val="28"/>
          <w:lang w:val="es-ES"/>
        </w:rPr>
        <w:t>María</w:t>
      </w:r>
      <w:r w:rsidR="00835AD2">
        <w:rPr>
          <w:rFonts w:ascii="Times New Roman" w:hAnsi="Times New Roman" w:cs="Times New Roman"/>
          <w:color w:val="000000" w:themeColor="text1"/>
          <w:sz w:val="28"/>
          <w:szCs w:val="28"/>
          <w:lang w:val="es-ES"/>
        </w:rPr>
        <w:t xml:space="preserve"> </w:t>
      </w:r>
      <w:r w:rsidR="00B55DC4" w:rsidRPr="00B55DC4">
        <w:rPr>
          <w:rFonts w:ascii="Times New Roman" w:hAnsi="Times New Roman" w:cs="Times New Roman"/>
          <w:color w:val="000000" w:themeColor="text1"/>
          <w:sz w:val="28"/>
          <w:szCs w:val="28"/>
          <w:lang w:val="es-ES"/>
        </w:rPr>
        <w:t xml:space="preserve">no tenía trabajo alguno para la época y había roto lazos con su propia familia y </w:t>
      </w:r>
      <w:r w:rsidR="00DE1F71">
        <w:rPr>
          <w:rFonts w:ascii="Times New Roman" w:hAnsi="Times New Roman" w:cs="Times New Roman"/>
          <w:color w:val="000000" w:themeColor="text1"/>
          <w:sz w:val="28"/>
          <w:szCs w:val="28"/>
          <w:lang w:val="es-ES"/>
        </w:rPr>
        <w:t xml:space="preserve">su </w:t>
      </w:r>
      <w:r w:rsidR="00B55DC4" w:rsidRPr="00B55DC4">
        <w:rPr>
          <w:rFonts w:ascii="Times New Roman" w:hAnsi="Times New Roman" w:cs="Times New Roman"/>
          <w:color w:val="000000" w:themeColor="text1"/>
          <w:sz w:val="28"/>
          <w:szCs w:val="28"/>
          <w:lang w:val="es-ES"/>
        </w:rPr>
        <w:t xml:space="preserve">círculo social. </w:t>
      </w:r>
    </w:p>
    <w:p w14:paraId="4D2C2060" w14:textId="77777777" w:rsidR="008B26EB" w:rsidRPr="008B26EB" w:rsidRDefault="008B26EB" w:rsidP="008B26EB">
      <w:pPr>
        <w:pStyle w:val="Prrafodelista"/>
        <w:spacing w:after="0" w:line="240" w:lineRule="auto"/>
        <w:ind w:left="0"/>
        <w:jc w:val="both"/>
        <w:rPr>
          <w:rFonts w:ascii="Times New Roman" w:hAnsi="Times New Roman" w:cs="Times New Roman"/>
          <w:color w:val="000000" w:themeColor="text1"/>
          <w:sz w:val="28"/>
          <w:szCs w:val="28"/>
          <w:lang w:val="es-ES"/>
        </w:rPr>
      </w:pPr>
    </w:p>
    <w:p w14:paraId="6CB42683" w14:textId="4FB78FE5" w:rsidR="00C3774E" w:rsidRDefault="008B26EB"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Al respecto</w:t>
      </w:r>
      <w:r w:rsidR="00C3774E">
        <w:rPr>
          <w:rFonts w:ascii="Times New Roman" w:hAnsi="Times New Roman" w:cs="Times New Roman"/>
          <w:color w:val="000000" w:themeColor="text1"/>
          <w:sz w:val="28"/>
          <w:szCs w:val="28"/>
          <w:lang w:val="es-ES"/>
        </w:rPr>
        <w:t xml:space="preserve">, </w:t>
      </w:r>
      <w:r w:rsidR="007E5E3B">
        <w:rPr>
          <w:rFonts w:ascii="Times New Roman" w:hAnsi="Times New Roman" w:cs="Times New Roman"/>
          <w:color w:val="000000" w:themeColor="text1"/>
          <w:sz w:val="28"/>
          <w:szCs w:val="28"/>
          <w:lang w:val="es-ES"/>
        </w:rPr>
        <w:t>l</w:t>
      </w:r>
      <w:r w:rsidR="00C3774E" w:rsidRPr="00C3774E">
        <w:rPr>
          <w:rFonts w:ascii="Times New Roman" w:hAnsi="Times New Roman" w:cs="Times New Roman"/>
          <w:color w:val="000000" w:themeColor="text1"/>
          <w:sz w:val="28"/>
          <w:szCs w:val="28"/>
          <w:lang w:val="es-ES"/>
        </w:rPr>
        <w:t xml:space="preserve">a Corte ha sido enfática en que los casos de </w:t>
      </w:r>
      <w:r w:rsidR="006315A9">
        <w:rPr>
          <w:rFonts w:ascii="Times New Roman" w:hAnsi="Times New Roman" w:cs="Times New Roman"/>
          <w:color w:val="000000" w:themeColor="text1"/>
          <w:sz w:val="28"/>
          <w:szCs w:val="28"/>
          <w:lang w:val="es-ES"/>
        </w:rPr>
        <w:t>VIF</w:t>
      </w:r>
      <w:r w:rsidR="00C3774E" w:rsidRPr="00C3774E">
        <w:rPr>
          <w:rFonts w:ascii="Times New Roman" w:hAnsi="Times New Roman" w:cs="Times New Roman"/>
          <w:color w:val="000000" w:themeColor="text1"/>
          <w:sz w:val="28"/>
          <w:szCs w:val="28"/>
          <w:lang w:val="es-ES"/>
        </w:rPr>
        <w:t xml:space="preserve"> requieren de un tratamiento especial, el cual implica que, al momento de evaluar la existencia de otros mecanismos de defensa, se analice “su eficacia y oportunidad a la luz del contexto de violencia en el que inscribe la agresión que padeció”</w:t>
      </w:r>
      <w:r w:rsidR="00C3774E">
        <w:rPr>
          <w:rFonts w:ascii="Times New Roman" w:hAnsi="Times New Roman" w:cs="Times New Roman"/>
          <w:color w:val="000000" w:themeColor="text1"/>
          <w:sz w:val="28"/>
          <w:szCs w:val="28"/>
          <w:lang w:val="es-ES"/>
        </w:rPr>
        <w:t>.</w:t>
      </w:r>
      <w:r w:rsidR="00C3774E" w:rsidRPr="00C3774E">
        <w:rPr>
          <w:rFonts w:ascii="Times New Roman" w:hAnsi="Times New Roman" w:cs="Times New Roman"/>
          <w:color w:val="000000" w:themeColor="text1"/>
          <w:sz w:val="28"/>
          <w:szCs w:val="28"/>
          <w:lang w:val="es-ES"/>
        </w:rPr>
        <w:t xml:space="preserve"> De allí que, “en el caso de sujetos de especial protección constitucional, lo que incluye a las víctimas de violencia intrafamiliar o basada en género, los requisitos de procedencia de la acción de tutela puedan flexibilizarse a partir de la necesidad de protección jurídica específica”</w:t>
      </w:r>
      <w:r w:rsidR="00C3774E">
        <w:rPr>
          <w:rStyle w:val="Refdenotaalpie"/>
          <w:rFonts w:ascii="Times New Roman" w:hAnsi="Times New Roman" w:cs="Times New Roman"/>
          <w:color w:val="000000" w:themeColor="text1"/>
          <w:sz w:val="28"/>
          <w:szCs w:val="28"/>
          <w:lang w:val="es-ES"/>
        </w:rPr>
        <w:footnoteReference w:id="214"/>
      </w:r>
      <w:r w:rsidR="00C3774E">
        <w:rPr>
          <w:rFonts w:ascii="Times New Roman" w:hAnsi="Times New Roman" w:cs="Times New Roman"/>
          <w:color w:val="000000" w:themeColor="text1"/>
          <w:sz w:val="28"/>
          <w:szCs w:val="28"/>
          <w:lang w:val="es-ES"/>
        </w:rPr>
        <w:t>.</w:t>
      </w:r>
    </w:p>
    <w:p w14:paraId="5CE8F816" w14:textId="77777777" w:rsidR="007E5E3B" w:rsidRPr="007E5E3B" w:rsidRDefault="007E5E3B" w:rsidP="007E5E3B">
      <w:pPr>
        <w:pStyle w:val="Prrafodelista"/>
        <w:rPr>
          <w:rFonts w:ascii="Times New Roman" w:hAnsi="Times New Roman" w:cs="Times New Roman"/>
          <w:color w:val="000000" w:themeColor="text1"/>
          <w:sz w:val="28"/>
          <w:szCs w:val="28"/>
          <w:lang w:val="es-ES"/>
        </w:rPr>
      </w:pPr>
    </w:p>
    <w:p w14:paraId="60878275" w14:textId="3EC3470E" w:rsidR="006315A9" w:rsidRPr="006315A9" w:rsidRDefault="00F911F4" w:rsidP="0017585B">
      <w:pPr>
        <w:pStyle w:val="Prrafodelista"/>
        <w:numPr>
          <w:ilvl w:val="0"/>
          <w:numId w:val="1"/>
        </w:numPr>
        <w:spacing w:after="0" w:line="240" w:lineRule="auto"/>
        <w:jc w:val="both"/>
        <w:textAlignment w:val="baseline"/>
        <w:rPr>
          <w:rFonts w:ascii="Times New Roman" w:hAnsi="Times New Roman" w:cs="Times New Roman"/>
          <w:color w:val="000000" w:themeColor="text1"/>
          <w:sz w:val="28"/>
          <w:szCs w:val="28"/>
          <w:lang w:val="es-ES"/>
        </w:rPr>
      </w:pPr>
      <w:r w:rsidRPr="00087B22">
        <w:rPr>
          <w:rFonts w:ascii="Times New Roman" w:hAnsi="Times New Roman" w:cs="Times New Roman"/>
          <w:i/>
          <w:iCs/>
          <w:color w:val="000000" w:themeColor="text1"/>
          <w:sz w:val="28"/>
          <w:szCs w:val="28"/>
          <w:lang w:val="es-ES"/>
        </w:rPr>
        <w:t xml:space="preserve"> </w:t>
      </w:r>
      <w:r w:rsidR="000D7103">
        <w:rPr>
          <w:rFonts w:ascii="Times New Roman" w:hAnsi="Times New Roman" w:cs="Times New Roman"/>
          <w:i/>
          <w:iCs/>
          <w:color w:val="000000" w:themeColor="text1"/>
          <w:sz w:val="28"/>
          <w:szCs w:val="28"/>
          <w:lang w:val="es-ES"/>
        </w:rPr>
        <w:t>E</w:t>
      </w:r>
      <w:r w:rsidR="000D7103" w:rsidRPr="00087B22">
        <w:rPr>
          <w:rFonts w:ascii="Times New Roman" w:hAnsi="Times New Roman" w:cs="Times New Roman"/>
          <w:i/>
          <w:iCs/>
          <w:color w:val="000000" w:themeColor="text1"/>
          <w:sz w:val="28"/>
          <w:szCs w:val="28"/>
          <w:lang w:val="es-ES"/>
        </w:rPr>
        <w:t>l requisito de subsid</w:t>
      </w:r>
      <w:r w:rsidR="000D7103">
        <w:rPr>
          <w:rFonts w:ascii="Times New Roman" w:hAnsi="Times New Roman" w:cs="Times New Roman"/>
          <w:i/>
          <w:iCs/>
          <w:color w:val="000000" w:themeColor="text1"/>
          <w:sz w:val="28"/>
          <w:szCs w:val="28"/>
          <w:lang w:val="es-ES"/>
        </w:rPr>
        <w:t>i</w:t>
      </w:r>
      <w:r w:rsidR="000D7103" w:rsidRPr="00087B22">
        <w:rPr>
          <w:rFonts w:ascii="Times New Roman" w:hAnsi="Times New Roman" w:cs="Times New Roman"/>
          <w:i/>
          <w:iCs/>
          <w:color w:val="000000" w:themeColor="text1"/>
          <w:sz w:val="28"/>
          <w:szCs w:val="28"/>
          <w:lang w:val="es-ES"/>
        </w:rPr>
        <w:t>ariedad</w:t>
      </w:r>
      <w:r w:rsidR="000D7103">
        <w:rPr>
          <w:rFonts w:ascii="Times New Roman" w:hAnsi="Times New Roman" w:cs="Times New Roman"/>
          <w:i/>
          <w:iCs/>
          <w:color w:val="000000" w:themeColor="text1"/>
          <w:sz w:val="28"/>
          <w:szCs w:val="28"/>
          <w:lang w:val="es-ES"/>
        </w:rPr>
        <w:t xml:space="preserve"> se</w:t>
      </w:r>
      <w:r w:rsidR="00087B22" w:rsidRPr="00087B22">
        <w:rPr>
          <w:rFonts w:ascii="Times New Roman" w:hAnsi="Times New Roman" w:cs="Times New Roman"/>
          <w:i/>
          <w:iCs/>
          <w:color w:val="000000" w:themeColor="text1"/>
          <w:sz w:val="28"/>
          <w:szCs w:val="28"/>
          <w:lang w:val="es-ES"/>
        </w:rPr>
        <w:t xml:space="preserve"> cumple </w:t>
      </w:r>
      <w:r w:rsidR="000D7103">
        <w:rPr>
          <w:rFonts w:ascii="Times New Roman" w:hAnsi="Times New Roman" w:cs="Times New Roman"/>
          <w:i/>
          <w:iCs/>
          <w:color w:val="000000" w:themeColor="text1"/>
          <w:sz w:val="28"/>
          <w:szCs w:val="28"/>
          <w:lang w:val="es-ES"/>
        </w:rPr>
        <w:t>frente a</w:t>
      </w:r>
      <w:r w:rsidR="00087B22" w:rsidRPr="00087B22">
        <w:rPr>
          <w:rFonts w:ascii="Times New Roman" w:hAnsi="Times New Roman" w:cs="Times New Roman"/>
          <w:i/>
          <w:iCs/>
          <w:color w:val="000000" w:themeColor="text1"/>
          <w:sz w:val="28"/>
          <w:szCs w:val="28"/>
          <w:lang w:val="es-ES"/>
        </w:rPr>
        <w:t xml:space="preserve"> </w:t>
      </w:r>
      <w:r w:rsidR="008B26EB">
        <w:rPr>
          <w:rFonts w:ascii="Times New Roman" w:hAnsi="Times New Roman" w:cs="Times New Roman"/>
          <w:i/>
          <w:iCs/>
          <w:color w:val="000000" w:themeColor="text1"/>
          <w:sz w:val="28"/>
          <w:szCs w:val="28"/>
          <w:lang w:val="es-ES"/>
        </w:rPr>
        <w:t>los</w:t>
      </w:r>
      <w:r w:rsidR="00087B22" w:rsidRPr="00087B22">
        <w:rPr>
          <w:rFonts w:ascii="Times New Roman" w:hAnsi="Times New Roman" w:cs="Times New Roman"/>
          <w:i/>
          <w:iCs/>
          <w:color w:val="000000" w:themeColor="text1"/>
          <w:sz w:val="28"/>
          <w:szCs w:val="28"/>
          <w:lang w:val="es-ES"/>
        </w:rPr>
        <w:t xml:space="preserve"> </w:t>
      </w:r>
      <w:r w:rsidR="000D7103">
        <w:rPr>
          <w:rFonts w:ascii="Times New Roman" w:hAnsi="Times New Roman" w:cs="Times New Roman"/>
          <w:i/>
          <w:iCs/>
          <w:color w:val="000000" w:themeColor="text1"/>
          <w:sz w:val="28"/>
          <w:szCs w:val="28"/>
          <w:lang w:val="es-ES"/>
        </w:rPr>
        <w:t xml:space="preserve">procesos por </w:t>
      </w:r>
      <w:r w:rsidR="00087B22" w:rsidRPr="00087B22">
        <w:rPr>
          <w:rFonts w:ascii="Times New Roman" w:hAnsi="Times New Roman" w:cs="Times New Roman"/>
          <w:i/>
          <w:iCs/>
          <w:color w:val="000000" w:themeColor="text1"/>
          <w:sz w:val="28"/>
          <w:szCs w:val="28"/>
          <w:lang w:val="es-ES"/>
        </w:rPr>
        <w:t>VIF 068</w:t>
      </w:r>
      <w:r w:rsidR="008B26EB">
        <w:rPr>
          <w:rFonts w:ascii="Times New Roman" w:hAnsi="Times New Roman" w:cs="Times New Roman"/>
          <w:i/>
          <w:iCs/>
          <w:color w:val="000000" w:themeColor="text1"/>
          <w:sz w:val="28"/>
          <w:szCs w:val="28"/>
          <w:lang w:val="es-ES"/>
        </w:rPr>
        <w:t xml:space="preserve"> y 069 de 2023</w:t>
      </w:r>
      <w:r w:rsidR="00087B22" w:rsidRPr="00087B22">
        <w:rPr>
          <w:rFonts w:ascii="Times New Roman" w:hAnsi="Times New Roman" w:cs="Times New Roman"/>
          <w:i/>
          <w:iCs/>
          <w:color w:val="000000" w:themeColor="text1"/>
          <w:sz w:val="28"/>
          <w:szCs w:val="28"/>
          <w:lang w:val="es-ES"/>
        </w:rPr>
        <w:t xml:space="preserve">. </w:t>
      </w:r>
      <w:r w:rsidR="00DA3C05">
        <w:rPr>
          <w:rFonts w:ascii="Times New Roman" w:hAnsi="Times New Roman" w:cs="Times New Roman"/>
          <w:color w:val="000000" w:themeColor="text1"/>
          <w:sz w:val="28"/>
          <w:szCs w:val="28"/>
          <w:lang w:val="es-ES"/>
        </w:rPr>
        <w:t xml:space="preserve">La Sala no comparte los </w:t>
      </w:r>
      <w:r>
        <w:rPr>
          <w:rFonts w:ascii="Times New Roman" w:hAnsi="Times New Roman" w:cs="Times New Roman"/>
          <w:color w:val="000000" w:themeColor="text1"/>
          <w:sz w:val="28"/>
          <w:szCs w:val="28"/>
          <w:lang w:val="es-ES"/>
        </w:rPr>
        <w:t xml:space="preserve">argumentos </w:t>
      </w:r>
      <w:r w:rsidR="00DA3C05">
        <w:rPr>
          <w:rFonts w:ascii="Times New Roman" w:hAnsi="Times New Roman" w:cs="Times New Roman"/>
          <w:color w:val="000000" w:themeColor="text1"/>
          <w:sz w:val="28"/>
          <w:szCs w:val="28"/>
          <w:lang w:val="es-ES"/>
        </w:rPr>
        <w:t>de los</w:t>
      </w:r>
      <w:r>
        <w:rPr>
          <w:rFonts w:ascii="Times New Roman" w:hAnsi="Times New Roman" w:cs="Times New Roman"/>
          <w:color w:val="000000" w:themeColor="text1"/>
          <w:sz w:val="28"/>
          <w:szCs w:val="28"/>
          <w:lang w:val="es-ES"/>
        </w:rPr>
        <w:t xml:space="preserve"> jueces de instancia. </w:t>
      </w:r>
      <w:r w:rsidR="00412638">
        <w:rPr>
          <w:rFonts w:ascii="Times New Roman" w:hAnsi="Times New Roman" w:cs="Times New Roman"/>
          <w:color w:val="000000" w:themeColor="text1"/>
          <w:sz w:val="28"/>
          <w:szCs w:val="28"/>
          <w:lang w:val="es-ES"/>
        </w:rPr>
        <w:t xml:space="preserve">En el </w:t>
      </w:r>
      <w:r w:rsidR="003D745E">
        <w:rPr>
          <w:rFonts w:ascii="Times New Roman" w:hAnsi="Times New Roman" w:cs="Times New Roman"/>
          <w:color w:val="000000" w:themeColor="text1"/>
          <w:sz w:val="28"/>
          <w:szCs w:val="28"/>
          <w:lang w:val="es-ES"/>
        </w:rPr>
        <w:t>proceso 068 de 2023</w:t>
      </w:r>
      <w:r w:rsidR="00412638">
        <w:rPr>
          <w:rFonts w:ascii="Times New Roman" w:hAnsi="Times New Roman" w:cs="Times New Roman"/>
          <w:color w:val="000000" w:themeColor="text1"/>
          <w:sz w:val="28"/>
          <w:szCs w:val="28"/>
          <w:lang w:val="es-ES"/>
        </w:rPr>
        <w:t xml:space="preserve">, </w:t>
      </w:r>
      <w:r w:rsidR="0071220B">
        <w:rPr>
          <w:rFonts w:ascii="Times New Roman" w:hAnsi="Times New Roman" w:cs="Times New Roman"/>
          <w:color w:val="000000" w:themeColor="text1"/>
          <w:sz w:val="28"/>
          <w:szCs w:val="28"/>
          <w:lang w:val="es-ES"/>
        </w:rPr>
        <w:t>no es posible</w:t>
      </w:r>
      <w:r w:rsidR="006315A9" w:rsidRPr="00B55DC4">
        <w:rPr>
          <w:rFonts w:ascii="Times New Roman" w:hAnsi="Times New Roman" w:cs="Times New Roman"/>
          <w:color w:val="000000" w:themeColor="text1"/>
          <w:sz w:val="28"/>
          <w:szCs w:val="28"/>
          <w:lang w:val="es-ES"/>
        </w:rPr>
        <w:t xml:space="preserve"> exigirle a </w:t>
      </w:r>
      <w:r w:rsidR="006315A9">
        <w:rPr>
          <w:rFonts w:ascii="Times New Roman" w:hAnsi="Times New Roman" w:cs="Times New Roman"/>
          <w:color w:val="000000" w:themeColor="text1"/>
          <w:sz w:val="28"/>
          <w:szCs w:val="28"/>
          <w:lang w:val="es-ES"/>
        </w:rPr>
        <w:t xml:space="preserve">la mujer que reclama el amparo que presentara el recurso que procedía contra </w:t>
      </w:r>
      <w:r w:rsidR="006315A9" w:rsidRPr="00680157">
        <w:rPr>
          <w:rFonts w:ascii="Times New Roman" w:eastAsia="SimSun" w:hAnsi="Times New Roman" w:cs="Times New Roman"/>
          <w:bCs/>
          <w:iCs/>
          <w:color w:val="000000" w:themeColor="text1"/>
          <w:sz w:val="28"/>
          <w:szCs w:val="28"/>
          <w:lang w:eastAsia="es-CO"/>
        </w:rPr>
        <w:t xml:space="preserve">la medida </w:t>
      </w:r>
      <w:r w:rsidR="0071220B">
        <w:rPr>
          <w:rFonts w:ascii="Times New Roman" w:eastAsia="SimSun" w:hAnsi="Times New Roman" w:cs="Times New Roman"/>
          <w:bCs/>
          <w:iCs/>
          <w:color w:val="000000" w:themeColor="text1"/>
          <w:sz w:val="28"/>
          <w:szCs w:val="28"/>
          <w:lang w:eastAsia="es-CO"/>
        </w:rPr>
        <w:t xml:space="preserve">provisional, teniendo en cuenta que, contra esta providencia, no cabe recurso alguno y para el momento que arribó esta acción de tutela a sede de revisión, no se habían tomado decisiones definitivas en este proceso. </w:t>
      </w:r>
    </w:p>
    <w:p w14:paraId="49A49F57" w14:textId="77777777" w:rsidR="006315A9" w:rsidRPr="006315A9" w:rsidRDefault="006315A9" w:rsidP="006315A9">
      <w:pPr>
        <w:pStyle w:val="Prrafodelista"/>
        <w:rPr>
          <w:rFonts w:ascii="Times New Roman" w:hAnsi="Times New Roman" w:cs="Times New Roman"/>
          <w:color w:val="000000" w:themeColor="text1"/>
          <w:sz w:val="28"/>
          <w:szCs w:val="28"/>
          <w:lang w:val="es-ES"/>
        </w:rPr>
      </w:pPr>
    </w:p>
    <w:p w14:paraId="485CCBC8" w14:textId="7EECF2B8" w:rsidR="00412638" w:rsidRPr="006C3EB5" w:rsidRDefault="00412638"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8B26EB">
        <w:rPr>
          <w:rFonts w:ascii="Times New Roman" w:hAnsi="Times New Roman" w:cs="Times New Roman"/>
          <w:color w:val="000000" w:themeColor="text1"/>
          <w:sz w:val="28"/>
          <w:szCs w:val="28"/>
          <w:lang w:val="es-ES"/>
        </w:rPr>
        <w:t xml:space="preserve">En el </w:t>
      </w:r>
      <w:r w:rsidR="003D745E">
        <w:rPr>
          <w:rFonts w:ascii="Times New Roman" w:hAnsi="Times New Roman" w:cs="Times New Roman"/>
          <w:color w:val="000000" w:themeColor="text1"/>
          <w:sz w:val="28"/>
          <w:szCs w:val="28"/>
          <w:lang w:val="es-ES"/>
        </w:rPr>
        <w:t>proceso 069 de 2023</w:t>
      </w:r>
      <w:r w:rsidRPr="008B26EB">
        <w:rPr>
          <w:rFonts w:ascii="Times New Roman" w:hAnsi="Times New Roman" w:cs="Times New Roman"/>
          <w:color w:val="000000" w:themeColor="text1"/>
          <w:sz w:val="28"/>
          <w:szCs w:val="28"/>
          <w:lang w:val="es-ES"/>
        </w:rPr>
        <w:t xml:space="preserve">, </w:t>
      </w:r>
      <w:r w:rsidR="00DA3C05">
        <w:rPr>
          <w:rFonts w:ascii="Times New Roman" w:hAnsi="Times New Roman" w:cs="Times New Roman"/>
          <w:color w:val="000000" w:themeColor="text1"/>
          <w:sz w:val="28"/>
          <w:szCs w:val="28"/>
          <w:lang w:val="es-ES"/>
        </w:rPr>
        <w:t xml:space="preserve">si bien procedía el recurso de apelación ante el juez de familia, </w:t>
      </w:r>
      <w:r w:rsidR="003D745E">
        <w:rPr>
          <w:rFonts w:ascii="Times New Roman" w:hAnsi="Times New Roman" w:cs="Times New Roman"/>
          <w:color w:val="000000" w:themeColor="text1"/>
          <w:sz w:val="28"/>
          <w:szCs w:val="28"/>
          <w:lang w:val="es-ES"/>
        </w:rPr>
        <w:t xml:space="preserve">la Sala considera que debe flexibilizarse el análisis de este requisito y aplicar un enfoque </w:t>
      </w:r>
      <w:r w:rsidR="003D745E" w:rsidRPr="006C3EB5">
        <w:rPr>
          <w:rFonts w:ascii="Times New Roman" w:hAnsi="Times New Roman" w:cs="Times New Roman"/>
          <w:color w:val="000000" w:themeColor="text1"/>
          <w:sz w:val="28"/>
          <w:szCs w:val="28"/>
          <w:lang w:val="es-ES"/>
        </w:rPr>
        <w:t xml:space="preserve">interseccional, con base en </w:t>
      </w:r>
      <w:r w:rsidR="00C3283A" w:rsidRPr="006C3EB5">
        <w:rPr>
          <w:rFonts w:ascii="Times New Roman" w:hAnsi="Times New Roman" w:cs="Times New Roman"/>
          <w:color w:val="000000" w:themeColor="text1"/>
          <w:sz w:val="28"/>
          <w:szCs w:val="28"/>
          <w:lang w:val="es-ES"/>
        </w:rPr>
        <w:t>lo establecido acerca de la accionante anteriormente</w:t>
      </w:r>
      <w:r w:rsidR="003D745E" w:rsidRPr="006C3EB5">
        <w:rPr>
          <w:rFonts w:ascii="Times New Roman" w:hAnsi="Times New Roman" w:cs="Times New Roman"/>
          <w:color w:val="000000" w:themeColor="text1"/>
          <w:sz w:val="28"/>
          <w:szCs w:val="28"/>
          <w:lang w:val="es-ES"/>
        </w:rPr>
        <w:t>. En</w:t>
      </w:r>
      <w:r w:rsidR="00DA3C05" w:rsidRPr="006C3EB5">
        <w:rPr>
          <w:rFonts w:ascii="Times New Roman" w:hAnsi="Times New Roman" w:cs="Times New Roman"/>
          <w:color w:val="000000" w:themeColor="text1"/>
          <w:sz w:val="28"/>
          <w:szCs w:val="28"/>
          <w:lang w:val="es-ES"/>
        </w:rPr>
        <w:t xml:space="preserve"> el marco de este proceso se adoptaron medidas definitivas el 29 de mayo del 2023, a poco más de un mes de los hechos de violencia que desencadenaron </w:t>
      </w:r>
      <w:r w:rsidR="003D745E" w:rsidRPr="006C3EB5">
        <w:rPr>
          <w:rFonts w:ascii="Times New Roman" w:hAnsi="Times New Roman" w:cs="Times New Roman"/>
          <w:color w:val="000000" w:themeColor="text1"/>
          <w:sz w:val="28"/>
          <w:szCs w:val="28"/>
          <w:lang w:val="es-ES"/>
        </w:rPr>
        <w:t>su</w:t>
      </w:r>
      <w:r w:rsidR="00DA3C05" w:rsidRPr="006C3EB5">
        <w:rPr>
          <w:rFonts w:ascii="Times New Roman" w:hAnsi="Times New Roman" w:cs="Times New Roman"/>
          <w:color w:val="000000" w:themeColor="text1"/>
          <w:sz w:val="28"/>
          <w:szCs w:val="28"/>
          <w:lang w:val="es-ES"/>
        </w:rPr>
        <w:t xml:space="preserve"> apertura </w:t>
      </w:r>
      <w:r w:rsidR="003D745E" w:rsidRPr="006C3EB5">
        <w:rPr>
          <w:rFonts w:ascii="Times New Roman" w:hAnsi="Times New Roman" w:cs="Times New Roman"/>
          <w:color w:val="000000" w:themeColor="text1"/>
          <w:sz w:val="28"/>
          <w:szCs w:val="28"/>
          <w:lang w:val="es-ES"/>
        </w:rPr>
        <w:t>y justo esta era</w:t>
      </w:r>
      <w:r w:rsidR="00DA3C05" w:rsidRPr="006C3EB5">
        <w:rPr>
          <w:rFonts w:ascii="Times New Roman" w:hAnsi="Times New Roman" w:cs="Times New Roman"/>
          <w:color w:val="000000" w:themeColor="text1"/>
          <w:sz w:val="28"/>
          <w:szCs w:val="28"/>
          <w:lang w:val="es-ES"/>
        </w:rPr>
        <w:t xml:space="preserve"> la época en la cual la accionante no se encontraba en condiciones de salud, emocionales y económicas para atender este tipo de diligencias. </w:t>
      </w:r>
      <w:r w:rsidR="00887F86" w:rsidRPr="006C3EB5">
        <w:rPr>
          <w:rFonts w:ascii="Times New Roman" w:hAnsi="Times New Roman" w:cs="Times New Roman"/>
          <w:color w:val="000000" w:themeColor="text1"/>
          <w:sz w:val="28"/>
          <w:szCs w:val="28"/>
          <w:lang w:val="es-ES"/>
        </w:rPr>
        <w:t xml:space="preserve">Así las cosas, eran tan numerosas y confusas las actuaciones iniciadas por los hechos de VIF que la afectaron e involucraron, que es posible pensar que se le dificultó reconocer específicamente este proceso, buscar ayuda profesional y activar los mecanismos de defensa en oportunidad. En estas circunstancias, la Sala estima que constituye una carga desproporcionada exigirle a la mujer que reclama el amparo que presentara el recurso explicado anteriormente. </w:t>
      </w:r>
    </w:p>
    <w:p w14:paraId="51F30514" w14:textId="77777777" w:rsidR="009F3EA6" w:rsidRPr="006C3EB5" w:rsidRDefault="009F3EA6" w:rsidP="009F3EA6">
      <w:pPr>
        <w:pStyle w:val="Prrafodelista"/>
        <w:rPr>
          <w:rFonts w:ascii="Times New Roman" w:hAnsi="Times New Roman" w:cs="Times New Roman"/>
          <w:color w:val="000000" w:themeColor="text1"/>
          <w:sz w:val="28"/>
          <w:szCs w:val="28"/>
          <w:lang w:val="es-ES"/>
        </w:rPr>
      </w:pPr>
    </w:p>
    <w:p w14:paraId="0ECBDE35" w14:textId="6E057050" w:rsidR="00412638" w:rsidRPr="006C3EB5" w:rsidRDefault="009700ED" w:rsidP="006D29BE">
      <w:pPr>
        <w:pStyle w:val="Prrafodelista"/>
        <w:numPr>
          <w:ilvl w:val="0"/>
          <w:numId w:val="1"/>
        </w:numPr>
        <w:spacing w:after="0" w:line="240" w:lineRule="auto"/>
        <w:jc w:val="both"/>
        <w:rPr>
          <w:rFonts w:ascii="Times New Roman" w:hAnsi="Times New Roman" w:cs="Times New Roman"/>
          <w:i/>
          <w:iCs/>
          <w:color w:val="000000" w:themeColor="text1"/>
          <w:sz w:val="28"/>
          <w:szCs w:val="28"/>
          <w:lang w:val="es-ES"/>
        </w:rPr>
      </w:pPr>
      <w:r w:rsidRPr="006C3EB5">
        <w:rPr>
          <w:rFonts w:ascii="Times New Roman" w:hAnsi="Times New Roman" w:cs="Times New Roman"/>
          <w:i/>
          <w:iCs/>
          <w:color w:val="000000" w:themeColor="text1"/>
          <w:sz w:val="28"/>
          <w:szCs w:val="28"/>
          <w:lang w:val="es-ES"/>
        </w:rPr>
        <w:t>E</w:t>
      </w:r>
      <w:r w:rsidR="009F3EA6" w:rsidRPr="006C3EB5">
        <w:rPr>
          <w:rFonts w:ascii="Times New Roman" w:hAnsi="Times New Roman" w:cs="Times New Roman"/>
          <w:i/>
          <w:iCs/>
          <w:color w:val="000000" w:themeColor="text1"/>
          <w:sz w:val="28"/>
          <w:szCs w:val="28"/>
          <w:lang w:val="es-ES"/>
        </w:rPr>
        <w:t xml:space="preserve">l requisito de subsidiariedad </w:t>
      </w:r>
      <w:r w:rsidRPr="006C3EB5">
        <w:rPr>
          <w:rFonts w:ascii="Times New Roman" w:hAnsi="Times New Roman" w:cs="Times New Roman"/>
          <w:i/>
          <w:iCs/>
          <w:color w:val="000000" w:themeColor="text1"/>
          <w:sz w:val="28"/>
          <w:szCs w:val="28"/>
          <w:lang w:val="es-ES"/>
        </w:rPr>
        <w:t xml:space="preserve">se cumple </w:t>
      </w:r>
      <w:r w:rsidR="009F3EA6" w:rsidRPr="006C3EB5">
        <w:rPr>
          <w:rFonts w:ascii="Times New Roman" w:hAnsi="Times New Roman" w:cs="Times New Roman"/>
          <w:i/>
          <w:iCs/>
          <w:color w:val="000000" w:themeColor="text1"/>
          <w:sz w:val="28"/>
          <w:szCs w:val="28"/>
          <w:lang w:val="es-ES"/>
        </w:rPr>
        <w:t xml:space="preserve">frente a las actuaciones de la </w:t>
      </w:r>
      <w:proofErr w:type="gramStart"/>
      <w:r w:rsidR="009F3EA6" w:rsidRPr="006C3EB5">
        <w:rPr>
          <w:rFonts w:ascii="Times New Roman" w:hAnsi="Times New Roman" w:cs="Times New Roman"/>
          <w:i/>
          <w:iCs/>
          <w:color w:val="000000" w:themeColor="text1"/>
          <w:sz w:val="28"/>
          <w:szCs w:val="28"/>
          <w:lang w:val="es-ES"/>
        </w:rPr>
        <w:t>Fiscalía General</w:t>
      </w:r>
      <w:proofErr w:type="gramEnd"/>
      <w:r w:rsidR="009F3EA6" w:rsidRPr="006C3EB5">
        <w:rPr>
          <w:rFonts w:ascii="Times New Roman" w:hAnsi="Times New Roman" w:cs="Times New Roman"/>
          <w:i/>
          <w:iCs/>
          <w:color w:val="000000" w:themeColor="text1"/>
          <w:sz w:val="28"/>
          <w:szCs w:val="28"/>
          <w:lang w:val="es-ES"/>
        </w:rPr>
        <w:t xml:space="preserve"> de la Nación, la Policía Nacional y la Clínica Colsubsidio.</w:t>
      </w:r>
      <w:r w:rsidR="00C778F2" w:rsidRPr="006C3EB5">
        <w:rPr>
          <w:rFonts w:ascii="Times New Roman" w:hAnsi="Times New Roman" w:cs="Times New Roman"/>
          <w:i/>
          <w:iCs/>
          <w:color w:val="000000" w:themeColor="text1"/>
          <w:sz w:val="28"/>
          <w:szCs w:val="28"/>
          <w:lang w:val="es-ES"/>
        </w:rPr>
        <w:t xml:space="preserve"> </w:t>
      </w:r>
      <w:r w:rsidR="00513CFC" w:rsidRPr="006C3EB5">
        <w:rPr>
          <w:rFonts w:ascii="Times New Roman" w:hAnsi="Times New Roman" w:cs="Times New Roman"/>
          <w:color w:val="000000" w:themeColor="text1"/>
          <w:sz w:val="28"/>
          <w:szCs w:val="28"/>
          <w:lang w:val="es-ES"/>
        </w:rPr>
        <w:t>Igualmente, este requisito se encuentra satisfecho en relación con los cuestionamientos formulados en la tutela con respecto a estas autoridades y entidad accionadas</w:t>
      </w:r>
      <w:r w:rsidR="00513CFC" w:rsidRPr="006C3EB5">
        <w:rPr>
          <w:rFonts w:ascii="Times New Roman" w:hAnsi="Times New Roman" w:cs="Times New Roman"/>
          <w:i/>
          <w:iCs/>
          <w:color w:val="000000" w:themeColor="text1"/>
          <w:sz w:val="28"/>
          <w:szCs w:val="28"/>
          <w:lang w:val="es-ES"/>
        </w:rPr>
        <w:t xml:space="preserve">, </w:t>
      </w:r>
      <w:r w:rsidR="00513CFC" w:rsidRPr="006C3EB5">
        <w:rPr>
          <w:rFonts w:ascii="Times New Roman" w:hAnsi="Times New Roman" w:cs="Times New Roman"/>
          <w:color w:val="000000" w:themeColor="text1"/>
          <w:sz w:val="28"/>
          <w:szCs w:val="28"/>
          <w:lang w:val="es-ES"/>
        </w:rPr>
        <w:t xml:space="preserve">puesto que </w:t>
      </w:r>
      <w:r w:rsidR="00427E6F" w:rsidRPr="006C3EB5">
        <w:rPr>
          <w:rFonts w:ascii="Times New Roman" w:hAnsi="Times New Roman" w:cs="Times New Roman"/>
          <w:color w:val="000000" w:themeColor="text1"/>
          <w:sz w:val="28"/>
          <w:szCs w:val="28"/>
          <w:lang w:val="es-ES"/>
        </w:rPr>
        <w:t xml:space="preserve">la accionante </w:t>
      </w:r>
      <w:r w:rsidR="005262A8" w:rsidRPr="006C3EB5">
        <w:rPr>
          <w:rFonts w:ascii="Times New Roman" w:hAnsi="Times New Roman" w:cs="Times New Roman"/>
          <w:color w:val="000000" w:themeColor="text1"/>
          <w:sz w:val="28"/>
          <w:szCs w:val="28"/>
          <w:lang w:val="es-ES"/>
        </w:rPr>
        <w:t xml:space="preserve">no dispone de otros mecanismos judiciales que, en las circunstancias concretas del caso, resulten idóneos y eficaces para la protección inmediata de los derechos fundamentales invocados. </w:t>
      </w:r>
      <w:r w:rsidR="006C116C" w:rsidRPr="006C3EB5">
        <w:rPr>
          <w:rFonts w:ascii="Times New Roman" w:hAnsi="Times New Roman" w:cs="Times New Roman"/>
          <w:color w:val="000000" w:themeColor="text1"/>
          <w:sz w:val="28"/>
          <w:szCs w:val="28"/>
          <w:lang w:val="es-ES"/>
        </w:rPr>
        <w:t>Los eventuales medios ordinarios (como las acciones ante la jurisdicción de lo contencioso administrativo o las denuncias en sede disciplinaria) no constituyen medios aptos para conjurar</w:t>
      </w:r>
      <w:r w:rsidR="00427E6F" w:rsidRPr="006C3EB5">
        <w:rPr>
          <w:rFonts w:ascii="Times New Roman" w:hAnsi="Times New Roman" w:cs="Times New Roman"/>
          <w:color w:val="000000" w:themeColor="text1"/>
          <w:sz w:val="28"/>
          <w:szCs w:val="28"/>
          <w:lang w:val="es-ES"/>
        </w:rPr>
        <w:t>,</w:t>
      </w:r>
      <w:r w:rsidR="006C116C" w:rsidRPr="006C3EB5">
        <w:rPr>
          <w:rFonts w:ascii="Times New Roman" w:hAnsi="Times New Roman" w:cs="Times New Roman"/>
          <w:color w:val="000000" w:themeColor="text1"/>
          <w:sz w:val="28"/>
          <w:szCs w:val="28"/>
          <w:lang w:val="es-ES"/>
        </w:rPr>
        <w:t xml:space="preserve"> de manera oportuna</w:t>
      </w:r>
      <w:r w:rsidR="00427E6F" w:rsidRPr="006C3EB5">
        <w:rPr>
          <w:rFonts w:ascii="Times New Roman" w:hAnsi="Times New Roman" w:cs="Times New Roman"/>
          <w:color w:val="000000" w:themeColor="text1"/>
          <w:sz w:val="28"/>
          <w:szCs w:val="28"/>
          <w:lang w:val="es-ES"/>
        </w:rPr>
        <w:t>,</w:t>
      </w:r>
      <w:r w:rsidR="006C116C" w:rsidRPr="006C3EB5">
        <w:rPr>
          <w:rFonts w:ascii="Times New Roman" w:hAnsi="Times New Roman" w:cs="Times New Roman"/>
          <w:color w:val="000000" w:themeColor="text1"/>
          <w:sz w:val="28"/>
          <w:szCs w:val="28"/>
          <w:lang w:val="es-ES"/>
        </w:rPr>
        <w:t xml:space="preserve"> las conductas vulneradoras ejercidas </w:t>
      </w:r>
      <w:r w:rsidR="00427E6F" w:rsidRPr="006C3EB5">
        <w:rPr>
          <w:rFonts w:ascii="Times New Roman" w:hAnsi="Times New Roman" w:cs="Times New Roman"/>
          <w:color w:val="000000" w:themeColor="text1"/>
          <w:sz w:val="28"/>
          <w:szCs w:val="28"/>
          <w:lang w:val="es-ES"/>
        </w:rPr>
        <w:t xml:space="preserve">o las omisiones </w:t>
      </w:r>
      <w:r w:rsidR="006C116C" w:rsidRPr="006C3EB5">
        <w:rPr>
          <w:rFonts w:ascii="Times New Roman" w:hAnsi="Times New Roman" w:cs="Times New Roman"/>
          <w:color w:val="000000" w:themeColor="text1"/>
          <w:sz w:val="28"/>
          <w:szCs w:val="28"/>
          <w:lang w:val="es-ES"/>
        </w:rPr>
        <w:t>por parte de estas entidades en contra de la accionante</w:t>
      </w:r>
      <w:r w:rsidR="00427E6F" w:rsidRPr="006C3EB5">
        <w:rPr>
          <w:rStyle w:val="Refdenotaalpie"/>
          <w:rFonts w:ascii="Times New Roman" w:hAnsi="Times New Roman" w:cs="Times New Roman"/>
          <w:color w:val="000000" w:themeColor="text1"/>
          <w:sz w:val="28"/>
          <w:szCs w:val="28"/>
          <w:lang w:val="es-ES"/>
        </w:rPr>
        <w:footnoteReference w:id="215"/>
      </w:r>
      <w:r w:rsidR="00427E6F" w:rsidRPr="006C3EB5">
        <w:rPr>
          <w:rFonts w:ascii="Times New Roman" w:hAnsi="Times New Roman" w:cs="Times New Roman"/>
          <w:color w:val="000000" w:themeColor="text1"/>
          <w:sz w:val="28"/>
          <w:szCs w:val="28"/>
          <w:lang w:val="es-ES"/>
        </w:rPr>
        <w:t xml:space="preserve">. </w:t>
      </w:r>
    </w:p>
    <w:p w14:paraId="5CC568FC" w14:textId="77777777" w:rsidR="00513CFC" w:rsidRPr="006C3EB5" w:rsidRDefault="00513CFC" w:rsidP="00513CFC">
      <w:pPr>
        <w:pStyle w:val="Prrafodelista"/>
        <w:spacing w:after="0" w:line="240" w:lineRule="auto"/>
        <w:ind w:left="0"/>
        <w:jc w:val="both"/>
        <w:rPr>
          <w:rFonts w:ascii="Times New Roman" w:hAnsi="Times New Roman" w:cs="Times New Roman"/>
          <w:i/>
          <w:iCs/>
          <w:color w:val="000000" w:themeColor="text1"/>
          <w:sz w:val="28"/>
          <w:szCs w:val="28"/>
          <w:lang w:val="es-ES"/>
        </w:rPr>
      </w:pPr>
    </w:p>
    <w:p w14:paraId="1A45BE91" w14:textId="77777777" w:rsidR="009A71F3" w:rsidRDefault="009A71F3" w:rsidP="0017585B">
      <w:pPr>
        <w:pStyle w:val="Prrafodelista"/>
        <w:numPr>
          <w:ilvl w:val="0"/>
          <w:numId w:val="1"/>
        </w:numPr>
        <w:spacing w:after="0" w:line="240" w:lineRule="auto"/>
        <w:jc w:val="both"/>
        <w:rPr>
          <w:rFonts w:ascii="Times New Roman" w:hAnsi="Times New Roman" w:cs="Times New Roman"/>
          <w:iCs/>
          <w:color w:val="000000" w:themeColor="text1"/>
          <w:sz w:val="28"/>
          <w:szCs w:val="28"/>
          <w:shd w:val="clear" w:color="auto" w:fill="FFFFFF"/>
        </w:rPr>
      </w:pPr>
      <w:r w:rsidRPr="006C3EB5">
        <w:rPr>
          <w:rFonts w:ascii="Times New Roman" w:hAnsi="Times New Roman" w:cs="Times New Roman"/>
          <w:i/>
          <w:color w:val="000000" w:themeColor="text1"/>
          <w:sz w:val="28"/>
          <w:szCs w:val="28"/>
          <w:shd w:val="clear" w:color="auto" w:fill="FFFFFF"/>
        </w:rPr>
        <w:t>Relevancia constitucional</w:t>
      </w:r>
      <w:r w:rsidRPr="006C3EB5">
        <w:rPr>
          <w:rFonts w:ascii="Times New Roman" w:hAnsi="Times New Roman" w:cs="Times New Roman"/>
          <w:iCs/>
          <w:color w:val="000000" w:themeColor="text1"/>
          <w:sz w:val="28"/>
          <w:szCs w:val="28"/>
          <w:shd w:val="clear" w:color="auto" w:fill="FFFFFF"/>
        </w:rPr>
        <w:t>. La Corte Consti</w:t>
      </w:r>
      <w:r w:rsidRPr="005172BA">
        <w:rPr>
          <w:rFonts w:ascii="Times New Roman" w:hAnsi="Times New Roman" w:cs="Times New Roman"/>
          <w:iCs/>
          <w:color w:val="000000" w:themeColor="text1"/>
          <w:sz w:val="28"/>
          <w:szCs w:val="28"/>
          <w:shd w:val="clear" w:color="auto" w:fill="FFFFFF"/>
        </w:rPr>
        <w:t>tucional ha sostenido que el requisito de relevancia constitucional ostenta tres finalidades, a saber: “(i) preservar la competencia y la independencia de los jueces de las jurisdicciones diferentes a la constitucional y, por tanto, evitar que la acción de tutela se utilice para discutir asuntos de mera legalidad; (</w:t>
      </w:r>
      <w:proofErr w:type="spellStart"/>
      <w:r w:rsidRPr="005172BA">
        <w:rPr>
          <w:rFonts w:ascii="Times New Roman" w:hAnsi="Times New Roman" w:cs="Times New Roman"/>
          <w:iCs/>
          <w:color w:val="000000" w:themeColor="text1"/>
          <w:sz w:val="28"/>
          <w:szCs w:val="28"/>
          <w:shd w:val="clear" w:color="auto" w:fill="FFFFFF"/>
        </w:rPr>
        <w:t>ii</w:t>
      </w:r>
      <w:proofErr w:type="spellEnd"/>
      <w:r w:rsidRPr="005172BA">
        <w:rPr>
          <w:rFonts w:ascii="Times New Roman" w:hAnsi="Times New Roman" w:cs="Times New Roman"/>
          <w:iCs/>
          <w:color w:val="000000" w:themeColor="text1"/>
          <w:sz w:val="28"/>
          <w:szCs w:val="28"/>
          <w:shd w:val="clear" w:color="auto" w:fill="FFFFFF"/>
        </w:rPr>
        <w:t>) restringir el ejercicio de la acción de tutela a cuestiones de relevancia constitucional que afecten los derechos fundamentales</w:t>
      </w:r>
      <w:r>
        <w:rPr>
          <w:rFonts w:ascii="Times New Roman" w:hAnsi="Times New Roman" w:cs="Times New Roman"/>
          <w:iCs/>
          <w:color w:val="000000" w:themeColor="text1"/>
          <w:sz w:val="28"/>
          <w:szCs w:val="28"/>
          <w:shd w:val="clear" w:color="auto" w:fill="FFFFFF"/>
        </w:rPr>
        <w:t>;</w:t>
      </w:r>
      <w:r w:rsidRPr="005172BA">
        <w:rPr>
          <w:rFonts w:ascii="Times New Roman" w:hAnsi="Times New Roman" w:cs="Times New Roman"/>
          <w:iCs/>
          <w:color w:val="000000" w:themeColor="text1"/>
          <w:sz w:val="28"/>
          <w:szCs w:val="28"/>
          <w:shd w:val="clear" w:color="auto" w:fill="FFFFFF"/>
        </w:rPr>
        <w:t xml:space="preserve"> y, finalmente, (</w:t>
      </w:r>
      <w:proofErr w:type="spellStart"/>
      <w:r w:rsidRPr="005172BA">
        <w:rPr>
          <w:rFonts w:ascii="Times New Roman" w:hAnsi="Times New Roman" w:cs="Times New Roman"/>
          <w:iCs/>
          <w:color w:val="000000" w:themeColor="text1"/>
          <w:sz w:val="28"/>
          <w:szCs w:val="28"/>
          <w:shd w:val="clear" w:color="auto" w:fill="FFFFFF"/>
        </w:rPr>
        <w:t>iii</w:t>
      </w:r>
      <w:proofErr w:type="spellEnd"/>
      <w:r w:rsidRPr="005172BA">
        <w:rPr>
          <w:rFonts w:ascii="Times New Roman" w:hAnsi="Times New Roman" w:cs="Times New Roman"/>
          <w:iCs/>
          <w:color w:val="000000" w:themeColor="text1"/>
          <w:sz w:val="28"/>
          <w:szCs w:val="28"/>
          <w:shd w:val="clear" w:color="auto" w:fill="FFFFFF"/>
        </w:rPr>
        <w:t>) impedir que la acción de tutela se convierta en una instancia o recurso adicional para controvertir las decisiones de los jueces”</w:t>
      </w:r>
      <w:r w:rsidRPr="00147D38">
        <w:rPr>
          <w:rStyle w:val="Refdenotaalpie"/>
          <w:rFonts w:ascii="Times New Roman" w:hAnsi="Times New Roman" w:cs="Times New Roman"/>
          <w:iCs/>
          <w:color w:val="000000" w:themeColor="text1"/>
          <w:sz w:val="28"/>
          <w:szCs w:val="28"/>
          <w:shd w:val="clear" w:color="auto" w:fill="FFFFFF"/>
        </w:rPr>
        <w:footnoteReference w:id="216"/>
      </w:r>
      <w:r>
        <w:rPr>
          <w:rFonts w:ascii="Times New Roman" w:hAnsi="Times New Roman" w:cs="Times New Roman"/>
          <w:iCs/>
          <w:color w:val="000000" w:themeColor="text1"/>
          <w:sz w:val="28"/>
          <w:szCs w:val="28"/>
          <w:shd w:val="clear" w:color="auto" w:fill="FFFFFF"/>
        </w:rPr>
        <w:t>.</w:t>
      </w:r>
    </w:p>
    <w:p w14:paraId="00AC8C48" w14:textId="77777777" w:rsidR="009A71F3" w:rsidRDefault="009A71F3" w:rsidP="009A71F3">
      <w:pPr>
        <w:pStyle w:val="Prrafodelista"/>
        <w:spacing w:after="0" w:line="240" w:lineRule="auto"/>
        <w:ind w:left="0"/>
        <w:jc w:val="both"/>
        <w:rPr>
          <w:rFonts w:ascii="Times New Roman" w:hAnsi="Times New Roman" w:cs="Times New Roman"/>
          <w:iCs/>
          <w:color w:val="000000" w:themeColor="text1"/>
          <w:sz w:val="28"/>
          <w:szCs w:val="28"/>
          <w:shd w:val="clear" w:color="auto" w:fill="FFFFFF"/>
        </w:rPr>
      </w:pPr>
    </w:p>
    <w:p w14:paraId="768E6432" w14:textId="1D44AA8C" w:rsidR="009A71F3" w:rsidRPr="00147D38" w:rsidRDefault="009A71F3" w:rsidP="0017585B">
      <w:pPr>
        <w:pStyle w:val="Prrafodelista"/>
        <w:numPr>
          <w:ilvl w:val="0"/>
          <w:numId w:val="1"/>
        </w:numPr>
        <w:spacing w:after="0" w:line="240" w:lineRule="auto"/>
        <w:jc w:val="both"/>
        <w:rPr>
          <w:rFonts w:ascii="Times New Roman" w:hAnsi="Times New Roman" w:cs="Times New Roman"/>
          <w:iCs/>
          <w:color w:val="000000" w:themeColor="text1"/>
          <w:sz w:val="28"/>
          <w:szCs w:val="28"/>
          <w:shd w:val="clear" w:color="auto" w:fill="FFFFFF"/>
        </w:rPr>
      </w:pPr>
      <w:r w:rsidRPr="00147D38">
        <w:rPr>
          <w:rFonts w:ascii="Times New Roman" w:hAnsi="Times New Roman" w:cs="Times New Roman"/>
          <w:iCs/>
          <w:color w:val="000000" w:themeColor="text1"/>
          <w:sz w:val="28"/>
          <w:szCs w:val="28"/>
          <w:shd w:val="clear" w:color="auto" w:fill="FFFFFF"/>
        </w:rPr>
        <w:t xml:space="preserve">Esta Sala encuentra satisfecho </w:t>
      </w:r>
      <w:r w:rsidR="006C3897">
        <w:rPr>
          <w:rFonts w:ascii="Times New Roman" w:hAnsi="Times New Roman" w:cs="Times New Roman"/>
          <w:iCs/>
          <w:color w:val="000000" w:themeColor="text1"/>
          <w:sz w:val="28"/>
          <w:szCs w:val="28"/>
          <w:shd w:val="clear" w:color="auto" w:fill="FFFFFF"/>
        </w:rPr>
        <w:t>este</w:t>
      </w:r>
      <w:r w:rsidR="00DE1F71">
        <w:rPr>
          <w:rFonts w:ascii="Times New Roman" w:hAnsi="Times New Roman" w:cs="Times New Roman"/>
          <w:iCs/>
          <w:color w:val="000000" w:themeColor="text1"/>
          <w:sz w:val="28"/>
          <w:szCs w:val="28"/>
          <w:shd w:val="clear" w:color="auto" w:fill="FFFFFF"/>
        </w:rPr>
        <w:t xml:space="preserve"> </w:t>
      </w:r>
      <w:r w:rsidRPr="00147D38">
        <w:rPr>
          <w:rFonts w:ascii="Times New Roman" w:hAnsi="Times New Roman" w:cs="Times New Roman"/>
          <w:iCs/>
          <w:color w:val="000000" w:themeColor="text1"/>
          <w:sz w:val="28"/>
          <w:szCs w:val="28"/>
          <w:shd w:val="clear" w:color="auto" w:fill="FFFFFF"/>
        </w:rPr>
        <w:t xml:space="preserve">requisito debido a que la controversia constitucional suscitada </w:t>
      </w:r>
      <w:r w:rsidR="006C3897" w:rsidRPr="00147D38">
        <w:rPr>
          <w:rFonts w:ascii="Times New Roman" w:hAnsi="Times New Roman" w:cs="Times New Roman"/>
          <w:iCs/>
          <w:color w:val="000000" w:themeColor="text1"/>
          <w:sz w:val="28"/>
          <w:szCs w:val="28"/>
          <w:shd w:val="clear" w:color="auto" w:fill="FFFFFF"/>
        </w:rPr>
        <w:t>persigue la efectiva protección de los derechos fundamentales al debido proceso y a una vida libre de violencia</w:t>
      </w:r>
      <w:r w:rsidR="006C3897">
        <w:rPr>
          <w:rFonts w:ascii="Times New Roman" w:hAnsi="Times New Roman" w:cs="Times New Roman"/>
          <w:iCs/>
          <w:color w:val="000000" w:themeColor="text1"/>
          <w:sz w:val="28"/>
          <w:szCs w:val="28"/>
          <w:shd w:val="clear" w:color="auto" w:fill="FFFFFF"/>
        </w:rPr>
        <w:t>s</w:t>
      </w:r>
      <w:r w:rsidR="006C3897" w:rsidRPr="00147D38">
        <w:rPr>
          <w:rFonts w:ascii="Times New Roman" w:hAnsi="Times New Roman" w:cs="Times New Roman"/>
          <w:iCs/>
          <w:color w:val="000000" w:themeColor="text1"/>
          <w:sz w:val="28"/>
          <w:szCs w:val="28"/>
          <w:shd w:val="clear" w:color="auto" w:fill="FFFFFF"/>
        </w:rPr>
        <w:t xml:space="preserve"> de una mujer que ha asegurado ser objeto de maltrato físico, psicológico</w:t>
      </w:r>
      <w:r w:rsidR="006C3897">
        <w:rPr>
          <w:rFonts w:ascii="Times New Roman" w:hAnsi="Times New Roman" w:cs="Times New Roman"/>
          <w:iCs/>
          <w:color w:val="000000" w:themeColor="text1"/>
          <w:sz w:val="28"/>
          <w:szCs w:val="28"/>
          <w:shd w:val="clear" w:color="auto" w:fill="FFFFFF"/>
        </w:rPr>
        <w:t>, económico y</w:t>
      </w:r>
      <w:r w:rsidR="006C3897" w:rsidRPr="00147D38">
        <w:rPr>
          <w:rFonts w:ascii="Times New Roman" w:hAnsi="Times New Roman" w:cs="Times New Roman"/>
          <w:iCs/>
          <w:color w:val="000000" w:themeColor="text1"/>
          <w:sz w:val="28"/>
          <w:szCs w:val="28"/>
          <w:shd w:val="clear" w:color="auto" w:fill="FFFFFF"/>
        </w:rPr>
        <w:t xml:space="preserve"> vicario por parte de su compañero sentimental e institucional</w:t>
      </w:r>
      <w:r w:rsidR="006C3897">
        <w:rPr>
          <w:rFonts w:ascii="Times New Roman" w:hAnsi="Times New Roman" w:cs="Times New Roman"/>
          <w:iCs/>
          <w:color w:val="000000" w:themeColor="text1"/>
          <w:sz w:val="28"/>
          <w:szCs w:val="28"/>
          <w:shd w:val="clear" w:color="auto" w:fill="FFFFFF"/>
        </w:rPr>
        <w:t xml:space="preserve"> por cuenta</w:t>
      </w:r>
      <w:r w:rsidR="006C3897" w:rsidRPr="00147D38">
        <w:rPr>
          <w:rFonts w:ascii="Times New Roman" w:hAnsi="Times New Roman" w:cs="Times New Roman"/>
          <w:iCs/>
          <w:color w:val="000000" w:themeColor="text1"/>
          <w:sz w:val="28"/>
          <w:szCs w:val="28"/>
          <w:shd w:val="clear" w:color="auto" w:fill="FFFFFF"/>
        </w:rPr>
        <w:t xml:space="preserve"> de las </w:t>
      </w:r>
      <w:r w:rsidR="006C3897" w:rsidRPr="00147D38">
        <w:rPr>
          <w:rFonts w:ascii="Times New Roman" w:hAnsi="Times New Roman" w:cs="Times New Roman"/>
          <w:iCs/>
          <w:color w:val="000000" w:themeColor="text1"/>
          <w:sz w:val="28"/>
          <w:szCs w:val="28"/>
          <w:shd w:val="clear" w:color="auto" w:fill="FFFFFF"/>
        </w:rPr>
        <w:lastRenderedPageBreak/>
        <w:t xml:space="preserve">autoridades </w:t>
      </w:r>
      <w:r w:rsidR="006C3897">
        <w:rPr>
          <w:rFonts w:ascii="Times New Roman" w:hAnsi="Times New Roman" w:cs="Times New Roman"/>
          <w:iCs/>
          <w:color w:val="000000" w:themeColor="text1"/>
          <w:sz w:val="28"/>
          <w:szCs w:val="28"/>
          <w:shd w:val="clear" w:color="auto" w:fill="FFFFFF"/>
        </w:rPr>
        <w:t xml:space="preserve">y clínica </w:t>
      </w:r>
      <w:r w:rsidR="006C3897" w:rsidRPr="00147D38">
        <w:rPr>
          <w:rFonts w:ascii="Times New Roman" w:hAnsi="Times New Roman" w:cs="Times New Roman"/>
          <w:iCs/>
          <w:color w:val="000000" w:themeColor="text1"/>
          <w:sz w:val="28"/>
          <w:szCs w:val="28"/>
          <w:shd w:val="clear" w:color="auto" w:fill="FFFFFF"/>
        </w:rPr>
        <w:t>accionadas</w:t>
      </w:r>
      <w:r w:rsidR="006C3897">
        <w:rPr>
          <w:rFonts w:ascii="Times New Roman" w:hAnsi="Times New Roman" w:cs="Times New Roman"/>
          <w:iCs/>
          <w:color w:val="000000" w:themeColor="text1"/>
          <w:sz w:val="28"/>
          <w:szCs w:val="28"/>
          <w:shd w:val="clear" w:color="auto" w:fill="FFFFFF"/>
        </w:rPr>
        <w:t>. Y adicionalmente</w:t>
      </w:r>
      <w:r w:rsidR="006C3897" w:rsidRPr="00147D38">
        <w:rPr>
          <w:rFonts w:ascii="Times New Roman" w:hAnsi="Times New Roman" w:cs="Times New Roman"/>
          <w:iCs/>
          <w:color w:val="000000" w:themeColor="text1"/>
          <w:sz w:val="28"/>
          <w:szCs w:val="28"/>
          <w:shd w:val="clear" w:color="auto" w:fill="FFFFFF"/>
        </w:rPr>
        <w:t xml:space="preserve"> </w:t>
      </w:r>
      <w:r w:rsidR="006C3897">
        <w:rPr>
          <w:rFonts w:ascii="Times New Roman" w:hAnsi="Times New Roman" w:cs="Times New Roman"/>
          <w:iCs/>
          <w:color w:val="000000" w:themeColor="text1"/>
          <w:sz w:val="28"/>
          <w:szCs w:val="28"/>
          <w:shd w:val="clear" w:color="auto" w:fill="FFFFFF"/>
        </w:rPr>
        <w:t>está relacionada con</w:t>
      </w:r>
      <w:r w:rsidR="006C3897" w:rsidRPr="00147D38">
        <w:rPr>
          <w:rFonts w:ascii="Times New Roman" w:hAnsi="Times New Roman" w:cs="Times New Roman"/>
          <w:iCs/>
          <w:color w:val="000000" w:themeColor="text1"/>
          <w:sz w:val="28"/>
          <w:szCs w:val="28"/>
          <w:shd w:val="clear" w:color="auto" w:fill="FFFFFF"/>
        </w:rPr>
        <w:t xml:space="preserve"> el deber de aplicación de</w:t>
      </w:r>
      <w:r w:rsidR="006C3897">
        <w:rPr>
          <w:rFonts w:ascii="Times New Roman" w:hAnsi="Times New Roman" w:cs="Times New Roman"/>
          <w:iCs/>
          <w:color w:val="000000" w:themeColor="text1"/>
          <w:sz w:val="28"/>
          <w:szCs w:val="28"/>
          <w:shd w:val="clear" w:color="auto" w:fill="FFFFFF"/>
        </w:rPr>
        <w:t xml:space="preserve"> un enfoque interseccional y la garantía de los derechos prevalentes de niños, niñas y adolescentes, así como</w:t>
      </w:r>
      <w:r w:rsidR="006C3897" w:rsidRPr="00147D38">
        <w:rPr>
          <w:rFonts w:ascii="Times New Roman" w:hAnsi="Times New Roman" w:cs="Times New Roman"/>
          <w:iCs/>
          <w:color w:val="000000" w:themeColor="text1"/>
          <w:sz w:val="28"/>
          <w:szCs w:val="28"/>
          <w:shd w:val="clear" w:color="auto" w:fill="FFFFFF"/>
        </w:rPr>
        <w:t xml:space="preserve"> la perspectiva de </w:t>
      </w:r>
      <w:r w:rsidR="006C3897">
        <w:rPr>
          <w:rFonts w:ascii="Times New Roman" w:hAnsi="Times New Roman" w:cs="Times New Roman"/>
          <w:iCs/>
          <w:color w:val="000000" w:themeColor="text1"/>
          <w:sz w:val="28"/>
          <w:szCs w:val="28"/>
          <w:shd w:val="clear" w:color="auto" w:fill="FFFFFF"/>
        </w:rPr>
        <w:t xml:space="preserve">diferencial y de </w:t>
      </w:r>
      <w:r w:rsidR="006C3897" w:rsidRPr="00147D38">
        <w:rPr>
          <w:rFonts w:ascii="Times New Roman" w:hAnsi="Times New Roman" w:cs="Times New Roman"/>
          <w:iCs/>
          <w:color w:val="000000" w:themeColor="text1"/>
          <w:sz w:val="28"/>
          <w:szCs w:val="28"/>
          <w:shd w:val="clear" w:color="auto" w:fill="FFFFFF"/>
        </w:rPr>
        <w:t>género en la actividad jurisdiccional</w:t>
      </w:r>
      <w:r w:rsidR="006C3897">
        <w:rPr>
          <w:rFonts w:ascii="Times New Roman" w:hAnsi="Times New Roman" w:cs="Times New Roman"/>
          <w:iCs/>
          <w:color w:val="000000" w:themeColor="text1"/>
          <w:sz w:val="28"/>
          <w:szCs w:val="28"/>
          <w:shd w:val="clear" w:color="auto" w:fill="FFFFFF"/>
        </w:rPr>
        <w:t>. Al respecto</w:t>
      </w:r>
      <w:r w:rsidRPr="00147D38">
        <w:rPr>
          <w:rFonts w:ascii="Times New Roman" w:hAnsi="Times New Roman" w:cs="Times New Roman"/>
          <w:iCs/>
          <w:color w:val="000000" w:themeColor="text1"/>
          <w:sz w:val="28"/>
          <w:szCs w:val="28"/>
          <w:shd w:val="clear" w:color="auto" w:fill="FFFFFF"/>
        </w:rPr>
        <w:t xml:space="preserve">, </w:t>
      </w:r>
      <w:r w:rsidR="00DE1F71">
        <w:rPr>
          <w:rFonts w:ascii="Times New Roman" w:hAnsi="Times New Roman" w:cs="Times New Roman"/>
          <w:iCs/>
          <w:color w:val="000000" w:themeColor="text1"/>
          <w:sz w:val="28"/>
          <w:szCs w:val="28"/>
          <w:shd w:val="clear" w:color="auto" w:fill="FFFFFF"/>
        </w:rPr>
        <w:t>esta</w:t>
      </w:r>
      <w:r w:rsidR="00DE1F71" w:rsidRPr="00147D38">
        <w:rPr>
          <w:rFonts w:ascii="Times New Roman" w:hAnsi="Times New Roman" w:cs="Times New Roman"/>
          <w:iCs/>
          <w:color w:val="000000" w:themeColor="text1"/>
          <w:sz w:val="28"/>
          <w:szCs w:val="28"/>
          <w:shd w:val="clear" w:color="auto" w:fill="FFFFFF"/>
        </w:rPr>
        <w:t xml:space="preserve"> </w:t>
      </w:r>
      <w:r w:rsidRPr="00147D38">
        <w:rPr>
          <w:rFonts w:ascii="Times New Roman" w:hAnsi="Times New Roman" w:cs="Times New Roman"/>
          <w:iCs/>
          <w:color w:val="000000" w:themeColor="text1"/>
          <w:sz w:val="28"/>
          <w:szCs w:val="28"/>
          <w:shd w:val="clear" w:color="auto" w:fill="FFFFFF"/>
        </w:rPr>
        <w:t xml:space="preserve">Corte ha precisado que cuando la problemática constitucional estudiada por el juez de tutela involucra </w:t>
      </w:r>
      <w:r w:rsidR="00727B3A">
        <w:rPr>
          <w:rFonts w:ascii="Times New Roman" w:hAnsi="Times New Roman" w:cs="Times New Roman"/>
          <w:iCs/>
          <w:color w:val="000000" w:themeColor="text1"/>
          <w:sz w:val="28"/>
          <w:szCs w:val="28"/>
          <w:shd w:val="clear" w:color="auto" w:fill="FFFFFF"/>
        </w:rPr>
        <w:t xml:space="preserve">la prevalencia de los derechos de </w:t>
      </w:r>
      <w:r w:rsidR="00DE1F71">
        <w:rPr>
          <w:rFonts w:ascii="Times New Roman" w:hAnsi="Times New Roman" w:cs="Times New Roman"/>
          <w:iCs/>
          <w:color w:val="000000" w:themeColor="text1"/>
          <w:sz w:val="28"/>
          <w:szCs w:val="28"/>
          <w:shd w:val="clear" w:color="auto" w:fill="FFFFFF"/>
        </w:rPr>
        <w:t>niños, niñas y adolescentes</w:t>
      </w:r>
      <w:r w:rsidR="00BC3A14">
        <w:rPr>
          <w:rStyle w:val="Refdenotaalpie"/>
          <w:rFonts w:ascii="Times New Roman" w:hAnsi="Times New Roman" w:cs="Times New Roman"/>
          <w:iCs/>
          <w:color w:val="000000" w:themeColor="text1"/>
          <w:sz w:val="28"/>
          <w:szCs w:val="28"/>
          <w:shd w:val="clear" w:color="auto" w:fill="FFFFFF"/>
        </w:rPr>
        <w:footnoteReference w:id="217"/>
      </w:r>
      <w:r w:rsidR="00727B3A">
        <w:rPr>
          <w:rFonts w:ascii="Times New Roman" w:hAnsi="Times New Roman" w:cs="Times New Roman"/>
          <w:iCs/>
          <w:color w:val="000000" w:themeColor="text1"/>
          <w:sz w:val="28"/>
          <w:szCs w:val="28"/>
          <w:shd w:val="clear" w:color="auto" w:fill="FFFFFF"/>
        </w:rPr>
        <w:t xml:space="preserve"> y constituye </w:t>
      </w:r>
      <w:r w:rsidRPr="00147D38">
        <w:rPr>
          <w:rFonts w:ascii="Times New Roman" w:hAnsi="Times New Roman" w:cs="Times New Roman"/>
          <w:iCs/>
          <w:color w:val="000000" w:themeColor="text1"/>
          <w:sz w:val="28"/>
          <w:szCs w:val="28"/>
          <w:shd w:val="clear" w:color="auto" w:fill="FFFFFF"/>
        </w:rPr>
        <w:t xml:space="preserve">un asunto de violencia de género, </w:t>
      </w:r>
      <w:r w:rsidR="00DE1F71">
        <w:rPr>
          <w:rFonts w:ascii="Times New Roman" w:hAnsi="Times New Roman" w:cs="Times New Roman"/>
          <w:iCs/>
          <w:color w:val="000000" w:themeColor="text1"/>
          <w:sz w:val="28"/>
          <w:szCs w:val="28"/>
          <w:shd w:val="clear" w:color="auto" w:fill="FFFFFF"/>
        </w:rPr>
        <w:t>aquella</w:t>
      </w:r>
      <w:r w:rsidR="00DE1F71" w:rsidRPr="00147D38">
        <w:rPr>
          <w:rFonts w:ascii="Times New Roman" w:hAnsi="Times New Roman" w:cs="Times New Roman"/>
          <w:iCs/>
          <w:color w:val="000000" w:themeColor="text1"/>
          <w:sz w:val="28"/>
          <w:szCs w:val="28"/>
          <w:shd w:val="clear" w:color="auto" w:fill="FFFFFF"/>
        </w:rPr>
        <w:t xml:space="preserve"> </w:t>
      </w:r>
      <w:r w:rsidRPr="00147D38">
        <w:rPr>
          <w:rFonts w:ascii="Times New Roman" w:hAnsi="Times New Roman" w:cs="Times New Roman"/>
          <w:iCs/>
          <w:color w:val="000000" w:themeColor="text1"/>
          <w:sz w:val="28"/>
          <w:szCs w:val="28"/>
          <w:shd w:val="clear" w:color="auto" w:fill="FFFFFF"/>
        </w:rPr>
        <w:t>posee indiscutible relevancia constitucional</w:t>
      </w:r>
      <w:r w:rsidRPr="00147D38">
        <w:rPr>
          <w:rStyle w:val="Refdenotaalpie"/>
          <w:rFonts w:ascii="Times New Roman" w:hAnsi="Times New Roman" w:cs="Times New Roman"/>
          <w:iCs/>
          <w:color w:val="000000" w:themeColor="text1"/>
          <w:sz w:val="28"/>
          <w:szCs w:val="28"/>
          <w:shd w:val="clear" w:color="auto" w:fill="FFFFFF"/>
        </w:rPr>
        <w:footnoteReference w:id="218"/>
      </w:r>
      <w:r w:rsidRPr="00147D38">
        <w:rPr>
          <w:rFonts w:ascii="Times New Roman" w:hAnsi="Times New Roman" w:cs="Times New Roman"/>
          <w:iCs/>
          <w:color w:val="000000" w:themeColor="text1"/>
          <w:sz w:val="28"/>
          <w:szCs w:val="28"/>
          <w:shd w:val="clear" w:color="auto" w:fill="FFFFFF"/>
        </w:rPr>
        <w:t xml:space="preserve">. </w:t>
      </w:r>
    </w:p>
    <w:p w14:paraId="4FA6BB4A" w14:textId="77777777" w:rsidR="009A71F3" w:rsidRPr="00147D38" w:rsidRDefault="009A71F3" w:rsidP="009A71F3">
      <w:pPr>
        <w:pStyle w:val="Prrafodelista"/>
        <w:rPr>
          <w:rFonts w:ascii="Times New Roman" w:hAnsi="Times New Roman" w:cs="Times New Roman"/>
          <w:iCs/>
          <w:color w:val="000000" w:themeColor="text1"/>
          <w:sz w:val="28"/>
          <w:szCs w:val="28"/>
          <w:shd w:val="clear" w:color="auto" w:fill="FFFFFF"/>
        </w:rPr>
      </w:pPr>
    </w:p>
    <w:p w14:paraId="32D8C646" w14:textId="3E6096DE" w:rsidR="00814237" w:rsidRPr="006C3EB5" w:rsidRDefault="00814237" w:rsidP="0017585B">
      <w:pPr>
        <w:pStyle w:val="Prrafodelista"/>
        <w:numPr>
          <w:ilvl w:val="0"/>
          <w:numId w:val="1"/>
        </w:numPr>
        <w:spacing w:after="0" w:line="240" w:lineRule="auto"/>
        <w:jc w:val="both"/>
        <w:rPr>
          <w:rFonts w:ascii="Times New Roman" w:hAnsi="Times New Roman" w:cs="Times New Roman"/>
          <w:iCs/>
          <w:color w:val="000000" w:themeColor="text1"/>
          <w:sz w:val="28"/>
          <w:szCs w:val="28"/>
          <w:shd w:val="clear" w:color="auto" w:fill="FFFFFF"/>
        </w:rPr>
      </w:pPr>
      <w:r w:rsidRPr="00E15361">
        <w:rPr>
          <w:rFonts w:ascii="Times New Roman" w:hAnsi="Times New Roman" w:cs="Times New Roman"/>
          <w:i/>
          <w:color w:val="000000" w:themeColor="text1"/>
          <w:sz w:val="28"/>
          <w:szCs w:val="28"/>
          <w:shd w:val="clear" w:color="auto" w:fill="FFFFFF"/>
        </w:rPr>
        <w:t>Identificación de los hechos</w:t>
      </w:r>
      <w:r w:rsidRPr="00147D38">
        <w:rPr>
          <w:rFonts w:ascii="Times New Roman" w:hAnsi="Times New Roman" w:cs="Times New Roman"/>
          <w:iCs/>
          <w:color w:val="000000" w:themeColor="text1"/>
          <w:sz w:val="28"/>
          <w:szCs w:val="28"/>
          <w:shd w:val="clear" w:color="auto" w:fill="FFFFFF"/>
        </w:rPr>
        <w:t xml:space="preserve">. Este requisito se </w:t>
      </w:r>
      <w:r w:rsidRPr="006C3EB5">
        <w:rPr>
          <w:rFonts w:ascii="Times New Roman" w:hAnsi="Times New Roman" w:cs="Times New Roman"/>
          <w:iCs/>
          <w:color w:val="000000" w:themeColor="text1"/>
          <w:sz w:val="28"/>
          <w:szCs w:val="28"/>
          <w:shd w:val="clear" w:color="auto" w:fill="FFFFFF"/>
        </w:rPr>
        <w:t xml:space="preserve">satisface en la medida en que la accionante planteó sus inconformidades en términos </w:t>
      </w:r>
      <w:r w:rsidR="006A4255" w:rsidRPr="006C3EB5">
        <w:rPr>
          <w:rFonts w:ascii="Times New Roman" w:hAnsi="Times New Roman" w:cs="Times New Roman"/>
          <w:iCs/>
          <w:color w:val="000000" w:themeColor="text1"/>
          <w:sz w:val="28"/>
          <w:szCs w:val="28"/>
          <w:shd w:val="clear" w:color="auto" w:fill="FFFFFF"/>
        </w:rPr>
        <w:t xml:space="preserve">claros con respecto a </w:t>
      </w:r>
      <w:r w:rsidRPr="006C3EB5">
        <w:rPr>
          <w:rFonts w:ascii="Times New Roman" w:hAnsi="Times New Roman" w:cs="Times New Roman"/>
          <w:iCs/>
          <w:color w:val="000000" w:themeColor="text1"/>
          <w:sz w:val="28"/>
          <w:szCs w:val="28"/>
          <w:shd w:val="clear" w:color="auto" w:fill="FFFFFF"/>
        </w:rPr>
        <w:t xml:space="preserve">la afectación directa de sus derechos fundamentales y los de sus </w:t>
      </w:r>
      <w:r w:rsidR="008829FA">
        <w:rPr>
          <w:rFonts w:ascii="Times New Roman" w:hAnsi="Times New Roman" w:cs="Times New Roman"/>
          <w:iCs/>
          <w:color w:val="000000" w:themeColor="text1"/>
          <w:sz w:val="28"/>
          <w:szCs w:val="28"/>
          <w:shd w:val="clear" w:color="auto" w:fill="FFFFFF"/>
        </w:rPr>
        <w:t>hijos</w:t>
      </w:r>
      <w:r w:rsidRPr="006C3EB5">
        <w:rPr>
          <w:rFonts w:ascii="Times New Roman" w:hAnsi="Times New Roman" w:cs="Times New Roman"/>
          <w:iCs/>
          <w:color w:val="000000" w:themeColor="text1"/>
          <w:sz w:val="28"/>
          <w:szCs w:val="28"/>
          <w:shd w:val="clear" w:color="auto" w:fill="FFFFFF"/>
        </w:rPr>
        <w:t xml:space="preserve"> por </w:t>
      </w:r>
      <w:r w:rsidR="00293836" w:rsidRPr="006C3EB5">
        <w:rPr>
          <w:rFonts w:ascii="Times New Roman" w:hAnsi="Times New Roman" w:cs="Times New Roman"/>
          <w:iCs/>
          <w:color w:val="000000" w:themeColor="text1"/>
          <w:sz w:val="28"/>
          <w:szCs w:val="28"/>
          <w:shd w:val="clear" w:color="auto" w:fill="FFFFFF"/>
        </w:rPr>
        <w:t xml:space="preserve">las decisiones y </w:t>
      </w:r>
      <w:r w:rsidRPr="006C3EB5">
        <w:rPr>
          <w:rFonts w:ascii="Times New Roman" w:hAnsi="Times New Roman" w:cs="Times New Roman"/>
          <w:iCs/>
          <w:color w:val="000000" w:themeColor="text1"/>
          <w:sz w:val="28"/>
          <w:szCs w:val="28"/>
          <w:shd w:val="clear" w:color="auto" w:fill="FFFFFF"/>
        </w:rPr>
        <w:t xml:space="preserve">actuaciones de las autoridades acusadas. </w:t>
      </w:r>
      <w:r w:rsidR="00293836" w:rsidRPr="006C3EB5">
        <w:rPr>
          <w:rFonts w:ascii="Times New Roman" w:hAnsi="Times New Roman" w:cs="Times New Roman"/>
          <w:iCs/>
          <w:color w:val="000000" w:themeColor="text1"/>
          <w:sz w:val="28"/>
          <w:szCs w:val="28"/>
          <w:shd w:val="clear" w:color="auto" w:fill="FFFFFF"/>
        </w:rPr>
        <w:t>Adicionalmente,</w:t>
      </w:r>
      <w:r w:rsidRPr="006C3EB5">
        <w:rPr>
          <w:rFonts w:ascii="Times New Roman" w:hAnsi="Times New Roman" w:cs="Times New Roman"/>
          <w:iCs/>
          <w:color w:val="000000" w:themeColor="text1"/>
          <w:sz w:val="28"/>
          <w:szCs w:val="28"/>
          <w:shd w:val="clear" w:color="auto" w:fill="FFFFFF"/>
        </w:rPr>
        <w:t xml:space="preserve"> los razonamientos expuestos en el escrito de tutela tendientes a fundamentar la configuración de los defectos fáctico, sustantivo, decisión sin motivación y violación directa de la Constitución </w:t>
      </w:r>
      <w:r w:rsidR="006A4255" w:rsidRPr="006C3EB5">
        <w:rPr>
          <w:rFonts w:ascii="Times New Roman" w:hAnsi="Times New Roman" w:cs="Times New Roman"/>
          <w:iCs/>
          <w:color w:val="000000" w:themeColor="text1"/>
          <w:sz w:val="28"/>
          <w:szCs w:val="28"/>
          <w:shd w:val="clear" w:color="auto" w:fill="FFFFFF"/>
        </w:rPr>
        <w:t xml:space="preserve">están directamente relacionados con las decisiones </w:t>
      </w:r>
      <w:r w:rsidR="00A647E2" w:rsidRPr="006C3EB5">
        <w:rPr>
          <w:rFonts w:ascii="Times New Roman" w:hAnsi="Times New Roman" w:cs="Times New Roman"/>
          <w:iCs/>
          <w:color w:val="000000" w:themeColor="text1"/>
          <w:sz w:val="28"/>
          <w:szCs w:val="28"/>
          <w:shd w:val="clear" w:color="auto" w:fill="FFFFFF"/>
        </w:rPr>
        <w:t>cuestionadas, que han adoptado medidas en su contra e incidido en la valoración de sus capacidades para ejercer la maternidad</w:t>
      </w:r>
      <w:r w:rsidRPr="006C3EB5">
        <w:rPr>
          <w:rFonts w:ascii="Times New Roman" w:hAnsi="Times New Roman" w:cs="Times New Roman"/>
          <w:iCs/>
          <w:color w:val="000000" w:themeColor="text1"/>
          <w:sz w:val="28"/>
          <w:szCs w:val="28"/>
          <w:shd w:val="clear" w:color="auto" w:fill="FFFFFF"/>
        </w:rPr>
        <w:t>.</w:t>
      </w:r>
    </w:p>
    <w:p w14:paraId="3399EAFD" w14:textId="77777777" w:rsidR="00814237" w:rsidRPr="006C3EB5" w:rsidRDefault="00814237" w:rsidP="009A71F3">
      <w:pPr>
        <w:pStyle w:val="Prrafodelista"/>
        <w:rPr>
          <w:rFonts w:ascii="Times New Roman" w:hAnsi="Times New Roman" w:cs="Times New Roman"/>
          <w:iCs/>
          <w:color w:val="000000" w:themeColor="text1"/>
          <w:sz w:val="28"/>
          <w:szCs w:val="28"/>
          <w:shd w:val="clear" w:color="auto" w:fill="FFFFFF"/>
        </w:rPr>
      </w:pPr>
    </w:p>
    <w:p w14:paraId="169B5139" w14:textId="0E87EF0E" w:rsidR="009A71F3" w:rsidRPr="006C3EB5" w:rsidRDefault="009A71F3" w:rsidP="0017585B">
      <w:pPr>
        <w:pStyle w:val="Prrafodelista"/>
        <w:numPr>
          <w:ilvl w:val="0"/>
          <w:numId w:val="1"/>
        </w:numPr>
        <w:spacing w:after="0" w:line="240" w:lineRule="auto"/>
        <w:jc w:val="both"/>
        <w:rPr>
          <w:shd w:val="clear" w:color="auto" w:fill="FFFFFF"/>
        </w:rPr>
      </w:pPr>
      <w:r w:rsidRPr="006C3EB5">
        <w:rPr>
          <w:rFonts w:ascii="Times New Roman" w:hAnsi="Times New Roman" w:cs="Times New Roman"/>
          <w:i/>
          <w:color w:val="000000" w:themeColor="text1"/>
          <w:sz w:val="28"/>
          <w:szCs w:val="28"/>
          <w:shd w:val="clear" w:color="auto" w:fill="FFFFFF"/>
        </w:rPr>
        <w:t xml:space="preserve">Injerencia de la irregularidad procesal. </w:t>
      </w:r>
      <w:r w:rsidRPr="006C3EB5">
        <w:rPr>
          <w:rFonts w:ascii="Times New Roman" w:hAnsi="Times New Roman" w:cs="Times New Roman"/>
          <w:iCs/>
          <w:color w:val="000000" w:themeColor="text1"/>
          <w:sz w:val="28"/>
          <w:szCs w:val="28"/>
          <w:shd w:val="clear" w:color="auto" w:fill="FFFFFF"/>
        </w:rPr>
        <w:t>En este asunto no se discute la eventual configuración de una irregularidad procesal</w:t>
      </w:r>
      <w:r w:rsidR="00814237" w:rsidRPr="006C3EB5">
        <w:rPr>
          <w:rFonts w:ascii="Times New Roman" w:hAnsi="Times New Roman" w:cs="Times New Roman"/>
          <w:iCs/>
          <w:color w:val="000000" w:themeColor="text1"/>
          <w:sz w:val="28"/>
          <w:szCs w:val="28"/>
          <w:shd w:val="clear" w:color="auto" w:fill="FFFFFF"/>
        </w:rPr>
        <w:t>.</w:t>
      </w:r>
    </w:p>
    <w:p w14:paraId="45C0A679" w14:textId="77777777" w:rsidR="00814237" w:rsidRPr="00147D38" w:rsidRDefault="00814237" w:rsidP="00814237">
      <w:pPr>
        <w:pStyle w:val="Prrafodelista"/>
        <w:spacing w:after="0" w:line="240" w:lineRule="auto"/>
        <w:ind w:left="0"/>
        <w:jc w:val="both"/>
        <w:rPr>
          <w:rFonts w:ascii="Times New Roman" w:hAnsi="Times New Roman" w:cs="Times New Roman"/>
          <w:iCs/>
          <w:color w:val="000000" w:themeColor="text1"/>
          <w:sz w:val="28"/>
          <w:szCs w:val="28"/>
          <w:shd w:val="clear" w:color="auto" w:fill="FFFFFF"/>
        </w:rPr>
      </w:pPr>
    </w:p>
    <w:p w14:paraId="444CCEE8" w14:textId="1C1E0DA6" w:rsidR="00F21324" w:rsidRPr="006C3EB5" w:rsidRDefault="00814237" w:rsidP="0017585B">
      <w:pPr>
        <w:pStyle w:val="Prrafodelista"/>
        <w:numPr>
          <w:ilvl w:val="0"/>
          <w:numId w:val="1"/>
        </w:numPr>
        <w:spacing w:after="0" w:line="240" w:lineRule="auto"/>
        <w:jc w:val="both"/>
        <w:rPr>
          <w:rFonts w:ascii="Times New Roman" w:hAnsi="Times New Roman" w:cs="Times New Roman"/>
          <w:iCs/>
          <w:color w:val="000000" w:themeColor="text1"/>
          <w:sz w:val="28"/>
          <w:szCs w:val="28"/>
          <w:shd w:val="clear" w:color="auto" w:fill="FFFFFF"/>
        </w:rPr>
      </w:pPr>
      <w:r w:rsidRPr="00E15361">
        <w:rPr>
          <w:rFonts w:ascii="Times New Roman" w:hAnsi="Times New Roman" w:cs="Times New Roman"/>
          <w:i/>
          <w:color w:val="000000" w:themeColor="text1"/>
          <w:sz w:val="28"/>
          <w:szCs w:val="28"/>
          <w:shd w:val="clear" w:color="auto" w:fill="FFFFFF"/>
        </w:rPr>
        <w:t>No se trat</w:t>
      </w:r>
      <w:r w:rsidR="00541AC0">
        <w:rPr>
          <w:rFonts w:ascii="Times New Roman" w:hAnsi="Times New Roman" w:cs="Times New Roman"/>
          <w:i/>
          <w:color w:val="000000" w:themeColor="text1"/>
          <w:sz w:val="28"/>
          <w:szCs w:val="28"/>
          <w:shd w:val="clear" w:color="auto" w:fill="FFFFFF"/>
        </w:rPr>
        <w:t>a</w:t>
      </w:r>
      <w:r w:rsidRPr="00E15361">
        <w:rPr>
          <w:rFonts w:ascii="Times New Roman" w:hAnsi="Times New Roman" w:cs="Times New Roman"/>
          <w:i/>
          <w:color w:val="000000" w:themeColor="text1"/>
          <w:sz w:val="28"/>
          <w:szCs w:val="28"/>
          <w:shd w:val="clear" w:color="auto" w:fill="FFFFFF"/>
        </w:rPr>
        <w:t xml:space="preserve"> de sentencias de tutela</w:t>
      </w:r>
      <w:r w:rsidRPr="00147D38">
        <w:rPr>
          <w:rFonts w:ascii="Times New Roman" w:hAnsi="Times New Roman" w:cs="Times New Roman"/>
          <w:iCs/>
          <w:color w:val="000000" w:themeColor="text1"/>
          <w:sz w:val="28"/>
          <w:szCs w:val="28"/>
          <w:shd w:val="clear" w:color="auto" w:fill="FFFFFF"/>
        </w:rPr>
        <w:t xml:space="preserve">. Finalmente, la Sala encuentra cumplido este requisito, debido a </w:t>
      </w:r>
      <w:r w:rsidRPr="006C3EB5">
        <w:rPr>
          <w:rFonts w:ascii="Times New Roman" w:hAnsi="Times New Roman" w:cs="Times New Roman"/>
          <w:iCs/>
          <w:color w:val="000000" w:themeColor="text1"/>
          <w:sz w:val="28"/>
          <w:szCs w:val="28"/>
          <w:shd w:val="clear" w:color="auto" w:fill="FFFFFF"/>
        </w:rPr>
        <w:t xml:space="preserve">que las </w:t>
      </w:r>
      <w:r w:rsidR="009E6596" w:rsidRPr="006C3EB5">
        <w:rPr>
          <w:rFonts w:ascii="Times New Roman" w:hAnsi="Times New Roman" w:cs="Times New Roman"/>
          <w:iCs/>
          <w:color w:val="000000" w:themeColor="text1"/>
          <w:sz w:val="28"/>
          <w:szCs w:val="28"/>
          <w:shd w:val="clear" w:color="auto" w:fill="FFFFFF"/>
        </w:rPr>
        <w:t xml:space="preserve">decisiones </w:t>
      </w:r>
      <w:r w:rsidRPr="006C3EB5">
        <w:rPr>
          <w:rFonts w:ascii="Times New Roman" w:hAnsi="Times New Roman" w:cs="Times New Roman"/>
          <w:iCs/>
          <w:color w:val="000000" w:themeColor="text1"/>
          <w:sz w:val="28"/>
          <w:szCs w:val="28"/>
          <w:shd w:val="clear" w:color="auto" w:fill="FFFFFF"/>
        </w:rPr>
        <w:t xml:space="preserve">de las </w:t>
      </w:r>
      <w:r w:rsidR="009E6596" w:rsidRPr="006C3EB5">
        <w:rPr>
          <w:rFonts w:ascii="Times New Roman" w:hAnsi="Times New Roman" w:cs="Times New Roman"/>
          <w:iCs/>
          <w:color w:val="000000" w:themeColor="text1"/>
          <w:sz w:val="28"/>
          <w:szCs w:val="28"/>
          <w:shd w:val="clear" w:color="auto" w:fill="FFFFFF"/>
        </w:rPr>
        <w:t xml:space="preserve">comisarías de familia </w:t>
      </w:r>
      <w:r w:rsidRPr="006C3EB5">
        <w:rPr>
          <w:rFonts w:ascii="Times New Roman" w:hAnsi="Times New Roman" w:cs="Times New Roman"/>
          <w:iCs/>
          <w:color w:val="000000" w:themeColor="text1"/>
          <w:sz w:val="28"/>
          <w:szCs w:val="28"/>
          <w:shd w:val="clear" w:color="auto" w:fill="FFFFFF"/>
        </w:rPr>
        <w:t xml:space="preserve">accionadas fueron </w:t>
      </w:r>
      <w:r w:rsidR="009E6596" w:rsidRPr="006C3EB5">
        <w:rPr>
          <w:rFonts w:ascii="Times New Roman" w:hAnsi="Times New Roman" w:cs="Times New Roman"/>
          <w:iCs/>
          <w:color w:val="000000" w:themeColor="text1"/>
          <w:sz w:val="28"/>
          <w:szCs w:val="28"/>
          <w:shd w:val="clear" w:color="auto" w:fill="FFFFFF"/>
        </w:rPr>
        <w:t>adoptadas</w:t>
      </w:r>
      <w:r w:rsidRPr="006C3EB5">
        <w:rPr>
          <w:rFonts w:ascii="Times New Roman" w:hAnsi="Times New Roman" w:cs="Times New Roman"/>
          <w:iCs/>
          <w:color w:val="000000" w:themeColor="text1"/>
          <w:sz w:val="28"/>
          <w:szCs w:val="28"/>
          <w:shd w:val="clear" w:color="auto" w:fill="FFFFFF"/>
        </w:rPr>
        <w:t xml:space="preserve"> en el marco de procesos </w:t>
      </w:r>
      <w:r w:rsidR="009E6596" w:rsidRPr="006C3EB5">
        <w:rPr>
          <w:rFonts w:ascii="Times New Roman" w:hAnsi="Times New Roman" w:cs="Times New Roman"/>
          <w:iCs/>
          <w:color w:val="000000" w:themeColor="text1"/>
          <w:sz w:val="28"/>
          <w:szCs w:val="28"/>
          <w:shd w:val="clear" w:color="auto" w:fill="FFFFFF"/>
        </w:rPr>
        <w:t>por</w:t>
      </w:r>
      <w:r w:rsidRPr="006C3EB5">
        <w:rPr>
          <w:rFonts w:ascii="Times New Roman" w:hAnsi="Times New Roman" w:cs="Times New Roman"/>
          <w:iCs/>
          <w:color w:val="000000" w:themeColor="text1"/>
          <w:sz w:val="28"/>
          <w:szCs w:val="28"/>
          <w:shd w:val="clear" w:color="auto" w:fill="FFFFFF"/>
        </w:rPr>
        <w:t xml:space="preserve"> violencia intrafamiliar y, por tanto, la</w:t>
      </w:r>
      <w:r w:rsidR="00FE00C5" w:rsidRPr="006C3EB5">
        <w:rPr>
          <w:rFonts w:ascii="Times New Roman" w:hAnsi="Times New Roman" w:cs="Times New Roman"/>
          <w:iCs/>
          <w:color w:val="000000" w:themeColor="text1"/>
          <w:sz w:val="28"/>
          <w:szCs w:val="28"/>
          <w:shd w:val="clear" w:color="auto" w:fill="FFFFFF"/>
        </w:rPr>
        <w:t>s</w:t>
      </w:r>
      <w:r w:rsidRPr="006C3EB5">
        <w:rPr>
          <w:rFonts w:ascii="Times New Roman" w:hAnsi="Times New Roman" w:cs="Times New Roman"/>
          <w:iCs/>
          <w:color w:val="000000" w:themeColor="text1"/>
          <w:sz w:val="28"/>
          <w:szCs w:val="28"/>
          <w:shd w:val="clear" w:color="auto" w:fill="FFFFFF"/>
        </w:rPr>
        <w:t xml:space="preserve"> providencia</w:t>
      </w:r>
      <w:r w:rsidR="00FE00C5" w:rsidRPr="006C3EB5">
        <w:rPr>
          <w:rFonts w:ascii="Times New Roman" w:hAnsi="Times New Roman" w:cs="Times New Roman"/>
          <w:iCs/>
          <w:color w:val="000000" w:themeColor="text1"/>
          <w:sz w:val="28"/>
          <w:szCs w:val="28"/>
          <w:shd w:val="clear" w:color="auto" w:fill="FFFFFF"/>
        </w:rPr>
        <w:t>s</w:t>
      </w:r>
      <w:r w:rsidRPr="006C3EB5">
        <w:rPr>
          <w:rFonts w:ascii="Times New Roman" w:hAnsi="Times New Roman" w:cs="Times New Roman"/>
          <w:iCs/>
          <w:color w:val="000000" w:themeColor="text1"/>
          <w:sz w:val="28"/>
          <w:szCs w:val="28"/>
          <w:shd w:val="clear" w:color="auto" w:fill="FFFFFF"/>
        </w:rPr>
        <w:t xml:space="preserve"> atacada</w:t>
      </w:r>
      <w:r w:rsidR="00FE00C5" w:rsidRPr="006C3EB5">
        <w:rPr>
          <w:rFonts w:ascii="Times New Roman" w:hAnsi="Times New Roman" w:cs="Times New Roman"/>
          <w:iCs/>
          <w:color w:val="000000" w:themeColor="text1"/>
          <w:sz w:val="28"/>
          <w:szCs w:val="28"/>
          <w:shd w:val="clear" w:color="auto" w:fill="FFFFFF"/>
        </w:rPr>
        <w:t>s</w:t>
      </w:r>
      <w:r w:rsidRPr="006C3EB5">
        <w:rPr>
          <w:rFonts w:ascii="Times New Roman" w:hAnsi="Times New Roman" w:cs="Times New Roman"/>
          <w:iCs/>
          <w:color w:val="000000" w:themeColor="text1"/>
          <w:sz w:val="28"/>
          <w:szCs w:val="28"/>
          <w:shd w:val="clear" w:color="auto" w:fill="FFFFFF"/>
        </w:rPr>
        <w:t xml:space="preserve"> no </w:t>
      </w:r>
      <w:r w:rsidR="00FE00C5" w:rsidRPr="006C3EB5">
        <w:rPr>
          <w:rFonts w:ascii="Times New Roman" w:hAnsi="Times New Roman" w:cs="Times New Roman"/>
          <w:iCs/>
          <w:color w:val="000000" w:themeColor="text1"/>
          <w:sz w:val="28"/>
          <w:szCs w:val="28"/>
          <w:shd w:val="clear" w:color="auto" w:fill="FFFFFF"/>
        </w:rPr>
        <w:t>son</w:t>
      </w:r>
      <w:r w:rsidRPr="006C3EB5">
        <w:rPr>
          <w:rFonts w:ascii="Times New Roman" w:hAnsi="Times New Roman" w:cs="Times New Roman"/>
          <w:iCs/>
          <w:color w:val="000000" w:themeColor="text1"/>
          <w:sz w:val="28"/>
          <w:szCs w:val="28"/>
          <w:shd w:val="clear" w:color="auto" w:fill="FFFFFF"/>
        </w:rPr>
        <w:t xml:space="preserve"> sentencia</w:t>
      </w:r>
      <w:r w:rsidR="00FE00C5" w:rsidRPr="006C3EB5">
        <w:rPr>
          <w:rFonts w:ascii="Times New Roman" w:hAnsi="Times New Roman" w:cs="Times New Roman"/>
          <w:iCs/>
          <w:color w:val="000000" w:themeColor="text1"/>
          <w:sz w:val="28"/>
          <w:szCs w:val="28"/>
          <w:shd w:val="clear" w:color="auto" w:fill="FFFFFF"/>
        </w:rPr>
        <w:t>s</w:t>
      </w:r>
      <w:r w:rsidRPr="006C3EB5">
        <w:rPr>
          <w:rFonts w:ascii="Times New Roman" w:hAnsi="Times New Roman" w:cs="Times New Roman"/>
          <w:iCs/>
          <w:color w:val="000000" w:themeColor="text1"/>
          <w:sz w:val="28"/>
          <w:szCs w:val="28"/>
          <w:shd w:val="clear" w:color="auto" w:fill="FFFFFF"/>
        </w:rPr>
        <w:t xml:space="preserve"> de tutela.</w:t>
      </w:r>
    </w:p>
    <w:p w14:paraId="09DC207D" w14:textId="77777777" w:rsidR="009B6765" w:rsidRPr="006C3EB5" w:rsidRDefault="009B6765" w:rsidP="009B6765">
      <w:pPr>
        <w:pStyle w:val="Prrafodelista"/>
        <w:rPr>
          <w:rFonts w:ascii="Times New Roman" w:hAnsi="Times New Roman" w:cs="Times New Roman"/>
          <w:iCs/>
          <w:color w:val="000000" w:themeColor="text1"/>
          <w:sz w:val="28"/>
          <w:szCs w:val="28"/>
          <w:shd w:val="clear" w:color="auto" w:fill="FFFFFF"/>
        </w:rPr>
      </w:pPr>
    </w:p>
    <w:p w14:paraId="30D8CE9F" w14:textId="1A889E70" w:rsidR="00B73E56" w:rsidRPr="006C3EB5" w:rsidRDefault="006A545A" w:rsidP="00A35041">
      <w:pPr>
        <w:pStyle w:val="Prrafodelista"/>
        <w:numPr>
          <w:ilvl w:val="0"/>
          <w:numId w:val="7"/>
        </w:numPr>
        <w:jc w:val="both"/>
        <w:outlineLvl w:val="1"/>
        <w:rPr>
          <w:rFonts w:ascii="Times New Roman" w:eastAsiaTheme="majorEastAsia" w:hAnsi="Times New Roman" w:cs="Times New Roman"/>
          <w:b/>
          <w:bCs/>
          <w:iCs/>
          <w:color w:val="000000" w:themeColor="text1"/>
          <w:sz w:val="28"/>
          <w:szCs w:val="28"/>
          <w:bdr w:val="none" w:sz="0" w:space="0" w:color="auto" w:frame="1"/>
          <w:shd w:val="clear" w:color="auto" w:fill="FFFFFF"/>
        </w:rPr>
      </w:pPr>
      <w:bookmarkStart w:id="28" w:name="_Toc206536412"/>
      <w:r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C</w:t>
      </w:r>
      <w:r w:rsidR="009B6765"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 xml:space="preserve">arencia actual de objeto por daño consumado </w:t>
      </w:r>
      <w:r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frent</w:t>
      </w:r>
      <w:r w:rsidR="009B6765"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 xml:space="preserve">e </w:t>
      </w:r>
      <w:r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 xml:space="preserve">a las actuaciones de </w:t>
      </w:r>
      <w:r w:rsidR="009B6765"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la Policía Nacional</w:t>
      </w:r>
      <w:r w:rsidR="00B81A41"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 xml:space="preserve"> y la Comisaría 001</w:t>
      </w:r>
      <w:bookmarkEnd w:id="28"/>
      <w:r w:rsidR="00B81A41" w:rsidRPr="006C3EB5">
        <w:rPr>
          <w:rFonts w:ascii="Times New Roman" w:eastAsiaTheme="majorEastAsia" w:hAnsi="Times New Roman" w:cs="Times New Roman"/>
          <w:b/>
          <w:bCs/>
          <w:iCs/>
          <w:color w:val="000000" w:themeColor="text1"/>
          <w:sz w:val="28"/>
          <w:szCs w:val="28"/>
          <w:bdr w:val="none" w:sz="0" w:space="0" w:color="auto" w:frame="1"/>
          <w:shd w:val="clear" w:color="auto" w:fill="FFFFFF"/>
        </w:rPr>
        <w:t xml:space="preserve"> </w:t>
      </w:r>
    </w:p>
    <w:p w14:paraId="30B1FAEF" w14:textId="77777777" w:rsidR="009B6765" w:rsidRDefault="009B6765" w:rsidP="0017585B">
      <w:pPr>
        <w:pStyle w:val="Sinespaciado"/>
        <w:numPr>
          <w:ilvl w:val="0"/>
          <w:numId w:val="1"/>
        </w:numPr>
        <w:tabs>
          <w:tab w:val="left" w:pos="284"/>
        </w:tabs>
        <w:ind w:right="49"/>
        <w:contextualSpacing/>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rPr>
        <w:t>El artículo 86 de la Constitución establece la acción de tutela como un procedimiento preferente y sumario para proteger los derechos fundamentales frente a violaciones o amenazas, tanto de</w:t>
      </w:r>
      <w:r w:rsidRPr="006E2C09">
        <w:rPr>
          <w:rFonts w:ascii="Times New Roman" w:hAnsi="Times New Roman" w:cs="Times New Roman"/>
          <w:color w:val="000000" w:themeColor="text1"/>
          <w:sz w:val="28"/>
          <w:szCs w:val="28"/>
        </w:rPr>
        <w:t xml:space="preserve"> autoridades como de particulares. El juez constitucional debe emitir órdenes de cumplimiento inmediato para reparar o detener la vulneración de estos derechos.</w:t>
      </w:r>
    </w:p>
    <w:p w14:paraId="36F478B1" w14:textId="77777777" w:rsidR="009B6765" w:rsidRDefault="009B6765" w:rsidP="009B6765">
      <w:pPr>
        <w:pStyle w:val="Sinespaciado"/>
        <w:tabs>
          <w:tab w:val="left" w:pos="284"/>
        </w:tabs>
        <w:ind w:right="49"/>
        <w:contextualSpacing/>
        <w:jc w:val="both"/>
        <w:rPr>
          <w:rFonts w:ascii="Times New Roman" w:hAnsi="Times New Roman" w:cs="Times New Roman"/>
          <w:color w:val="000000" w:themeColor="text1"/>
          <w:sz w:val="28"/>
          <w:szCs w:val="28"/>
        </w:rPr>
      </w:pPr>
    </w:p>
    <w:p w14:paraId="7C160424" w14:textId="1D714352" w:rsidR="009B6765" w:rsidRDefault="009B6765" w:rsidP="009B6765">
      <w:pPr>
        <w:pStyle w:val="Sinespaciado"/>
        <w:numPr>
          <w:ilvl w:val="0"/>
          <w:numId w:val="1"/>
        </w:numPr>
        <w:tabs>
          <w:tab w:val="left" w:pos="284"/>
        </w:tabs>
        <w:ind w:right="49"/>
        <w:contextualSpacing/>
        <w:jc w:val="both"/>
        <w:rPr>
          <w:rFonts w:ascii="Times New Roman" w:hAnsi="Times New Roman" w:cs="Times New Roman"/>
          <w:color w:val="000000" w:themeColor="text1"/>
          <w:sz w:val="28"/>
          <w:szCs w:val="28"/>
        </w:rPr>
      </w:pPr>
      <w:r w:rsidRPr="006E2C09">
        <w:rPr>
          <w:rFonts w:ascii="Times New Roman" w:hAnsi="Times New Roman" w:cs="Times New Roman"/>
          <w:color w:val="000000" w:themeColor="text1"/>
          <w:sz w:val="28"/>
          <w:szCs w:val="28"/>
        </w:rPr>
        <w:t>Sin embargo, en algunas ocasiones, puede suceder que desaparezcan las circunstancias que originaron la presunta vulneración de los derechos, de manera que la tutela pierda su razón de ser como mecanismo extraordinario de protección judicial</w:t>
      </w:r>
      <w:r>
        <w:rPr>
          <w:rStyle w:val="Refdenotaalpie"/>
          <w:rFonts w:ascii="Times New Roman" w:hAnsi="Times New Roman" w:cs="Times New Roman"/>
          <w:color w:val="000000" w:themeColor="text1"/>
          <w:sz w:val="28"/>
          <w:szCs w:val="28"/>
        </w:rPr>
        <w:footnoteReference w:id="219"/>
      </w:r>
      <w:r>
        <w:rPr>
          <w:rFonts w:ascii="Times New Roman" w:hAnsi="Times New Roman" w:cs="Times New Roman"/>
          <w:color w:val="000000" w:themeColor="text1"/>
          <w:sz w:val="28"/>
          <w:szCs w:val="28"/>
        </w:rPr>
        <w:t xml:space="preserve">. </w:t>
      </w:r>
      <w:r w:rsidRPr="006E2C09">
        <w:rPr>
          <w:rFonts w:ascii="Times New Roman" w:hAnsi="Times New Roman" w:cs="Times New Roman"/>
          <w:color w:val="000000" w:themeColor="text1"/>
          <w:sz w:val="28"/>
          <w:szCs w:val="28"/>
        </w:rPr>
        <w:t>En estos casos se configura la denominada “carencia actual de objeto”, figura procesal que puede ser constatada por el juez de tutela antes del fallo, cuando verifica que “fueron satisfechas las pretensiones, ocurrió el daño que se pretendía evitar o se perdió el interés en su prosperidad”</w:t>
      </w:r>
      <w:r>
        <w:rPr>
          <w:rStyle w:val="Refdenotaalpie"/>
          <w:rFonts w:ascii="Times New Roman" w:hAnsi="Times New Roman" w:cs="Times New Roman"/>
          <w:color w:val="000000" w:themeColor="text1"/>
          <w:sz w:val="28"/>
          <w:szCs w:val="28"/>
        </w:rPr>
        <w:footnoteReference w:id="220"/>
      </w:r>
      <w:r>
        <w:rPr>
          <w:rFonts w:ascii="Times New Roman" w:hAnsi="Times New Roman" w:cs="Times New Roman"/>
          <w:color w:val="000000" w:themeColor="text1"/>
          <w:sz w:val="28"/>
          <w:szCs w:val="28"/>
        </w:rPr>
        <w:t>.</w:t>
      </w:r>
    </w:p>
    <w:p w14:paraId="626291A8" w14:textId="77777777" w:rsidR="003D5F12" w:rsidRPr="003D5F12" w:rsidRDefault="003D5F12" w:rsidP="003D5F12">
      <w:pPr>
        <w:pStyle w:val="Sinespaciado"/>
        <w:tabs>
          <w:tab w:val="left" w:pos="284"/>
        </w:tabs>
        <w:ind w:right="49"/>
        <w:contextualSpacing/>
        <w:jc w:val="both"/>
        <w:rPr>
          <w:rFonts w:ascii="Times New Roman" w:hAnsi="Times New Roman" w:cs="Times New Roman"/>
          <w:color w:val="000000" w:themeColor="text1"/>
          <w:sz w:val="28"/>
          <w:szCs w:val="28"/>
        </w:rPr>
      </w:pPr>
    </w:p>
    <w:p w14:paraId="73A9E02C" w14:textId="77777777" w:rsidR="009B6765" w:rsidRDefault="009B6765" w:rsidP="0017585B">
      <w:pPr>
        <w:pStyle w:val="Sinespaciado"/>
        <w:numPr>
          <w:ilvl w:val="0"/>
          <w:numId w:val="1"/>
        </w:numPr>
        <w:tabs>
          <w:tab w:val="left" w:pos="284"/>
        </w:tabs>
        <w:ind w:right="49"/>
        <w:contextualSpacing/>
        <w:jc w:val="both"/>
        <w:rPr>
          <w:rFonts w:ascii="Times New Roman" w:hAnsi="Times New Roman" w:cs="Times New Roman"/>
          <w:color w:val="000000" w:themeColor="text1"/>
          <w:sz w:val="28"/>
          <w:szCs w:val="28"/>
        </w:rPr>
      </w:pPr>
      <w:r w:rsidRPr="006E2C09">
        <w:rPr>
          <w:rFonts w:ascii="Times New Roman" w:hAnsi="Times New Roman" w:cs="Times New Roman"/>
          <w:color w:val="000000" w:themeColor="text1"/>
          <w:sz w:val="28"/>
          <w:szCs w:val="28"/>
        </w:rPr>
        <w:lastRenderedPageBreak/>
        <w:t>Así, el objeto inicial de la controversia desaparece en tres eventos: daño consumado, hecho superado, o situación sobreviniente, respectivamente. Se trata de situaciones en las cuales carece de sentido un pronunciamiento de fondo, puesto que “la posible orden que impartiera el juez caería en el vacío”</w:t>
      </w:r>
      <w:r>
        <w:rPr>
          <w:rStyle w:val="Refdenotaalpie"/>
          <w:rFonts w:ascii="Times New Roman" w:hAnsi="Times New Roman" w:cs="Times New Roman"/>
          <w:color w:val="000000" w:themeColor="text1"/>
          <w:sz w:val="28"/>
          <w:szCs w:val="28"/>
        </w:rPr>
        <w:footnoteReference w:id="221"/>
      </w:r>
      <w:r>
        <w:rPr>
          <w:rFonts w:ascii="Times New Roman" w:hAnsi="Times New Roman" w:cs="Times New Roman"/>
          <w:color w:val="000000" w:themeColor="text1"/>
          <w:sz w:val="28"/>
          <w:szCs w:val="28"/>
        </w:rPr>
        <w:t xml:space="preserve">. </w:t>
      </w:r>
      <w:r w:rsidRPr="006E2C09">
        <w:rPr>
          <w:rFonts w:ascii="Times New Roman" w:hAnsi="Times New Roman" w:cs="Times New Roman"/>
          <w:color w:val="000000" w:themeColor="text1"/>
          <w:sz w:val="28"/>
          <w:szCs w:val="28"/>
        </w:rPr>
        <w:t>Esta es la idea central del concepto de carencia actual de objeto, porque el juez de tutela no ha sido concebido como un órgano consultivo que emite conceptos o decisiones inocuas una vez ha dejado de existir el objeto jurídico</w:t>
      </w:r>
      <w:r>
        <w:rPr>
          <w:rStyle w:val="Refdenotaalpie"/>
          <w:rFonts w:ascii="Times New Roman" w:hAnsi="Times New Roman" w:cs="Times New Roman"/>
          <w:color w:val="000000" w:themeColor="text1"/>
          <w:sz w:val="28"/>
          <w:szCs w:val="28"/>
        </w:rPr>
        <w:footnoteReference w:id="222"/>
      </w:r>
      <w:r>
        <w:rPr>
          <w:rFonts w:ascii="Times New Roman" w:hAnsi="Times New Roman" w:cs="Times New Roman"/>
          <w:color w:val="000000" w:themeColor="text1"/>
          <w:sz w:val="28"/>
          <w:szCs w:val="28"/>
        </w:rPr>
        <w:t xml:space="preserve">, </w:t>
      </w:r>
      <w:r w:rsidRPr="006E2C09">
        <w:rPr>
          <w:rFonts w:ascii="Times New Roman" w:hAnsi="Times New Roman" w:cs="Times New Roman"/>
          <w:color w:val="000000" w:themeColor="text1"/>
          <w:sz w:val="28"/>
          <w:szCs w:val="28"/>
        </w:rPr>
        <w:t>sobre escenarios hipotéticos, consumados o ya superados. Ello no obsta para que, en casos particulares, la Corte, más allá del caso concreto, avance en la comprensión de un derecho, como intérprete autorizado de la Constitución</w:t>
      </w:r>
      <w:r>
        <w:rPr>
          <w:rStyle w:val="Refdenotaalpie"/>
          <w:rFonts w:ascii="Times New Roman" w:hAnsi="Times New Roman" w:cs="Times New Roman"/>
          <w:color w:val="000000" w:themeColor="text1"/>
          <w:sz w:val="28"/>
          <w:szCs w:val="28"/>
        </w:rPr>
        <w:footnoteReference w:id="223"/>
      </w:r>
      <w:r>
        <w:rPr>
          <w:rFonts w:ascii="Times New Roman" w:hAnsi="Times New Roman" w:cs="Times New Roman"/>
          <w:color w:val="000000" w:themeColor="text1"/>
          <w:sz w:val="28"/>
          <w:szCs w:val="28"/>
        </w:rPr>
        <w:t xml:space="preserve"> </w:t>
      </w:r>
      <w:r w:rsidRPr="006E2C09">
        <w:rPr>
          <w:rFonts w:ascii="Times New Roman" w:hAnsi="Times New Roman" w:cs="Times New Roman"/>
          <w:color w:val="000000" w:themeColor="text1"/>
          <w:sz w:val="28"/>
          <w:szCs w:val="28"/>
        </w:rPr>
        <w:t>o para tomar medidas frente a graves violaciones de los derechos fundamentales</w:t>
      </w:r>
      <w:r>
        <w:rPr>
          <w:rStyle w:val="Refdenotaalpie"/>
          <w:rFonts w:ascii="Times New Roman" w:hAnsi="Times New Roman" w:cs="Times New Roman"/>
          <w:color w:val="000000" w:themeColor="text1"/>
          <w:sz w:val="28"/>
          <w:szCs w:val="28"/>
        </w:rPr>
        <w:footnoteReference w:id="224"/>
      </w:r>
      <w:r>
        <w:rPr>
          <w:rFonts w:ascii="Times New Roman" w:hAnsi="Times New Roman" w:cs="Times New Roman"/>
          <w:color w:val="000000" w:themeColor="text1"/>
          <w:sz w:val="28"/>
          <w:szCs w:val="28"/>
        </w:rPr>
        <w:t>.</w:t>
      </w:r>
    </w:p>
    <w:p w14:paraId="5709E501" w14:textId="77777777" w:rsidR="009B6765" w:rsidRPr="00A2125C" w:rsidRDefault="009B6765" w:rsidP="009B6765">
      <w:pPr>
        <w:pStyle w:val="Sinespaciado"/>
        <w:tabs>
          <w:tab w:val="left" w:pos="284"/>
        </w:tabs>
        <w:ind w:right="49"/>
        <w:contextualSpacing/>
        <w:jc w:val="both"/>
        <w:rPr>
          <w:rFonts w:ascii="Times New Roman" w:hAnsi="Times New Roman" w:cs="Times New Roman"/>
          <w:color w:val="000000" w:themeColor="text1"/>
          <w:sz w:val="28"/>
          <w:szCs w:val="28"/>
        </w:rPr>
      </w:pPr>
    </w:p>
    <w:p w14:paraId="31A33C4B" w14:textId="77777777" w:rsidR="009B6765" w:rsidRDefault="009B6765" w:rsidP="0017585B">
      <w:pPr>
        <w:pStyle w:val="Sinespaciado"/>
        <w:numPr>
          <w:ilvl w:val="0"/>
          <w:numId w:val="1"/>
        </w:numPr>
        <w:tabs>
          <w:tab w:val="left" w:pos="284"/>
        </w:tabs>
        <w:ind w:right="49"/>
        <w:contextualSpacing/>
        <w:jc w:val="both"/>
        <w:rPr>
          <w:rFonts w:ascii="Times New Roman" w:hAnsi="Times New Roman" w:cs="Times New Roman"/>
          <w:color w:val="000000" w:themeColor="text1"/>
          <w:sz w:val="28"/>
          <w:szCs w:val="28"/>
        </w:rPr>
      </w:pPr>
      <w:r w:rsidRPr="006E2C09">
        <w:rPr>
          <w:rFonts w:ascii="Times New Roman" w:hAnsi="Times New Roman" w:cs="Times New Roman"/>
          <w:color w:val="000000" w:themeColor="text1"/>
          <w:sz w:val="28"/>
          <w:szCs w:val="28"/>
        </w:rPr>
        <w:t>El daño</w:t>
      </w:r>
      <w:r>
        <w:rPr>
          <w:rFonts w:ascii="Times New Roman" w:hAnsi="Times New Roman" w:cs="Times New Roman"/>
          <w:color w:val="000000" w:themeColor="text1"/>
          <w:sz w:val="28"/>
          <w:szCs w:val="28"/>
        </w:rPr>
        <w:t xml:space="preserve"> </w:t>
      </w:r>
      <w:r w:rsidRPr="006E2C09">
        <w:rPr>
          <w:rFonts w:ascii="Times New Roman" w:hAnsi="Times New Roman" w:cs="Times New Roman"/>
          <w:color w:val="000000" w:themeColor="text1"/>
          <w:sz w:val="28"/>
          <w:szCs w:val="28"/>
        </w:rPr>
        <w:t>consumado se presenta cuando se ha perfeccionado la afectación que, mediante la tutela, se pretendía evitar, de manera que ante la imposibilidad de hacer cesar la vulneración o impedir que se concrete el peligro, no es posible que el juez de tutela dicte una orden para retrotraer la situación</w:t>
      </w:r>
      <w:r>
        <w:rPr>
          <w:rStyle w:val="Refdenotaalpie"/>
          <w:rFonts w:ascii="Times New Roman" w:hAnsi="Times New Roman" w:cs="Times New Roman"/>
          <w:color w:val="000000" w:themeColor="text1"/>
          <w:sz w:val="28"/>
          <w:szCs w:val="28"/>
        </w:rPr>
        <w:footnoteReference w:id="225"/>
      </w:r>
      <w:r>
        <w:rPr>
          <w:rFonts w:ascii="Times New Roman" w:hAnsi="Times New Roman" w:cs="Times New Roman"/>
          <w:color w:val="000000" w:themeColor="text1"/>
          <w:sz w:val="28"/>
          <w:szCs w:val="28"/>
        </w:rPr>
        <w:t xml:space="preserve">. </w:t>
      </w:r>
      <w:r w:rsidRPr="006E2C09">
        <w:rPr>
          <w:rFonts w:ascii="Times New Roman" w:hAnsi="Times New Roman" w:cs="Times New Roman"/>
          <w:color w:val="000000" w:themeColor="text1"/>
          <w:sz w:val="28"/>
          <w:szCs w:val="28"/>
        </w:rPr>
        <w:t xml:space="preserve">Esta figura amerita algunas precisiones adicionales: (i) si al presentar la tutela es claro que el daño ya ocurrió, el juez, en principio, debe declarar improcedente </w:t>
      </w:r>
      <w:r>
        <w:rPr>
          <w:rFonts w:ascii="Times New Roman" w:hAnsi="Times New Roman" w:cs="Times New Roman"/>
          <w:color w:val="000000" w:themeColor="text1"/>
          <w:sz w:val="28"/>
          <w:szCs w:val="28"/>
        </w:rPr>
        <w:t>la acción de tutela presentada</w:t>
      </w:r>
      <w:r w:rsidRPr="006E2C09">
        <w:rPr>
          <w:rFonts w:ascii="Times New Roman" w:hAnsi="Times New Roman" w:cs="Times New Roman"/>
          <w:color w:val="000000" w:themeColor="text1"/>
          <w:sz w:val="28"/>
          <w:szCs w:val="28"/>
        </w:rPr>
        <w:t>, pero si éste se consuma durante el trámite de primera o segunda instancia o en sede de revisión, el juez puede dictar órdenes adicionales a fin de proteger la dimensión objetiva del derecho, evitar repeticiones o identificar a los responsables; y (</w:t>
      </w:r>
      <w:proofErr w:type="spellStart"/>
      <w:r w:rsidRPr="006E2C09">
        <w:rPr>
          <w:rFonts w:ascii="Times New Roman" w:hAnsi="Times New Roman" w:cs="Times New Roman"/>
          <w:color w:val="000000" w:themeColor="text1"/>
          <w:sz w:val="28"/>
          <w:szCs w:val="28"/>
        </w:rPr>
        <w:t>ii</w:t>
      </w:r>
      <w:proofErr w:type="spellEnd"/>
      <w:r w:rsidRPr="006E2C09">
        <w:rPr>
          <w:rFonts w:ascii="Times New Roman" w:hAnsi="Times New Roman" w:cs="Times New Roman"/>
          <w:color w:val="000000" w:themeColor="text1"/>
          <w:sz w:val="28"/>
          <w:szCs w:val="28"/>
        </w:rPr>
        <w:t>) el daño debe ser irreversible, pues, de lo contrario, si es posible interrumpirlo, retrotraerlo o mitigarlo por orden judicial, no puede decretarse la carencia de objeto.</w:t>
      </w:r>
    </w:p>
    <w:p w14:paraId="5E4CD66C" w14:textId="77777777" w:rsidR="009B6765" w:rsidRDefault="009B6765" w:rsidP="009B6765">
      <w:pPr>
        <w:pStyle w:val="Prrafodelista"/>
        <w:rPr>
          <w:rFonts w:ascii="Times New Roman" w:hAnsi="Times New Roman" w:cs="Times New Roman"/>
          <w:color w:val="000000" w:themeColor="text1"/>
          <w:sz w:val="28"/>
          <w:szCs w:val="28"/>
        </w:rPr>
      </w:pPr>
    </w:p>
    <w:p w14:paraId="44CACA85" w14:textId="005FE2BE" w:rsidR="009B6765" w:rsidRPr="006C3EB5" w:rsidRDefault="009B6765"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361DAA">
        <w:rPr>
          <w:rFonts w:ascii="Times New Roman" w:hAnsi="Times New Roman" w:cs="Times New Roman"/>
          <w:color w:val="000000" w:themeColor="text1"/>
          <w:sz w:val="28"/>
          <w:szCs w:val="28"/>
        </w:rPr>
        <w:t xml:space="preserve">En el presente caso, se advierte </w:t>
      </w:r>
      <w:r>
        <w:rPr>
          <w:rFonts w:ascii="Times New Roman" w:hAnsi="Times New Roman" w:cs="Times New Roman"/>
          <w:color w:val="000000" w:themeColor="text1"/>
          <w:sz w:val="28"/>
          <w:szCs w:val="28"/>
        </w:rPr>
        <w:t xml:space="preserve">que las actuaciones y omisiones endilgadas por la accionante a la Policía Nacional ocurrieron en el marco de la apertura por los procesos </w:t>
      </w:r>
      <w:r w:rsidR="00E01037">
        <w:rPr>
          <w:rFonts w:ascii="Times New Roman" w:hAnsi="Times New Roman" w:cs="Times New Roman"/>
          <w:color w:val="000000" w:themeColor="text1"/>
          <w:sz w:val="28"/>
          <w:szCs w:val="28"/>
        </w:rPr>
        <w:t xml:space="preserve">por </w:t>
      </w:r>
      <w:r>
        <w:rPr>
          <w:rFonts w:ascii="Times New Roman" w:hAnsi="Times New Roman" w:cs="Times New Roman"/>
          <w:color w:val="000000" w:themeColor="text1"/>
          <w:sz w:val="28"/>
          <w:szCs w:val="28"/>
        </w:rPr>
        <w:t xml:space="preserve">VIF a raíz de los hechos de violencia que afectaron a </w:t>
      </w:r>
      <w:r w:rsidR="008829FA" w:rsidRPr="008829FA">
        <w:rPr>
          <w:rFonts w:ascii="Times New Roman" w:hAnsi="Times New Roman" w:cs="Times New Roman"/>
          <w:i/>
          <w:iCs/>
          <w:color w:val="000000" w:themeColor="text1"/>
          <w:sz w:val="28"/>
          <w:szCs w:val="28"/>
        </w:rPr>
        <w:t xml:space="preserve">María </w:t>
      </w:r>
      <w:r>
        <w:rPr>
          <w:rFonts w:ascii="Times New Roman" w:hAnsi="Times New Roman" w:cs="Times New Roman"/>
          <w:color w:val="000000" w:themeColor="text1"/>
          <w:sz w:val="28"/>
          <w:szCs w:val="28"/>
        </w:rPr>
        <w:t>y sus hijos entre el 2020 y 2023. Dichas actuaciones y omisiones se resumen en los siguientes aspectos: (i) en el año 2020, ante la apertura del proceso No. 079 del mismo año, no se actuó con la suficiente debida diligencia para lograr identificar al agresor y proceder con su vinculación al proceso; (</w:t>
      </w:r>
      <w:proofErr w:type="spellStart"/>
      <w:r>
        <w:rPr>
          <w:rFonts w:ascii="Times New Roman" w:hAnsi="Times New Roman" w:cs="Times New Roman"/>
          <w:color w:val="000000" w:themeColor="text1"/>
          <w:sz w:val="28"/>
          <w:szCs w:val="28"/>
        </w:rPr>
        <w:t>ii</w:t>
      </w:r>
      <w:proofErr w:type="spellEnd"/>
      <w:r>
        <w:rPr>
          <w:rFonts w:ascii="Times New Roman" w:hAnsi="Times New Roman" w:cs="Times New Roman"/>
          <w:color w:val="000000" w:themeColor="text1"/>
          <w:sz w:val="28"/>
          <w:szCs w:val="28"/>
        </w:rPr>
        <w:t xml:space="preserve">) el 17 de septiembre de 2022, no protegió a la demandante cuando estaba en estado de embarazo y denunció </w:t>
      </w:r>
      <w:r w:rsidRPr="006C3EB5">
        <w:rPr>
          <w:rFonts w:ascii="Times New Roman" w:hAnsi="Times New Roman" w:cs="Times New Roman"/>
          <w:color w:val="000000" w:themeColor="text1"/>
          <w:sz w:val="28"/>
          <w:szCs w:val="28"/>
        </w:rPr>
        <w:t xml:space="preserve">hechos de violencia en su contra por parte de </w:t>
      </w:r>
      <w:r w:rsidR="008829FA" w:rsidRPr="008829FA">
        <w:rPr>
          <w:rFonts w:ascii="Times New Roman" w:hAnsi="Times New Roman" w:cs="Times New Roman"/>
          <w:i/>
          <w:iCs/>
          <w:color w:val="000000" w:themeColor="text1"/>
          <w:sz w:val="28"/>
          <w:szCs w:val="28"/>
        </w:rPr>
        <w:t>César</w:t>
      </w:r>
      <w:r w:rsidRPr="006C3EB5">
        <w:rPr>
          <w:rFonts w:ascii="Times New Roman" w:hAnsi="Times New Roman" w:cs="Times New Roman"/>
          <w:color w:val="000000" w:themeColor="text1"/>
          <w:sz w:val="28"/>
          <w:szCs w:val="28"/>
        </w:rPr>
        <w:t>; (</w:t>
      </w:r>
      <w:proofErr w:type="spellStart"/>
      <w:r w:rsidRPr="006C3EB5">
        <w:rPr>
          <w:rFonts w:ascii="Times New Roman" w:hAnsi="Times New Roman" w:cs="Times New Roman"/>
          <w:color w:val="000000" w:themeColor="text1"/>
          <w:sz w:val="28"/>
          <w:szCs w:val="28"/>
        </w:rPr>
        <w:t>iii</w:t>
      </w:r>
      <w:proofErr w:type="spellEnd"/>
      <w:r w:rsidRPr="006C3EB5">
        <w:rPr>
          <w:rFonts w:ascii="Times New Roman" w:hAnsi="Times New Roman" w:cs="Times New Roman"/>
          <w:color w:val="000000" w:themeColor="text1"/>
          <w:sz w:val="28"/>
          <w:szCs w:val="28"/>
        </w:rPr>
        <w:t xml:space="preserve">) </w:t>
      </w:r>
      <w:r w:rsidRPr="006C3EB5">
        <w:rPr>
          <w:rFonts w:ascii="Times New Roman" w:hAnsi="Times New Roman" w:cs="Times New Roman"/>
          <w:color w:val="000000" w:themeColor="text1"/>
          <w:sz w:val="28"/>
          <w:szCs w:val="28"/>
        </w:rPr>
        <w:lastRenderedPageBreak/>
        <w:t xml:space="preserve">el </w:t>
      </w:r>
      <w:r w:rsidRPr="006C3EB5">
        <w:rPr>
          <w:rFonts w:ascii="Times New Roman" w:hAnsi="Times New Roman" w:cs="Times New Roman"/>
          <w:sz w:val="28"/>
          <w:szCs w:val="28"/>
          <w:lang w:val="es-ES"/>
        </w:rPr>
        <w:t xml:space="preserve">1 y 2 de octubre de 2022, tras una nueva agresión ocurrida después del parto, la Policía no </w:t>
      </w:r>
      <w:r w:rsidR="00585B67" w:rsidRPr="006C3EB5">
        <w:rPr>
          <w:rFonts w:ascii="Times New Roman" w:hAnsi="Times New Roman" w:cs="Times New Roman"/>
          <w:sz w:val="28"/>
          <w:szCs w:val="28"/>
          <w:lang w:val="es-ES"/>
        </w:rPr>
        <w:t>contactó a la víctima luego de asistir a la vivienda donde se encontraban para su debido seguimiento y atención;</w:t>
      </w:r>
      <w:r w:rsidRPr="006C3EB5">
        <w:rPr>
          <w:rFonts w:ascii="Times New Roman" w:hAnsi="Times New Roman" w:cs="Times New Roman"/>
          <w:sz w:val="28"/>
          <w:szCs w:val="28"/>
          <w:lang w:val="es-ES"/>
        </w:rPr>
        <w:t xml:space="preserve"> (</w:t>
      </w:r>
      <w:proofErr w:type="spellStart"/>
      <w:r w:rsidRPr="006C3EB5">
        <w:rPr>
          <w:rFonts w:ascii="Times New Roman" w:hAnsi="Times New Roman" w:cs="Times New Roman"/>
          <w:sz w:val="28"/>
          <w:szCs w:val="28"/>
          <w:lang w:val="es-ES"/>
        </w:rPr>
        <w:t>iv</w:t>
      </w:r>
      <w:proofErr w:type="spellEnd"/>
      <w:r w:rsidRPr="006C3EB5">
        <w:rPr>
          <w:rFonts w:ascii="Times New Roman" w:hAnsi="Times New Roman" w:cs="Times New Roman"/>
          <w:sz w:val="28"/>
          <w:szCs w:val="28"/>
          <w:lang w:val="es-ES"/>
        </w:rPr>
        <w:t>) el 23 de marzo de 2023, p</w:t>
      </w:r>
      <w:r w:rsidR="00F24CC1" w:rsidRPr="006C3EB5">
        <w:rPr>
          <w:rFonts w:ascii="Times New Roman" w:hAnsi="Times New Roman" w:cs="Times New Roman"/>
          <w:sz w:val="28"/>
          <w:szCs w:val="28"/>
          <w:lang w:val="es-ES"/>
        </w:rPr>
        <w:t>ese</w:t>
      </w:r>
      <w:r w:rsidRPr="006C3EB5">
        <w:rPr>
          <w:rFonts w:ascii="Times New Roman" w:hAnsi="Times New Roman" w:cs="Times New Roman"/>
          <w:sz w:val="28"/>
          <w:szCs w:val="28"/>
          <w:lang w:val="es-ES"/>
        </w:rPr>
        <w:t xml:space="preserve"> a evidenciar lesiones físicas en la víctima y de contar con el testimonio coincidente de su hijo menor de edad, la Policía </w:t>
      </w:r>
      <w:r w:rsidR="00E01037" w:rsidRPr="006C3EB5">
        <w:rPr>
          <w:rFonts w:ascii="Times New Roman" w:hAnsi="Times New Roman" w:cs="Times New Roman"/>
          <w:sz w:val="28"/>
          <w:szCs w:val="28"/>
          <w:lang w:val="es-ES"/>
        </w:rPr>
        <w:t xml:space="preserve">ni siquiera condujo </w:t>
      </w:r>
      <w:r w:rsidRPr="006C3EB5">
        <w:rPr>
          <w:rFonts w:ascii="Times New Roman" w:hAnsi="Times New Roman" w:cs="Times New Roman"/>
          <w:sz w:val="28"/>
          <w:szCs w:val="28"/>
          <w:lang w:val="es-ES"/>
        </w:rPr>
        <w:t xml:space="preserve">al </w:t>
      </w:r>
      <w:r w:rsidR="00E01037" w:rsidRPr="006C3EB5">
        <w:rPr>
          <w:rFonts w:ascii="Times New Roman" w:hAnsi="Times New Roman" w:cs="Times New Roman"/>
          <w:sz w:val="28"/>
          <w:szCs w:val="28"/>
          <w:lang w:val="es-ES"/>
        </w:rPr>
        <w:t xml:space="preserve">presunto </w:t>
      </w:r>
      <w:r w:rsidRPr="006C3EB5">
        <w:rPr>
          <w:rFonts w:ascii="Times New Roman" w:hAnsi="Times New Roman" w:cs="Times New Roman"/>
          <w:sz w:val="28"/>
          <w:szCs w:val="28"/>
          <w:lang w:val="es-ES"/>
        </w:rPr>
        <w:t xml:space="preserve">agresor, bajo la justificación subjetiva de que se trataba de “violencias mutuas”; (v) el 14 de abril de 2023 </w:t>
      </w:r>
      <w:r w:rsidR="00585B67" w:rsidRPr="006C3EB5">
        <w:rPr>
          <w:rFonts w:ascii="Times New Roman" w:hAnsi="Times New Roman" w:cs="Times New Roman"/>
          <w:sz w:val="28"/>
          <w:szCs w:val="28"/>
          <w:lang w:val="es-ES"/>
        </w:rPr>
        <w:t xml:space="preserve">la Policía procedió a capturar a la víctima sin detener a </w:t>
      </w:r>
      <w:r w:rsidR="008829FA" w:rsidRPr="008829FA">
        <w:rPr>
          <w:rFonts w:ascii="Times New Roman" w:hAnsi="Times New Roman" w:cs="Times New Roman"/>
          <w:i/>
          <w:iCs/>
          <w:color w:val="000000" w:themeColor="text1"/>
          <w:sz w:val="28"/>
          <w:szCs w:val="28"/>
        </w:rPr>
        <w:t>César</w:t>
      </w:r>
      <w:r w:rsidR="00585B67" w:rsidRPr="006C3EB5">
        <w:rPr>
          <w:rFonts w:ascii="Times New Roman" w:hAnsi="Times New Roman" w:cs="Times New Roman"/>
          <w:sz w:val="28"/>
          <w:szCs w:val="28"/>
          <w:lang w:val="es-ES"/>
        </w:rPr>
        <w:t>, a pesar de que presuntamente existían hechos de violencia ejercidos entre ambos. No se tuvo en cuenta su previa situación de maltrato ni se aplicaron los enfoques de género e interseccional que habrían permitido comprender su reacción como posible manifestación de un ciclo prolongado de violencia</w:t>
      </w:r>
      <w:r w:rsidR="00E01037" w:rsidRPr="006C3EB5">
        <w:rPr>
          <w:rFonts w:ascii="Times New Roman" w:hAnsi="Times New Roman" w:cs="Times New Roman"/>
          <w:sz w:val="28"/>
          <w:szCs w:val="28"/>
          <w:lang w:val="es-ES"/>
        </w:rPr>
        <w:t>;</w:t>
      </w:r>
      <w:r w:rsidR="00585B67" w:rsidRPr="006C3EB5">
        <w:rPr>
          <w:rFonts w:ascii="Times New Roman" w:hAnsi="Times New Roman" w:cs="Times New Roman"/>
          <w:sz w:val="28"/>
          <w:szCs w:val="28"/>
          <w:lang w:val="es-ES"/>
        </w:rPr>
        <w:t xml:space="preserve"> y</w:t>
      </w:r>
      <w:r w:rsidR="00E01037" w:rsidRPr="006C3EB5">
        <w:rPr>
          <w:rFonts w:ascii="Times New Roman" w:hAnsi="Times New Roman" w:cs="Times New Roman"/>
          <w:sz w:val="28"/>
          <w:szCs w:val="28"/>
          <w:lang w:val="es-ES"/>
        </w:rPr>
        <w:t>,</w:t>
      </w:r>
      <w:r w:rsidR="00585B67" w:rsidRPr="006C3EB5">
        <w:rPr>
          <w:rFonts w:ascii="Times New Roman" w:hAnsi="Times New Roman" w:cs="Times New Roman"/>
          <w:sz w:val="28"/>
          <w:szCs w:val="28"/>
          <w:lang w:val="es-ES"/>
        </w:rPr>
        <w:t xml:space="preserve"> finalmente</w:t>
      </w:r>
      <w:r w:rsidR="00E01037" w:rsidRPr="006C3EB5">
        <w:rPr>
          <w:rFonts w:ascii="Times New Roman" w:hAnsi="Times New Roman" w:cs="Times New Roman"/>
          <w:sz w:val="28"/>
          <w:szCs w:val="28"/>
          <w:lang w:val="es-ES"/>
        </w:rPr>
        <w:t>,</w:t>
      </w:r>
      <w:r w:rsidRPr="006C3EB5">
        <w:rPr>
          <w:rFonts w:ascii="Times New Roman" w:hAnsi="Times New Roman" w:cs="Times New Roman"/>
          <w:sz w:val="28"/>
          <w:szCs w:val="28"/>
          <w:lang w:val="es-ES"/>
        </w:rPr>
        <w:t xml:space="preserve"> (vi) el 9 de junio de 2023, la Policía practicó una requisa en la que le exigió a la accionante quedar en ropa interior, sin orden judicial ni justificación razonable.</w:t>
      </w:r>
    </w:p>
    <w:p w14:paraId="30E83052" w14:textId="77777777" w:rsidR="00B81A41" w:rsidRPr="006C3EB5" w:rsidRDefault="00B81A41" w:rsidP="00B81A41">
      <w:pPr>
        <w:tabs>
          <w:tab w:val="left" w:pos="0"/>
        </w:tabs>
        <w:spacing w:after="0" w:line="240" w:lineRule="auto"/>
        <w:ind w:right="49"/>
        <w:jc w:val="both"/>
        <w:rPr>
          <w:rFonts w:ascii="Times New Roman" w:hAnsi="Times New Roman" w:cs="Times New Roman"/>
          <w:sz w:val="28"/>
          <w:szCs w:val="28"/>
          <w:lang w:val="es-ES"/>
        </w:rPr>
      </w:pPr>
    </w:p>
    <w:p w14:paraId="32C82FA0" w14:textId="00A75E3C" w:rsidR="009B6765" w:rsidRDefault="00B81A41"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 xml:space="preserve">Sumado a lo anterior, la Sala también advierte que las actuaciones y omisiones que mencionó la demandante frente a la Comisaría 001, ocurrieron en el marco </w:t>
      </w:r>
      <w:r w:rsidRPr="006C3EB5">
        <w:rPr>
          <w:rFonts w:ascii="Times New Roman" w:hAnsi="Times New Roman" w:cs="Times New Roman"/>
          <w:color w:val="000000" w:themeColor="text1"/>
          <w:sz w:val="28"/>
          <w:szCs w:val="28"/>
        </w:rPr>
        <w:t>de la apertura por los proc</w:t>
      </w:r>
      <w:r w:rsidRPr="00720DB5">
        <w:rPr>
          <w:rFonts w:ascii="Times New Roman" w:hAnsi="Times New Roman" w:cs="Times New Roman"/>
          <w:color w:val="000000" w:themeColor="text1"/>
          <w:sz w:val="28"/>
          <w:szCs w:val="28"/>
        </w:rPr>
        <w:t xml:space="preserve">esos VIF a raíz de los hechos de violencia que afectaron a </w:t>
      </w:r>
      <w:r w:rsidR="008829FA" w:rsidRPr="008829FA">
        <w:rPr>
          <w:rFonts w:ascii="Times New Roman" w:hAnsi="Times New Roman" w:cs="Times New Roman"/>
          <w:i/>
          <w:iCs/>
          <w:color w:val="000000" w:themeColor="text1"/>
          <w:sz w:val="28"/>
          <w:szCs w:val="28"/>
        </w:rPr>
        <w:t>María</w:t>
      </w:r>
      <w:r w:rsidR="008829FA" w:rsidRPr="00720DB5">
        <w:rPr>
          <w:rFonts w:ascii="Times New Roman" w:hAnsi="Times New Roman" w:cs="Times New Roman"/>
          <w:color w:val="000000" w:themeColor="text1"/>
          <w:sz w:val="28"/>
          <w:szCs w:val="28"/>
        </w:rPr>
        <w:t xml:space="preserve"> </w:t>
      </w:r>
      <w:r w:rsidRPr="00720DB5">
        <w:rPr>
          <w:rFonts w:ascii="Times New Roman" w:hAnsi="Times New Roman" w:cs="Times New Roman"/>
          <w:color w:val="000000" w:themeColor="text1"/>
          <w:sz w:val="28"/>
          <w:szCs w:val="28"/>
        </w:rPr>
        <w:t>y sus hijos</w:t>
      </w:r>
      <w:r w:rsidR="007B2378" w:rsidRPr="00720DB5">
        <w:rPr>
          <w:rFonts w:ascii="Times New Roman" w:hAnsi="Times New Roman" w:cs="Times New Roman"/>
          <w:color w:val="000000" w:themeColor="text1"/>
          <w:sz w:val="28"/>
          <w:szCs w:val="28"/>
        </w:rPr>
        <w:t>,</w:t>
      </w:r>
      <w:r w:rsidRPr="00720DB5">
        <w:rPr>
          <w:rFonts w:ascii="Times New Roman" w:hAnsi="Times New Roman" w:cs="Times New Roman"/>
          <w:color w:val="000000" w:themeColor="text1"/>
          <w:sz w:val="28"/>
          <w:szCs w:val="28"/>
        </w:rPr>
        <w:t xml:space="preserve"> entre el 2020 y 2023. Dichas actuaciones y omisiones se resumen en los siguientes aspectos: (i) </w:t>
      </w:r>
      <w:r w:rsidR="00720DB5" w:rsidRPr="00720DB5">
        <w:rPr>
          <w:rFonts w:ascii="Times New Roman" w:hAnsi="Times New Roman" w:cs="Times New Roman"/>
          <w:color w:val="000000" w:themeColor="text1"/>
          <w:sz w:val="28"/>
          <w:szCs w:val="28"/>
        </w:rPr>
        <w:t xml:space="preserve">no activó la ruta de atención por violencia intrafamiliar a través de </w:t>
      </w:r>
      <w:r w:rsidR="00720DB5" w:rsidRPr="00B81A41">
        <w:rPr>
          <w:rFonts w:ascii="Times New Roman" w:hAnsi="Times New Roman" w:cs="Times New Roman"/>
          <w:sz w:val="28"/>
          <w:szCs w:val="28"/>
          <w:lang w:val="es-ES"/>
        </w:rPr>
        <w:t>la modalidad de “casa refugio” tal como lo dispone la Ley 2215 de 2022</w:t>
      </w:r>
      <w:r w:rsidR="00310E07">
        <w:rPr>
          <w:rStyle w:val="Refdenotaalpie"/>
          <w:rFonts w:ascii="Times New Roman" w:hAnsi="Times New Roman" w:cs="Times New Roman"/>
          <w:sz w:val="28"/>
          <w:szCs w:val="28"/>
          <w:lang w:val="es-ES"/>
        </w:rPr>
        <w:footnoteReference w:id="226"/>
      </w:r>
      <w:r w:rsidR="00720DB5">
        <w:rPr>
          <w:rFonts w:ascii="Times New Roman" w:hAnsi="Times New Roman" w:cs="Times New Roman"/>
          <w:sz w:val="28"/>
          <w:szCs w:val="28"/>
          <w:lang w:val="es-ES"/>
        </w:rPr>
        <w:t xml:space="preserve">; </w:t>
      </w:r>
      <w:r w:rsidRPr="00720DB5">
        <w:rPr>
          <w:rFonts w:ascii="Times New Roman" w:hAnsi="Times New Roman" w:cs="Times New Roman"/>
          <w:sz w:val="28"/>
          <w:szCs w:val="28"/>
          <w:lang w:val="es-ES"/>
        </w:rPr>
        <w:t>(</w:t>
      </w:r>
      <w:proofErr w:type="spellStart"/>
      <w:r w:rsidRPr="00720DB5">
        <w:rPr>
          <w:rFonts w:ascii="Times New Roman" w:hAnsi="Times New Roman" w:cs="Times New Roman"/>
          <w:sz w:val="28"/>
          <w:szCs w:val="28"/>
          <w:lang w:val="es-ES"/>
        </w:rPr>
        <w:t>ii</w:t>
      </w:r>
      <w:proofErr w:type="spellEnd"/>
      <w:r w:rsidRPr="00720DB5">
        <w:rPr>
          <w:rFonts w:ascii="Times New Roman" w:hAnsi="Times New Roman" w:cs="Times New Roman"/>
          <w:sz w:val="28"/>
          <w:szCs w:val="28"/>
          <w:lang w:val="es-ES"/>
        </w:rPr>
        <w:t>) no activó las rutas de atención frente a la violencia sexual que podía advertirse como necesaria para su caso particular</w:t>
      </w:r>
      <w:r w:rsidR="00310E07">
        <w:rPr>
          <w:rStyle w:val="Refdenotaalpie"/>
          <w:rFonts w:ascii="Times New Roman" w:hAnsi="Times New Roman" w:cs="Times New Roman"/>
          <w:sz w:val="28"/>
          <w:szCs w:val="28"/>
          <w:lang w:val="es-ES"/>
        </w:rPr>
        <w:footnoteReference w:id="227"/>
      </w:r>
      <w:r w:rsidRPr="00720DB5">
        <w:rPr>
          <w:rFonts w:ascii="Times New Roman" w:hAnsi="Times New Roman" w:cs="Times New Roman"/>
          <w:sz w:val="28"/>
          <w:szCs w:val="28"/>
          <w:lang w:val="es-ES"/>
        </w:rPr>
        <w:t>; y (</w:t>
      </w:r>
      <w:proofErr w:type="spellStart"/>
      <w:r w:rsidRPr="00720DB5">
        <w:rPr>
          <w:rFonts w:ascii="Times New Roman" w:hAnsi="Times New Roman" w:cs="Times New Roman"/>
          <w:sz w:val="28"/>
          <w:szCs w:val="28"/>
          <w:lang w:val="es-ES"/>
        </w:rPr>
        <w:t>iii</w:t>
      </w:r>
      <w:proofErr w:type="spellEnd"/>
      <w:r w:rsidRPr="00720DB5">
        <w:rPr>
          <w:rFonts w:ascii="Times New Roman" w:hAnsi="Times New Roman" w:cs="Times New Roman"/>
          <w:sz w:val="28"/>
          <w:szCs w:val="28"/>
          <w:lang w:val="es-ES"/>
        </w:rPr>
        <w:t xml:space="preserve">) </w:t>
      </w:r>
      <w:r w:rsidRPr="00720DB5">
        <w:rPr>
          <w:rFonts w:ascii="Times New Roman" w:hAnsi="Times New Roman" w:cs="Times New Roman"/>
          <w:color w:val="000000" w:themeColor="text1"/>
          <w:sz w:val="28"/>
          <w:szCs w:val="28"/>
        </w:rPr>
        <w:t>omitió solicitar la atención integral por parte del sistema de salud ante los hechos de violencia que le fueron reportados</w:t>
      </w:r>
      <w:r w:rsidRPr="00190F0B">
        <w:rPr>
          <w:rStyle w:val="Refdenotaalpie"/>
          <w:rFonts w:ascii="Times New Roman" w:hAnsi="Times New Roman" w:cs="Times New Roman"/>
          <w:color w:val="000000" w:themeColor="text1"/>
          <w:sz w:val="28"/>
          <w:szCs w:val="28"/>
        </w:rPr>
        <w:footnoteReference w:id="228"/>
      </w:r>
      <w:r w:rsidR="00720DB5">
        <w:rPr>
          <w:rFonts w:ascii="Times New Roman" w:hAnsi="Times New Roman" w:cs="Times New Roman"/>
          <w:sz w:val="28"/>
          <w:szCs w:val="28"/>
          <w:lang w:val="es-ES"/>
        </w:rPr>
        <w:t>.</w:t>
      </w:r>
    </w:p>
    <w:p w14:paraId="234E0110" w14:textId="77777777" w:rsidR="003D5F12" w:rsidRPr="003D5F12" w:rsidRDefault="003D5F12" w:rsidP="003D5F12">
      <w:pPr>
        <w:pStyle w:val="Prrafodelista"/>
        <w:rPr>
          <w:rFonts w:ascii="Times New Roman" w:hAnsi="Times New Roman" w:cs="Times New Roman"/>
          <w:sz w:val="28"/>
          <w:szCs w:val="28"/>
          <w:lang w:val="es-ES"/>
        </w:rPr>
      </w:pPr>
    </w:p>
    <w:p w14:paraId="21FB5BDD" w14:textId="466479DB" w:rsidR="00E73560" w:rsidRPr="006C3EB5" w:rsidRDefault="003D5F12" w:rsidP="00E73560">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Finalmente, resulta oportuno mencionar que la vulneración del derecho fundamental produjo un perjuicio irreversible, de tal magnitud que cualquier orden judicial resultaría inocua</w:t>
      </w:r>
      <w:r w:rsidRPr="006C3EB5">
        <w:rPr>
          <w:rStyle w:val="Refdenotaalpie"/>
          <w:rFonts w:ascii="Times New Roman" w:hAnsi="Times New Roman" w:cs="Times New Roman"/>
          <w:sz w:val="28"/>
          <w:szCs w:val="28"/>
          <w:lang w:val="es-ES"/>
        </w:rPr>
        <w:footnoteReference w:id="229"/>
      </w:r>
      <w:r w:rsidRPr="006C3EB5">
        <w:rPr>
          <w:rFonts w:ascii="Times New Roman" w:hAnsi="Times New Roman" w:cs="Times New Roman"/>
          <w:sz w:val="28"/>
          <w:szCs w:val="28"/>
          <w:lang w:val="es-ES"/>
        </w:rPr>
        <w:t>. Al respecto</w:t>
      </w:r>
      <w:r w:rsidR="00694CFB" w:rsidRPr="006C3EB5">
        <w:rPr>
          <w:rFonts w:ascii="Times New Roman" w:hAnsi="Times New Roman" w:cs="Times New Roman"/>
          <w:sz w:val="28"/>
          <w:szCs w:val="28"/>
          <w:lang w:val="es-ES"/>
        </w:rPr>
        <w:t xml:space="preserve">, las omisiones mencionadas anteriormente por parte de la Policía </w:t>
      </w:r>
      <w:proofErr w:type="gramStart"/>
      <w:r w:rsidR="00694CFB" w:rsidRPr="006C3EB5">
        <w:rPr>
          <w:rFonts w:ascii="Times New Roman" w:hAnsi="Times New Roman" w:cs="Times New Roman"/>
          <w:sz w:val="28"/>
          <w:szCs w:val="28"/>
          <w:lang w:val="es-ES"/>
        </w:rPr>
        <w:t>Nacional,</w:t>
      </w:r>
      <w:proofErr w:type="gramEnd"/>
      <w:r w:rsidR="00694CFB" w:rsidRPr="006C3EB5">
        <w:rPr>
          <w:rFonts w:ascii="Times New Roman" w:hAnsi="Times New Roman" w:cs="Times New Roman"/>
          <w:sz w:val="28"/>
          <w:szCs w:val="28"/>
          <w:lang w:val="es-ES"/>
        </w:rPr>
        <w:t xml:space="preserve"> tuvieron un impacto consolidado en la integridad y dignidad de </w:t>
      </w:r>
      <w:r w:rsidR="008829FA" w:rsidRPr="008829FA">
        <w:rPr>
          <w:rFonts w:ascii="Times New Roman" w:hAnsi="Times New Roman" w:cs="Times New Roman"/>
          <w:i/>
          <w:iCs/>
          <w:sz w:val="28"/>
          <w:szCs w:val="28"/>
          <w:lang w:val="es-ES"/>
        </w:rPr>
        <w:t>María</w:t>
      </w:r>
      <w:r w:rsidR="00E73560" w:rsidRPr="006C3EB5">
        <w:rPr>
          <w:rFonts w:ascii="Times New Roman" w:hAnsi="Times New Roman" w:cs="Times New Roman"/>
          <w:sz w:val="28"/>
          <w:szCs w:val="28"/>
          <w:lang w:val="es-ES"/>
        </w:rPr>
        <w:t xml:space="preserve"> el cual resulta irreversible dado que no la protegió, pese a contar con herramientas suficientes para identificar a su agresor, y por efectuar requisas en ropa interior, sin orden judicial ni justificación razonable</w:t>
      </w:r>
      <w:r w:rsidR="00694CFB" w:rsidRPr="006C3EB5">
        <w:rPr>
          <w:rFonts w:ascii="Times New Roman" w:hAnsi="Times New Roman" w:cs="Times New Roman"/>
          <w:sz w:val="28"/>
          <w:szCs w:val="28"/>
          <w:lang w:val="es-ES"/>
        </w:rPr>
        <w:t xml:space="preserve">. </w:t>
      </w:r>
    </w:p>
    <w:p w14:paraId="42FFE52F" w14:textId="77777777" w:rsidR="00E73560" w:rsidRPr="006C3EB5" w:rsidRDefault="00E73560" w:rsidP="00E73560">
      <w:pPr>
        <w:pStyle w:val="Prrafodelista"/>
        <w:rPr>
          <w:rFonts w:ascii="Times New Roman" w:hAnsi="Times New Roman" w:cs="Times New Roman"/>
          <w:sz w:val="28"/>
          <w:szCs w:val="28"/>
          <w:lang w:val="es-ES"/>
        </w:rPr>
      </w:pPr>
    </w:p>
    <w:p w14:paraId="1B1F856A" w14:textId="17A3ADD0" w:rsidR="003D5F12" w:rsidRPr="006C3EB5" w:rsidRDefault="00694CFB" w:rsidP="00694CFB">
      <w:pPr>
        <w:pStyle w:val="Prrafodelista"/>
        <w:numPr>
          <w:ilvl w:val="0"/>
          <w:numId w:val="1"/>
        </w:numPr>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 xml:space="preserve">A su vez, las falencias por parte de la Comisaría 001 al no activar medidas de </w:t>
      </w:r>
      <w:r w:rsidR="000F64AD" w:rsidRPr="006C3EB5">
        <w:rPr>
          <w:rFonts w:ascii="Times New Roman" w:hAnsi="Times New Roman" w:cs="Times New Roman"/>
          <w:sz w:val="28"/>
          <w:szCs w:val="28"/>
          <w:lang w:val="es-ES"/>
        </w:rPr>
        <w:t>aten</w:t>
      </w:r>
      <w:r w:rsidRPr="006C3EB5">
        <w:rPr>
          <w:rFonts w:ascii="Times New Roman" w:hAnsi="Times New Roman" w:cs="Times New Roman"/>
          <w:sz w:val="28"/>
          <w:szCs w:val="28"/>
          <w:lang w:val="es-ES"/>
        </w:rPr>
        <w:t xml:space="preserve">ción como la casa refugio, la atención en salud </w:t>
      </w:r>
      <w:r w:rsidR="000F64AD" w:rsidRPr="006C3EB5">
        <w:rPr>
          <w:rFonts w:ascii="Times New Roman" w:hAnsi="Times New Roman" w:cs="Times New Roman"/>
          <w:sz w:val="28"/>
          <w:szCs w:val="28"/>
          <w:lang w:val="es-ES"/>
        </w:rPr>
        <w:t>y</w:t>
      </w:r>
      <w:r w:rsidRPr="006C3EB5">
        <w:rPr>
          <w:rFonts w:ascii="Times New Roman" w:hAnsi="Times New Roman" w:cs="Times New Roman"/>
          <w:sz w:val="28"/>
          <w:szCs w:val="28"/>
          <w:lang w:val="es-ES"/>
        </w:rPr>
        <w:t xml:space="preserve"> las rutas frente a </w:t>
      </w:r>
      <w:r w:rsidRPr="006C3EB5">
        <w:rPr>
          <w:rFonts w:ascii="Times New Roman" w:hAnsi="Times New Roman" w:cs="Times New Roman"/>
          <w:sz w:val="28"/>
          <w:szCs w:val="28"/>
          <w:lang w:val="es-ES"/>
        </w:rPr>
        <w:lastRenderedPageBreak/>
        <w:t>violencia sexual</w:t>
      </w:r>
      <w:r w:rsidR="000F64AD" w:rsidRPr="006C3EB5">
        <w:rPr>
          <w:rFonts w:ascii="Times New Roman" w:hAnsi="Times New Roman" w:cs="Times New Roman"/>
          <w:sz w:val="28"/>
          <w:szCs w:val="28"/>
          <w:lang w:val="es-ES"/>
        </w:rPr>
        <w:t xml:space="preserve"> y violencias basadas en género</w:t>
      </w:r>
      <w:r w:rsidRPr="006C3EB5">
        <w:rPr>
          <w:rFonts w:ascii="Times New Roman" w:hAnsi="Times New Roman" w:cs="Times New Roman"/>
          <w:sz w:val="28"/>
          <w:szCs w:val="28"/>
          <w:lang w:val="es-ES"/>
        </w:rPr>
        <w:t>, contribuyeron a que el ciclo de violencia se prolongara sin intervención estatal efectiva. Estas circunstancias, que abarcan hechos ocurridos entre 2020 y 2023, configuran un daño ya consumado cuyas consecuencias no pueden ser retrotraídas</w:t>
      </w:r>
      <w:r w:rsidR="00E73560" w:rsidRPr="006C3EB5">
        <w:rPr>
          <w:rFonts w:ascii="Times New Roman" w:hAnsi="Times New Roman" w:cs="Times New Roman"/>
          <w:sz w:val="28"/>
          <w:szCs w:val="28"/>
          <w:lang w:val="es-ES"/>
        </w:rPr>
        <w:t>, debido a que esta autoridad efectuó el traslado de la competencia a la Comisaría 003 sin realizar el seguimiento de manera oportuna</w:t>
      </w:r>
      <w:r w:rsidRPr="006C3EB5">
        <w:rPr>
          <w:rFonts w:ascii="Times New Roman" w:hAnsi="Times New Roman" w:cs="Times New Roman"/>
          <w:sz w:val="28"/>
          <w:szCs w:val="28"/>
          <w:lang w:val="es-ES"/>
        </w:rPr>
        <w:t>. En tal sentido, no es posible emitir órdenes judiciales que reviertan los efectos de dicha vulneración, por cuanto el objeto material de la tutela ha desaparecido.</w:t>
      </w:r>
    </w:p>
    <w:p w14:paraId="0BC23962" w14:textId="77777777" w:rsidR="00720DB5" w:rsidRPr="006C3EB5" w:rsidRDefault="00720DB5" w:rsidP="00720DB5">
      <w:pPr>
        <w:pStyle w:val="Prrafodelista"/>
        <w:tabs>
          <w:tab w:val="left" w:pos="0"/>
        </w:tabs>
        <w:spacing w:after="0" w:line="240" w:lineRule="auto"/>
        <w:ind w:left="0" w:right="49"/>
        <w:jc w:val="both"/>
        <w:rPr>
          <w:rFonts w:ascii="Times New Roman" w:hAnsi="Times New Roman" w:cs="Times New Roman"/>
          <w:sz w:val="28"/>
          <w:szCs w:val="28"/>
          <w:lang w:val="es-ES"/>
        </w:rPr>
      </w:pPr>
    </w:p>
    <w:p w14:paraId="44D7E8C3" w14:textId="0BA089F6" w:rsidR="009B6765" w:rsidRPr="006C3EB5" w:rsidRDefault="009B6765"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No obstante</w:t>
      </w:r>
      <w:r w:rsidR="00B41631" w:rsidRPr="006C3EB5">
        <w:rPr>
          <w:rFonts w:ascii="Times New Roman" w:hAnsi="Times New Roman" w:cs="Times New Roman"/>
          <w:sz w:val="28"/>
          <w:szCs w:val="28"/>
          <w:lang w:val="es-ES"/>
        </w:rPr>
        <w:t>,</w:t>
      </w:r>
      <w:r w:rsidRPr="006C3EB5">
        <w:rPr>
          <w:rFonts w:ascii="Times New Roman" w:hAnsi="Times New Roman" w:cs="Times New Roman"/>
          <w:sz w:val="28"/>
          <w:szCs w:val="28"/>
          <w:lang w:val="es-ES"/>
        </w:rPr>
        <w:t xml:space="preserve"> </w:t>
      </w:r>
      <w:r w:rsidR="008A2F11" w:rsidRPr="006C3EB5">
        <w:rPr>
          <w:rFonts w:ascii="Times New Roman" w:hAnsi="Times New Roman" w:cs="Times New Roman"/>
          <w:sz w:val="28"/>
          <w:szCs w:val="28"/>
          <w:lang w:val="es-ES"/>
        </w:rPr>
        <w:t>a pesar de</w:t>
      </w:r>
      <w:r w:rsidR="003D5F12" w:rsidRPr="006C3EB5">
        <w:rPr>
          <w:rFonts w:ascii="Times New Roman" w:hAnsi="Times New Roman" w:cs="Times New Roman"/>
          <w:sz w:val="28"/>
          <w:szCs w:val="28"/>
          <w:lang w:val="es-ES"/>
        </w:rPr>
        <w:t xml:space="preserve"> </w:t>
      </w:r>
      <w:r w:rsidRPr="006C3EB5">
        <w:rPr>
          <w:rFonts w:ascii="Times New Roman" w:hAnsi="Times New Roman" w:cs="Times New Roman"/>
          <w:sz w:val="28"/>
          <w:szCs w:val="28"/>
          <w:lang w:val="es-ES"/>
        </w:rPr>
        <w:t>la comprobación de la carencia actual de objeto por daño consumado</w:t>
      </w:r>
      <w:r w:rsidR="008A2F11" w:rsidRPr="006C3EB5">
        <w:rPr>
          <w:rFonts w:ascii="Times New Roman" w:hAnsi="Times New Roman" w:cs="Times New Roman"/>
          <w:sz w:val="28"/>
          <w:szCs w:val="28"/>
          <w:lang w:val="es-ES"/>
        </w:rPr>
        <w:t xml:space="preserve"> con respecto a estas dos autoridades accionadas</w:t>
      </w:r>
      <w:r w:rsidRPr="006C3EB5">
        <w:rPr>
          <w:rFonts w:ascii="Times New Roman" w:hAnsi="Times New Roman" w:cs="Times New Roman"/>
          <w:sz w:val="28"/>
          <w:szCs w:val="28"/>
          <w:lang w:val="es-ES"/>
        </w:rPr>
        <w:t>, la Sala</w:t>
      </w:r>
      <w:r w:rsidRPr="00A2125C">
        <w:rPr>
          <w:rFonts w:ascii="Times New Roman" w:hAnsi="Times New Roman" w:cs="Times New Roman"/>
          <w:sz w:val="28"/>
          <w:szCs w:val="28"/>
          <w:lang w:val="es-ES"/>
        </w:rPr>
        <w:t xml:space="preserve"> </w:t>
      </w:r>
      <w:r>
        <w:rPr>
          <w:rFonts w:ascii="Times New Roman" w:hAnsi="Times New Roman" w:cs="Times New Roman"/>
          <w:sz w:val="28"/>
          <w:szCs w:val="28"/>
          <w:lang w:val="es-ES"/>
        </w:rPr>
        <w:t xml:space="preserve">Segunda </w:t>
      </w:r>
      <w:r w:rsidRPr="00A2125C">
        <w:rPr>
          <w:rFonts w:ascii="Times New Roman" w:hAnsi="Times New Roman" w:cs="Times New Roman"/>
          <w:sz w:val="28"/>
          <w:szCs w:val="28"/>
          <w:lang w:val="es-ES"/>
        </w:rPr>
        <w:t>de Revisión considera importante hacer un pronunciamiento de fondo sobre este caso para prevenir que hechos como los que dieron lugar a esta acción de tutela se repitan</w:t>
      </w:r>
      <w:r w:rsidR="00914AE0">
        <w:rPr>
          <w:rFonts w:ascii="Times New Roman" w:hAnsi="Times New Roman" w:cs="Times New Roman"/>
          <w:sz w:val="28"/>
          <w:szCs w:val="28"/>
          <w:lang w:val="es-ES"/>
        </w:rPr>
        <w:t>. E</w:t>
      </w:r>
      <w:r w:rsidRPr="00A2125C">
        <w:rPr>
          <w:rFonts w:ascii="Times New Roman" w:hAnsi="Times New Roman" w:cs="Times New Roman"/>
          <w:sz w:val="28"/>
          <w:szCs w:val="28"/>
          <w:lang w:val="es-ES"/>
        </w:rPr>
        <w:t>n especial debido a que la</w:t>
      </w:r>
      <w:r>
        <w:rPr>
          <w:rFonts w:ascii="Times New Roman" w:hAnsi="Times New Roman" w:cs="Times New Roman"/>
          <w:sz w:val="28"/>
          <w:szCs w:val="28"/>
          <w:lang w:val="es-ES"/>
        </w:rPr>
        <w:t xml:space="preserve"> Policía Nacional </w:t>
      </w:r>
      <w:r w:rsidR="00B81A41">
        <w:rPr>
          <w:rFonts w:ascii="Times New Roman" w:hAnsi="Times New Roman" w:cs="Times New Roman"/>
          <w:sz w:val="28"/>
          <w:szCs w:val="28"/>
          <w:lang w:val="es-ES"/>
        </w:rPr>
        <w:t xml:space="preserve">y la Comisaría 001 </w:t>
      </w:r>
      <w:r w:rsidRPr="00A2125C">
        <w:rPr>
          <w:rFonts w:ascii="Times New Roman" w:hAnsi="Times New Roman" w:cs="Times New Roman"/>
          <w:sz w:val="28"/>
          <w:szCs w:val="28"/>
          <w:lang w:val="es-ES"/>
        </w:rPr>
        <w:t>de forma recurrente desarrolla</w:t>
      </w:r>
      <w:r w:rsidR="00B81A41">
        <w:rPr>
          <w:rFonts w:ascii="Times New Roman" w:hAnsi="Times New Roman" w:cs="Times New Roman"/>
          <w:sz w:val="28"/>
          <w:szCs w:val="28"/>
          <w:lang w:val="es-ES"/>
        </w:rPr>
        <w:t>n</w:t>
      </w:r>
      <w:r w:rsidRPr="00A2125C">
        <w:rPr>
          <w:rFonts w:ascii="Times New Roman" w:hAnsi="Times New Roman" w:cs="Times New Roman"/>
          <w:sz w:val="28"/>
          <w:szCs w:val="28"/>
          <w:lang w:val="es-ES"/>
        </w:rPr>
        <w:t xml:space="preserve"> procesos por violencia intrafamiliar y, seguramente, </w:t>
      </w:r>
      <w:r w:rsidRPr="006C3EB5">
        <w:rPr>
          <w:rFonts w:ascii="Times New Roman" w:hAnsi="Times New Roman" w:cs="Times New Roman"/>
          <w:sz w:val="28"/>
          <w:szCs w:val="28"/>
          <w:lang w:val="es-ES"/>
        </w:rPr>
        <w:t xml:space="preserve">en el futuro conocerán casos similares al de </w:t>
      </w:r>
      <w:r w:rsidR="008829FA" w:rsidRPr="008829FA">
        <w:rPr>
          <w:rFonts w:ascii="Times New Roman" w:hAnsi="Times New Roman" w:cs="Times New Roman"/>
          <w:i/>
          <w:iCs/>
          <w:sz w:val="28"/>
          <w:szCs w:val="28"/>
          <w:lang w:val="es-ES"/>
        </w:rPr>
        <w:t>María</w:t>
      </w:r>
      <w:r w:rsidR="000C42F3" w:rsidRPr="006C3EB5">
        <w:rPr>
          <w:rStyle w:val="Refdenotaalpie"/>
          <w:rFonts w:ascii="Times New Roman" w:hAnsi="Times New Roman" w:cs="Times New Roman"/>
          <w:sz w:val="28"/>
          <w:szCs w:val="28"/>
          <w:lang w:val="es-ES"/>
        </w:rPr>
        <w:footnoteReference w:id="230"/>
      </w:r>
      <w:r w:rsidRPr="006C3EB5">
        <w:rPr>
          <w:rFonts w:ascii="Times New Roman" w:hAnsi="Times New Roman" w:cs="Times New Roman"/>
          <w:sz w:val="28"/>
          <w:szCs w:val="28"/>
          <w:lang w:val="es-ES"/>
        </w:rPr>
        <w:t xml:space="preserve">. </w:t>
      </w:r>
      <w:r w:rsidR="00D61AC5" w:rsidRPr="006C3EB5">
        <w:rPr>
          <w:rFonts w:ascii="Times New Roman" w:hAnsi="Times New Roman" w:cs="Times New Roman"/>
          <w:sz w:val="28"/>
          <w:szCs w:val="28"/>
          <w:lang w:val="es-ES"/>
        </w:rPr>
        <w:t xml:space="preserve">Asimismo, </w:t>
      </w:r>
      <w:r w:rsidR="006A5AD4" w:rsidRPr="006C3EB5">
        <w:rPr>
          <w:rFonts w:ascii="Times New Roman" w:hAnsi="Times New Roman" w:cs="Times New Roman"/>
          <w:sz w:val="28"/>
          <w:szCs w:val="28"/>
          <w:lang w:val="es-ES"/>
        </w:rPr>
        <w:t xml:space="preserve">se dictarán órdenes </w:t>
      </w:r>
      <w:r w:rsidR="008A2F11" w:rsidRPr="006C3EB5">
        <w:rPr>
          <w:rFonts w:ascii="Times New Roman" w:hAnsi="Times New Roman" w:cs="Times New Roman"/>
          <w:sz w:val="28"/>
          <w:szCs w:val="28"/>
          <w:lang w:val="es-ES"/>
        </w:rPr>
        <w:t>de advertencia y dirigidas a pr</w:t>
      </w:r>
      <w:r w:rsidR="006A5AD4" w:rsidRPr="006C3EB5">
        <w:rPr>
          <w:rFonts w:ascii="Times New Roman" w:hAnsi="Times New Roman" w:cs="Times New Roman"/>
          <w:sz w:val="28"/>
          <w:szCs w:val="28"/>
          <w:lang w:val="es-ES"/>
        </w:rPr>
        <w:t>oteger la dimensión objetiva de los derechos fundamentales trasgredidos</w:t>
      </w:r>
      <w:r w:rsidR="008A2F11" w:rsidRPr="006C3EB5">
        <w:rPr>
          <w:rStyle w:val="Refdenotaalpie"/>
          <w:rFonts w:ascii="Times New Roman" w:hAnsi="Times New Roman" w:cs="Times New Roman"/>
          <w:sz w:val="28"/>
          <w:szCs w:val="28"/>
          <w:lang w:val="es-ES"/>
        </w:rPr>
        <w:footnoteReference w:id="231"/>
      </w:r>
      <w:r w:rsidR="006A5AD4" w:rsidRPr="006C3EB5">
        <w:rPr>
          <w:rFonts w:ascii="Times New Roman" w:hAnsi="Times New Roman" w:cs="Times New Roman"/>
          <w:sz w:val="28"/>
          <w:szCs w:val="28"/>
          <w:lang w:val="es-ES"/>
        </w:rPr>
        <w:t>.</w:t>
      </w:r>
      <w:r w:rsidRPr="006C3EB5">
        <w:rPr>
          <w:rFonts w:ascii="Times New Roman" w:hAnsi="Times New Roman" w:cs="Times New Roman"/>
          <w:sz w:val="28"/>
          <w:szCs w:val="28"/>
          <w:lang w:val="es-ES"/>
        </w:rPr>
        <w:t xml:space="preserve"> </w:t>
      </w:r>
      <w:r w:rsidR="008A2F11" w:rsidRPr="006C3EB5">
        <w:rPr>
          <w:rFonts w:ascii="Times New Roman" w:hAnsi="Times New Roman" w:cs="Times New Roman"/>
          <w:sz w:val="28"/>
          <w:szCs w:val="28"/>
          <w:lang w:val="es-ES"/>
        </w:rPr>
        <w:t xml:space="preserve">A </w:t>
      </w:r>
      <w:r w:rsidRPr="006C3EB5">
        <w:rPr>
          <w:rFonts w:ascii="Times New Roman" w:hAnsi="Times New Roman" w:cs="Times New Roman"/>
          <w:sz w:val="28"/>
          <w:szCs w:val="28"/>
          <w:lang w:val="es-ES"/>
        </w:rPr>
        <w:t>continuación, la Sala determinará los aspectos sobre los cuales se pronunciará de fondo en este caso y formulará los problemas jurídicos a resolver.</w:t>
      </w:r>
    </w:p>
    <w:p w14:paraId="7F254543" w14:textId="77777777" w:rsidR="009B6765" w:rsidRPr="006C3EB5" w:rsidRDefault="009B6765" w:rsidP="0027088C">
      <w:pPr>
        <w:pStyle w:val="Prrafodelista"/>
        <w:rPr>
          <w:rFonts w:ascii="Times New Roman" w:hAnsi="Times New Roman" w:cs="Times New Roman"/>
          <w:iCs/>
          <w:color w:val="000000" w:themeColor="text1"/>
          <w:sz w:val="28"/>
          <w:szCs w:val="28"/>
          <w:shd w:val="clear" w:color="auto" w:fill="FFFFFF"/>
        </w:rPr>
      </w:pPr>
    </w:p>
    <w:p w14:paraId="58F7C73F" w14:textId="685251E8" w:rsidR="0027088C" w:rsidRPr="004C655E" w:rsidRDefault="0027088C" w:rsidP="0017585B">
      <w:pPr>
        <w:pStyle w:val="Ttulo2"/>
        <w:numPr>
          <w:ilvl w:val="0"/>
          <w:numId w:val="7"/>
        </w:numPr>
        <w:shd w:val="clear" w:color="auto" w:fill="auto"/>
        <w:rPr>
          <w:bCs w:val="0"/>
        </w:rPr>
      </w:pPr>
      <w:bookmarkStart w:id="29" w:name="_Toc203491329"/>
      <w:bookmarkStart w:id="30" w:name="_Toc206536413"/>
      <w:r w:rsidRPr="006C3EB5">
        <w:t>Delimitación del objeto</w:t>
      </w:r>
      <w:bookmarkEnd w:id="29"/>
      <w:r w:rsidR="00F35DCF" w:rsidRPr="006C3EB5">
        <w:t>, problemas jurídicos y metodología</w:t>
      </w:r>
      <w:r w:rsidR="00F35DCF">
        <w:t xml:space="preserve"> </w:t>
      </w:r>
      <w:r>
        <w:t>de la decisión</w:t>
      </w:r>
      <w:bookmarkEnd w:id="30"/>
      <w:r>
        <w:t xml:space="preserve"> </w:t>
      </w:r>
    </w:p>
    <w:p w14:paraId="34A3A2FD" w14:textId="77777777" w:rsidR="0027088C" w:rsidRPr="004C655E" w:rsidRDefault="0027088C" w:rsidP="0027088C">
      <w:pPr>
        <w:pStyle w:val="Prrafodelista"/>
        <w:rPr>
          <w:rFonts w:ascii="Times New Roman" w:hAnsi="Times New Roman" w:cs="Times New Roman"/>
          <w:iCs/>
          <w:color w:val="000000" w:themeColor="text1"/>
          <w:sz w:val="28"/>
          <w:szCs w:val="28"/>
          <w:shd w:val="clear" w:color="auto" w:fill="FFFFFF"/>
        </w:rPr>
      </w:pPr>
    </w:p>
    <w:p w14:paraId="04B09B5B" w14:textId="59C8E9C8" w:rsidR="0027088C" w:rsidRPr="004C655E" w:rsidRDefault="008829FA"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8829FA">
        <w:rPr>
          <w:rFonts w:ascii="Times New Roman" w:hAnsi="Times New Roman" w:cs="Times New Roman"/>
          <w:i/>
          <w:iCs/>
          <w:sz w:val="28"/>
          <w:szCs w:val="28"/>
          <w:lang w:val="es-ES"/>
        </w:rPr>
        <w:t>María</w:t>
      </w:r>
      <w:r w:rsidRPr="004C655E">
        <w:rPr>
          <w:rFonts w:ascii="Times New Roman" w:hAnsi="Times New Roman" w:cs="Times New Roman"/>
          <w:color w:val="000000"/>
          <w:sz w:val="28"/>
          <w:szCs w:val="28"/>
        </w:rPr>
        <w:t xml:space="preserve"> </w:t>
      </w:r>
      <w:r w:rsidR="0027088C" w:rsidRPr="004C655E">
        <w:rPr>
          <w:rFonts w:ascii="Times New Roman" w:hAnsi="Times New Roman" w:cs="Times New Roman"/>
          <w:color w:val="000000"/>
          <w:sz w:val="28"/>
          <w:szCs w:val="28"/>
        </w:rPr>
        <w:t xml:space="preserve">denunció sucesivos episodios de violencia intrafamiliar cometidos en su contra por su expareja, ante comisarías de familia, Policía Nacional, </w:t>
      </w:r>
      <w:proofErr w:type="gramStart"/>
      <w:r w:rsidR="0027088C" w:rsidRPr="004C655E">
        <w:rPr>
          <w:rFonts w:ascii="Times New Roman" w:hAnsi="Times New Roman" w:cs="Times New Roman"/>
          <w:color w:val="000000"/>
          <w:sz w:val="28"/>
          <w:szCs w:val="28"/>
        </w:rPr>
        <w:t>Fiscalía General</w:t>
      </w:r>
      <w:proofErr w:type="gramEnd"/>
      <w:r w:rsidR="0027088C" w:rsidRPr="004C655E">
        <w:rPr>
          <w:rFonts w:ascii="Times New Roman" w:hAnsi="Times New Roman" w:cs="Times New Roman"/>
          <w:color w:val="000000"/>
          <w:sz w:val="28"/>
          <w:szCs w:val="28"/>
        </w:rPr>
        <w:t xml:space="preserve"> e instituciones de salud, desde el año 2020 hasta el 2024. </w:t>
      </w:r>
      <w:r w:rsidR="0027088C" w:rsidRPr="004C655E">
        <w:rPr>
          <w:rFonts w:ascii="Times New Roman" w:hAnsi="Times New Roman" w:cs="Times New Roman"/>
          <w:iCs/>
          <w:color w:val="000000" w:themeColor="text1"/>
          <w:sz w:val="28"/>
          <w:szCs w:val="28"/>
          <w:shd w:val="clear" w:color="auto" w:fill="FFFFFF"/>
        </w:rPr>
        <w:t>La accionante</w:t>
      </w:r>
      <w:r w:rsidR="0027088C" w:rsidRPr="004C655E">
        <w:rPr>
          <w:rFonts w:ascii="Times New Roman" w:hAnsi="Times New Roman" w:cs="Times New Roman"/>
          <w:color w:val="000000"/>
          <w:sz w:val="28"/>
          <w:szCs w:val="28"/>
        </w:rPr>
        <w:t xml:space="preserve"> aseguró que su expareja la sometió a distintas formas de violencia física, psicol</w:t>
      </w:r>
      <w:r w:rsidR="0027088C" w:rsidRPr="004C655E">
        <w:rPr>
          <w:rFonts w:ascii="Times New Roman" w:hAnsi="Times New Roman" w:cs="Times New Roman" w:hint="cs"/>
          <w:color w:val="000000"/>
          <w:sz w:val="28"/>
          <w:szCs w:val="28"/>
        </w:rPr>
        <w:t>ó</w:t>
      </w:r>
      <w:r w:rsidR="0027088C" w:rsidRPr="004C655E">
        <w:rPr>
          <w:rFonts w:ascii="Times New Roman" w:hAnsi="Times New Roman" w:cs="Times New Roman"/>
          <w:color w:val="000000"/>
          <w:sz w:val="28"/>
          <w:szCs w:val="28"/>
        </w:rPr>
        <w:t xml:space="preserve">gica, económica y sexual lo que le ha generado afectaciones en su salud física y </w:t>
      </w:r>
      <w:r w:rsidR="0027088C">
        <w:rPr>
          <w:rFonts w:ascii="Times New Roman" w:hAnsi="Times New Roman" w:cs="Times New Roman"/>
          <w:color w:val="000000"/>
          <w:sz w:val="28"/>
          <w:szCs w:val="28"/>
        </w:rPr>
        <w:t>emocional</w:t>
      </w:r>
      <w:r w:rsidR="0027088C" w:rsidRPr="004C655E">
        <w:rPr>
          <w:rFonts w:ascii="Times New Roman" w:hAnsi="Times New Roman" w:cs="Times New Roman"/>
          <w:color w:val="000000"/>
          <w:sz w:val="28"/>
          <w:szCs w:val="28"/>
        </w:rPr>
        <w:t>, alej</w:t>
      </w:r>
      <w:r w:rsidR="0027088C">
        <w:rPr>
          <w:rFonts w:ascii="Times New Roman" w:hAnsi="Times New Roman" w:cs="Times New Roman"/>
          <w:color w:val="000000"/>
          <w:sz w:val="28"/>
          <w:szCs w:val="28"/>
        </w:rPr>
        <w:t>ándola</w:t>
      </w:r>
      <w:r w:rsidR="0027088C" w:rsidRPr="004C655E">
        <w:rPr>
          <w:rFonts w:ascii="Times New Roman" w:hAnsi="Times New Roman" w:cs="Times New Roman"/>
          <w:color w:val="000000"/>
          <w:sz w:val="28"/>
          <w:szCs w:val="28"/>
        </w:rPr>
        <w:t xml:space="preserve"> de sus familiares y propicia</w:t>
      </w:r>
      <w:r w:rsidR="0027088C">
        <w:rPr>
          <w:rFonts w:ascii="Times New Roman" w:hAnsi="Times New Roman" w:cs="Times New Roman"/>
          <w:color w:val="000000"/>
          <w:sz w:val="28"/>
          <w:szCs w:val="28"/>
        </w:rPr>
        <w:t>n</w:t>
      </w:r>
      <w:r w:rsidR="0027088C" w:rsidRPr="004C655E">
        <w:rPr>
          <w:rFonts w:ascii="Times New Roman" w:hAnsi="Times New Roman" w:cs="Times New Roman"/>
          <w:color w:val="000000"/>
          <w:sz w:val="28"/>
          <w:szCs w:val="28"/>
        </w:rPr>
        <w:t>do dificultades en su trabajo como auxiliar de enfermería. Estos hechos también han repercutido en sus hijos menores de edad,</w:t>
      </w:r>
      <w:r w:rsidR="0027088C" w:rsidRPr="008829FA">
        <w:rPr>
          <w:rFonts w:ascii="Times New Roman" w:hAnsi="Times New Roman" w:cs="Times New Roman"/>
          <w:i/>
          <w:color w:val="000000"/>
          <w:sz w:val="28"/>
          <w:szCs w:val="28"/>
        </w:rPr>
        <w:t xml:space="preserve"> </w:t>
      </w:r>
      <w:r w:rsidRPr="008829FA">
        <w:rPr>
          <w:rFonts w:ascii="Times New Roman" w:hAnsi="Times New Roman" w:cs="Times New Roman"/>
          <w:i/>
          <w:color w:val="000000" w:themeColor="text1"/>
          <w:sz w:val="28"/>
          <w:szCs w:val="28"/>
          <w:shd w:val="clear" w:color="auto" w:fill="FFFFFF"/>
        </w:rPr>
        <w:t>Ricardo</w:t>
      </w:r>
      <w:r w:rsidR="0027088C" w:rsidRPr="004C655E">
        <w:rPr>
          <w:rFonts w:ascii="Times New Roman" w:hAnsi="Times New Roman" w:cs="Times New Roman"/>
          <w:iCs/>
          <w:color w:val="000000" w:themeColor="text1"/>
          <w:sz w:val="28"/>
          <w:szCs w:val="28"/>
          <w:shd w:val="clear" w:color="auto" w:fill="FFFFFF"/>
        </w:rPr>
        <w:t xml:space="preserve"> y </w:t>
      </w:r>
      <w:r w:rsidRPr="008829FA">
        <w:rPr>
          <w:rFonts w:ascii="Times New Roman" w:hAnsi="Times New Roman" w:cs="Times New Roman"/>
          <w:i/>
          <w:color w:val="000000" w:themeColor="text1"/>
          <w:sz w:val="28"/>
          <w:szCs w:val="28"/>
          <w:shd w:val="clear" w:color="auto" w:fill="FFFFFF"/>
        </w:rPr>
        <w:t>Verónica</w:t>
      </w:r>
      <w:r w:rsidR="0027088C" w:rsidRPr="004C655E">
        <w:rPr>
          <w:rFonts w:ascii="Times New Roman" w:hAnsi="Times New Roman" w:cs="Times New Roman"/>
          <w:iCs/>
          <w:color w:val="000000" w:themeColor="text1"/>
          <w:sz w:val="28"/>
          <w:szCs w:val="28"/>
          <w:shd w:val="clear" w:color="auto" w:fill="FFFFFF"/>
        </w:rPr>
        <w:t xml:space="preserve">, de 13 y 2 años actualmente, quienes han estado expuestos a episodios de violencia contra su madre, incluso la padecieron directamente cuando </w:t>
      </w:r>
      <w:r w:rsidR="0027088C" w:rsidRPr="004C655E">
        <w:rPr>
          <w:rFonts w:ascii="Times New Roman" w:hAnsi="Times New Roman" w:cs="Times New Roman"/>
          <w:color w:val="000000"/>
          <w:sz w:val="28"/>
          <w:szCs w:val="28"/>
        </w:rPr>
        <w:t>su expareja se tornaba agresivo y/o estaba bajo los efectos de</w:t>
      </w:r>
      <w:r w:rsidR="0027088C">
        <w:rPr>
          <w:rFonts w:ascii="Times New Roman" w:hAnsi="Times New Roman" w:cs="Times New Roman"/>
          <w:color w:val="000000"/>
          <w:sz w:val="28"/>
          <w:szCs w:val="28"/>
        </w:rPr>
        <w:t>l</w:t>
      </w:r>
      <w:r w:rsidR="0027088C" w:rsidRPr="004C655E">
        <w:rPr>
          <w:rFonts w:ascii="Times New Roman" w:hAnsi="Times New Roman" w:cs="Times New Roman"/>
          <w:color w:val="000000"/>
          <w:sz w:val="28"/>
          <w:szCs w:val="28"/>
        </w:rPr>
        <w:t xml:space="preserve"> alcohol o </w:t>
      </w:r>
      <w:r w:rsidR="0027088C">
        <w:rPr>
          <w:rFonts w:ascii="Times New Roman" w:hAnsi="Times New Roman" w:cs="Times New Roman"/>
          <w:color w:val="000000"/>
          <w:sz w:val="28"/>
          <w:szCs w:val="28"/>
        </w:rPr>
        <w:t xml:space="preserve">de </w:t>
      </w:r>
      <w:r w:rsidR="0027088C" w:rsidRPr="004C655E">
        <w:rPr>
          <w:rFonts w:ascii="Times New Roman" w:hAnsi="Times New Roman" w:cs="Times New Roman"/>
          <w:color w:val="000000"/>
          <w:sz w:val="28"/>
          <w:szCs w:val="28"/>
        </w:rPr>
        <w:t>sustancias psicoactivas. Adicionalmente han estado expuestos a las afectaciones de salud de su madre</w:t>
      </w:r>
      <w:r w:rsidR="0027088C">
        <w:rPr>
          <w:rFonts w:ascii="Times New Roman" w:hAnsi="Times New Roman" w:cs="Times New Roman"/>
          <w:color w:val="000000"/>
          <w:sz w:val="28"/>
          <w:szCs w:val="28"/>
        </w:rPr>
        <w:t>, derivadas de los episodios de violencia ejercidos en su contra</w:t>
      </w:r>
      <w:r w:rsidR="0027088C" w:rsidRPr="004C655E">
        <w:rPr>
          <w:rFonts w:ascii="Times New Roman" w:hAnsi="Times New Roman" w:cs="Times New Roman"/>
          <w:iCs/>
          <w:color w:val="000000" w:themeColor="text1"/>
          <w:sz w:val="28"/>
          <w:szCs w:val="28"/>
          <w:shd w:val="clear" w:color="auto" w:fill="FFFFFF"/>
        </w:rPr>
        <w:t>.</w:t>
      </w:r>
    </w:p>
    <w:p w14:paraId="0644A490" w14:textId="77777777" w:rsidR="0027088C" w:rsidRPr="004C655E" w:rsidRDefault="0027088C" w:rsidP="0027088C">
      <w:pPr>
        <w:pStyle w:val="Prrafodelista"/>
        <w:spacing w:after="0" w:line="240" w:lineRule="auto"/>
        <w:ind w:left="0"/>
        <w:jc w:val="both"/>
        <w:textAlignment w:val="baseline"/>
        <w:rPr>
          <w:rFonts w:ascii="Times New Roman" w:hAnsi="Times New Roman" w:cs="Times New Roman"/>
          <w:sz w:val="28"/>
          <w:szCs w:val="28"/>
          <w:lang w:eastAsia="es-CO"/>
        </w:rPr>
      </w:pPr>
    </w:p>
    <w:p w14:paraId="1269EC20" w14:textId="1BE3D35B" w:rsidR="0027088C" w:rsidRPr="004C655E" w:rsidRDefault="0027088C"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4C655E">
        <w:rPr>
          <w:rFonts w:ascii="Times New Roman" w:hAnsi="Times New Roman" w:cs="Times New Roman"/>
          <w:iCs/>
          <w:color w:val="000000" w:themeColor="text1"/>
          <w:sz w:val="28"/>
          <w:szCs w:val="28"/>
          <w:shd w:val="clear" w:color="auto" w:fill="FFFFFF"/>
        </w:rPr>
        <w:t xml:space="preserve">El 14 de abril de 2023, la accionante fue separada de sus hijos y ellos fueron también separados entre sí, producto de las medidas adoptadas por parte de las Comisarías 001 y 003, en el marco de </w:t>
      </w:r>
      <w:r>
        <w:rPr>
          <w:rFonts w:ascii="Times New Roman" w:hAnsi="Times New Roman" w:cs="Times New Roman"/>
          <w:iCs/>
          <w:color w:val="000000" w:themeColor="text1"/>
          <w:sz w:val="28"/>
          <w:szCs w:val="28"/>
          <w:shd w:val="clear" w:color="auto" w:fill="FFFFFF"/>
        </w:rPr>
        <w:t>los procesos</w:t>
      </w:r>
      <w:r w:rsidRPr="004C655E">
        <w:rPr>
          <w:rFonts w:ascii="Times New Roman" w:hAnsi="Times New Roman" w:cs="Times New Roman"/>
          <w:iCs/>
          <w:color w:val="000000" w:themeColor="text1"/>
          <w:sz w:val="28"/>
          <w:szCs w:val="28"/>
          <w:shd w:val="clear" w:color="auto" w:fill="FFFFFF"/>
        </w:rPr>
        <w:t xml:space="preserve"> por VIF y PARD </w:t>
      </w:r>
      <w:r w:rsidRPr="004C655E">
        <w:rPr>
          <w:rFonts w:ascii="Times New Roman" w:hAnsi="Times New Roman" w:cs="Times New Roman"/>
          <w:iCs/>
          <w:color w:val="000000" w:themeColor="text1"/>
          <w:sz w:val="28"/>
          <w:szCs w:val="28"/>
          <w:shd w:val="clear" w:color="auto" w:fill="FFFFFF"/>
        </w:rPr>
        <w:lastRenderedPageBreak/>
        <w:t xml:space="preserve">iniciados por la violencia intrafamiliar que los afectaba. En diciembre de 2023, </w:t>
      </w:r>
      <w:r w:rsidR="00986213" w:rsidRPr="00986213">
        <w:rPr>
          <w:rFonts w:ascii="Times New Roman" w:hAnsi="Times New Roman" w:cs="Times New Roman"/>
          <w:i/>
          <w:color w:val="000000" w:themeColor="text1"/>
          <w:sz w:val="28"/>
          <w:szCs w:val="28"/>
          <w:shd w:val="clear" w:color="auto" w:fill="FFFFFF"/>
        </w:rPr>
        <w:t xml:space="preserve">María </w:t>
      </w:r>
      <w:r w:rsidRPr="004C655E">
        <w:rPr>
          <w:rFonts w:ascii="Times New Roman" w:hAnsi="Times New Roman" w:cs="Times New Roman"/>
          <w:color w:val="000000"/>
          <w:sz w:val="28"/>
          <w:szCs w:val="28"/>
        </w:rPr>
        <w:t xml:space="preserve">recuperó la custodia de su hijo </w:t>
      </w:r>
      <w:r w:rsidR="008829FA" w:rsidRPr="008829FA">
        <w:rPr>
          <w:rFonts w:ascii="Times New Roman" w:hAnsi="Times New Roman" w:cs="Times New Roman"/>
          <w:i/>
          <w:color w:val="000000" w:themeColor="text1"/>
          <w:sz w:val="28"/>
          <w:szCs w:val="28"/>
          <w:shd w:val="clear" w:color="auto" w:fill="FFFFFF"/>
        </w:rPr>
        <w:t>Ricardo</w:t>
      </w:r>
      <w:r w:rsidRPr="004C655E">
        <w:rPr>
          <w:rFonts w:ascii="Times New Roman" w:hAnsi="Times New Roman" w:cs="Times New Roman"/>
          <w:iCs/>
          <w:color w:val="000000" w:themeColor="text1"/>
          <w:sz w:val="28"/>
          <w:szCs w:val="28"/>
          <w:shd w:val="clear" w:color="auto" w:fill="FFFFFF"/>
        </w:rPr>
        <w:t xml:space="preserve">, quien se trasladó de </w:t>
      </w:r>
      <w:r w:rsidR="005A298C" w:rsidRPr="005A298C">
        <w:rPr>
          <w:rFonts w:ascii="Times New Roman" w:eastAsia="SimSun" w:hAnsi="Times New Roman" w:cs="Times New Roman"/>
          <w:i/>
          <w:iCs/>
          <w:color w:val="000000" w:themeColor="text1"/>
          <w:sz w:val="28"/>
          <w:szCs w:val="28"/>
          <w:lang w:eastAsia="es-CO"/>
        </w:rPr>
        <w:t>Caballito</w:t>
      </w:r>
      <w:r w:rsidRPr="004C655E">
        <w:rPr>
          <w:rFonts w:ascii="Times New Roman" w:hAnsi="Times New Roman" w:cs="Times New Roman"/>
          <w:iCs/>
          <w:color w:val="000000" w:themeColor="text1"/>
          <w:sz w:val="28"/>
          <w:szCs w:val="28"/>
          <w:shd w:val="clear" w:color="auto" w:fill="FFFFFF"/>
        </w:rPr>
        <w:t xml:space="preserve"> a vivir con ella en </w:t>
      </w:r>
      <w:r w:rsidR="000D47DC" w:rsidRPr="000D47DC">
        <w:rPr>
          <w:rFonts w:ascii="Times New Roman" w:hAnsi="Times New Roman" w:cs="Times New Roman"/>
          <w:i/>
          <w:color w:val="000000" w:themeColor="text1"/>
          <w:sz w:val="28"/>
          <w:szCs w:val="28"/>
          <w:shd w:val="clear" w:color="auto" w:fill="FFFFFF"/>
        </w:rPr>
        <w:t>Pompeya</w:t>
      </w:r>
      <w:r w:rsidRPr="004C655E">
        <w:rPr>
          <w:rFonts w:ascii="Times New Roman" w:hAnsi="Times New Roman" w:cs="Times New Roman"/>
          <w:iCs/>
          <w:color w:val="000000" w:themeColor="text1"/>
          <w:sz w:val="28"/>
          <w:szCs w:val="28"/>
          <w:shd w:val="clear" w:color="auto" w:fill="FFFFFF"/>
        </w:rPr>
        <w:t>. No obstante, la actora</w:t>
      </w:r>
      <w:r w:rsidRPr="004C655E">
        <w:rPr>
          <w:rFonts w:ascii="Times New Roman" w:hAnsi="Times New Roman" w:cs="Times New Roman"/>
          <w:color w:val="000000"/>
          <w:sz w:val="28"/>
          <w:szCs w:val="28"/>
        </w:rPr>
        <w:t xml:space="preserve"> no ha </w:t>
      </w:r>
      <w:r>
        <w:rPr>
          <w:rFonts w:ascii="Times New Roman" w:hAnsi="Times New Roman" w:cs="Times New Roman"/>
          <w:color w:val="000000"/>
          <w:sz w:val="28"/>
          <w:szCs w:val="28"/>
        </w:rPr>
        <w:t xml:space="preserve">recuperado </w:t>
      </w:r>
      <w:r w:rsidRPr="004C655E">
        <w:rPr>
          <w:rFonts w:ascii="Times New Roman" w:hAnsi="Times New Roman" w:cs="Times New Roman"/>
          <w:color w:val="000000"/>
          <w:sz w:val="28"/>
          <w:szCs w:val="28"/>
        </w:rPr>
        <w:t xml:space="preserve">la custodia de su hija </w:t>
      </w:r>
      <w:r w:rsidR="008829FA" w:rsidRPr="008829FA">
        <w:rPr>
          <w:rFonts w:ascii="Times New Roman" w:hAnsi="Times New Roman" w:cs="Times New Roman"/>
          <w:i/>
          <w:color w:val="000000" w:themeColor="text1"/>
          <w:sz w:val="28"/>
          <w:szCs w:val="28"/>
          <w:shd w:val="clear" w:color="auto" w:fill="FFFFFF"/>
        </w:rPr>
        <w:t>Verónica</w:t>
      </w:r>
      <w:r w:rsidRPr="004C655E">
        <w:rPr>
          <w:rFonts w:ascii="Times New Roman" w:hAnsi="Times New Roman" w:cs="Times New Roman"/>
          <w:iCs/>
          <w:color w:val="000000" w:themeColor="text1"/>
          <w:sz w:val="28"/>
          <w:szCs w:val="28"/>
          <w:shd w:val="clear" w:color="auto" w:fill="FFFFFF"/>
        </w:rPr>
        <w:t>.</w:t>
      </w:r>
    </w:p>
    <w:p w14:paraId="049449DE" w14:textId="77777777" w:rsidR="0027088C" w:rsidRPr="004C655E" w:rsidRDefault="0027088C" w:rsidP="0027088C">
      <w:pPr>
        <w:pStyle w:val="Prrafodelista"/>
        <w:rPr>
          <w:rFonts w:ascii="Times New Roman" w:hAnsi="Times New Roman" w:cs="Times New Roman"/>
          <w:color w:val="000000"/>
          <w:sz w:val="28"/>
          <w:szCs w:val="28"/>
        </w:rPr>
      </w:pPr>
    </w:p>
    <w:p w14:paraId="47E26CA4" w14:textId="77777777" w:rsidR="0027088C" w:rsidRPr="004C655E" w:rsidRDefault="0027088C"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4C655E">
        <w:rPr>
          <w:rFonts w:ascii="Times New Roman" w:hAnsi="Times New Roman" w:cs="Times New Roman"/>
          <w:color w:val="000000"/>
          <w:sz w:val="28"/>
          <w:szCs w:val="28"/>
        </w:rPr>
        <w:t xml:space="preserve">La accionante interpuso la tutela contra las </w:t>
      </w:r>
      <w:proofErr w:type="gramStart"/>
      <w:r w:rsidRPr="004C655E">
        <w:rPr>
          <w:rFonts w:ascii="Times New Roman" w:hAnsi="Times New Roman" w:cs="Times New Roman"/>
          <w:color w:val="000000"/>
          <w:sz w:val="28"/>
          <w:szCs w:val="28"/>
        </w:rPr>
        <w:t>autoridades públicas</w:t>
      </w:r>
      <w:proofErr w:type="gramEnd"/>
      <w:r w:rsidRPr="004C655E">
        <w:rPr>
          <w:rFonts w:ascii="Times New Roman" w:hAnsi="Times New Roman" w:cs="Times New Roman"/>
          <w:color w:val="000000"/>
          <w:sz w:val="28"/>
          <w:szCs w:val="28"/>
        </w:rPr>
        <w:t xml:space="preserve"> y la entidad privada de salud que han conocido, valorado y resuelto estos eventos de VIF cometidos contra ella y sus hijos. En su criterio, estas entidades especializadas desconocieron su deber de activar la ruta de atenci</w:t>
      </w:r>
      <w:r w:rsidRPr="004C655E">
        <w:rPr>
          <w:rFonts w:ascii="Times New Roman" w:hAnsi="Times New Roman" w:cs="Times New Roman" w:hint="cs"/>
          <w:color w:val="000000"/>
          <w:sz w:val="28"/>
          <w:szCs w:val="28"/>
        </w:rPr>
        <w:t>ó</w:t>
      </w:r>
      <w:r w:rsidRPr="004C655E">
        <w:rPr>
          <w:rFonts w:ascii="Times New Roman" w:hAnsi="Times New Roman" w:cs="Times New Roman"/>
          <w:color w:val="000000"/>
          <w:sz w:val="28"/>
          <w:szCs w:val="28"/>
        </w:rPr>
        <w:t>n en casos de violencias basadas en g</w:t>
      </w:r>
      <w:r w:rsidRPr="004C655E">
        <w:rPr>
          <w:rFonts w:ascii="Times New Roman" w:hAnsi="Times New Roman" w:cs="Times New Roman" w:hint="cs"/>
          <w:color w:val="000000"/>
          <w:sz w:val="28"/>
          <w:szCs w:val="28"/>
        </w:rPr>
        <w:t>é</w:t>
      </w:r>
      <w:r w:rsidRPr="004C655E">
        <w:rPr>
          <w:rFonts w:ascii="Times New Roman" w:hAnsi="Times New Roman" w:cs="Times New Roman"/>
          <w:color w:val="000000"/>
          <w:sz w:val="28"/>
          <w:szCs w:val="28"/>
        </w:rPr>
        <w:t xml:space="preserve">nero, de conformidad con la Ley 1257 de 2008 y, con esto, propiciaron un escenario de violencia institucional en su contra. En consecuencia, vulneraron sus derechos fundamentales al debido proceso, a vivir una vida libre de violencias y el derecho prevalente de sus hijos a tener una familia y a no ser separados de ella. </w:t>
      </w:r>
    </w:p>
    <w:p w14:paraId="546EA2BF" w14:textId="77777777" w:rsidR="0027088C" w:rsidRPr="004C655E" w:rsidRDefault="0027088C" w:rsidP="0027088C">
      <w:pPr>
        <w:pStyle w:val="Prrafodelista"/>
        <w:rPr>
          <w:rFonts w:ascii="Times New Roman" w:hAnsi="Times New Roman" w:cs="Times New Roman"/>
          <w:color w:val="000000"/>
          <w:sz w:val="28"/>
          <w:szCs w:val="28"/>
        </w:rPr>
      </w:pPr>
    </w:p>
    <w:p w14:paraId="33666B0E" w14:textId="005FCD85" w:rsidR="0027088C" w:rsidRPr="004C655E" w:rsidRDefault="0027088C"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4C655E">
        <w:rPr>
          <w:rFonts w:ascii="Times New Roman" w:hAnsi="Times New Roman" w:cs="Times New Roman"/>
          <w:color w:val="000000"/>
          <w:sz w:val="28"/>
          <w:szCs w:val="28"/>
        </w:rPr>
        <w:t xml:space="preserve">Desde el punto de vista de la demandante, la activación de las vías administrativas y judiciales por parte de su expareja han pretendido amedrentar y generar un desgaste emocional en </w:t>
      </w:r>
      <w:r w:rsidRPr="004C655E">
        <w:rPr>
          <w:rFonts w:ascii="Times New Roman" w:hAnsi="Times New Roman" w:cs="Times New Roman"/>
          <w:iCs/>
          <w:color w:val="000000" w:themeColor="text1"/>
          <w:sz w:val="28"/>
          <w:szCs w:val="28"/>
          <w:shd w:val="clear" w:color="auto" w:fill="FFFFFF"/>
        </w:rPr>
        <w:t>ella</w:t>
      </w:r>
      <w:r w:rsidRPr="004C655E">
        <w:rPr>
          <w:rFonts w:ascii="Times New Roman" w:hAnsi="Times New Roman" w:cs="Times New Roman"/>
          <w:color w:val="000000"/>
          <w:sz w:val="28"/>
          <w:szCs w:val="28"/>
        </w:rPr>
        <w:t xml:space="preserve">, propio de la incertidumbre, ansiedad y tristeza por ser apartada de sus hijos. Señaló que </w:t>
      </w:r>
      <w:r w:rsidR="008829FA" w:rsidRPr="008829FA">
        <w:rPr>
          <w:rFonts w:ascii="Times New Roman" w:hAnsi="Times New Roman" w:cs="Times New Roman"/>
          <w:i/>
          <w:iCs/>
          <w:color w:val="000000"/>
          <w:sz w:val="28"/>
          <w:szCs w:val="28"/>
        </w:rPr>
        <w:t>César</w:t>
      </w:r>
      <w:r w:rsidRPr="008829FA">
        <w:rPr>
          <w:rFonts w:ascii="Times New Roman" w:hAnsi="Times New Roman" w:cs="Times New Roman"/>
          <w:i/>
          <w:iCs/>
          <w:color w:val="000000"/>
          <w:sz w:val="28"/>
          <w:szCs w:val="28"/>
        </w:rPr>
        <w:t xml:space="preserve"> </w:t>
      </w:r>
      <w:r w:rsidRPr="004C655E">
        <w:rPr>
          <w:rFonts w:ascii="Times New Roman" w:hAnsi="Times New Roman" w:cs="Times New Roman"/>
          <w:color w:val="000000"/>
          <w:sz w:val="28"/>
          <w:szCs w:val="28"/>
        </w:rPr>
        <w:t>ha utilizado los recursos judiciales para castigar</w:t>
      </w:r>
      <w:r w:rsidRPr="004C655E">
        <w:rPr>
          <w:rFonts w:ascii="Times New Roman" w:hAnsi="Times New Roman" w:cs="Times New Roman"/>
          <w:iCs/>
          <w:color w:val="000000" w:themeColor="text1"/>
          <w:sz w:val="28"/>
          <w:szCs w:val="28"/>
          <w:shd w:val="clear" w:color="auto" w:fill="FFFFFF"/>
        </w:rPr>
        <w:t>la</w:t>
      </w:r>
      <w:r w:rsidRPr="004C655E">
        <w:rPr>
          <w:rFonts w:ascii="Times New Roman" w:hAnsi="Times New Roman" w:cs="Times New Roman"/>
          <w:color w:val="000000"/>
          <w:sz w:val="28"/>
          <w:szCs w:val="28"/>
        </w:rPr>
        <w:t xml:space="preserve">, lo cual disminuye la credibilidad de </w:t>
      </w:r>
      <w:r w:rsidRPr="004C655E">
        <w:rPr>
          <w:rFonts w:ascii="Times New Roman" w:hAnsi="Times New Roman" w:cs="Times New Roman"/>
          <w:iCs/>
          <w:color w:val="000000" w:themeColor="text1"/>
          <w:sz w:val="28"/>
          <w:szCs w:val="28"/>
          <w:shd w:val="clear" w:color="auto" w:fill="FFFFFF"/>
        </w:rPr>
        <w:t>la accionante</w:t>
      </w:r>
      <w:r w:rsidRPr="004C655E">
        <w:rPr>
          <w:rFonts w:ascii="Times New Roman" w:hAnsi="Times New Roman" w:cs="Times New Roman"/>
          <w:color w:val="000000"/>
          <w:sz w:val="28"/>
          <w:szCs w:val="28"/>
        </w:rPr>
        <w:t xml:space="preserve"> </w:t>
      </w:r>
      <w:r>
        <w:rPr>
          <w:rFonts w:ascii="Times New Roman" w:hAnsi="Times New Roman" w:cs="Times New Roman"/>
          <w:color w:val="000000"/>
          <w:sz w:val="28"/>
          <w:szCs w:val="28"/>
        </w:rPr>
        <w:t>frente a</w:t>
      </w:r>
      <w:r w:rsidRPr="004C655E">
        <w:rPr>
          <w:rFonts w:ascii="Times New Roman" w:hAnsi="Times New Roman" w:cs="Times New Roman"/>
          <w:color w:val="000000"/>
          <w:sz w:val="28"/>
          <w:szCs w:val="28"/>
        </w:rPr>
        <w:t xml:space="preserve"> las autoridades. Concretamente, afirmó que la Comisaría 003 ha dotado del beneficio de la credibilidad a su expareja, mientras que ella ha sido víctima de los estereotipos.</w:t>
      </w:r>
      <w:bookmarkStart w:id="31" w:name="OLE_LINK1"/>
    </w:p>
    <w:p w14:paraId="7B25C09D" w14:textId="77777777" w:rsidR="0027088C" w:rsidRPr="004C655E" w:rsidRDefault="0027088C" w:rsidP="0027088C">
      <w:pPr>
        <w:pStyle w:val="Prrafodelista"/>
        <w:rPr>
          <w:rFonts w:ascii="Times New Roman" w:hAnsi="Times New Roman" w:cs="Times New Roman"/>
          <w:color w:val="000000"/>
          <w:sz w:val="28"/>
          <w:szCs w:val="28"/>
        </w:rPr>
      </w:pPr>
    </w:p>
    <w:p w14:paraId="725B40A4" w14:textId="2D5A1445" w:rsidR="0027088C" w:rsidRPr="004C655E" w:rsidRDefault="0027088C"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4C655E">
        <w:rPr>
          <w:rFonts w:ascii="Times New Roman" w:hAnsi="Times New Roman" w:cs="Times New Roman"/>
          <w:color w:val="000000"/>
          <w:sz w:val="28"/>
          <w:szCs w:val="28"/>
        </w:rPr>
        <w:t>La accionante formuló 2</w:t>
      </w:r>
      <w:r>
        <w:rPr>
          <w:rFonts w:ascii="Times New Roman" w:hAnsi="Times New Roman" w:cs="Times New Roman"/>
          <w:color w:val="000000"/>
          <w:sz w:val="28"/>
          <w:szCs w:val="28"/>
        </w:rPr>
        <w:t>5</w:t>
      </w:r>
      <w:r w:rsidRPr="004C655E">
        <w:rPr>
          <w:rFonts w:ascii="Times New Roman" w:hAnsi="Times New Roman" w:cs="Times New Roman"/>
          <w:color w:val="000000"/>
          <w:sz w:val="28"/>
          <w:szCs w:val="28"/>
        </w:rPr>
        <w:t xml:space="preserve"> peticiones</w:t>
      </w:r>
      <w:r w:rsidR="00CA4037">
        <w:rPr>
          <w:rFonts w:ascii="Times New Roman" w:hAnsi="Times New Roman" w:cs="Times New Roman"/>
          <w:color w:val="000000"/>
          <w:sz w:val="28"/>
          <w:szCs w:val="28"/>
        </w:rPr>
        <w:t xml:space="preserve"> </w:t>
      </w:r>
      <w:r w:rsidR="00CA4037" w:rsidRPr="004C655E">
        <w:rPr>
          <w:rFonts w:ascii="Times New Roman" w:hAnsi="Times New Roman" w:cs="Times New Roman"/>
          <w:color w:val="000000"/>
          <w:sz w:val="28"/>
          <w:szCs w:val="28"/>
        </w:rPr>
        <w:t>(</w:t>
      </w:r>
      <w:r w:rsidR="00CA4037" w:rsidRPr="004C655E">
        <w:rPr>
          <w:rFonts w:ascii="Times New Roman" w:hAnsi="Times New Roman" w:cs="Times New Roman"/>
          <w:i/>
          <w:iCs/>
          <w:color w:val="000000"/>
          <w:sz w:val="28"/>
          <w:szCs w:val="28"/>
        </w:rPr>
        <w:t>supra</w:t>
      </w:r>
      <w:r w:rsidR="00CA4037" w:rsidRPr="004C655E">
        <w:rPr>
          <w:rFonts w:ascii="Times New Roman" w:hAnsi="Times New Roman" w:cs="Times New Roman"/>
          <w:color w:val="000000"/>
          <w:sz w:val="28"/>
          <w:szCs w:val="28"/>
        </w:rPr>
        <w:t xml:space="preserve"> FJ </w:t>
      </w:r>
      <w:r w:rsidR="00CA4037">
        <w:rPr>
          <w:rFonts w:ascii="Times New Roman" w:hAnsi="Times New Roman" w:cs="Times New Roman"/>
          <w:color w:val="000000"/>
          <w:sz w:val="28"/>
          <w:szCs w:val="28"/>
        </w:rPr>
        <w:t>41</w:t>
      </w:r>
      <w:r w:rsidR="00CA4037" w:rsidRPr="004C655E">
        <w:rPr>
          <w:rFonts w:ascii="Times New Roman" w:hAnsi="Times New Roman" w:cs="Times New Roman"/>
          <w:color w:val="000000"/>
          <w:sz w:val="28"/>
          <w:szCs w:val="28"/>
        </w:rPr>
        <w:t>)</w:t>
      </w:r>
      <w:r w:rsidRPr="004C655E">
        <w:rPr>
          <w:rFonts w:ascii="Times New Roman" w:hAnsi="Times New Roman" w:cs="Times New Roman"/>
          <w:color w:val="000000"/>
          <w:sz w:val="28"/>
          <w:szCs w:val="28"/>
        </w:rPr>
        <w:t xml:space="preserve">, la mayoría de estas relacionadas con requerimientos de información </w:t>
      </w:r>
      <w:r w:rsidR="00CA4037" w:rsidRPr="00CA4037">
        <w:rPr>
          <w:rFonts w:ascii="Times New Roman" w:hAnsi="Times New Roman" w:cs="Times New Roman"/>
          <w:color w:val="000000"/>
          <w:sz w:val="28"/>
          <w:szCs w:val="28"/>
        </w:rPr>
        <w:t>(</w:t>
      </w:r>
      <w:r w:rsidR="00CA4037">
        <w:rPr>
          <w:rFonts w:ascii="Times New Roman" w:hAnsi="Times New Roman" w:cs="Times New Roman"/>
          <w:color w:val="000000"/>
          <w:sz w:val="28"/>
          <w:szCs w:val="28"/>
        </w:rPr>
        <w:t xml:space="preserve">peticiones </w:t>
      </w:r>
      <w:r w:rsidR="00CA4037" w:rsidRPr="00CA4037">
        <w:rPr>
          <w:rFonts w:ascii="Times New Roman" w:hAnsi="Times New Roman" w:cs="Times New Roman"/>
          <w:color w:val="000000"/>
          <w:sz w:val="28"/>
          <w:szCs w:val="28"/>
        </w:rPr>
        <w:t>8, 10, 11,</w:t>
      </w:r>
      <w:r w:rsidR="00B71851">
        <w:rPr>
          <w:rFonts w:ascii="Times New Roman" w:hAnsi="Times New Roman" w:cs="Times New Roman"/>
          <w:color w:val="000000"/>
          <w:sz w:val="28"/>
          <w:szCs w:val="28"/>
        </w:rPr>
        <w:t xml:space="preserve"> 12,</w:t>
      </w:r>
      <w:r w:rsidR="00CA4037" w:rsidRPr="00CA4037">
        <w:rPr>
          <w:rFonts w:ascii="Times New Roman" w:hAnsi="Times New Roman" w:cs="Times New Roman"/>
          <w:color w:val="000000"/>
          <w:sz w:val="28"/>
          <w:szCs w:val="28"/>
        </w:rPr>
        <w:t xml:space="preserve"> 2</w:t>
      </w:r>
      <w:r w:rsidR="00CA4037">
        <w:rPr>
          <w:rFonts w:ascii="Times New Roman" w:hAnsi="Times New Roman" w:cs="Times New Roman"/>
          <w:color w:val="000000"/>
          <w:sz w:val="28"/>
          <w:szCs w:val="28"/>
        </w:rPr>
        <w:t>2</w:t>
      </w:r>
      <w:r w:rsidR="00CA4037" w:rsidRPr="00CA4037">
        <w:rPr>
          <w:rFonts w:ascii="Times New Roman" w:hAnsi="Times New Roman" w:cs="Times New Roman"/>
          <w:color w:val="000000"/>
          <w:sz w:val="28"/>
          <w:szCs w:val="28"/>
        </w:rPr>
        <w:t xml:space="preserve"> y 2</w:t>
      </w:r>
      <w:r w:rsidR="00CA4037">
        <w:rPr>
          <w:rFonts w:ascii="Times New Roman" w:hAnsi="Times New Roman" w:cs="Times New Roman"/>
          <w:color w:val="000000"/>
          <w:sz w:val="28"/>
          <w:szCs w:val="28"/>
        </w:rPr>
        <w:t>3</w:t>
      </w:r>
      <w:r w:rsidR="00CA4037" w:rsidRPr="00CA4037">
        <w:rPr>
          <w:rFonts w:ascii="Times New Roman" w:hAnsi="Times New Roman" w:cs="Times New Roman"/>
          <w:color w:val="000000"/>
          <w:sz w:val="28"/>
          <w:szCs w:val="28"/>
        </w:rPr>
        <w:t>)</w:t>
      </w:r>
      <w:r w:rsidR="00CA4037">
        <w:rPr>
          <w:rFonts w:ascii="Times New Roman" w:hAnsi="Times New Roman" w:cs="Times New Roman"/>
          <w:color w:val="000000"/>
          <w:sz w:val="28"/>
          <w:szCs w:val="28"/>
        </w:rPr>
        <w:t xml:space="preserve"> </w:t>
      </w:r>
      <w:r w:rsidRPr="004C655E">
        <w:rPr>
          <w:rFonts w:ascii="Times New Roman" w:hAnsi="Times New Roman" w:cs="Times New Roman"/>
          <w:color w:val="000000"/>
          <w:sz w:val="28"/>
          <w:szCs w:val="28"/>
        </w:rPr>
        <w:t xml:space="preserve">e integración del contradictorio </w:t>
      </w:r>
      <w:r w:rsidR="00CA4037" w:rsidRPr="00CA4037">
        <w:rPr>
          <w:rFonts w:ascii="Times New Roman" w:hAnsi="Times New Roman" w:cs="Times New Roman"/>
          <w:color w:val="000000"/>
          <w:sz w:val="28"/>
          <w:szCs w:val="28"/>
        </w:rPr>
        <w:t>(peticiones 14</w:t>
      </w:r>
      <w:r w:rsidR="007A7EF9">
        <w:rPr>
          <w:rFonts w:ascii="Times New Roman" w:hAnsi="Times New Roman" w:cs="Times New Roman"/>
          <w:color w:val="000000"/>
          <w:sz w:val="28"/>
          <w:szCs w:val="28"/>
        </w:rPr>
        <w:t>, 15, 16, 17, 18, 19 y 20</w:t>
      </w:r>
      <w:r w:rsidR="00CA4037" w:rsidRPr="00CA4037">
        <w:rPr>
          <w:rFonts w:ascii="Times New Roman" w:hAnsi="Times New Roman" w:cs="Times New Roman"/>
          <w:color w:val="000000"/>
          <w:sz w:val="28"/>
          <w:szCs w:val="28"/>
        </w:rPr>
        <w:t>)</w:t>
      </w:r>
      <w:r w:rsidRPr="004C655E">
        <w:rPr>
          <w:rFonts w:ascii="Times New Roman" w:hAnsi="Times New Roman" w:cs="Times New Roman"/>
          <w:color w:val="000000"/>
          <w:sz w:val="28"/>
          <w:szCs w:val="28"/>
        </w:rPr>
        <w:t xml:space="preserve"> las cuales fueron objeto de atención durante el trámite de este proceso a través de las decisiones de vinculación</w:t>
      </w:r>
      <w:r w:rsidR="00CA4037">
        <w:rPr>
          <w:rFonts w:ascii="Times New Roman" w:hAnsi="Times New Roman" w:cs="Times New Roman"/>
          <w:color w:val="000000"/>
          <w:sz w:val="28"/>
          <w:szCs w:val="28"/>
        </w:rPr>
        <w:t xml:space="preserve"> </w:t>
      </w:r>
      <w:r w:rsidRPr="004C655E">
        <w:rPr>
          <w:rFonts w:ascii="Times New Roman" w:hAnsi="Times New Roman" w:cs="Times New Roman"/>
          <w:color w:val="000000"/>
          <w:sz w:val="28"/>
          <w:szCs w:val="28"/>
        </w:rPr>
        <w:t>y requerimientos probatorios efectuados por los jueces de tutela de instancia y en sede de revisión.</w:t>
      </w:r>
      <w:r w:rsidR="00CA4037">
        <w:rPr>
          <w:rFonts w:ascii="Times New Roman" w:hAnsi="Times New Roman" w:cs="Times New Roman"/>
          <w:color w:val="000000"/>
          <w:sz w:val="28"/>
          <w:szCs w:val="28"/>
        </w:rPr>
        <w:t xml:space="preserve"> Adicionalmente, algunas de estas peticiones no superaron el análisis de inmediatez </w:t>
      </w:r>
      <w:r w:rsidR="00CA4037" w:rsidRPr="00CA4037">
        <w:rPr>
          <w:rFonts w:ascii="Times New Roman" w:hAnsi="Times New Roman" w:cs="Times New Roman"/>
          <w:color w:val="000000"/>
          <w:sz w:val="28"/>
          <w:szCs w:val="28"/>
        </w:rPr>
        <w:t xml:space="preserve">(petición 6) y </w:t>
      </w:r>
      <w:r w:rsidR="00B41631" w:rsidRPr="006C3EB5">
        <w:rPr>
          <w:rFonts w:ascii="Times New Roman" w:hAnsi="Times New Roman" w:cs="Times New Roman"/>
          <w:color w:val="000000"/>
          <w:sz w:val="28"/>
          <w:szCs w:val="28"/>
        </w:rPr>
        <w:t>subsidiariedad</w:t>
      </w:r>
      <w:r w:rsidR="00CA4037" w:rsidRPr="006C3EB5">
        <w:rPr>
          <w:rFonts w:ascii="Times New Roman" w:hAnsi="Times New Roman" w:cs="Times New Roman"/>
          <w:color w:val="000000"/>
          <w:sz w:val="28"/>
          <w:szCs w:val="28"/>
        </w:rPr>
        <w:t xml:space="preserve"> (peticiones</w:t>
      </w:r>
      <w:r w:rsidR="00CA4037" w:rsidRPr="00CA4037">
        <w:rPr>
          <w:rFonts w:ascii="Times New Roman" w:hAnsi="Times New Roman" w:cs="Times New Roman"/>
          <w:color w:val="000000"/>
          <w:sz w:val="28"/>
          <w:szCs w:val="28"/>
        </w:rPr>
        <w:t xml:space="preserve"> 3</w:t>
      </w:r>
      <w:r w:rsidR="00B71851">
        <w:rPr>
          <w:rFonts w:ascii="Times New Roman" w:hAnsi="Times New Roman" w:cs="Times New Roman"/>
          <w:color w:val="000000"/>
          <w:sz w:val="28"/>
          <w:szCs w:val="28"/>
        </w:rPr>
        <w:t>,</w:t>
      </w:r>
      <w:r w:rsidR="00CA4037" w:rsidRPr="00CA4037">
        <w:rPr>
          <w:rFonts w:ascii="Times New Roman" w:hAnsi="Times New Roman" w:cs="Times New Roman"/>
          <w:color w:val="000000"/>
          <w:sz w:val="28"/>
          <w:szCs w:val="28"/>
        </w:rPr>
        <w:t xml:space="preserve"> 4</w:t>
      </w:r>
      <w:r w:rsidR="00B71851">
        <w:rPr>
          <w:rFonts w:ascii="Times New Roman" w:hAnsi="Times New Roman" w:cs="Times New Roman"/>
          <w:color w:val="000000"/>
          <w:sz w:val="28"/>
          <w:szCs w:val="28"/>
        </w:rPr>
        <w:t xml:space="preserve"> y 7</w:t>
      </w:r>
      <w:r w:rsidR="00CA4037" w:rsidRPr="00CA4037">
        <w:rPr>
          <w:rFonts w:ascii="Times New Roman" w:hAnsi="Times New Roman" w:cs="Times New Roman"/>
          <w:color w:val="000000"/>
          <w:sz w:val="28"/>
          <w:szCs w:val="28"/>
        </w:rPr>
        <w:t>).</w:t>
      </w:r>
      <w:r w:rsidR="00CA4037">
        <w:rPr>
          <w:rFonts w:ascii="Times New Roman" w:hAnsi="Times New Roman" w:cs="Times New Roman"/>
          <w:color w:val="000000"/>
          <w:sz w:val="28"/>
          <w:szCs w:val="28"/>
        </w:rPr>
        <w:t xml:space="preserve"> </w:t>
      </w:r>
      <w:r w:rsidRPr="004C655E">
        <w:rPr>
          <w:rFonts w:ascii="Times New Roman" w:hAnsi="Times New Roman" w:cs="Times New Roman"/>
          <w:color w:val="000000"/>
          <w:sz w:val="28"/>
          <w:szCs w:val="28"/>
        </w:rPr>
        <w:t xml:space="preserve">No obstante, esta Sala de Revisión observa que las siguientes peticiones del escrito de tutela ameritan un pronunciamiento por parte de este </w:t>
      </w:r>
      <w:r>
        <w:rPr>
          <w:rFonts w:ascii="Times New Roman" w:hAnsi="Times New Roman" w:cs="Times New Roman"/>
          <w:color w:val="000000"/>
          <w:sz w:val="28"/>
          <w:szCs w:val="28"/>
        </w:rPr>
        <w:t>T</w:t>
      </w:r>
      <w:r w:rsidRPr="004C655E">
        <w:rPr>
          <w:rFonts w:ascii="Times New Roman" w:hAnsi="Times New Roman" w:cs="Times New Roman"/>
          <w:color w:val="000000"/>
          <w:sz w:val="28"/>
          <w:szCs w:val="28"/>
        </w:rPr>
        <w:t>ribunal, toda vez que contienen las reclamaciones de justicia que fundamentan el amparo invocado:</w:t>
      </w:r>
    </w:p>
    <w:p w14:paraId="31CBCC4A" w14:textId="77777777" w:rsidR="0027088C" w:rsidRDefault="0027088C" w:rsidP="0027088C">
      <w:pPr>
        <w:pStyle w:val="Prrafodelista"/>
        <w:spacing w:after="0" w:line="240" w:lineRule="auto"/>
        <w:ind w:left="0"/>
        <w:rPr>
          <w:rFonts w:ascii="Times New Roman" w:hAnsi="Times New Roman" w:cs="Times New Roman"/>
          <w:color w:val="000000"/>
          <w:sz w:val="28"/>
          <w:szCs w:val="28"/>
        </w:rPr>
      </w:pPr>
    </w:p>
    <w:tbl>
      <w:tblPr>
        <w:tblStyle w:val="Tablaconcuadrcula"/>
        <w:tblW w:w="8926" w:type="dxa"/>
        <w:tblLook w:val="04A0" w:firstRow="1" w:lastRow="0" w:firstColumn="1" w:lastColumn="0" w:noHBand="0" w:noVBand="1"/>
      </w:tblPr>
      <w:tblGrid>
        <w:gridCol w:w="8926"/>
      </w:tblGrid>
      <w:tr w:rsidR="0027088C" w:rsidRPr="00183576" w14:paraId="40F1FFB6" w14:textId="77777777" w:rsidTr="00442CFB">
        <w:tc>
          <w:tcPr>
            <w:tcW w:w="8926" w:type="dxa"/>
            <w:tcBorders>
              <w:top w:val="nil"/>
              <w:left w:val="nil"/>
              <w:bottom w:val="single" w:sz="4" w:space="0" w:color="auto"/>
              <w:right w:val="nil"/>
            </w:tcBorders>
          </w:tcPr>
          <w:p w14:paraId="7268FE55" w14:textId="285B1203" w:rsidR="0027088C" w:rsidRPr="00442CFB" w:rsidRDefault="0027088C" w:rsidP="00733790">
            <w:pPr>
              <w:jc w:val="center"/>
              <w:rPr>
                <w:sz w:val="22"/>
                <w:szCs w:val="22"/>
                <w:lang w:eastAsia="es-CO"/>
              </w:rPr>
            </w:pPr>
            <w:r w:rsidRPr="00442CFB">
              <w:rPr>
                <w:sz w:val="22"/>
                <w:szCs w:val="22"/>
                <w:lang w:eastAsia="es-CO"/>
              </w:rPr>
              <w:t xml:space="preserve">Tabla </w:t>
            </w:r>
            <w:r w:rsidR="001048EC" w:rsidRPr="00442CFB">
              <w:rPr>
                <w:sz w:val="22"/>
                <w:szCs w:val="22"/>
                <w:lang w:eastAsia="es-CO"/>
              </w:rPr>
              <w:t>12</w:t>
            </w:r>
            <w:r w:rsidRPr="00442CFB">
              <w:rPr>
                <w:sz w:val="22"/>
                <w:szCs w:val="22"/>
                <w:lang w:eastAsia="es-CO"/>
              </w:rPr>
              <w:t xml:space="preserve">. </w:t>
            </w:r>
            <w:r w:rsidRPr="00442CFB">
              <w:rPr>
                <w:i/>
                <w:iCs/>
                <w:sz w:val="22"/>
                <w:szCs w:val="22"/>
                <w:lang w:eastAsia="es-CO"/>
              </w:rPr>
              <w:t>Síntesis</w:t>
            </w:r>
            <w:r w:rsidR="00442CFB">
              <w:rPr>
                <w:i/>
                <w:iCs/>
                <w:sz w:val="22"/>
                <w:szCs w:val="22"/>
                <w:lang w:eastAsia="es-CO"/>
              </w:rPr>
              <w:t xml:space="preserve"> de las</w:t>
            </w:r>
            <w:r w:rsidRPr="00442CFB">
              <w:rPr>
                <w:i/>
                <w:iCs/>
                <w:sz w:val="22"/>
                <w:szCs w:val="22"/>
                <w:lang w:eastAsia="es-CO"/>
              </w:rPr>
              <w:t xml:space="preserve"> peticiones de la parte demandante</w:t>
            </w:r>
          </w:p>
        </w:tc>
      </w:tr>
      <w:tr w:rsidR="0027088C" w:rsidRPr="00183576" w14:paraId="5369DC48" w14:textId="77777777" w:rsidTr="00442CFB">
        <w:tc>
          <w:tcPr>
            <w:tcW w:w="8926" w:type="dxa"/>
            <w:tcBorders>
              <w:top w:val="single" w:sz="4" w:space="0" w:color="auto"/>
            </w:tcBorders>
          </w:tcPr>
          <w:p w14:paraId="1EEBB41F" w14:textId="77777777" w:rsidR="0027088C" w:rsidRPr="00183576" w:rsidRDefault="0027088C" w:rsidP="00733790">
            <w:pPr>
              <w:jc w:val="center"/>
              <w:rPr>
                <w:sz w:val="24"/>
                <w:szCs w:val="24"/>
                <w:lang w:eastAsia="es-CO"/>
              </w:rPr>
            </w:pPr>
            <w:r w:rsidRPr="00640F25">
              <w:rPr>
                <w:rFonts w:eastAsiaTheme="minorHAnsi"/>
                <w:i/>
                <w:iCs/>
                <w:sz w:val="24"/>
                <w:szCs w:val="24"/>
                <w:lang w:val="es-CO" w:eastAsia="es-CO"/>
              </w:rPr>
              <w:t>Peticiones genéricas de protección directa de derechos fundamentales</w:t>
            </w:r>
          </w:p>
        </w:tc>
      </w:tr>
      <w:tr w:rsidR="0027088C" w:rsidRPr="00183576" w14:paraId="40006A3D" w14:textId="77777777" w:rsidTr="00733790">
        <w:tc>
          <w:tcPr>
            <w:tcW w:w="8926" w:type="dxa"/>
          </w:tcPr>
          <w:p w14:paraId="1F3499E3" w14:textId="06C72BA0" w:rsidR="0027088C" w:rsidRPr="00640F25" w:rsidRDefault="0027088C" w:rsidP="00733790">
            <w:pPr>
              <w:jc w:val="both"/>
              <w:rPr>
                <w:sz w:val="24"/>
                <w:szCs w:val="24"/>
                <w:lang w:eastAsia="es-CO"/>
              </w:rPr>
            </w:pPr>
            <w:r w:rsidRPr="00640F25">
              <w:rPr>
                <w:sz w:val="24"/>
                <w:szCs w:val="24"/>
                <w:lang w:eastAsia="es-CO"/>
              </w:rPr>
              <w:t>Tutelar los derechos fundamentales al debido proceso (</w:t>
            </w:r>
            <w:r>
              <w:rPr>
                <w:sz w:val="24"/>
                <w:szCs w:val="24"/>
                <w:lang w:eastAsia="es-CO"/>
              </w:rPr>
              <w:t>A</w:t>
            </w:r>
            <w:r w:rsidRPr="00640F25">
              <w:rPr>
                <w:sz w:val="24"/>
                <w:szCs w:val="24"/>
                <w:lang w:eastAsia="es-CO"/>
              </w:rPr>
              <w:t xml:space="preserve">rt 29 </w:t>
            </w:r>
            <w:r>
              <w:rPr>
                <w:sz w:val="24"/>
                <w:szCs w:val="24"/>
                <w:lang w:eastAsia="es-CO"/>
              </w:rPr>
              <w:t>CP</w:t>
            </w:r>
            <w:r w:rsidRPr="00640F25">
              <w:rPr>
                <w:sz w:val="24"/>
                <w:szCs w:val="24"/>
                <w:lang w:eastAsia="es-CO"/>
              </w:rPr>
              <w:t>), al acceso a la administración de justicia (</w:t>
            </w:r>
            <w:r>
              <w:rPr>
                <w:sz w:val="24"/>
                <w:szCs w:val="24"/>
                <w:lang w:eastAsia="es-CO"/>
              </w:rPr>
              <w:t>A</w:t>
            </w:r>
            <w:r w:rsidRPr="00640F25">
              <w:rPr>
                <w:sz w:val="24"/>
                <w:szCs w:val="24"/>
                <w:lang w:eastAsia="es-CO"/>
              </w:rPr>
              <w:t>rt. 229 C</w:t>
            </w:r>
            <w:r>
              <w:rPr>
                <w:sz w:val="24"/>
                <w:szCs w:val="24"/>
                <w:lang w:eastAsia="es-CO"/>
              </w:rPr>
              <w:t>P</w:t>
            </w:r>
            <w:r w:rsidRPr="00640F25">
              <w:rPr>
                <w:sz w:val="24"/>
                <w:szCs w:val="24"/>
                <w:lang w:eastAsia="es-CO"/>
              </w:rPr>
              <w:t>), a tener una familia y no ser separado de ella (</w:t>
            </w:r>
            <w:r>
              <w:rPr>
                <w:sz w:val="24"/>
                <w:szCs w:val="24"/>
                <w:lang w:eastAsia="es-CO"/>
              </w:rPr>
              <w:t>A</w:t>
            </w:r>
            <w:r w:rsidRPr="00640F25">
              <w:rPr>
                <w:sz w:val="24"/>
                <w:szCs w:val="24"/>
                <w:lang w:eastAsia="es-CO"/>
              </w:rPr>
              <w:t>rt. 42 C</w:t>
            </w:r>
            <w:r>
              <w:rPr>
                <w:sz w:val="24"/>
                <w:szCs w:val="24"/>
                <w:lang w:eastAsia="es-CO"/>
              </w:rPr>
              <w:t>P</w:t>
            </w:r>
            <w:r w:rsidRPr="00640F25">
              <w:rPr>
                <w:sz w:val="24"/>
                <w:szCs w:val="24"/>
                <w:lang w:eastAsia="es-CO"/>
              </w:rPr>
              <w:t xml:space="preserve">) y el derecho a vivir una vida libre de violencias (Ley 1257 de 2008 y Convención Belém Do Pará) de </w:t>
            </w:r>
            <w:r w:rsidR="008829FA" w:rsidRPr="008829FA">
              <w:rPr>
                <w:i/>
                <w:iCs/>
                <w:sz w:val="24"/>
                <w:szCs w:val="24"/>
                <w:lang w:eastAsia="es-CO"/>
              </w:rPr>
              <w:t>María</w:t>
            </w:r>
            <w:r w:rsidR="008829FA">
              <w:rPr>
                <w:sz w:val="24"/>
                <w:szCs w:val="24"/>
                <w:lang w:eastAsia="es-CO"/>
              </w:rPr>
              <w:t>.</w:t>
            </w:r>
          </w:p>
        </w:tc>
      </w:tr>
      <w:tr w:rsidR="0027088C" w:rsidRPr="00183576" w14:paraId="59399E58" w14:textId="77777777" w:rsidTr="00733790">
        <w:tc>
          <w:tcPr>
            <w:tcW w:w="8926" w:type="dxa"/>
          </w:tcPr>
          <w:p w14:paraId="6AF878A7" w14:textId="71F2DB0E" w:rsidR="0027088C" w:rsidRPr="00640F25" w:rsidRDefault="0027088C" w:rsidP="00733790">
            <w:pPr>
              <w:jc w:val="both"/>
              <w:rPr>
                <w:sz w:val="24"/>
                <w:szCs w:val="24"/>
                <w:lang w:eastAsia="es-CO"/>
              </w:rPr>
            </w:pPr>
            <w:r w:rsidRPr="00640F25">
              <w:rPr>
                <w:sz w:val="24"/>
                <w:szCs w:val="24"/>
                <w:lang w:eastAsia="es-CO"/>
              </w:rPr>
              <w:t>Tutelar los derechos fundamentales a tener una familia (</w:t>
            </w:r>
            <w:r>
              <w:rPr>
                <w:sz w:val="24"/>
                <w:szCs w:val="24"/>
                <w:lang w:eastAsia="es-CO"/>
              </w:rPr>
              <w:t>A</w:t>
            </w:r>
            <w:r w:rsidRPr="00640F25">
              <w:rPr>
                <w:sz w:val="24"/>
                <w:szCs w:val="24"/>
                <w:lang w:eastAsia="es-CO"/>
              </w:rPr>
              <w:t>rt. 42 C</w:t>
            </w:r>
            <w:r>
              <w:rPr>
                <w:sz w:val="24"/>
                <w:szCs w:val="24"/>
                <w:lang w:eastAsia="es-CO"/>
              </w:rPr>
              <w:t>P</w:t>
            </w:r>
            <w:r w:rsidRPr="00640F25">
              <w:rPr>
                <w:sz w:val="24"/>
                <w:szCs w:val="24"/>
                <w:lang w:eastAsia="es-CO"/>
              </w:rPr>
              <w:t xml:space="preserve">) de </w:t>
            </w:r>
            <w:r>
              <w:rPr>
                <w:sz w:val="24"/>
                <w:szCs w:val="24"/>
                <w:lang w:eastAsia="es-CO"/>
              </w:rPr>
              <w:t xml:space="preserve">los niños, niñas y adolescentes </w:t>
            </w:r>
            <w:r w:rsidR="008829FA" w:rsidRPr="008829FA">
              <w:rPr>
                <w:i/>
                <w:iCs/>
                <w:sz w:val="24"/>
                <w:szCs w:val="24"/>
                <w:lang w:eastAsia="es-CO"/>
              </w:rPr>
              <w:t xml:space="preserve">Ricardo </w:t>
            </w:r>
            <w:r>
              <w:rPr>
                <w:sz w:val="24"/>
                <w:szCs w:val="24"/>
                <w:lang w:eastAsia="es-CO"/>
              </w:rPr>
              <w:t xml:space="preserve">y </w:t>
            </w:r>
            <w:r w:rsidR="008829FA" w:rsidRPr="008829FA">
              <w:rPr>
                <w:i/>
                <w:iCs/>
                <w:sz w:val="24"/>
                <w:szCs w:val="24"/>
                <w:lang w:eastAsia="es-CO"/>
              </w:rPr>
              <w:t>Verónica</w:t>
            </w:r>
            <w:r>
              <w:rPr>
                <w:sz w:val="24"/>
                <w:szCs w:val="24"/>
                <w:lang w:eastAsia="es-CO"/>
              </w:rPr>
              <w:t>.</w:t>
            </w:r>
          </w:p>
        </w:tc>
      </w:tr>
      <w:tr w:rsidR="0027088C" w:rsidRPr="00183576" w14:paraId="4DD107BA" w14:textId="77777777" w:rsidTr="00733790">
        <w:tc>
          <w:tcPr>
            <w:tcW w:w="8926" w:type="dxa"/>
          </w:tcPr>
          <w:p w14:paraId="127C8398" w14:textId="7E7E8F81" w:rsidR="0027088C" w:rsidRDefault="0027088C" w:rsidP="00733790">
            <w:pPr>
              <w:jc w:val="both"/>
              <w:rPr>
                <w:sz w:val="24"/>
                <w:szCs w:val="24"/>
                <w:lang w:eastAsia="es-CO"/>
              </w:rPr>
            </w:pPr>
            <w:r w:rsidRPr="00B65E19">
              <w:rPr>
                <w:sz w:val="24"/>
                <w:szCs w:val="24"/>
                <w:lang w:eastAsia="es-CO"/>
              </w:rPr>
              <w:t>Que</w:t>
            </w:r>
            <w:r>
              <w:rPr>
                <w:sz w:val="24"/>
                <w:szCs w:val="24"/>
                <w:lang w:eastAsia="es-CO"/>
              </w:rPr>
              <w:t xml:space="preserve">, </w:t>
            </w:r>
            <w:r w:rsidRPr="00CD3F77">
              <w:rPr>
                <w:sz w:val="24"/>
                <w:szCs w:val="24"/>
                <w:lang w:eastAsia="es-CO"/>
              </w:rPr>
              <w:t>con un enfoque de género y una lectura contextual de las pruebas presentadas, se valoren debidamente los indicios de violencia psicológica</w:t>
            </w:r>
            <w:r>
              <w:rPr>
                <w:sz w:val="24"/>
                <w:szCs w:val="24"/>
                <w:lang w:eastAsia="es-CO"/>
              </w:rPr>
              <w:t xml:space="preserve">, </w:t>
            </w:r>
            <w:r w:rsidRPr="00CD3F77">
              <w:rPr>
                <w:sz w:val="24"/>
                <w:szCs w:val="24"/>
                <w:lang w:eastAsia="es-CO"/>
              </w:rPr>
              <w:t xml:space="preserve">incluyendo la violencia verbal y la manipulación; se aplique el enfoque de género al analizar la relación de poder psicológica y económica ejercida; se examinen las pruebas en cuanto a la coerción generada por el señor </w:t>
            </w:r>
            <w:r w:rsidR="008829FA" w:rsidRPr="008829FA">
              <w:rPr>
                <w:i/>
                <w:iCs/>
                <w:sz w:val="24"/>
                <w:szCs w:val="24"/>
                <w:lang w:eastAsia="es-CO"/>
              </w:rPr>
              <w:t xml:space="preserve">César </w:t>
            </w:r>
            <w:r w:rsidRPr="00CD3F77">
              <w:rPr>
                <w:sz w:val="24"/>
                <w:szCs w:val="24"/>
                <w:lang w:eastAsia="es-CO"/>
              </w:rPr>
              <w:t xml:space="preserve">en el marco de la relación y sus prácticas de relacionamiento; se reconozcan los impactos de la violencia psicológica, económica y patrimonial; se tengan en cuenta los </w:t>
            </w:r>
            <w:r w:rsidRPr="00CD3F77">
              <w:rPr>
                <w:sz w:val="24"/>
                <w:szCs w:val="24"/>
                <w:lang w:eastAsia="es-CO"/>
              </w:rPr>
              <w:lastRenderedPageBreak/>
              <w:t xml:space="preserve">hostigamientos perpetrados por el señor </w:t>
            </w:r>
            <w:r w:rsidR="008829FA" w:rsidRPr="008829FA">
              <w:rPr>
                <w:i/>
                <w:iCs/>
                <w:sz w:val="24"/>
                <w:szCs w:val="24"/>
                <w:lang w:eastAsia="es-CO"/>
              </w:rPr>
              <w:t>César</w:t>
            </w:r>
            <w:r w:rsidRPr="00CD3F77">
              <w:rPr>
                <w:sz w:val="24"/>
                <w:szCs w:val="24"/>
                <w:lang w:eastAsia="es-CO"/>
              </w:rPr>
              <w:t>; y se considere la diversidad probatoria correspondiente.</w:t>
            </w:r>
          </w:p>
        </w:tc>
      </w:tr>
      <w:tr w:rsidR="0027088C" w:rsidRPr="00183576" w14:paraId="2C44D82D" w14:textId="77777777" w:rsidTr="00733790">
        <w:tc>
          <w:tcPr>
            <w:tcW w:w="8926" w:type="dxa"/>
          </w:tcPr>
          <w:p w14:paraId="67225C89" w14:textId="77777777" w:rsidR="0027088C" w:rsidRDefault="0027088C" w:rsidP="00733790">
            <w:pPr>
              <w:jc w:val="both"/>
              <w:rPr>
                <w:sz w:val="24"/>
                <w:szCs w:val="24"/>
                <w:lang w:eastAsia="es-CO"/>
              </w:rPr>
            </w:pPr>
            <w:r w:rsidRPr="00183576">
              <w:rPr>
                <w:sz w:val="24"/>
                <w:szCs w:val="24"/>
                <w:lang w:eastAsia="es-CO"/>
              </w:rPr>
              <w:lastRenderedPageBreak/>
              <w:t xml:space="preserve">Se adopte en este proceso un enfoque diferencial y de género, en lugar de un enfoque </w:t>
            </w:r>
            <w:r>
              <w:rPr>
                <w:sz w:val="24"/>
                <w:szCs w:val="24"/>
                <w:lang w:eastAsia="es-CO"/>
              </w:rPr>
              <w:t>“</w:t>
            </w:r>
            <w:proofErr w:type="spellStart"/>
            <w:r>
              <w:rPr>
                <w:sz w:val="24"/>
                <w:szCs w:val="24"/>
                <w:lang w:eastAsia="es-CO"/>
              </w:rPr>
              <w:t>familista</w:t>
            </w:r>
            <w:proofErr w:type="spellEnd"/>
            <w:r>
              <w:rPr>
                <w:sz w:val="24"/>
                <w:szCs w:val="24"/>
                <w:lang w:eastAsia="es-CO"/>
              </w:rPr>
              <w:t>”.</w:t>
            </w:r>
          </w:p>
        </w:tc>
      </w:tr>
      <w:tr w:rsidR="0027088C" w:rsidRPr="00183576" w14:paraId="13D27AF2" w14:textId="77777777" w:rsidTr="00733790">
        <w:tc>
          <w:tcPr>
            <w:tcW w:w="8926" w:type="dxa"/>
          </w:tcPr>
          <w:p w14:paraId="6825F91B" w14:textId="6CE7B8DB" w:rsidR="0027088C" w:rsidRDefault="0027088C" w:rsidP="00733790">
            <w:pPr>
              <w:jc w:val="center"/>
              <w:rPr>
                <w:sz w:val="24"/>
                <w:szCs w:val="24"/>
                <w:lang w:eastAsia="es-CO"/>
              </w:rPr>
            </w:pPr>
            <w:r w:rsidRPr="00640F25">
              <w:rPr>
                <w:rFonts w:eastAsiaTheme="minorHAnsi"/>
                <w:i/>
                <w:iCs/>
                <w:sz w:val="24"/>
                <w:szCs w:val="24"/>
                <w:lang w:val="es-CO" w:eastAsia="es-CO"/>
              </w:rPr>
              <w:t>Peticiones</w:t>
            </w:r>
            <w:r>
              <w:rPr>
                <w:rFonts w:eastAsiaTheme="minorHAnsi"/>
                <w:i/>
                <w:iCs/>
                <w:sz w:val="24"/>
                <w:szCs w:val="24"/>
                <w:lang w:val="es-CO" w:eastAsia="es-CO"/>
              </w:rPr>
              <w:t xml:space="preserve"> dirigidas a cuestionar decisiones </w:t>
            </w:r>
            <w:r w:rsidR="00587B51">
              <w:rPr>
                <w:rFonts w:eastAsiaTheme="minorHAnsi"/>
                <w:i/>
                <w:iCs/>
                <w:sz w:val="24"/>
                <w:szCs w:val="24"/>
                <w:lang w:val="es-CO" w:eastAsia="es-CO"/>
              </w:rPr>
              <w:t xml:space="preserve">judiciales </w:t>
            </w:r>
            <w:r>
              <w:rPr>
                <w:rFonts w:eastAsiaTheme="minorHAnsi"/>
                <w:i/>
                <w:iCs/>
                <w:sz w:val="24"/>
                <w:szCs w:val="24"/>
                <w:lang w:val="es-CO" w:eastAsia="es-CO"/>
              </w:rPr>
              <w:t xml:space="preserve">en procesos por VIF </w:t>
            </w:r>
          </w:p>
        </w:tc>
      </w:tr>
      <w:tr w:rsidR="0027088C" w:rsidRPr="00183576" w14:paraId="1D324508" w14:textId="77777777" w:rsidTr="00733790">
        <w:tc>
          <w:tcPr>
            <w:tcW w:w="8926" w:type="dxa"/>
          </w:tcPr>
          <w:p w14:paraId="58AA6D5C" w14:textId="77777777" w:rsidR="0027088C" w:rsidRPr="00640F25" w:rsidRDefault="0027088C" w:rsidP="00733790">
            <w:pPr>
              <w:jc w:val="both"/>
              <w:rPr>
                <w:sz w:val="24"/>
                <w:szCs w:val="24"/>
                <w:lang w:eastAsia="es-CO"/>
              </w:rPr>
            </w:pPr>
            <w:r w:rsidRPr="00B65E19">
              <w:rPr>
                <w:sz w:val="24"/>
                <w:szCs w:val="24"/>
                <w:lang w:eastAsia="es-CO"/>
              </w:rPr>
              <w:t xml:space="preserve">Declarar la nulidad sobre las medidas de protección impuestas </w:t>
            </w:r>
            <w:r>
              <w:rPr>
                <w:sz w:val="24"/>
                <w:szCs w:val="24"/>
                <w:lang w:eastAsia="es-CO"/>
              </w:rPr>
              <w:t xml:space="preserve">en su contra </w:t>
            </w:r>
            <w:r w:rsidRPr="00CB54E1">
              <w:rPr>
                <w:sz w:val="24"/>
                <w:szCs w:val="24"/>
                <w:lang w:eastAsia="es-CO"/>
              </w:rPr>
              <w:t>por la Comisaría 003, contenidas en l</w:t>
            </w:r>
            <w:r>
              <w:rPr>
                <w:sz w:val="24"/>
                <w:szCs w:val="24"/>
                <w:lang w:eastAsia="es-CO"/>
              </w:rPr>
              <w:t xml:space="preserve">os procesos </w:t>
            </w:r>
            <w:r w:rsidRPr="00CB54E1">
              <w:rPr>
                <w:sz w:val="24"/>
                <w:szCs w:val="24"/>
                <w:lang w:eastAsia="es-CO"/>
              </w:rPr>
              <w:t>No.</w:t>
            </w:r>
            <w:r w:rsidRPr="00CB54E1">
              <w:rPr>
                <w:rFonts w:ascii="Arial" w:hAnsi="Arial" w:cs="Arial"/>
                <w:sz w:val="24"/>
                <w:szCs w:val="24"/>
                <w:lang w:eastAsia="es-CO"/>
              </w:rPr>
              <w:t> </w:t>
            </w:r>
            <w:r w:rsidRPr="00CB54E1">
              <w:rPr>
                <w:sz w:val="24"/>
                <w:szCs w:val="24"/>
                <w:lang w:eastAsia="es-CO"/>
              </w:rPr>
              <w:t>068 de 2023 y No.</w:t>
            </w:r>
            <w:r w:rsidRPr="00CB54E1">
              <w:rPr>
                <w:rFonts w:ascii="Arial" w:hAnsi="Arial" w:cs="Arial"/>
                <w:sz w:val="24"/>
                <w:szCs w:val="24"/>
                <w:lang w:eastAsia="es-CO"/>
              </w:rPr>
              <w:t> </w:t>
            </w:r>
            <w:r w:rsidRPr="00CB54E1">
              <w:rPr>
                <w:sz w:val="24"/>
                <w:szCs w:val="24"/>
                <w:lang w:eastAsia="es-CO"/>
              </w:rPr>
              <w:t>069 de 2023, por constituir una forma de violencia basada en género, en las modalidades de violencia vicaria y acoso judicial.</w:t>
            </w:r>
          </w:p>
        </w:tc>
      </w:tr>
    </w:tbl>
    <w:p w14:paraId="6A51D3E7" w14:textId="77777777" w:rsidR="0027088C" w:rsidRDefault="0027088C" w:rsidP="0027088C">
      <w:pPr>
        <w:pStyle w:val="Prrafodelista"/>
        <w:spacing w:after="0" w:line="240" w:lineRule="auto"/>
        <w:ind w:left="0"/>
        <w:jc w:val="both"/>
        <w:textAlignment w:val="baseline"/>
        <w:rPr>
          <w:rFonts w:ascii="Times New Roman" w:hAnsi="Times New Roman" w:cs="Times New Roman"/>
          <w:color w:val="000000"/>
          <w:sz w:val="28"/>
          <w:szCs w:val="28"/>
        </w:rPr>
      </w:pPr>
    </w:p>
    <w:p w14:paraId="04FFD8FC" w14:textId="6F5CF6A0" w:rsidR="00F50131" w:rsidRPr="00897D92" w:rsidRDefault="0027088C" w:rsidP="0017585B">
      <w:pPr>
        <w:pStyle w:val="Prrafodelista"/>
        <w:numPr>
          <w:ilvl w:val="0"/>
          <w:numId w:val="1"/>
        </w:numPr>
        <w:spacing w:after="0" w:line="240" w:lineRule="auto"/>
        <w:jc w:val="both"/>
        <w:rPr>
          <w:rFonts w:ascii="Times New Roman" w:hAnsi="Times New Roman" w:cs="Times New Roman"/>
          <w:b/>
          <w:bCs/>
          <w:sz w:val="28"/>
          <w:szCs w:val="28"/>
        </w:rPr>
      </w:pPr>
      <w:r w:rsidRPr="00897D92">
        <w:rPr>
          <w:rFonts w:ascii="Times New Roman" w:hAnsi="Times New Roman" w:cs="Times New Roman"/>
          <w:i/>
          <w:iCs/>
          <w:sz w:val="28"/>
          <w:szCs w:val="28"/>
        </w:rPr>
        <w:t>La acción de tutela se dirige, en parte, contra providencias judiciales</w:t>
      </w:r>
      <w:r w:rsidRPr="00897D92">
        <w:rPr>
          <w:rStyle w:val="Refdenotaalpie"/>
          <w:rFonts w:ascii="Times New Roman" w:hAnsi="Times New Roman" w:cs="Times New Roman"/>
          <w:sz w:val="28"/>
          <w:szCs w:val="28"/>
        </w:rPr>
        <w:footnoteReference w:id="232"/>
      </w:r>
      <w:r w:rsidRPr="00897D92">
        <w:rPr>
          <w:rFonts w:ascii="Times New Roman" w:hAnsi="Times New Roman" w:cs="Times New Roman"/>
          <w:i/>
          <w:iCs/>
          <w:sz w:val="28"/>
          <w:szCs w:val="28"/>
        </w:rPr>
        <w:t xml:space="preserve">. </w:t>
      </w:r>
      <w:r w:rsidRPr="00897D92">
        <w:rPr>
          <w:rFonts w:ascii="Times New Roman" w:hAnsi="Times New Roman" w:cs="Times New Roman"/>
          <w:iCs/>
          <w:sz w:val="28"/>
          <w:szCs w:val="28"/>
          <w:shd w:val="clear" w:color="auto" w:fill="FFFFFF"/>
        </w:rPr>
        <w:t>En desarrollo del artículo 116 de la Constitución</w:t>
      </w:r>
      <w:r w:rsidRPr="00897D92">
        <w:rPr>
          <w:rStyle w:val="Refdenotaalpie"/>
          <w:rFonts w:ascii="Times New Roman" w:hAnsi="Times New Roman" w:cs="Times New Roman"/>
          <w:iCs/>
          <w:sz w:val="28"/>
          <w:szCs w:val="28"/>
          <w:shd w:val="clear" w:color="auto" w:fill="FFFFFF"/>
        </w:rPr>
        <w:footnoteReference w:id="233"/>
      </w:r>
      <w:r w:rsidRPr="00897D92">
        <w:rPr>
          <w:rFonts w:ascii="Times New Roman" w:hAnsi="Times New Roman" w:cs="Times New Roman"/>
          <w:iCs/>
          <w:sz w:val="28"/>
          <w:szCs w:val="28"/>
          <w:shd w:val="clear" w:color="auto" w:fill="FFFFFF"/>
        </w:rPr>
        <w:t>, las comisarías de familia han sido investidas de competencia para conocer de la medida de protección por violencia intrafamiliar, en virtud del artículo 4</w:t>
      </w:r>
      <w:r w:rsidRPr="00897D92">
        <w:rPr>
          <w:rStyle w:val="Refdenotaalpie"/>
          <w:rFonts w:ascii="Times New Roman" w:hAnsi="Times New Roman" w:cs="Times New Roman"/>
          <w:iCs/>
          <w:sz w:val="28"/>
          <w:szCs w:val="28"/>
          <w:shd w:val="clear" w:color="auto" w:fill="FFFFFF"/>
        </w:rPr>
        <w:footnoteReference w:id="234"/>
      </w:r>
      <w:r w:rsidRPr="00897D92">
        <w:rPr>
          <w:rFonts w:ascii="Times New Roman" w:hAnsi="Times New Roman" w:cs="Times New Roman"/>
          <w:iCs/>
          <w:sz w:val="28"/>
          <w:szCs w:val="28"/>
          <w:shd w:val="clear" w:color="auto" w:fill="FFFFFF"/>
        </w:rPr>
        <w:t xml:space="preserve"> de la Ley 294 de 1996</w:t>
      </w:r>
      <w:r w:rsidRPr="00897D92">
        <w:rPr>
          <w:rStyle w:val="Refdenotaalpie"/>
          <w:rFonts w:ascii="Times New Roman" w:hAnsi="Times New Roman" w:cs="Times New Roman"/>
          <w:iCs/>
          <w:sz w:val="28"/>
          <w:szCs w:val="28"/>
          <w:shd w:val="clear" w:color="auto" w:fill="FFFFFF"/>
        </w:rPr>
        <w:footnoteReference w:id="235"/>
      </w:r>
      <w:r w:rsidRPr="00897D92">
        <w:rPr>
          <w:rFonts w:ascii="Times New Roman" w:hAnsi="Times New Roman" w:cs="Times New Roman"/>
          <w:iCs/>
          <w:sz w:val="28"/>
          <w:szCs w:val="28"/>
          <w:shd w:val="clear" w:color="auto" w:fill="FFFFFF"/>
        </w:rPr>
        <w:t>. La jurisprudencia constitucional ha señalado que “las comisarías de familia son entidades de carácter administrativo que también desempeñan funciones jurisdiccionales, de suerte que las medidas de protección a favor de las víctimas puedan ser recurridas ante autoridad judicial competente”</w:t>
      </w:r>
      <w:r w:rsidRPr="00897D92">
        <w:rPr>
          <w:rStyle w:val="Refdenotaalpie"/>
          <w:rFonts w:ascii="Times New Roman" w:hAnsi="Times New Roman" w:cs="Times New Roman"/>
          <w:iCs/>
          <w:sz w:val="28"/>
          <w:szCs w:val="28"/>
          <w:shd w:val="clear" w:color="auto" w:fill="FFFFFF"/>
        </w:rPr>
        <w:footnoteReference w:id="236"/>
      </w:r>
      <w:r w:rsidRPr="00897D92">
        <w:rPr>
          <w:rFonts w:ascii="Times New Roman" w:hAnsi="Times New Roman" w:cs="Times New Roman"/>
          <w:iCs/>
          <w:sz w:val="28"/>
          <w:szCs w:val="28"/>
          <w:shd w:val="clear" w:color="auto" w:fill="FFFFFF"/>
        </w:rPr>
        <w:t>. Así, si bien las comisarías de familia tienen naturaleza administrativa, en numerosas sentencias</w:t>
      </w:r>
      <w:r w:rsidRPr="00897D92">
        <w:rPr>
          <w:rStyle w:val="Refdenotaalpie"/>
          <w:rFonts w:ascii="Times New Roman" w:hAnsi="Times New Roman" w:cs="Times New Roman"/>
          <w:iCs/>
          <w:sz w:val="28"/>
          <w:szCs w:val="28"/>
          <w:shd w:val="clear" w:color="auto" w:fill="FFFFFF"/>
        </w:rPr>
        <w:footnoteReference w:id="237"/>
      </w:r>
      <w:r w:rsidRPr="00897D92">
        <w:rPr>
          <w:rFonts w:ascii="Times New Roman" w:hAnsi="Times New Roman" w:cs="Times New Roman"/>
          <w:sz w:val="28"/>
          <w:szCs w:val="28"/>
          <w:shd w:val="clear" w:color="auto" w:fill="FFFFFF"/>
        </w:rPr>
        <w:t xml:space="preserve">, </w:t>
      </w:r>
      <w:r w:rsidRPr="00897D92">
        <w:rPr>
          <w:rFonts w:ascii="Times New Roman" w:eastAsia="Times New Roman" w:hAnsi="Times New Roman" w:cs="Times New Roman"/>
          <w:sz w:val="28"/>
          <w:szCs w:val="28"/>
          <w:lang w:eastAsia="es-MX"/>
        </w:rPr>
        <w:t xml:space="preserve">esta Corte ha reconocido </w:t>
      </w:r>
      <w:proofErr w:type="gramStart"/>
      <w:r w:rsidRPr="00897D92">
        <w:rPr>
          <w:rFonts w:ascii="Times New Roman" w:eastAsia="Times New Roman" w:hAnsi="Times New Roman" w:cs="Times New Roman"/>
          <w:sz w:val="28"/>
          <w:szCs w:val="28"/>
          <w:lang w:eastAsia="es-MX"/>
        </w:rPr>
        <w:t>que</w:t>
      </w:r>
      <w:proofErr w:type="gramEnd"/>
      <w:r w:rsidRPr="00897D92">
        <w:rPr>
          <w:rFonts w:ascii="Times New Roman" w:eastAsia="Times New Roman" w:hAnsi="Times New Roman" w:cs="Times New Roman"/>
          <w:sz w:val="28"/>
          <w:szCs w:val="28"/>
          <w:lang w:eastAsia="es-MX"/>
        </w:rPr>
        <w:t xml:space="preserve"> a la hora de imponer medidas de protección a favor de las víctimas de violencia intrafamiliar, estas autoridades actúan en ejercicio de funciones jurisdiccionales.</w:t>
      </w:r>
    </w:p>
    <w:p w14:paraId="5B02FD03" w14:textId="77777777" w:rsidR="0027088C" w:rsidRPr="00897D92" w:rsidRDefault="0027088C" w:rsidP="0027088C">
      <w:pPr>
        <w:pStyle w:val="Prrafodelista"/>
        <w:spacing w:after="0" w:line="240" w:lineRule="auto"/>
        <w:ind w:left="0"/>
        <w:jc w:val="both"/>
        <w:textAlignment w:val="baseline"/>
        <w:rPr>
          <w:rFonts w:ascii="Times New Roman" w:hAnsi="Times New Roman" w:cs="Times New Roman"/>
          <w:sz w:val="28"/>
          <w:szCs w:val="28"/>
          <w:lang w:eastAsia="es-CO"/>
        </w:rPr>
      </w:pPr>
    </w:p>
    <w:p w14:paraId="1CB1490A" w14:textId="3BC96DEC" w:rsidR="0027088C" w:rsidRPr="00897D92" w:rsidRDefault="0027088C"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897D92">
        <w:rPr>
          <w:rFonts w:ascii="Times New Roman" w:hAnsi="Times New Roman" w:cs="Times New Roman"/>
          <w:sz w:val="28"/>
          <w:szCs w:val="28"/>
        </w:rPr>
        <w:t>En el caso concreto, en relación con los defectos alegados (</w:t>
      </w:r>
      <w:r w:rsidRPr="00897D92">
        <w:rPr>
          <w:rFonts w:ascii="Times New Roman" w:hAnsi="Times New Roman" w:cs="Times New Roman"/>
          <w:i/>
          <w:iCs/>
          <w:sz w:val="28"/>
          <w:szCs w:val="28"/>
        </w:rPr>
        <w:t>supra</w:t>
      </w:r>
      <w:r w:rsidRPr="00897D92">
        <w:rPr>
          <w:rFonts w:ascii="Times New Roman" w:hAnsi="Times New Roman" w:cs="Times New Roman"/>
          <w:sz w:val="28"/>
          <w:szCs w:val="28"/>
        </w:rPr>
        <w:t xml:space="preserve"> FJ 4</w:t>
      </w:r>
      <w:r w:rsidR="00F50131" w:rsidRPr="00897D92">
        <w:rPr>
          <w:rFonts w:ascii="Times New Roman" w:hAnsi="Times New Roman" w:cs="Times New Roman"/>
          <w:sz w:val="28"/>
          <w:szCs w:val="28"/>
        </w:rPr>
        <w:t>2</w:t>
      </w:r>
      <w:r w:rsidRPr="00897D92">
        <w:rPr>
          <w:rFonts w:ascii="Times New Roman" w:hAnsi="Times New Roman" w:cs="Times New Roman"/>
          <w:sz w:val="28"/>
          <w:szCs w:val="28"/>
        </w:rPr>
        <w:t>)</w:t>
      </w:r>
      <w:r w:rsidRPr="00897D92">
        <w:rPr>
          <w:rStyle w:val="Refdenotaalpie"/>
          <w:rFonts w:ascii="Times New Roman" w:hAnsi="Times New Roman" w:cs="Times New Roman"/>
          <w:sz w:val="28"/>
          <w:szCs w:val="28"/>
          <w:lang w:eastAsia="es-CO"/>
        </w:rPr>
        <w:footnoteReference w:id="238"/>
      </w:r>
      <w:r w:rsidRPr="00897D92">
        <w:rPr>
          <w:rFonts w:ascii="Times New Roman" w:hAnsi="Times New Roman" w:cs="Times New Roman"/>
          <w:sz w:val="28"/>
          <w:szCs w:val="28"/>
        </w:rPr>
        <w:t>, aunque la accionante no identificó las providencias judiciales cuestionadas, a partir del relato de los hechos y peticiones dirigidas a controvertir decisiones adoptadas en los distintos procesos de VIF abiertos</w:t>
      </w:r>
      <w:r w:rsidR="00781E9C" w:rsidRPr="00897D92">
        <w:rPr>
          <w:rFonts w:ascii="Times New Roman" w:hAnsi="Times New Roman" w:cs="Times New Roman"/>
          <w:sz w:val="28"/>
          <w:szCs w:val="28"/>
        </w:rPr>
        <w:t xml:space="preserve">, </w:t>
      </w:r>
      <w:r w:rsidRPr="00897D92">
        <w:rPr>
          <w:rFonts w:ascii="Times New Roman" w:hAnsi="Times New Roman" w:cs="Times New Roman"/>
          <w:sz w:val="28"/>
          <w:szCs w:val="28"/>
        </w:rPr>
        <w:t xml:space="preserve">es posible identificar </w:t>
      </w:r>
      <w:r w:rsidR="00781E9C" w:rsidRPr="00897D92">
        <w:rPr>
          <w:rFonts w:ascii="Times New Roman" w:hAnsi="Times New Roman" w:cs="Times New Roman"/>
          <w:sz w:val="28"/>
          <w:szCs w:val="28"/>
        </w:rPr>
        <w:t xml:space="preserve">que la decisión del 29 de mayo del 2023, mediante la cual la Comisaría 003 adoptó medidas definitivas en el marco del proceso 069 del 2023 que </w:t>
      </w:r>
      <w:r w:rsidRPr="00897D92">
        <w:rPr>
          <w:rFonts w:ascii="Times New Roman" w:hAnsi="Times New Roman" w:cs="Times New Roman"/>
          <w:sz w:val="28"/>
          <w:szCs w:val="28"/>
        </w:rPr>
        <w:t xml:space="preserve">la mantienen alejada de su hija, </w:t>
      </w:r>
      <w:r w:rsidR="00781E9C" w:rsidRPr="00897D92">
        <w:rPr>
          <w:rFonts w:ascii="Times New Roman" w:hAnsi="Times New Roman" w:cs="Times New Roman"/>
          <w:sz w:val="28"/>
          <w:szCs w:val="28"/>
        </w:rPr>
        <w:t>es una decisión judicial vigente objeto</w:t>
      </w:r>
      <w:r w:rsidRPr="00897D92">
        <w:rPr>
          <w:rFonts w:ascii="Times New Roman" w:hAnsi="Times New Roman" w:cs="Times New Roman"/>
          <w:sz w:val="28"/>
          <w:szCs w:val="28"/>
        </w:rPr>
        <w:t xml:space="preserve"> </w:t>
      </w:r>
      <w:r w:rsidR="00781E9C" w:rsidRPr="00897D92">
        <w:rPr>
          <w:rFonts w:ascii="Times New Roman" w:hAnsi="Times New Roman" w:cs="Times New Roman"/>
          <w:sz w:val="28"/>
          <w:szCs w:val="28"/>
        </w:rPr>
        <w:t>d</w:t>
      </w:r>
      <w:r w:rsidRPr="00897D92">
        <w:rPr>
          <w:rFonts w:ascii="Times New Roman" w:hAnsi="Times New Roman" w:cs="Times New Roman"/>
          <w:sz w:val="28"/>
          <w:szCs w:val="28"/>
        </w:rPr>
        <w:t xml:space="preserve">el examen de las causales específicas de </w:t>
      </w:r>
      <w:r w:rsidR="00781E9C" w:rsidRPr="00897D92">
        <w:rPr>
          <w:rFonts w:ascii="Times New Roman" w:hAnsi="Times New Roman" w:cs="Times New Roman"/>
          <w:sz w:val="28"/>
          <w:szCs w:val="28"/>
        </w:rPr>
        <w:t>tutela contra providencia judicial.</w:t>
      </w:r>
      <w:r w:rsidR="00FA7C16" w:rsidRPr="00897D92">
        <w:rPr>
          <w:rFonts w:ascii="Times New Roman" w:hAnsi="Times New Roman" w:cs="Times New Roman"/>
          <w:sz w:val="28"/>
          <w:szCs w:val="28"/>
        </w:rPr>
        <w:t xml:space="preserve"> El análisis sobre la configuración de los defectos se desarrollará en el caso concreto. </w:t>
      </w:r>
    </w:p>
    <w:p w14:paraId="412EEEFB" w14:textId="77777777" w:rsidR="001612F6" w:rsidRPr="00897D92" w:rsidRDefault="001612F6" w:rsidP="001612F6">
      <w:pPr>
        <w:pStyle w:val="Prrafodelista"/>
        <w:rPr>
          <w:rFonts w:ascii="Times New Roman" w:hAnsi="Times New Roman" w:cs="Times New Roman"/>
          <w:sz w:val="28"/>
          <w:szCs w:val="28"/>
          <w:lang w:eastAsia="es-CO"/>
        </w:rPr>
      </w:pPr>
    </w:p>
    <w:p w14:paraId="33483138" w14:textId="3F937356" w:rsidR="0027088C" w:rsidRPr="00897D92" w:rsidRDefault="001612F6" w:rsidP="0017585B">
      <w:pPr>
        <w:pStyle w:val="Prrafodelista"/>
        <w:numPr>
          <w:ilvl w:val="0"/>
          <w:numId w:val="1"/>
        </w:numPr>
        <w:spacing w:after="0" w:line="240" w:lineRule="auto"/>
        <w:jc w:val="both"/>
        <w:textAlignment w:val="baseline"/>
        <w:rPr>
          <w:rFonts w:ascii="Times New Roman" w:hAnsi="Times New Roman" w:cs="Times New Roman"/>
          <w:sz w:val="28"/>
          <w:szCs w:val="28"/>
          <w:lang w:eastAsia="es-CO"/>
        </w:rPr>
      </w:pPr>
      <w:r w:rsidRPr="00897D92">
        <w:rPr>
          <w:rFonts w:ascii="Times New Roman" w:hAnsi="Times New Roman" w:cs="Times New Roman"/>
          <w:sz w:val="28"/>
          <w:szCs w:val="28"/>
          <w:lang w:eastAsia="es-CO"/>
        </w:rPr>
        <w:t xml:space="preserve">En relación con la violencia institucional alegada por la accionante, de parte de las autoridades y entidad de salud accionadas, si bien algunos de los </w:t>
      </w:r>
      <w:r w:rsidRPr="00897D92">
        <w:rPr>
          <w:rFonts w:ascii="Times New Roman" w:hAnsi="Times New Roman" w:cs="Times New Roman"/>
          <w:sz w:val="28"/>
          <w:szCs w:val="28"/>
          <w:lang w:eastAsia="es-CO"/>
        </w:rPr>
        <w:lastRenderedPageBreak/>
        <w:t xml:space="preserve">procesos iniciados por los hechos VIF que motivan el presente amparo no lograron superar los requisitos de procedibilidad para el examen de fondo, estas evidencias se tomarán en cuenta como elementos contextuales y probatorios de las peticiones incoadas. </w:t>
      </w:r>
      <w:r w:rsidR="0027088C" w:rsidRPr="00897D92">
        <w:rPr>
          <w:rFonts w:ascii="Times New Roman" w:eastAsia="Times New Roman" w:hAnsi="Times New Roman" w:cs="Times New Roman"/>
          <w:sz w:val="28"/>
          <w:szCs w:val="28"/>
          <w:shd w:val="clear" w:color="auto" w:fill="FFFFFF"/>
          <w:lang w:eastAsia="es-MX"/>
        </w:rPr>
        <w:t>En ese orden de ideas</w:t>
      </w:r>
      <w:r w:rsidR="00F35DCF" w:rsidRPr="00897D92">
        <w:rPr>
          <w:rFonts w:ascii="Times New Roman" w:eastAsia="Times New Roman" w:hAnsi="Times New Roman" w:cs="Times New Roman"/>
          <w:sz w:val="28"/>
          <w:szCs w:val="28"/>
          <w:shd w:val="clear" w:color="auto" w:fill="FFFFFF"/>
          <w:lang w:eastAsia="es-MX"/>
        </w:rPr>
        <w:t xml:space="preserve">, </w:t>
      </w:r>
      <w:r w:rsidR="00F35DCF" w:rsidRPr="00897D92">
        <w:rPr>
          <w:rFonts w:ascii="Times New Roman" w:hAnsi="Times New Roman" w:cs="Times New Roman"/>
          <w:sz w:val="28"/>
          <w:szCs w:val="28"/>
          <w:lang w:val="es-ES"/>
        </w:rPr>
        <w:t>corresponde a la Sala Segunda de Revisión resolver los siguientes problemas jurídicos</w:t>
      </w:r>
      <w:bookmarkEnd w:id="31"/>
      <w:r w:rsidR="00F35DCF" w:rsidRPr="00897D92">
        <w:rPr>
          <w:rFonts w:ascii="Times New Roman" w:eastAsia="Times New Roman" w:hAnsi="Times New Roman" w:cs="Times New Roman"/>
          <w:sz w:val="28"/>
          <w:szCs w:val="28"/>
          <w:shd w:val="clear" w:color="auto" w:fill="FFFFFF"/>
          <w:lang w:eastAsia="es-MX"/>
        </w:rPr>
        <w:t>:</w:t>
      </w:r>
    </w:p>
    <w:p w14:paraId="7DDBFE8D" w14:textId="77777777" w:rsidR="00A67FF8" w:rsidRPr="0058108E" w:rsidRDefault="00A67FF8" w:rsidP="00A67FF8">
      <w:pPr>
        <w:pStyle w:val="Prrafodelista"/>
        <w:ind w:left="0"/>
        <w:jc w:val="both"/>
        <w:rPr>
          <w:rFonts w:ascii="Times New Roman" w:hAnsi="Times New Roman" w:cs="Times New Roman"/>
          <w:iCs/>
          <w:color w:val="000000" w:themeColor="text1"/>
          <w:sz w:val="28"/>
          <w:szCs w:val="28"/>
          <w:shd w:val="clear" w:color="auto" w:fill="FFFFFF"/>
        </w:rPr>
      </w:pPr>
    </w:p>
    <w:p w14:paraId="00891E29" w14:textId="5854490A" w:rsidR="00A9619D" w:rsidRPr="006C3EB5" w:rsidRDefault="00A9619D" w:rsidP="0017585B">
      <w:pPr>
        <w:pStyle w:val="Prrafodelista"/>
        <w:numPr>
          <w:ilvl w:val="2"/>
          <w:numId w:val="1"/>
        </w:numPr>
        <w:spacing w:after="0" w:line="240" w:lineRule="auto"/>
        <w:ind w:right="333"/>
        <w:jc w:val="both"/>
        <w:rPr>
          <w:rFonts w:ascii="Times New Roman" w:hAnsi="Times New Roman" w:cs="Times New Roman"/>
          <w:i/>
          <w:color w:val="000000" w:themeColor="text1"/>
          <w:sz w:val="28"/>
          <w:szCs w:val="28"/>
          <w:shd w:val="clear" w:color="auto" w:fill="FFFFFF"/>
        </w:rPr>
      </w:pPr>
      <w:bookmarkStart w:id="32" w:name="_Hlk203481526"/>
      <w:r>
        <w:rPr>
          <w:rFonts w:ascii="Times New Roman" w:hAnsi="Times New Roman" w:cs="Times New Roman"/>
          <w:i/>
          <w:color w:val="000000" w:themeColor="text1"/>
          <w:sz w:val="28"/>
          <w:szCs w:val="28"/>
          <w:shd w:val="clear" w:color="auto" w:fill="FFFFFF"/>
        </w:rPr>
        <w:t xml:space="preserve"> </w:t>
      </w:r>
      <w:r w:rsidRPr="00480AB6">
        <w:rPr>
          <w:rFonts w:ascii="Times New Roman" w:hAnsi="Times New Roman" w:cs="Times New Roman"/>
          <w:i/>
          <w:color w:val="000000" w:themeColor="text1"/>
          <w:sz w:val="28"/>
          <w:szCs w:val="28"/>
          <w:shd w:val="clear" w:color="auto" w:fill="FFFFFF"/>
        </w:rPr>
        <w:t>¿La Comisaría</w:t>
      </w:r>
      <w:r>
        <w:rPr>
          <w:rFonts w:ascii="Times New Roman" w:hAnsi="Times New Roman" w:cs="Times New Roman"/>
          <w:i/>
          <w:color w:val="000000" w:themeColor="text1"/>
          <w:sz w:val="28"/>
          <w:szCs w:val="28"/>
          <w:shd w:val="clear" w:color="auto" w:fill="FFFFFF"/>
        </w:rPr>
        <w:t xml:space="preserve"> </w:t>
      </w:r>
      <w:r w:rsidRPr="00480AB6">
        <w:rPr>
          <w:rFonts w:ascii="Times New Roman" w:hAnsi="Times New Roman" w:cs="Times New Roman"/>
          <w:i/>
          <w:color w:val="000000" w:themeColor="text1"/>
          <w:sz w:val="28"/>
          <w:szCs w:val="28"/>
          <w:shd w:val="clear" w:color="auto" w:fill="FFFFFF"/>
        </w:rPr>
        <w:t xml:space="preserve">de Familia 001, la </w:t>
      </w:r>
      <w:proofErr w:type="gramStart"/>
      <w:r w:rsidRPr="00480AB6">
        <w:rPr>
          <w:rFonts w:ascii="Times New Roman" w:hAnsi="Times New Roman" w:cs="Times New Roman"/>
          <w:i/>
          <w:color w:val="000000" w:themeColor="text1"/>
          <w:sz w:val="28"/>
          <w:szCs w:val="28"/>
          <w:shd w:val="clear" w:color="auto" w:fill="FFFFFF"/>
        </w:rPr>
        <w:t>Fiscalía General</w:t>
      </w:r>
      <w:proofErr w:type="gramEnd"/>
      <w:r w:rsidRPr="00480AB6">
        <w:rPr>
          <w:rFonts w:ascii="Times New Roman" w:hAnsi="Times New Roman" w:cs="Times New Roman"/>
          <w:i/>
          <w:color w:val="000000" w:themeColor="text1"/>
          <w:sz w:val="28"/>
          <w:szCs w:val="28"/>
          <w:shd w:val="clear" w:color="auto" w:fill="FFFFFF"/>
        </w:rPr>
        <w:t xml:space="preserve"> de la Nación, </w:t>
      </w:r>
      <w:proofErr w:type="gramStart"/>
      <w:r w:rsidRPr="00480AB6">
        <w:rPr>
          <w:rFonts w:ascii="Times New Roman" w:hAnsi="Times New Roman" w:cs="Times New Roman"/>
          <w:i/>
          <w:color w:val="000000" w:themeColor="text1"/>
          <w:sz w:val="28"/>
          <w:szCs w:val="28"/>
          <w:shd w:val="clear" w:color="auto" w:fill="FFFFFF"/>
        </w:rPr>
        <w:t>la Policía Nacional y la Clínica Colsubsidio vulneraron el derecho de la accionante</w:t>
      </w:r>
      <w:r>
        <w:rPr>
          <w:rFonts w:ascii="Times New Roman" w:hAnsi="Times New Roman" w:cs="Times New Roman"/>
          <w:i/>
          <w:color w:val="000000" w:themeColor="text1"/>
          <w:sz w:val="28"/>
          <w:szCs w:val="28"/>
          <w:shd w:val="clear" w:color="auto" w:fill="FFFFFF"/>
        </w:rPr>
        <w:t xml:space="preserve"> y </w:t>
      </w:r>
      <w:r w:rsidR="009A4378">
        <w:rPr>
          <w:rFonts w:ascii="Times New Roman" w:hAnsi="Times New Roman" w:cs="Times New Roman"/>
          <w:i/>
          <w:color w:val="000000" w:themeColor="text1"/>
          <w:sz w:val="28"/>
          <w:szCs w:val="28"/>
          <w:shd w:val="clear" w:color="auto" w:fill="FFFFFF"/>
        </w:rPr>
        <w:t xml:space="preserve">de </w:t>
      </w:r>
      <w:r>
        <w:rPr>
          <w:rFonts w:ascii="Times New Roman" w:hAnsi="Times New Roman" w:cs="Times New Roman"/>
          <w:i/>
          <w:color w:val="000000" w:themeColor="text1"/>
          <w:sz w:val="28"/>
          <w:szCs w:val="28"/>
          <w:shd w:val="clear" w:color="auto" w:fill="FFFFFF"/>
        </w:rPr>
        <w:t>sus hijos</w:t>
      </w:r>
      <w:r w:rsidRPr="00480AB6">
        <w:rPr>
          <w:rFonts w:ascii="Times New Roman" w:hAnsi="Times New Roman" w:cs="Times New Roman"/>
          <w:i/>
          <w:color w:val="000000" w:themeColor="text1"/>
          <w:sz w:val="28"/>
          <w:szCs w:val="28"/>
          <w:shd w:val="clear" w:color="auto" w:fill="FFFFFF"/>
        </w:rPr>
        <w:t xml:space="preserve"> a tener una vida libre de violencias</w:t>
      </w:r>
      <w:r w:rsidR="009A4378" w:rsidRPr="006C3EB5">
        <w:rPr>
          <w:rFonts w:ascii="Times New Roman" w:hAnsi="Times New Roman" w:cs="Times New Roman"/>
          <w:i/>
          <w:color w:val="000000" w:themeColor="text1"/>
          <w:sz w:val="28"/>
          <w:szCs w:val="28"/>
          <w:shd w:val="clear" w:color="auto" w:fill="FFFFFF"/>
        </w:rPr>
        <w:t xml:space="preserve">, en la adopción de medidas de </w:t>
      </w:r>
      <w:r w:rsidR="00897D92" w:rsidRPr="006C3EB5">
        <w:rPr>
          <w:rFonts w:ascii="Times New Roman" w:hAnsi="Times New Roman" w:cs="Times New Roman"/>
          <w:i/>
          <w:color w:val="000000" w:themeColor="text1"/>
          <w:sz w:val="28"/>
          <w:szCs w:val="28"/>
          <w:shd w:val="clear" w:color="auto" w:fill="FFFFFF"/>
        </w:rPr>
        <w:t>atención</w:t>
      </w:r>
      <w:r w:rsidR="009A4378" w:rsidRPr="006C3EB5">
        <w:rPr>
          <w:rFonts w:ascii="Times New Roman" w:hAnsi="Times New Roman" w:cs="Times New Roman"/>
          <w:i/>
          <w:color w:val="000000" w:themeColor="text1"/>
          <w:sz w:val="28"/>
          <w:szCs w:val="28"/>
          <w:shd w:val="clear" w:color="auto" w:fill="FFFFFF"/>
        </w:rPr>
        <w:t xml:space="preserve"> en el desarrollo de los procesos por violencia intrafamiliar</w:t>
      </w:r>
      <w:r w:rsidRPr="006C3EB5">
        <w:rPr>
          <w:rFonts w:ascii="Times New Roman" w:hAnsi="Times New Roman" w:cs="Times New Roman"/>
          <w:i/>
          <w:color w:val="000000" w:themeColor="text1"/>
          <w:sz w:val="28"/>
          <w:szCs w:val="28"/>
          <w:shd w:val="clear" w:color="auto" w:fill="FFFFFF"/>
        </w:rPr>
        <w:t>?</w:t>
      </w:r>
      <w:proofErr w:type="gramEnd"/>
    </w:p>
    <w:p w14:paraId="3B924D99" w14:textId="77777777" w:rsidR="00E00A75" w:rsidRPr="006C3EB5" w:rsidRDefault="00E00A75" w:rsidP="00E00A75">
      <w:pPr>
        <w:pStyle w:val="Prrafodelista"/>
        <w:spacing w:after="0" w:line="240" w:lineRule="auto"/>
        <w:ind w:right="333"/>
        <w:jc w:val="both"/>
        <w:rPr>
          <w:rFonts w:ascii="Times New Roman" w:hAnsi="Times New Roman" w:cs="Times New Roman"/>
          <w:i/>
          <w:color w:val="000000" w:themeColor="text1"/>
          <w:sz w:val="28"/>
          <w:szCs w:val="28"/>
          <w:shd w:val="clear" w:color="auto" w:fill="FFFFFF"/>
        </w:rPr>
      </w:pPr>
    </w:p>
    <w:p w14:paraId="404FC701" w14:textId="3482E42B" w:rsidR="00E00A75" w:rsidRPr="006C3EB5" w:rsidRDefault="00E00A75" w:rsidP="0017585B">
      <w:pPr>
        <w:pStyle w:val="Prrafodelista"/>
        <w:numPr>
          <w:ilvl w:val="2"/>
          <w:numId w:val="1"/>
        </w:numPr>
        <w:spacing w:after="0" w:line="240" w:lineRule="auto"/>
        <w:ind w:right="333"/>
        <w:jc w:val="both"/>
        <w:rPr>
          <w:rFonts w:ascii="Times New Roman" w:hAnsi="Times New Roman" w:cs="Times New Roman"/>
          <w:i/>
          <w:color w:val="000000" w:themeColor="text1"/>
          <w:sz w:val="28"/>
          <w:szCs w:val="28"/>
          <w:shd w:val="clear" w:color="auto" w:fill="FFFFFF"/>
        </w:rPr>
      </w:pPr>
      <w:r w:rsidRPr="006C3EB5">
        <w:rPr>
          <w:rFonts w:ascii="Times New Roman" w:hAnsi="Times New Roman" w:cs="Times New Roman"/>
          <w:i/>
          <w:color w:val="000000" w:themeColor="text1"/>
          <w:sz w:val="28"/>
          <w:szCs w:val="28"/>
          <w:shd w:val="clear" w:color="auto" w:fill="FFFFFF"/>
        </w:rPr>
        <w:t xml:space="preserve">¿La Comisaría 003 </w:t>
      </w:r>
      <w:r w:rsidR="00FA7C16" w:rsidRPr="006C3EB5">
        <w:rPr>
          <w:rFonts w:ascii="Times New Roman" w:hAnsi="Times New Roman" w:cs="Times New Roman"/>
          <w:i/>
          <w:color w:val="000000" w:themeColor="text1"/>
          <w:sz w:val="28"/>
          <w:szCs w:val="28"/>
          <w:shd w:val="clear" w:color="auto" w:fill="FFFFFF"/>
        </w:rPr>
        <w:t>vulneró</w:t>
      </w:r>
      <w:r w:rsidR="00AD5989" w:rsidRPr="006C3EB5">
        <w:rPr>
          <w:rFonts w:ascii="Times New Roman" w:hAnsi="Times New Roman" w:cs="Times New Roman"/>
          <w:i/>
          <w:color w:val="000000" w:themeColor="text1"/>
          <w:sz w:val="28"/>
          <w:szCs w:val="28"/>
          <w:shd w:val="clear" w:color="auto" w:fill="FFFFFF"/>
        </w:rPr>
        <w:t xml:space="preserve"> los</w:t>
      </w:r>
      <w:r w:rsidR="00FA7C16" w:rsidRPr="006C3EB5">
        <w:rPr>
          <w:rFonts w:ascii="Times New Roman" w:hAnsi="Times New Roman" w:cs="Times New Roman"/>
          <w:i/>
          <w:color w:val="000000" w:themeColor="text1"/>
          <w:sz w:val="28"/>
          <w:szCs w:val="28"/>
          <w:shd w:val="clear" w:color="auto" w:fill="FFFFFF"/>
        </w:rPr>
        <w:t xml:space="preserve"> derecho</w:t>
      </w:r>
      <w:r w:rsidR="00B41631" w:rsidRPr="006C3EB5">
        <w:rPr>
          <w:rFonts w:ascii="Times New Roman" w:hAnsi="Times New Roman" w:cs="Times New Roman"/>
          <w:i/>
          <w:color w:val="000000" w:themeColor="text1"/>
          <w:sz w:val="28"/>
          <w:szCs w:val="28"/>
          <w:shd w:val="clear" w:color="auto" w:fill="FFFFFF"/>
        </w:rPr>
        <w:t>s</w:t>
      </w:r>
      <w:r w:rsidR="00FA7C16" w:rsidRPr="006C3EB5">
        <w:rPr>
          <w:rFonts w:ascii="Times New Roman" w:hAnsi="Times New Roman" w:cs="Times New Roman"/>
          <w:i/>
          <w:color w:val="000000" w:themeColor="text1"/>
          <w:sz w:val="28"/>
          <w:szCs w:val="28"/>
          <w:shd w:val="clear" w:color="auto" w:fill="FFFFFF"/>
        </w:rPr>
        <w:t xml:space="preserve"> al debido proceso</w:t>
      </w:r>
      <w:r w:rsidR="00AD5989" w:rsidRPr="006C3EB5">
        <w:rPr>
          <w:rFonts w:ascii="Times New Roman" w:hAnsi="Times New Roman" w:cs="Times New Roman"/>
          <w:i/>
          <w:color w:val="000000" w:themeColor="text1"/>
          <w:sz w:val="28"/>
          <w:szCs w:val="28"/>
          <w:shd w:val="clear" w:color="auto" w:fill="FFFFFF"/>
        </w:rPr>
        <w:t xml:space="preserve"> y a una vida libre de violencias</w:t>
      </w:r>
      <w:r w:rsidR="00FA7C16" w:rsidRPr="006C3EB5">
        <w:rPr>
          <w:rFonts w:ascii="Times New Roman" w:hAnsi="Times New Roman" w:cs="Times New Roman"/>
          <w:i/>
          <w:color w:val="000000" w:themeColor="text1"/>
          <w:sz w:val="28"/>
          <w:szCs w:val="28"/>
          <w:shd w:val="clear" w:color="auto" w:fill="FFFFFF"/>
        </w:rPr>
        <w:t xml:space="preserve"> de la accionante </w:t>
      </w:r>
      <w:r w:rsidR="007C6E34" w:rsidRPr="006C3EB5">
        <w:rPr>
          <w:rFonts w:ascii="Times New Roman" w:hAnsi="Times New Roman" w:cs="Times New Roman"/>
          <w:i/>
          <w:color w:val="000000" w:themeColor="text1"/>
          <w:sz w:val="28"/>
          <w:szCs w:val="28"/>
          <w:shd w:val="clear" w:color="auto" w:fill="FFFFFF"/>
        </w:rPr>
        <w:t>y el interés superior de sus hijos, en la adopción de medidas de protección en el desarrollo de los procesos por violencia intrafamilia</w:t>
      </w:r>
      <w:r w:rsidR="00086D99">
        <w:rPr>
          <w:rFonts w:ascii="Times New Roman" w:hAnsi="Times New Roman" w:cs="Times New Roman"/>
          <w:i/>
          <w:color w:val="000000" w:themeColor="text1"/>
          <w:sz w:val="28"/>
          <w:szCs w:val="28"/>
          <w:shd w:val="clear" w:color="auto" w:fill="FFFFFF"/>
        </w:rPr>
        <w:t>r</w:t>
      </w:r>
      <w:r w:rsidR="00FA7C16" w:rsidRPr="006C3EB5">
        <w:rPr>
          <w:rFonts w:ascii="Times New Roman" w:hAnsi="Times New Roman" w:cs="Times New Roman"/>
          <w:i/>
          <w:color w:val="000000" w:themeColor="text1"/>
          <w:sz w:val="28"/>
          <w:szCs w:val="28"/>
          <w:shd w:val="clear" w:color="auto" w:fill="FFFFFF"/>
        </w:rPr>
        <w:t>?</w:t>
      </w:r>
    </w:p>
    <w:p w14:paraId="1714A3BE" w14:textId="77777777" w:rsidR="00480AB6" w:rsidRPr="006C3EB5" w:rsidRDefault="00480AB6" w:rsidP="00480AB6">
      <w:pPr>
        <w:spacing w:after="0" w:line="240" w:lineRule="auto"/>
        <w:rPr>
          <w:rFonts w:ascii="Times New Roman" w:hAnsi="Times New Roman" w:cs="Times New Roman"/>
          <w:i/>
          <w:color w:val="000000" w:themeColor="text1"/>
          <w:sz w:val="28"/>
          <w:szCs w:val="28"/>
          <w:shd w:val="clear" w:color="auto" w:fill="FFFFFF"/>
        </w:rPr>
      </w:pPr>
    </w:p>
    <w:p w14:paraId="7D1163B6" w14:textId="1C780FCD" w:rsidR="00750BE7" w:rsidRPr="00480AB6" w:rsidRDefault="00750BE7" w:rsidP="0017585B">
      <w:pPr>
        <w:pStyle w:val="Prrafodelista"/>
        <w:numPr>
          <w:ilvl w:val="2"/>
          <w:numId w:val="1"/>
        </w:numPr>
        <w:spacing w:after="0" w:line="240" w:lineRule="auto"/>
        <w:ind w:right="333"/>
        <w:jc w:val="both"/>
        <w:rPr>
          <w:rFonts w:ascii="Times New Roman" w:hAnsi="Times New Roman" w:cs="Times New Roman"/>
          <w:i/>
          <w:color w:val="000000" w:themeColor="text1"/>
          <w:sz w:val="28"/>
          <w:szCs w:val="28"/>
          <w:shd w:val="clear" w:color="auto" w:fill="FFFFFF"/>
        </w:rPr>
      </w:pPr>
      <w:proofErr w:type="gramStart"/>
      <w:r w:rsidRPr="006C3EB5">
        <w:rPr>
          <w:rFonts w:ascii="Times New Roman" w:hAnsi="Times New Roman" w:cs="Times New Roman"/>
          <w:i/>
          <w:color w:val="000000" w:themeColor="text1"/>
          <w:sz w:val="28"/>
          <w:szCs w:val="28"/>
          <w:shd w:val="clear" w:color="auto" w:fill="FFFFFF"/>
        </w:rPr>
        <w:t xml:space="preserve">¿La </w:t>
      </w:r>
      <w:r w:rsidR="008A5E12" w:rsidRPr="006C3EB5">
        <w:rPr>
          <w:rFonts w:ascii="Times New Roman" w:hAnsi="Times New Roman" w:cs="Times New Roman"/>
          <w:i/>
          <w:color w:val="000000" w:themeColor="text1"/>
          <w:sz w:val="28"/>
          <w:szCs w:val="28"/>
          <w:shd w:val="clear" w:color="auto" w:fill="FFFFFF"/>
        </w:rPr>
        <w:t xml:space="preserve">Comisaría 003 de Familia </w:t>
      </w:r>
      <w:r w:rsidRPr="006C3EB5">
        <w:rPr>
          <w:rFonts w:ascii="Times New Roman" w:hAnsi="Times New Roman" w:cs="Times New Roman"/>
          <w:i/>
          <w:color w:val="000000" w:themeColor="text1"/>
          <w:sz w:val="28"/>
          <w:szCs w:val="28"/>
          <w:shd w:val="clear" w:color="auto" w:fill="FFFFFF"/>
        </w:rPr>
        <w:t>incurr</w:t>
      </w:r>
      <w:r w:rsidR="004B7F87" w:rsidRPr="006C3EB5">
        <w:rPr>
          <w:rFonts w:ascii="Times New Roman" w:hAnsi="Times New Roman" w:cs="Times New Roman"/>
          <w:i/>
          <w:color w:val="000000" w:themeColor="text1"/>
          <w:sz w:val="28"/>
          <w:szCs w:val="28"/>
          <w:shd w:val="clear" w:color="auto" w:fill="FFFFFF"/>
        </w:rPr>
        <w:t>ió</w:t>
      </w:r>
      <w:r w:rsidRPr="006C3EB5">
        <w:rPr>
          <w:rFonts w:ascii="Times New Roman" w:hAnsi="Times New Roman" w:cs="Times New Roman"/>
          <w:i/>
          <w:color w:val="000000" w:themeColor="text1"/>
          <w:sz w:val="28"/>
          <w:szCs w:val="28"/>
          <w:shd w:val="clear" w:color="auto" w:fill="FFFFFF"/>
        </w:rPr>
        <w:t xml:space="preserve"> en los defectos fáctico y violación directa de la Constitución, al omitir la aplicación del enfoque de género e interseccional</w:t>
      </w:r>
      <w:r w:rsidR="002D2EF2" w:rsidRPr="006C3EB5">
        <w:rPr>
          <w:rFonts w:ascii="Times New Roman" w:hAnsi="Times New Roman" w:cs="Times New Roman"/>
          <w:i/>
          <w:color w:val="000000" w:themeColor="text1"/>
          <w:sz w:val="28"/>
          <w:szCs w:val="28"/>
          <w:shd w:val="clear" w:color="auto" w:fill="FFFFFF"/>
        </w:rPr>
        <w:t xml:space="preserve"> </w:t>
      </w:r>
      <w:r w:rsidRPr="006C3EB5">
        <w:rPr>
          <w:rFonts w:ascii="Times New Roman" w:hAnsi="Times New Roman" w:cs="Times New Roman"/>
          <w:i/>
          <w:color w:val="000000" w:themeColor="text1"/>
          <w:sz w:val="28"/>
          <w:szCs w:val="28"/>
          <w:shd w:val="clear" w:color="auto" w:fill="FFFFFF"/>
        </w:rPr>
        <w:t xml:space="preserve">al momento de adoptar medidas definitivas en contra de </w:t>
      </w:r>
      <w:r w:rsidR="008A5E12" w:rsidRPr="006C3EB5">
        <w:rPr>
          <w:rFonts w:ascii="Times New Roman" w:hAnsi="Times New Roman" w:cs="Times New Roman"/>
          <w:i/>
          <w:color w:val="000000" w:themeColor="text1"/>
          <w:sz w:val="28"/>
          <w:szCs w:val="28"/>
          <w:shd w:val="clear" w:color="auto" w:fill="FFFFFF"/>
        </w:rPr>
        <w:t>la accionante en el marco del</w:t>
      </w:r>
      <w:r w:rsidR="008A5E12" w:rsidRPr="00480AB6">
        <w:rPr>
          <w:rFonts w:ascii="Times New Roman" w:hAnsi="Times New Roman" w:cs="Times New Roman"/>
          <w:i/>
          <w:color w:val="000000" w:themeColor="text1"/>
          <w:sz w:val="28"/>
          <w:szCs w:val="28"/>
          <w:shd w:val="clear" w:color="auto" w:fill="FFFFFF"/>
        </w:rPr>
        <w:t xml:space="preserve"> proceso </w:t>
      </w:r>
      <w:r w:rsidR="002D2EF2">
        <w:rPr>
          <w:rFonts w:ascii="Times New Roman" w:hAnsi="Times New Roman" w:cs="Times New Roman"/>
          <w:i/>
          <w:color w:val="000000" w:themeColor="text1"/>
          <w:sz w:val="28"/>
          <w:szCs w:val="28"/>
          <w:shd w:val="clear" w:color="auto" w:fill="FFFFFF"/>
        </w:rPr>
        <w:t>por violencia intrafamiliar</w:t>
      </w:r>
      <w:r w:rsidR="008A5E12" w:rsidRPr="00480AB6">
        <w:rPr>
          <w:rFonts w:ascii="Times New Roman" w:hAnsi="Times New Roman" w:cs="Times New Roman"/>
          <w:i/>
          <w:color w:val="000000" w:themeColor="text1"/>
          <w:sz w:val="28"/>
          <w:szCs w:val="28"/>
          <w:shd w:val="clear" w:color="auto" w:fill="FFFFFF"/>
        </w:rPr>
        <w:t xml:space="preserve"> No.</w:t>
      </w:r>
      <w:proofErr w:type="gramEnd"/>
      <w:r w:rsidR="008A5E12" w:rsidRPr="00480AB6">
        <w:rPr>
          <w:rFonts w:ascii="Times New Roman" w:hAnsi="Times New Roman" w:cs="Times New Roman"/>
          <w:i/>
          <w:color w:val="000000" w:themeColor="text1"/>
          <w:sz w:val="28"/>
          <w:szCs w:val="28"/>
          <w:shd w:val="clear" w:color="auto" w:fill="FFFFFF"/>
        </w:rPr>
        <w:t xml:space="preserve"> 069 de 2023</w:t>
      </w:r>
      <w:r w:rsidRPr="00480AB6">
        <w:rPr>
          <w:rFonts w:ascii="Times New Roman" w:hAnsi="Times New Roman" w:cs="Times New Roman"/>
          <w:i/>
          <w:color w:val="000000" w:themeColor="text1"/>
          <w:sz w:val="28"/>
          <w:szCs w:val="28"/>
          <w:shd w:val="clear" w:color="auto" w:fill="FFFFFF"/>
        </w:rPr>
        <w:t>?</w:t>
      </w:r>
    </w:p>
    <w:bookmarkEnd w:id="32"/>
    <w:p w14:paraId="46F1439A" w14:textId="77777777" w:rsidR="00A67FF8" w:rsidRPr="0058108E" w:rsidRDefault="00A67FF8" w:rsidP="00A67FF8">
      <w:pPr>
        <w:pStyle w:val="Prrafodelista"/>
        <w:ind w:left="0"/>
        <w:jc w:val="both"/>
        <w:rPr>
          <w:rFonts w:ascii="Times New Roman" w:hAnsi="Times New Roman" w:cs="Times New Roman"/>
          <w:iCs/>
          <w:color w:val="000000" w:themeColor="text1"/>
          <w:sz w:val="28"/>
          <w:szCs w:val="28"/>
          <w:shd w:val="clear" w:color="auto" w:fill="FFFFFF"/>
        </w:rPr>
      </w:pPr>
    </w:p>
    <w:p w14:paraId="43838213" w14:textId="49910BD7" w:rsidR="008623BE" w:rsidRPr="00F35DCF" w:rsidRDefault="00A67FF8"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8623BE">
        <w:rPr>
          <w:rFonts w:ascii="Times New Roman" w:hAnsi="Times New Roman" w:cs="Times New Roman"/>
          <w:iCs/>
          <w:color w:val="000000" w:themeColor="text1"/>
          <w:sz w:val="28"/>
          <w:szCs w:val="28"/>
          <w:shd w:val="clear" w:color="auto" w:fill="FFFFFF"/>
        </w:rPr>
        <w:t xml:space="preserve">Para resolver los problemas jurídicos planteados, a continuación, la Sala Segunda de Revisión </w:t>
      </w:r>
      <w:r w:rsidR="008623BE" w:rsidRPr="008623BE">
        <w:rPr>
          <w:rFonts w:ascii="Times New Roman" w:hAnsi="Times New Roman" w:cs="Times New Roman"/>
          <w:iCs/>
          <w:color w:val="000000" w:themeColor="text1"/>
          <w:sz w:val="28"/>
          <w:szCs w:val="28"/>
          <w:shd w:val="clear" w:color="auto" w:fill="FFFFFF"/>
        </w:rPr>
        <w:t>reiter</w:t>
      </w:r>
      <w:r w:rsidRPr="008623BE">
        <w:rPr>
          <w:rFonts w:ascii="Times New Roman" w:hAnsi="Times New Roman" w:cs="Times New Roman"/>
          <w:iCs/>
          <w:color w:val="000000" w:themeColor="text1"/>
          <w:sz w:val="28"/>
          <w:szCs w:val="28"/>
          <w:shd w:val="clear" w:color="auto" w:fill="FFFFFF"/>
        </w:rPr>
        <w:t xml:space="preserve">ará </w:t>
      </w:r>
      <w:r w:rsidR="008623BE" w:rsidRPr="008623BE">
        <w:rPr>
          <w:rFonts w:ascii="Times New Roman" w:hAnsi="Times New Roman" w:cs="Times New Roman"/>
          <w:iCs/>
          <w:color w:val="000000" w:themeColor="text1"/>
          <w:sz w:val="28"/>
          <w:szCs w:val="28"/>
          <w:shd w:val="clear" w:color="auto" w:fill="FFFFFF"/>
        </w:rPr>
        <w:t xml:space="preserve">su jurisprudencia en torno a </w:t>
      </w:r>
      <w:r w:rsidR="00FA7C16">
        <w:rPr>
          <w:rFonts w:ascii="Times New Roman" w:hAnsi="Times New Roman" w:cs="Times New Roman"/>
          <w:iCs/>
          <w:color w:val="000000" w:themeColor="text1"/>
          <w:sz w:val="28"/>
          <w:szCs w:val="28"/>
          <w:shd w:val="clear" w:color="auto" w:fill="FFFFFF"/>
        </w:rPr>
        <w:t>(</w:t>
      </w:r>
      <w:r w:rsidRPr="008623BE">
        <w:rPr>
          <w:rFonts w:ascii="Times New Roman" w:hAnsi="Times New Roman" w:cs="Times New Roman"/>
          <w:iCs/>
          <w:color w:val="000000" w:themeColor="text1"/>
          <w:sz w:val="28"/>
          <w:szCs w:val="28"/>
          <w:shd w:val="clear" w:color="auto" w:fill="FFFFFF"/>
        </w:rPr>
        <w:t xml:space="preserve">i) </w:t>
      </w:r>
      <w:r w:rsidR="000050BB">
        <w:rPr>
          <w:rFonts w:ascii="Times New Roman" w:hAnsi="Times New Roman" w:cs="Times New Roman"/>
          <w:iCs/>
          <w:color w:val="000000" w:themeColor="text1"/>
          <w:sz w:val="28"/>
          <w:szCs w:val="28"/>
          <w:shd w:val="clear" w:color="auto" w:fill="FFFFFF"/>
        </w:rPr>
        <w:t xml:space="preserve">la violencia de género y </w:t>
      </w:r>
      <w:r w:rsidRPr="008623BE">
        <w:rPr>
          <w:rFonts w:ascii="Times New Roman" w:hAnsi="Times New Roman" w:cs="Times New Roman"/>
          <w:iCs/>
          <w:color w:val="000000" w:themeColor="text1"/>
          <w:sz w:val="28"/>
          <w:szCs w:val="28"/>
          <w:shd w:val="clear" w:color="auto" w:fill="FFFFFF"/>
        </w:rPr>
        <w:t>el derecho de las mujeres a una vida libre de violencias</w:t>
      </w:r>
      <w:r w:rsidR="008623BE">
        <w:rPr>
          <w:rFonts w:ascii="Times New Roman" w:hAnsi="Times New Roman" w:cs="Times New Roman"/>
          <w:iCs/>
          <w:color w:val="000000" w:themeColor="text1"/>
          <w:sz w:val="28"/>
          <w:szCs w:val="28"/>
          <w:shd w:val="clear" w:color="auto" w:fill="FFFFFF"/>
        </w:rPr>
        <w:t>,</w:t>
      </w:r>
      <w:r w:rsidRPr="008623BE">
        <w:rPr>
          <w:rFonts w:ascii="Times New Roman" w:hAnsi="Times New Roman" w:cs="Times New Roman"/>
          <w:iCs/>
          <w:color w:val="000000" w:themeColor="text1"/>
          <w:sz w:val="28"/>
          <w:szCs w:val="28"/>
          <w:shd w:val="clear" w:color="auto" w:fill="FFFFFF"/>
        </w:rPr>
        <w:t xml:space="preserve"> (</w:t>
      </w:r>
      <w:proofErr w:type="spellStart"/>
      <w:r w:rsidRPr="008623BE">
        <w:rPr>
          <w:rFonts w:ascii="Times New Roman" w:hAnsi="Times New Roman" w:cs="Times New Roman"/>
          <w:iCs/>
          <w:color w:val="000000" w:themeColor="text1"/>
          <w:sz w:val="28"/>
          <w:szCs w:val="28"/>
          <w:shd w:val="clear" w:color="auto" w:fill="FFFFFF"/>
        </w:rPr>
        <w:t>i</w:t>
      </w:r>
      <w:r w:rsidR="00FA7C16">
        <w:rPr>
          <w:rFonts w:ascii="Times New Roman" w:hAnsi="Times New Roman" w:cs="Times New Roman"/>
          <w:iCs/>
          <w:color w:val="000000" w:themeColor="text1"/>
          <w:sz w:val="28"/>
          <w:szCs w:val="28"/>
          <w:shd w:val="clear" w:color="auto" w:fill="FFFFFF"/>
        </w:rPr>
        <w:t>i</w:t>
      </w:r>
      <w:proofErr w:type="spellEnd"/>
      <w:r w:rsidRPr="008623BE">
        <w:rPr>
          <w:rFonts w:ascii="Times New Roman" w:hAnsi="Times New Roman" w:cs="Times New Roman"/>
          <w:iCs/>
          <w:color w:val="000000" w:themeColor="text1"/>
          <w:sz w:val="28"/>
          <w:szCs w:val="28"/>
          <w:shd w:val="clear" w:color="auto" w:fill="FFFFFF"/>
        </w:rPr>
        <w:t xml:space="preserve">) </w:t>
      </w:r>
      <w:r w:rsidR="008623BE">
        <w:rPr>
          <w:rFonts w:ascii="Times New Roman" w:hAnsi="Times New Roman" w:cs="Times New Roman"/>
          <w:iCs/>
          <w:color w:val="000000" w:themeColor="text1"/>
          <w:sz w:val="28"/>
          <w:szCs w:val="28"/>
          <w:shd w:val="clear" w:color="auto" w:fill="FFFFFF"/>
        </w:rPr>
        <w:t xml:space="preserve">las </w:t>
      </w:r>
      <w:r w:rsidRPr="008623BE">
        <w:rPr>
          <w:rFonts w:ascii="Times New Roman" w:hAnsi="Times New Roman" w:cs="Times New Roman"/>
          <w:iCs/>
          <w:color w:val="000000" w:themeColor="text1"/>
          <w:sz w:val="28"/>
          <w:szCs w:val="28"/>
          <w:shd w:val="clear" w:color="auto" w:fill="FFFFFF"/>
        </w:rPr>
        <w:t>obligaciones de las entidades estatales para combatir la violencia de género</w:t>
      </w:r>
      <w:r w:rsidR="008623BE">
        <w:rPr>
          <w:rFonts w:ascii="Times New Roman" w:hAnsi="Times New Roman" w:cs="Times New Roman"/>
          <w:iCs/>
          <w:color w:val="000000" w:themeColor="text1"/>
          <w:sz w:val="28"/>
          <w:szCs w:val="28"/>
          <w:shd w:val="clear" w:color="auto" w:fill="FFFFFF"/>
        </w:rPr>
        <w:t>,</w:t>
      </w:r>
      <w:r w:rsidRPr="008623BE">
        <w:rPr>
          <w:rFonts w:ascii="Times New Roman" w:hAnsi="Times New Roman" w:cs="Times New Roman"/>
          <w:iCs/>
          <w:color w:val="000000" w:themeColor="text1"/>
          <w:sz w:val="28"/>
          <w:szCs w:val="28"/>
          <w:shd w:val="clear" w:color="auto" w:fill="FFFFFF"/>
        </w:rPr>
        <w:t xml:space="preserve"> (</w:t>
      </w:r>
      <w:proofErr w:type="spellStart"/>
      <w:r w:rsidR="00FA7C16">
        <w:rPr>
          <w:rFonts w:ascii="Times New Roman" w:hAnsi="Times New Roman" w:cs="Times New Roman"/>
          <w:iCs/>
          <w:color w:val="000000" w:themeColor="text1"/>
          <w:sz w:val="28"/>
          <w:szCs w:val="28"/>
          <w:shd w:val="clear" w:color="auto" w:fill="FFFFFF"/>
        </w:rPr>
        <w:t>i</w:t>
      </w:r>
      <w:r w:rsidR="00E33985">
        <w:rPr>
          <w:rFonts w:ascii="Times New Roman" w:hAnsi="Times New Roman" w:cs="Times New Roman"/>
          <w:iCs/>
          <w:color w:val="000000" w:themeColor="text1"/>
          <w:sz w:val="28"/>
          <w:szCs w:val="28"/>
          <w:shd w:val="clear" w:color="auto" w:fill="FFFFFF"/>
        </w:rPr>
        <w:t>ii</w:t>
      </w:r>
      <w:proofErr w:type="spellEnd"/>
      <w:r w:rsidRPr="008623BE">
        <w:rPr>
          <w:rFonts w:ascii="Times New Roman" w:hAnsi="Times New Roman" w:cs="Times New Roman"/>
          <w:iCs/>
          <w:color w:val="000000" w:themeColor="text1"/>
          <w:sz w:val="28"/>
          <w:szCs w:val="28"/>
          <w:shd w:val="clear" w:color="auto" w:fill="FFFFFF"/>
        </w:rPr>
        <w:t xml:space="preserve">) </w:t>
      </w:r>
      <w:r w:rsidR="008623BE">
        <w:rPr>
          <w:rFonts w:ascii="Times New Roman" w:hAnsi="Times New Roman" w:cs="Times New Roman"/>
          <w:iCs/>
          <w:color w:val="000000" w:themeColor="text1"/>
          <w:sz w:val="28"/>
          <w:szCs w:val="28"/>
          <w:shd w:val="clear" w:color="auto" w:fill="FFFFFF"/>
        </w:rPr>
        <w:t xml:space="preserve">el </w:t>
      </w:r>
      <w:r w:rsidRPr="008623BE">
        <w:rPr>
          <w:rFonts w:ascii="Times New Roman" w:hAnsi="Times New Roman" w:cs="Times New Roman"/>
          <w:iCs/>
          <w:color w:val="000000" w:themeColor="text1"/>
          <w:sz w:val="28"/>
          <w:szCs w:val="28"/>
          <w:shd w:val="clear" w:color="auto" w:fill="FFFFFF"/>
        </w:rPr>
        <w:t>marco jurídico general para la atención de la violencia intrafamiliar</w:t>
      </w:r>
      <w:r w:rsidR="004C5ED7">
        <w:rPr>
          <w:rFonts w:ascii="Times New Roman" w:hAnsi="Times New Roman" w:cs="Times New Roman"/>
          <w:iCs/>
          <w:color w:val="000000" w:themeColor="text1"/>
          <w:sz w:val="28"/>
          <w:szCs w:val="28"/>
          <w:shd w:val="clear" w:color="auto" w:fill="FFFFFF"/>
        </w:rPr>
        <w:t>,</w:t>
      </w:r>
      <w:r w:rsidRPr="008623BE">
        <w:rPr>
          <w:rFonts w:ascii="Times New Roman" w:hAnsi="Times New Roman" w:cs="Times New Roman"/>
          <w:iCs/>
          <w:color w:val="000000" w:themeColor="text1"/>
          <w:sz w:val="28"/>
          <w:szCs w:val="28"/>
          <w:shd w:val="clear" w:color="auto" w:fill="FFFFFF"/>
        </w:rPr>
        <w:t xml:space="preserve"> (</w:t>
      </w:r>
      <w:proofErr w:type="spellStart"/>
      <w:r w:rsidR="00E33985">
        <w:rPr>
          <w:rFonts w:ascii="Times New Roman" w:hAnsi="Times New Roman" w:cs="Times New Roman"/>
          <w:iCs/>
          <w:color w:val="000000" w:themeColor="text1"/>
          <w:sz w:val="28"/>
          <w:szCs w:val="28"/>
          <w:shd w:val="clear" w:color="auto" w:fill="FFFFFF"/>
        </w:rPr>
        <w:t>i</w:t>
      </w:r>
      <w:r w:rsidRPr="008623BE">
        <w:rPr>
          <w:rFonts w:ascii="Times New Roman" w:hAnsi="Times New Roman" w:cs="Times New Roman"/>
          <w:iCs/>
          <w:color w:val="000000" w:themeColor="text1"/>
          <w:sz w:val="28"/>
          <w:szCs w:val="28"/>
          <w:shd w:val="clear" w:color="auto" w:fill="FFFFFF"/>
        </w:rPr>
        <w:t>v</w:t>
      </w:r>
      <w:proofErr w:type="spellEnd"/>
      <w:r w:rsidRPr="008623BE">
        <w:rPr>
          <w:rFonts w:ascii="Times New Roman" w:hAnsi="Times New Roman" w:cs="Times New Roman"/>
          <w:iCs/>
          <w:color w:val="000000" w:themeColor="text1"/>
          <w:sz w:val="28"/>
          <w:szCs w:val="28"/>
          <w:shd w:val="clear" w:color="auto" w:fill="FFFFFF"/>
        </w:rPr>
        <w:t xml:space="preserve">) </w:t>
      </w:r>
      <w:r w:rsidR="00F6059E">
        <w:rPr>
          <w:rFonts w:ascii="Times New Roman" w:hAnsi="Times New Roman" w:cs="Times New Roman"/>
          <w:iCs/>
          <w:color w:val="000000" w:themeColor="text1"/>
          <w:sz w:val="28"/>
          <w:szCs w:val="28"/>
          <w:shd w:val="clear" w:color="auto" w:fill="FFFFFF"/>
        </w:rPr>
        <w:t>el m</w:t>
      </w:r>
      <w:r w:rsidR="00F6059E" w:rsidRPr="00F6059E">
        <w:rPr>
          <w:rFonts w:ascii="Times New Roman" w:hAnsi="Times New Roman" w:cs="Times New Roman"/>
          <w:iCs/>
          <w:color w:val="000000" w:themeColor="text1"/>
          <w:sz w:val="28"/>
          <w:szCs w:val="28"/>
          <w:shd w:val="clear" w:color="auto" w:fill="FFFFFF"/>
        </w:rPr>
        <w:t>arco jurídico general para las medidas de protección por violencia intrafamiliar</w:t>
      </w:r>
      <w:r w:rsidR="00FA5BCA">
        <w:rPr>
          <w:rFonts w:ascii="Times New Roman" w:hAnsi="Times New Roman" w:cs="Times New Roman"/>
          <w:iCs/>
          <w:color w:val="000000" w:themeColor="text1"/>
          <w:sz w:val="28"/>
          <w:szCs w:val="28"/>
          <w:shd w:val="clear" w:color="auto" w:fill="FFFFFF"/>
        </w:rPr>
        <w:t xml:space="preserve"> y</w:t>
      </w:r>
      <w:r w:rsidR="00F6059E">
        <w:rPr>
          <w:rFonts w:ascii="Times New Roman" w:hAnsi="Times New Roman" w:cs="Times New Roman"/>
          <w:iCs/>
          <w:color w:val="000000" w:themeColor="text1"/>
          <w:sz w:val="28"/>
          <w:szCs w:val="28"/>
          <w:shd w:val="clear" w:color="auto" w:fill="FFFFFF"/>
        </w:rPr>
        <w:t xml:space="preserve"> (v)</w:t>
      </w:r>
      <w:r w:rsidR="00F6059E" w:rsidRPr="00F6059E">
        <w:rPr>
          <w:rFonts w:ascii="Times New Roman" w:hAnsi="Times New Roman" w:cs="Times New Roman"/>
          <w:iCs/>
          <w:color w:val="000000" w:themeColor="text1"/>
          <w:sz w:val="28"/>
          <w:szCs w:val="28"/>
          <w:shd w:val="clear" w:color="auto" w:fill="FFFFFF"/>
        </w:rPr>
        <w:t xml:space="preserve"> </w:t>
      </w:r>
      <w:r w:rsidR="0053162C">
        <w:rPr>
          <w:rFonts w:ascii="Times New Roman" w:hAnsi="Times New Roman" w:cs="Times New Roman"/>
          <w:iCs/>
          <w:color w:val="000000" w:themeColor="text1"/>
          <w:sz w:val="28"/>
          <w:szCs w:val="28"/>
          <w:shd w:val="clear" w:color="auto" w:fill="FFFFFF"/>
        </w:rPr>
        <w:t>e</w:t>
      </w:r>
      <w:r w:rsidR="0053162C" w:rsidRPr="0053162C">
        <w:rPr>
          <w:rFonts w:ascii="Times New Roman" w:hAnsi="Times New Roman" w:cs="Times New Roman"/>
          <w:iCs/>
          <w:color w:val="000000" w:themeColor="text1"/>
          <w:sz w:val="28"/>
          <w:szCs w:val="28"/>
          <w:shd w:val="clear" w:color="auto" w:fill="FFFFFF"/>
        </w:rPr>
        <w:t>l principio del interés superior de las niñas, los niños y los adolescentes</w:t>
      </w:r>
      <w:r w:rsidR="00FA5BCA">
        <w:rPr>
          <w:rFonts w:ascii="Times New Roman" w:hAnsi="Times New Roman" w:cs="Times New Roman"/>
          <w:iCs/>
          <w:color w:val="000000" w:themeColor="text1"/>
          <w:sz w:val="28"/>
          <w:szCs w:val="28"/>
          <w:shd w:val="clear" w:color="auto" w:fill="FFFFFF"/>
        </w:rPr>
        <w:t xml:space="preserve">. </w:t>
      </w:r>
      <w:r w:rsidR="00FA7C16">
        <w:rPr>
          <w:rFonts w:ascii="Times New Roman" w:hAnsi="Times New Roman" w:cs="Times New Roman"/>
          <w:iCs/>
          <w:color w:val="000000" w:themeColor="text1"/>
          <w:sz w:val="28"/>
          <w:szCs w:val="28"/>
          <w:shd w:val="clear" w:color="auto" w:fill="FFFFFF"/>
        </w:rPr>
        <w:t>Por último, (</w:t>
      </w:r>
      <w:r w:rsidR="00FA5BCA">
        <w:rPr>
          <w:rFonts w:ascii="Times New Roman" w:hAnsi="Times New Roman" w:cs="Times New Roman"/>
          <w:iCs/>
          <w:color w:val="000000" w:themeColor="text1"/>
          <w:sz w:val="28"/>
          <w:szCs w:val="28"/>
          <w:shd w:val="clear" w:color="auto" w:fill="FFFFFF"/>
        </w:rPr>
        <w:t>vi</w:t>
      </w:r>
      <w:r w:rsidR="00FA7C16">
        <w:rPr>
          <w:rFonts w:ascii="Times New Roman" w:hAnsi="Times New Roman" w:cs="Times New Roman"/>
          <w:iCs/>
          <w:color w:val="000000" w:themeColor="text1"/>
          <w:sz w:val="28"/>
          <w:szCs w:val="28"/>
          <w:shd w:val="clear" w:color="auto" w:fill="FFFFFF"/>
        </w:rPr>
        <w:t>) analizará el caso concreto.</w:t>
      </w:r>
    </w:p>
    <w:p w14:paraId="5C729BF6" w14:textId="77777777" w:rsidR="008623BE" w:rsidRDefault="008623BE" w:rsidP="008623BE">
      <w:pPr>
        <w:pStyle w:val="Prrafodelista"/>
        <w:spacing w:after="0" w:line="240" w:lineRule="auto"/>
        <w:ind w:left="0"/>
        <w:jc w:val="both"/>
        <w:rPr>
          <w:rFonts w:ascii="Times New Roman" w:hAnsi="Times New Roman" w:cs="Times New Roman"/>
          <w:iCs/>
          <w:color w:val="000000" w:themeColor="text1"/>
          <w:sz w:val="28"/>
          <w:szCs w:val="28"/>
          <w:shd w:val="clear" w:color="auto" w:fill="FFFFFF"/>
        </w:rPr>
      </w:pPr>
    </w:p>
    <w:p w14:paraId="6926D8CA" w14:textId="5A6A668A" w:rsidR="00E33985" w:rsidRDefault="00EF7E54" w:rsidP="0017585B">
      <w:pPr>
        <w:pStyle w:val="Ttulo2"/>
        <w:numPr>
          <w:ilvl w:val="0"/>
          <w:numId w:val="7"/>
        </w:numPr>
        <w:ind w:left="0" w:firstLine="0"/>
      </w:pPr>
      <w:bookmarkStart w:id="33" w:name="_Toc203491332"/>
      <w:bookmarkStart w:id="34" w:name="_Toc206536414"/>
      <w:r w:rsidRPr="00EF7E54">
        <w:t>Fundamentos de la decisión</w:t>
      </w:r>
      <w:bookmarkEnd w:id="33"/>
      <w:bookmarkEnd w:id="34"/>
      <w:r w:rsidRPr="00EF7E54">
        <w:t xml:space="preserve"> </w:t>
      </w:r>
    </w:p>
    <w:p w14:paraId="66070913" w14:textId="77777777" w:rsidR="00270770" w:rsidRDefault="00270770" w:rsidP="00270770">
      <w:pPr>
        <w:pStyle w:val="Ttulo2"/>
        <w:rPr>
          <w:lang w:val="es-ES"/>
        </w:rPr>
      </w:pPr>
      <w:bookmarkStart w:id="35" w:name="_Toc203491335"/>
    </w:p>
    <w:p w14:paraId="2F80FFB1" w14:textId="59804BEA" w:rsidR="00F24A0E" w:rsidRPr="00147D38" w:rsidRDefault="00270770" w:rsidP="0017585B">
      <w:pPr>
        <w:pStyle w:val="Ttulo2"/>
        <w:numPr>
          <w:ilvl w:val="1"/>
          <w:numId w:val="7"/>
        </w:numPr>
        <w:rPr>
          <w:lang w:val="es-ES"/>
        </w:rPr>
      </w:pPr>
      <w:bookmarkStart w:id="36" w:name="_Toc206536415"/>
      <w:r>
        <w:rPr>
          <w:lang w:val="es-ES"/>
        </w:rPr>
        <w:t>La violencia de género y e</w:t>
      </w:r>
      <w:r w:rsidR="00F24A0E" w:rsidRPr="00147D38">
        <w:rPr>
          <w:lang w:val="es-ES"/>
        </w:rPr>
        <w:t>l derecho de las mujeres a una vida libre de violencias. Reiteración de jurisprudencia</w:t>
      </w:r>
      <w:r w:rsidR="00F24A0E">
        <w:rPr>
          <w:rStyle w:val="Refdenotaalpie"/>
          <w:lang w:val="es-ES"/>
        </w:rPr>
        <w:footnoteReference w:id="239"/>
      </w:r>
      <w:bookmarkEnd w:id="35"/>
      <w:bookmarkEnd w:id="36"/>
    </w:p>
    <w:p w14:paraId="02DDE3D3" w14:textId="77777777" w:rsidR="00F24A0E" w:rsidRPr="00147D38" w:rsidRDefault="00F24A0E" w:rsidP="00F24A0E">
      <w:pPr>
        <w:pStyle w:val="Prrafodelista"/>
        <w:ind w:left="0"/>
        <w:jc w:val="both"/>
        <w:rPr>
          <w:rFonts w:ascii="Times New Roman" w:hAnsi="Times New Roman" w:cs="Times New Roman"/>
          <w:color w:val="000000" w:themeColor="text1"/>
          <w:sz w:val="28"/>
          <w:szCs w:val="28"/>
          <w:lang w:val="es-ES"/>
        </w:rPr>
      </w:pPr>
    </w:p>
    <w:p w14:paraId="1579C3D0" w14:textId="322F1709" w:rsidR="00F24A0E" w:rsidRPr="006C3EB5"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6C3EB5">
        <w:rPr>
          <w:rFonts w:ascii="Times New Roman" w:hAnsi="Times New Roman" w:cs="Times New Roman"/>
          <w:color w:val="000000" w:themeColor="text1"/>
          <w:sz w:val="28"/>
          <w:szCs w:val="28"/>
          <w:lang w:val="es-ES"/>
        </w:rPr>
        <w:t>La Corte Constitucional ha considerado que la violencia de género es aquella</w:t>
      </w:r>
      <w:r w:rsidR="00270770" w:rsidRPr="006C3EB5">
        <w:rPr>
          <w:rFonts w:ascii="Times New Roman" w:hAnsi="Times New Roman" w:cs="Times New Roman"/>
          <w:color w:val="000000" w:themeColor="text1"/>
          <w:sz w:val="28"/>
          <w:szCs w:val="28"/>
          <w:lang w:val="es-ES"/>
        </w:rPr>
        <w:t xml:space="preserve"> “ejercida contra las mujeres por el hecho de ser mujeres. Pero no por el hecho de ser mujeres desde una concepción biológica, sino de los roles y la posición que se asigna a las mujeres desde una concepción social y cultural”</w:t>
      </w:r>
      <w:r w:rsidR="00270770" w:rsidRPr="006C3EB5">
        <w:rPr>
          <w:rStyle w:val="Refdenotaalpie"/>
          <w:rFonts w:ascii="Times New Roman" w:hAnsi="Times New Roman" w:cs="Times New Roman"/>
          <w:color w:val="000000" w:themeColor="text1"/>
          <w:sz w:val="28"/>
          <w:szCs w:val="28"/>
          <w:lang w:val="es-ES"/>
        </w:rPr>
        <w:footnoteReference w:id="240"/>
      </w:r>
      <w:r w:rsidR="00270770" w:rsidRPr="006C3EB5">
        <w:rPr>
          <w:rFonts w:ascii="Times New Roman" w:hAnsi="Times New Roman" w:cs="Times New Roman"/>
          <w:color w:val="000000" w:themeColor="text1"/>
          <w:sz w:val="28"/>
          <w:szCs w:val="28"/>
          <w:lang w:val="es-ES"/>
        </w:rPr>
        <w:t xml:space="preserve">. Esta </w:t>
      </w:r>
      <w:r w:rsidRPr="006C3EB5">
        <w:rPr>
          <w:rFonts w:ascii="Times New Roman" w:hAnsi="Times New Roman" w:cs="Times New Roman"/>
          <w:color w:val="000000" w:themeColor="text1"/>
          <w:sz w:val="28"/>
          <w:szCs w:val="28"/>
          <w:lang w:val="es-ES"/>
        </w:rPr>
        <w:t>se basa en las relaciones de poder desiguales que existen en la sociedad</w:t>
      </w:r>
      <w:r w:rsidRPr="00147D38">
        <w:rPr>
          <w:rFonts w:ascii="Times New Roman" w:hAnsi="Times New Roman" w:cs="Times New Roman"/>
          <w:color w:val="000000" w:themeColor="text1"/>
          <w:sz w:val="28"/>
          <w:szCs w:val="28"/>
          <w:lang w:val="es-ES"/>
        </w:rPr>
        <w:t xml:space="preserve"> donde predomina el dominio masculino</w:t>
      </w:r>
      <w:r w:rsidRPr="00147D38">
        <w:rPr>
          <w:rStyle w:val="Refdenotaalpie"/>
          <w:rFonts w:ascii="Times New Roman" w:hAnsi="Times New Roman" w:cs="Times New Roman"/>
          <w:color w:val="000000" w:themeColor="text1"/>
          <w:sz w:val="28"/>
          <w:szCs w:val="28"/>
          <w:lang w:val="es-ES"/>
        </w:rPr>
        <w:footnoteReference w:id="241"/>
      </w:r>
      <w:r w:rsidRPr="00147D38">
        <w:rPr>
          <w:rFonts w:ascii="Times New Roman" w:hAnsi="Times New Roman" w:cs="Times New Roman"/>
          <w:color w:val="000000" w:themeColor="text1"/>
          <w:sz w:val="28"/>
          <w:szCs w:val="28"/>
          <w:lang w:val="es-ES"/>
        </w:rPr>
        <w:t xml:space="preserve">. Esta violencia afecta, de manera principal, a las mujeres y a personas con orientaciones sexuales e identidades de género diversas, lo cual conlleva una continuación de relaciones de dominación y subordinación. Para la Corte, este tipo de violencias no se limitan </w:t>
      </w:r>
      <w:r w:rsidRPr="00147D38">
        <w:rPr>
          <w:rFonts w:ascii="Times New Roman" w:hAnsi="Times New Roman" w:cs="Times New Roman"/>
          <w:color w:val="000000" w:themeColor="text1"/>
          <w:sz w:val="28"/>
          <w:szCs w:val="28"/>
          <w:lang w:val="es-ES"/>
        </w:rPr>
        <w:lastRenderedPageBreak/>
        <w:t xml:space="preserve">a agresiones físicas y psicológicas, como formas de violencia visibles, sino que, además, incluye violencias de tipo estructural, o invisible, como aquella que se afianza en la inequidad política, social, </w:t>
      </w:r>
      <w:r w:rsidRPr="006C3EB5">
        <w:rPr>
          <w:rFonts w:ascii="Times New Roman" w:hAnsi="Times New Roman" w:cs="Times New Roman"/>
          <w:color w:val="000000" w:themeColor="text1"/>
          <w:sz w:val="28"/>
          <w:szCs w:val="28"/>
          <w:lang w:val="es-ES"/>
        </w:rPr>
        <w:t>económica o cultural -por ejemplo, los discursos justificativos de la desigualdad-</w:t>
      </w:r>
      <w:r w:rsidRPr="006C3EB5">
        <w:rPr>
          <w:rStyle w:val="Refdenotaalpie"/>
          <w:rFonts w:ascii="Times New Roman" w:hAnsi="Times New Roman" w:cs="Times New Roman"/>
          <w:color w:val="000000" w:themeColor="text1"/>
          <w:sz w:val="28"/>
          <w:szCs w:val="28"/>
          <w:lang w:val="es-ES"/>
        </w:rPr>
        <w:footnoteReference w:id="242"/>
      </w:r>
      <w:r w:rsidRPr="006C3EB5">
        <w:rPr>
          <w:rFonts w:ascii="Times New Roman" w:hAnsi="Times New Roman" w:cs="Times New Roman"/>
          <w:color w:val="000000" w:themeColor="text1"/>
          <w:sz w:val="28"/>
          <w:szCs w:val="28"/>
          <w:lang w:val="es-ES"/>
        </w:rPr>
        <w:t xml:space="preserve">. </w:t>
      </w:r>
    </w:p>
    <w:p w14:paraId="6542744A" w14:textId="77777777" w:rsidR="00270770" w:rsidRPr="006C3EB5" w:rsidRDefault="00270770" w:rsidP="00270770">
      <w:pPr>
        <w:spacing w:after="0" w:line="240" w:lineRule="auto"/>
        <w:jc w:val="both"/>
        <w:rPr>
          <w:rFonts w:ascii="Times New Roman" w:hAnsi="Times New Roman" w:cs="Times New Roman"/>
          <w:color w:val="000000" w:themeColor="text1"/>
          <w:sz w:val="28"/>
          <w:szCs w:val="28"/>
          <w:lang w:val="es-ES"/>
        </w:rPr>
      </w:pPr>
    </w:p>
    <w:p w14:paraId="1C5E84E9" w14:textId="54367384" w:rsidR="00270770" w:rsidRPr="006C3EB5" w:rsidRDefault="00270770" w:rsidP="00270770">
      <w:pPr>
        <w:pStyle w:val="Prrafodelista"/>
        <w:numPr>
          <w:ilvl w:val="0"/>
          <w:numId w:val="1"/>
        </w:numPr>
        <w:jc w:val="both"/>
        <w:rPr>
          <w:rFonts w:ascii="Times New Roman" w:hAnsi="Times New Roman" w:cs="Times New Roman"/>
          <w:color w:val="000000" w:themeColor="text1"/>
          <w:sz w:val="28"/>
          <w:szCs w:val="28"/>
          <w:lang w:val="es-ES"/>
        </w:rPr>
      </w:pPr>
      <w:r w:rsidRPr="006C3EB5">
        <w:rPr>
          <w:rFonts w:ascii="Times New Roman" w:hAnsi="Times New Roman" w:cs="Times New Roman"/>
          <w:color w:val="000000" w:themeColor="text1"/>
          <w:sz w:val="28"/>
          <w:szCs w:val="28"/>
          <w:lang w:val="es-ES"/>
        </w:rPr>
        <w:t>Al respecto, la jurisprudencia constitucional precisó que esta violencia se basa en “concepciones culturales que han determinado y aceptado la asignación de papeles delimitados en el desarrollo de la vida de hombres y mujeres”</w:t>
      </w:r>
      <w:r w:rsidRPr="006C3EB5">
        <w:rPr>
          <w:rStyle w:val="Refdenotaalpie"/>
          <w:rFonts w:ascii="Times New Roman" w:hAnsi="Times New Roman" w:cs="Times New Roman"/>
          <w:color w:val="000000" w:themeColor="text1"/>
          <w:sz w:val="28"/>
          <w:szCs w:val="28"/>
          <w:lang w:val="es-ES"/>
        </w:rPr>
        <w:footnoteReference w:id="243"/>
      </w:r>
      <w:r w:rsidRPr="006C3EB5">
        <w:rPr>
          <w:rFonts w:ascii="Times New Roman" w:hAnsi="Times New Roman" w:cs="Times New Roman"/>
          <w:color w:val="000000" w:themeColor="text1"/>
          <w:sz w:val="28"/>
          <w:szCs w:val="28"/>
          <w:lang w:val="es-ES"/>
        </w:rPr>
        <w:t>, y según la Organización de Naciones Unidas, “un estereotipo de género es una opinión o un prejuicio generalizado acerca de atributos o características que hombres y mujeres poseen o deberían poseer o de las funciones sociales que ambos desempeñan o deberían desempeñar”</w:t>
      </w:r>
      <w:r w:rsidRPr="006C3EB5">
        <w:rPr>
          <w:rStyle w:val="Refdenotaalpie"/>
          <w:rFonts w:ascii="Times New Roman" w:hAnsi="Times New Roman" w:cs="Times New Roman"/>
          <w:color w:val="000000" w:themeColor="text1"/>
          <w:sz w:val="28"/>
          <w:szCs w:val="28"/>
          <w:lang w:val="es-ES"/>
        </w:rPr>
        <w:footnoteReference w:id="244"/>
      </w:r>
      <w:r w:rsidRPr="006C3EB5">
        <w:rPr>
          <w:rFonts w:ascii="Times New Roman" w:hAnsi="Times New Roman" w:cs="Times New Roman"/>
          <w:color w:val="000000" w:themeColor="text1"/>
          <w:sz w:val="28"/>
          <w:szCs w:val="28"/>
          <w:lang w:val="es-ES"/>
        </w:rPr>
        <w:t>.</w:t>
      </w:r>
      <w:r w:rsidR="00C918C4" w:rsidRPr="006C3EB5">
        <w:rPr>
          <w:rFonts w:ascii="Times New Roman" w:hAnsi="Times New Roman" w:cs="Times New Roman"/>
          <w:color w:val="000000" w:themeColor="text1"/>
          <w:sz w:val="28"/>
          <w:szCs w:val="28"/>
          <w:lang w:val="es-ES"/>
        </w:rPr>
        <w:t xml:space="preserve"> </w:t>
      </w:r>
      <w:r w:rsidRPr="006C3EB5">
        <w:rPr>
          <w:rFonts w:ascii="Times New Roman" w:hAnsi="Times New Roman" w:cs="Times New Roman"/>
          <w:color w:val="000000" w:themeColor="text1"/>
          <w:sz w:val="28"/>
          <w:szCs w:val="28"/>
          <w:lang w:val="es-ES"/>
        </w:rPr>
        <w:t xml:space="preserve">Finalmente, la Corte Constitucional ha referenciado tres características básicas de la violencia de género contra la mujer: “a) El sexo de quien sufre la violencia y de quien la ejerce: la ejercen los hombres sobre las mujeres. b) La causa de esta violencia: se basa en la desigualdad histórica y universal, que ha situado en una posición de subordinación a las mujeres respecto a los hombres. c) La generalidad de los ámbitos en que se ejerce: todos los ámbitos de la vida, ya que la desigualdad se cristaliza en la pareja, familia, trabajo, economía, cultura política, religión, </w:t>
      </w:r>
      <w:proofErr w:type="spellStart"/>
      <w:r w:rsidRPr="006C3EB5">
        <w:rPr>
          <w:rFonts w:ascii="Times New Roman" w:hAnsi="Times New Roman" w:cs="Times New Roman"/>
          <w:color w:val="000000" w:themeColor="text1"/>
          <w:sz w:val="28"/>
          <w:szCs w:val="28"/>
          <w:lang w:val="es-ES"/>
        </w:rPr>
        <w:t>etc</w:t>
      </w:r>
      <w:proofErr w:type="spellEnd"/>
      <w:r w:rsidRPr="006C3EB5">
        <w:rPr>
          <w:rFonts w:ascii="Times New Roman" w:hAnsi="Times New Roman" w:cs="Times New Roman"/>
          <w:color w:val="000000" w:themeColor="text1"/>
          <w:sz w:val="28"/>
          <w:szCs w:val="28"/>
          <w:lang w:val="es-ES"/>
        </w:rPr>
        <w:t>”</w:t>
      </w:r>
      <w:r w:rsidRPr="006C3EB5">
        <w:rPr>
          <w:rStyle w:val="Refdenotaalpie"/>
          <w:rFonts w:ascii="Times New Roman" w:hAnsi="Times New Roman" w:cs="Times New Roman"/>
          <w:color w:val="000000" w:themeColor="text1"/>
          <w:sz w:val="28"/>
          <w:szCs w:val="28"/>
          <w:lang w:val="es-ES"/>
        </w:rPr>
        <w:footnoteReference w:id="245"/>
      </w:r>
      <w:r w:rsidRPr="006C3EB5">
        <w:rPr>
          <w:rFonts w:ascii="Times New Roman" w:hAnsi="Times New Roman" w:cs="Times New Roman"/>
          <w:color w:val="000000" w:themeColor="text1"/>
          <w:sz w:val="28"/>
          <w:szCs w:val="28"/>
          <w:lang w:val="es-ES"/>
        </w:rPr>
        <w:t>.</w:t>
      </w:r>
    </w:p>
    <w:p w14:paraId="7B59B1D7" w14:textId="77777777" w:rsidR="00F24A0E" w:rsidRPr="006C3EB5" w:rsidRDefault="00F24A0E" w:rsidP="00F24A0E">
      <w:pPr>
        <w:pStyle w:val="Prrafodelista"/>
        <w:rPr>
          <w:rFonts w:ascii="Times New Roman" w:hAnsi="Times New Roman" w:cs="Times New Roman"/>
          <w:color w:val="000000" w:themeColor="text1"/>
          <w:sz w:val="28"/>
          <w:szCs w:val="28"/>
          <w:lang w:val="es-ES"/>
        </w:rPr>
      </w:pPr>
    </w:p>
    <w:p w14:paraId="3B088D8D" w14:textId="44E16944" w:rsidR="00F24A0E" w:rsidRPr="00147D38"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6C3EB5">
        <w:rPr>
          <w:rFonts w:ascii="Times New Roman" w:hAnsi="Times New Roman" w:cs="Times New Roman"/>
          <w:color w:val="000000" w:themeColor="text1"/>
          <w:sz w:val="28"/>
          <w:szCs w:val="28"/>
          <w:lang w:val="es-ES"/>
        </w:rPr>
        <w:t>En el derecho internacional de los derechos humanos existen tres instrumentos internacionales principales para la protección de las mujeres:  (i) la Convención Internacional para la</w:t>
      </w:r>
      <w:r w:rsidRPr="00147D38">
        <w:rPr>
          <w:rFonts w:ascii="Times New Roman" w:hAnsi="Times New Roman" w:cs="Times New Roman"/>
          <w:color w:val="000000" w:themeColor="text1"/>
          <w:sz w:val="28"/>
          <w:szCs w:val="28"/>
          <w:lang w:val="es-ES"/>
        </w:rPr>
        <w:t xml:space="preserve"> Eliminación de Todas las Formas de Discriminación contra la Mujer de 1979, </w:t>
      </w:r>
      <w:r>
        <w:rPr>
          <w:rFonts w:ascii="Times New Roman" w:hAnsi="Times New Roman" w:cs="Times New Roman"/>
          <w:color w:val="000000" w:themeColor="text1"/>
          <w:sz w:val="28"/>
          <w:szCs w:val="28"/>
          <w:lang w:val="es-ES"/>
        </w:rPr>
        <w:t>(</w:t>
      </w:r>
      <w:proofErr w:type="spellStart"/>
      <w:r>
        <w:rPr>
          <w:rFonts w:ascii="Times New Roman" w:hAnsi="Times New Roman" w:cs="Times New Roman"/>
          <w:color w:val="000000" w:themeColor="text1"/>
          <w:sz w:val="28"/>
          <w:szCs w:val="28"/>
          <w:lang w:val="es-ES"/>
        </w:rPr>
        <w:t>ii</w:t>
      </w:r>
      <w:proofErr w:type="spellEnd"/>
      <w:r>
        <w:rPr>
          <w:rFonts w:ascii="Times New Roman" w:hAnsi="Times New Roman" w:cs="Times New Roman"/>
          <w:color w:val="000000" w:themeColor="text1"/>
          <w:sz w:val="28"/>
          <w:szCs w:val="28"/>
          <w:lang w:val="es-ES"/>
        </w:rPr>
        <w:t xml:space="preserve">) </w:t>
      </w:r>
      <w:r w:rsidRPr="00147D38">
        <w:rPr>
          <w:rFonts w:ascii="Times New Roman" w:hAnsi="Times New Roman" w:cs="Times New Roman"/>
          <w:color w:val="000000" w:themeColor="text1"/>
          <w:sz w:val="28"/>
          <w:szCs w:val="28"/>
          <w:lang w:val="es-ES"/>
        </w:rPr>
        <w:t xml:space="preserve">la Declaración sobre la Eliminación de la Violencia contra la Mujer de 1993 </w:t>
      </w:r>
      <w:r>
        <w:rPr>
          <w:rFonts w:ascii="Times New Roman" w:hAnsi="Times New Roman" w:cs="Times New Roman"/>
          <w:color w:val="000000" w:themeColor="text1"/>
          <w:sz w:val="28"/>
          <w:szCs w:val="28"/>
          <w:lang w:val="es-ES"/>
        </w:rPr>
        <w:t>y (</w:t>
      </w:r>
      <w:proofErr w:type="spellStart"/>
      <w:r>
        <w:rPr>
          <w:rFonts w:ascii="Times New Roman" w:hAnsi="Times New Roman" w:cs="Times New Roman"/>
          <w:color w:val="000000" w:themeColor="text1"/>
          <w:sz w:val="28"/>
          <w:szCs w:val="28"/>
          <w:lang w:val="es-ES"/>
        </w:rPr>
        <w:t>iii</w:t>
      </w:r>
      <w:proofErr w:type="spellEnd"/>
      <w:r>
        <w:rPr>
          <w:rFonts w:ascii="Times New Roman" w:hAnsi="Times New Roman" w:cs="Times New Roman"/>
          <w:color w:val="000000" w:themeColor="text1"/>
          <w:sz w:val="28"/>
          <w:szCs w:val="28"/>
          <w:lang w:val="es-ES"/>
        </w:rPr>
        <w:t xml:space="preserve">) </w:t>
      </w:r>
      <w:r w:rsidRPr="00147D38">
        <w:rPr>
          <w:rFonts w:ascii="Times New Roman" w:hAnsi="Times New Roman" w:cs="Times New Roman"/>
          <w:color w:val="000000" w:themeColor="text1"/>
          <w:sz w:val="28"/>
          <w:szCs w:val="28"/>
          <w:lang w:val="es-ES"/>
        </w:rPr>
        <w:t>la Convención Interamericana para Prevenir, Sancionar y Erradicar la Violencia contra la Mujer, conocida como la Convención de Belém do Pará, de 1994</w:t>
      </w:r>
      <w:r>
        <w:rPr>
          <w:rFonts w:ascii="Times New Roman" w:hAnsi="Times New Roman" w:cs="Times New Roman"/>
          <w:color w:val="000000" w:themeColor="text1"/>
          <w:sz w:val="28"/>
          <w:szCs w:val="28"/>
          <w:lang w:val="es-ES"/>
        </w:rPr>
        <w:t xml:space="preserve">, que </w:t>
      </w:r>
      <w:r w:rsidRPr="00147D38">
        <w:rPr>
          <w:rFonts w:ascii="Times New Roman" w:hAnsi="Times New Roman" w:cs="Times New Roman"/>
          <w:color w:val="000000" w:themeColor="text1"/>
          <w:sz w:val="28"/>
          <w:szCs w:val="28"/>
          <w:lang w:val="es-ES"/>
        </w:rPr>
        <w:t>contienen obligaciones</w:t>
      </w:r>
      <w:r>
        <w:rPr>
          <w:rFonts w:ascii="Times New Roman" w:hAnsi="Times New Roman" w:cs="Times New Roman"/>
          <w:color w:val="000000" w:themeColor="text1"/>
          <w:sz w:val="28"/>
          <w:szCs w:val="28"/>
          <w:lang w:val="es-ES"/>
        </w:rPr>
        <w:t xml:space="preserve"> d</w:t>
      </w:r>
      <w:r w:rsidRPr="00147D38">
        <w:rPr>
          <w:rFonts w:ascii="Times New Roman" w:hAnsi="Times New Roman" w:cs="Times New Roman"/>
          <w:color w:val="000000" w:themeColor="text1"/>
          <w:sz w:val="28"/>
          <w:szCs w:val="28"/>
          <w:lang w:val="es-ES"/>
        </w:rPr>
        <w:t>el Estado para garantizar la igualdad de trato hacia las mujeres y atender, investigar y sancionar las distintas formas de violencia que experimentan</w:t>
      </w:r>
      <w:r w:rsidRPr="00147D38">
        <w:rPr>
          <w:rStyle w:val="Refdenotaalpie"/>
          <w:rFonts w:ascii="Times New Roman" w:hAnsi="Times New Roman" w:cs="Times New Roman"/>
          <w:color w:val="000000" w:themeColor="text1"/>
          <w:sz w:val="28"/>
          <w:szCs w:val="28"/>
          <w:lang w:val="es-ES"/>
        </w:rPr>
        <w:footnoteReference w:id="246"/>
      </w:r>
      <w:r w:rsidRPr="00147D38">
        <w:rPr>
          <w:rFonts w:ascii="Times New Roman" w:hAnsi="Times New Roman" w:cs="Times New Roman"/>
          <w:color w:val="000000" w:themeColor="text1"/>
          <w:sz w:val="28"/>
          <w:szCs w:val="28"/>
          <w:lang w:val="es-ES"/>
        </w:rPr>
        <w:t xml:space="preserve">. </w:t>
      </w:r>
    </w:p>
    <w:p w14:paraId="522B2B38" w14:textId="77777777" w:rsidR="00F24A0E" w:rsidRPr="00147D38" w:rsidRDefault="00F24A0E" w:rsidP="00F24A0E">
      <w:pPr>
        <w:pStyle w:val="Prrafodelista"/>
        <w:rPr>
          <w:rFonts w:ascii="Times New Roman" w:hAnsi="Times New Roman" w:cs="Times New Roman"/>
          <w:color w:val="000000" w:themeColor="text1"/>
          <w:sz w:val="28"/>
          <w:szCs w:val="28"/>
          <w:lang w:val="es-ES"/>
        </w:rPr>
      </w:pPr>
    </w:p>
    <w:p w14:paraId="1259066F" w14:textId="5DEA6DE0" w:rsidR="00D8098B" w:rsidRPr="006C3EB5" w:rsidRDefault="00F24A0E" w:rsidP="0017585B">
      <w:pPr>
        <w:pStyle w:val="Prrafodelista"/>
        <w:numPr>
          <w:ilvl w:val="0"/>
          <w:numId w:val="1"/>
        </w:numPr>
        <w:spacing w:after="0" w:line="240" w:lineRule="auto"/>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 xml:space="preserve">La Convención de Belem do Pará define la violencia contra la mujer como “cualquier acción o conducta, basada en su género, que cause muerte, daño o sufrimiento físico, sexual o psicológico a la mujer, tanto en el ámbito público como en el privado”. </w:t>
      </w:r>
      <w:r w:rsidR="00D8098B" w:rsidRPr="006C3EB5">
        <w:rPr>
          <w:rFonts w:ascii="Times New Roman" w:hAnsi="Times New Roman" w:cs="Times New Roman"/>
          <w:sz w:val="28"/>
          <w:szCs w:val="28"/>
          <w:lang w:val="es-ES"/>
        </w:rPr>
        <w:t xml:space="preserve">Este instrumento internacional </w:t>
      </w:r>
      <w:r w:rsidR="00D8098B" w:rsidRPr="006C3EB5">
        <w:rPr>
          <w:rFonts w:ascii="Times New Roman" w:hAnsi="Times New Roman" w:cs="Times New Roman"/>
          <w:sz w:val="28"/>
          <w:szCs w:val="28"/>
          <w:shd w:val="clear" w:color="auto" w:fill="FFFFFF"/>
        </w:rPr>
        <w:t>contiene mandatos específicos para la protección de derechos fundamentales de las mujeres. Como parte de su motivación este instrumento precisa que la violencia contra la mujer constituye una violación de los </w:t>
      </w:r>
      <w:r w:rsidR="00D8098B" w:rsidRPr="006C3EB5">
        <w:rPr>
          <w:rFonts w:ascii="Times New Roman" w:hAnsi="Times New Roman" w:cs="Times New Roman"/>
          <w:i/>
          <w:iCs/>
          <w:sz w:val="28"/>
          <w:szCs w:val="28"/>
          <w:shd w:val="clear" w:color="auto" w:fill="FFFFFF"/>
        </w:rPr>
        <w:t>derechos humanos</w:t>
      </w:r>
      <w:r w:rsidR="00D8098B" w:rsidRPr="006C3EB5">
        <w:rPr>
          <w:rFonts w:ascii="Times New Roman" w:hAnsi="Times New Roman" w:cs="Times New Roman"/>
          <w:sz w:val="28"/>
          <w:szCs w:val="28"/>
          <w:shd w:val="clear" w:color="auto" w:fill="FFFFFF"/>
        </w:rPr>
        <w:t xml:space="preserve">, al limitar -entre otros- las libertades fundamentales de la mujer, constituir una ofensa a la dignidad </w:t>
      </w:r>
      <w:r w:rsidR="00D8098B" w:rsidRPr="006C3EB5">
        <w:rPr>
          <w:rFonts w:ascii="Times New Roman" w:hAnsi="Times New Roman" w:cs="Times New Roman"/>
          <w:sz w:val="28"/>
          <w:szCs w:val="28"/>
          <w:shd w:val="clear" w:color="auto" w:fill="FFFFFF"/>
        </w:rPr>
        <w:lastRenderedPageBreak/>
        <w:t>humana y “</w:t>
      </w:r>
      <w:r w:rsidR="00D8098B" w:rsidRPr="006C3EB5">
        <w:rPr>
          <w:rFonts w:ascii="Times New Roman" w:hAnsi="Times New Roman" w:cs="Times New Roman"/>
          <w:i/>
          <w:iCs/>
          <w:sz w:val="28"/>
          <w:szCs w:val="28"/>
          <w:shd w:val="clear" w:color="auto" w:fill="FFFFFF"/>
        </w:rPr>
        <w:t>una manifestación de las relaciones de poder históricamente desiguales entre mujeres y hombres</w:t>
      </w:r>
      <w:r w:rsidR="00D8098B" w:rsidRPr="006C3EB5">
        <w:rPr>
          <w:rFonts w:ascii="Times New Roman" w:hAnsi="Times New Roman" w:cs="Times New Roman"/>
          <w:sz w:val="28"/>
          <w:szCs w:val="28"/>
          <w:shd w:val="clear" w:color="auto" w:fill="FFFFFF"/>
        </w:rPr>
        <w:t>”</w:t>
      </w:r>
      <w:r w:rsidR="00D8098B" w:rsidRPr="006C3EB5">
        <w:rPr>
          <w:rStyle w:val="Refdenotaalpie"/>
          <w:rFonts w:ascii="Times New Roman" w:hAnsi="Times New Roman" w:cs="Times New Roman"/>
          <w:sz w:val="28"/>
          <w:szCs w:val="28"/>
          <w:shd w:val="clear" w:color="auto" w:fill="FFFFFF"/>
        </w:rPr>
        <w:footnoteReference w:id="247"/>
      </w:r>
      <w:r w:rsidR="00D8098B" w:rsidRPr="006C3EB5">
        <w:rPr>
          <w:rFonts w:ascii="Times New Roman" w:hAnsi="Times New Roman" w:cs="Times New Roman"/>
          <w:sz w:val="28"/>
          <w:szCs w:val="28"/>
          <w:shd w:val="clear" w:color="auto" w:fill="FFFFFF"/>
        </w:rPr>
        <w:t>.</w:t>
      </w:r>
    </w:p>
    <w:p w14:paraId="7C587868" w14:textId="77777777" w:rsidR="00D8098B" w:rsidRPr="006C3EB5" w:rsidRDefault="00D8098B" w:rsidP="00D8098B">
      <w:pPr>
        <w:pStyle w:val="Prrafodelista"/>
        <w:rPr>
          <w:rFonts w:ascii="Times New Roman" w:hAnsi="Times New Roman" w:cs="Times New Roman"/>
          <w:color w:val="000000" w:themeColor="text1"/>
          <w:sz w:val="28"/>
          <w:szCs w:val="28"/>
          <w:lang w:val="es-ES"/>
        </w:rPr>
      </w:pPr>
    </w:p>
    <w:p w14:paraId="5D25EABE" w14:textId="0506BF8D" w:rsidR="00F24A0E" w:rsidRPr="006C3EB5"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6C3EB5">
        <w:rPr>
          <w:rFonts w:ascii="Times New Roman" w:hAnsi="Times New Roman" w:cs="Times New Roman"/>
          <w:color w:val="000000" w:themeColor="text1"/>
          <w:sz w:val="28"/>
          <w:szCs w:val="28"/>
          <w:lang w:val="es-ES"/>
        </w:rPr>
        <w:t xml:space="preserve">Además, </w:t>
      </w:r>
      <w:r w:rsidR="00D8098B" w:rsidRPr="006C3EB5">
        <w:rPr>
          <w:rFonts w:ascii="Times New Roman" w:hAnsi="Times New Roman" w:cs="Times New Roman"/>
          <w:color w:val="000000" w:themeColor="text1"/>
          <w:sz w:val="28"/>
          <w:szCs w:val="28"/>
          <w:lang w:val="es-ES"/>
        </w:rPr>
        <w:t xml:space="preserve">la Convención de Belem do Pará </w:t>
      </w:r>
      <w:r w:rsidRPr="006C3EB5">
        <w:rPr>
          <w:rFonts w:ascii="Times New Roman" w:hAnsi="Times New Roman" w:cs="Times New Roman"/>
          <w:color w:val="000000" w:themeColor="text1"/>
          <w:sz w:val="28"/>
          <w:szCs w:val="28"/>
          <w:lang w:val="es-ES"/>
        </w:rPr>
        <w:t>identifica tres tipos de violencia: física, sexual y psicológica y, a su vez, tres formas de manifestación: (i) en la vida privada, es decir, cuando la violencia se ejerce dentro de la familia, la unidad doméstica o en cualquier otra relación interpersonal, incluso si el agresor ya no vive con la víctima</w:t>
      </w:r>
      <w:r w:rsidRPr="006C3EB5">
        <w:rPr>
          <w:rStyle w:val="Refdenotaalpie"/>
          <w:rFonts w:ascii="Times New Roman" w:hAnsi="Times New Roman" w:cs="Times New Roman"/>
          <w:color w:val="000000" w:themeColor="text1"/>
          <w:sz w:val="28"/>
          <w:szCs w:val="28"/>
          <w:lang w:val="es-ES"/>
        </w:rPr>
        <w:footnoteReference w:id="248"/>
      </w:r>
      <w:r w:rsidRPr="006C3EB5">
        <w:rPr>
          <w:rFonts w:ascii="Times New Roman" w:hAnsi="Times New Roman" w:cs="Times New Roman"/>
          <w:color w:val="000000" w:themeColor="text1"/>
          <w:sz w:val="28"/>
          <w:szCs w:val="28"/>
          <w:lang w:val="es-ES"/>
        </w:rPr>
        <w:t>; (</w:t>
      </w:r>
      <w:proofErr w:type="spellStart"/>
      <w:r w:rsidRPr="006C3EB5">
        <w:rPr>
          <w:rFonts w:ascii="Times New Roman" w:hAnsi="Times New Roman" w:cs="Times New Roman"/>
          <w:color w:val="000000" w:themeColor="text1"/>
          <w:sz w:val="28"/>
          <w:szCs w:val="28"/>
          <w:lang w:val="es-ES"/>
        </w:rPr>
        <w:t>ii</w:t>
      </w:r>
      <w:proofErr w:type="spellEnd"/>
      <w:r w:rsidRPr="006C3EB5">
        <w:rPr>
          <w:rFonts w:ascii="Times New Roman" w:hAnsi="Times New Roman" w:cs="Times New Roman"/>
          <w:color w:val="000000" w:themeColor="text1"/>
          <w:sz w:val="28"/>
          <w:szCs w:val="28"/>
          <w:lang w:val="es-ES"/>
        </w:rPr>
        <w:t>) en la vida pública, la cual se manifiesta cuando la violencia es ejercida por cualquier persona, ya sea que esta se lleve a cabo en la comunidad, en el lugar de trabajo, en instituciones educativas, establecimientos de salud o cualquier otro lugar</w:t>
      </w:r>
      <w:r w:rsidRPr="006C3EB5">
        <w:rPr>
          <w:rStyle w:val="Refdenotaalpie"/>
          <w:rFonts w:ascii="Times New Roman" w:hAnsi="Times New Roman" w:cs="Times New Roman"/>
          <w:color w:val="000000" w:themeColor="text1"/>
          <w:sz w:val="28"/>
          <w:szCs w:val="28"/>
          <w:lang w:val="es-ES"/>
        </w:rPr>
        <w:footnoteReference w:id="249"/>
      </w:r>
      <w:r w:rsidRPr="006C3EB5">
        <w:rPr>
          <w:rFonts w:ascii="Times New Roman" w:hAnsi="Times New Roman" w:cs="Times New Roman"/>
          <w:color w:val="000000" w:themeColor="text1"/>
          <w:sz w:val="28"/>
          <w:szCs w:val="28"/>
          <w:lang w:val="es-ES"/>
        </w:rPr>
        <w:t>; y finalmente, (</w:t>
      </w:r>
      <w:proofErr w:type="spellStart"/>
      <w:r w:rsidRPr="006C3EB5">
        <w:rPr>
          <w:rFonts w:ascii="Times New Roman" w:hAnsi="Times New Roman" w:cs="Times New Roman"/>
          <w:color w:val="000000" w:themeColor="text1"/>
          <w:sz w:val="28"/>
          <w:szCs w:val="28"/>
          <w:lang w:val="es-ES"/>
        </w:rPr>
        <w:t>iii</w:t>
      </w:r>
      <w:proofErr w:type="spellEnd"/>
      <w:r w:rsidRPr="006C3EB5">
        <w:rPr>
          <w:rFonts w:ascii="Times New Roman" w:hAnsi="Times New Roman" w:cs="Times New Roman"/>
          <w:color w:val="000000" w:themeColor="text1"/>
          <w:sz w:val="28"/>
          <w:szCs w:val="28"/>
          <w:lang w:val="es-ES"/>
        </w:rPr>
        <w:t>) la violencia perpetrada o tolerada por el Estado o sus agentes, dondequiera que ocurra</w:t>
      </w:r>
      <w:r w:rsidRPr="006C3EB5">
        <w:rPr>
          <w:rStyle w:val="Refdenotaalpie"/>
          <w:rFonts w:ascii="Times New Roman" w:hAnsi="Times New Roman" w:cs="Times New Roman"/>
          <w:color w:val="000000" w:themeColor="text1"/>
          <w:sz w:val="28"/>
          <w:szCs w:val="28"/>
          <w:lang w:val="es-ES"/>
        </w:rPr>
        <w:footnoteReference w:id="250"/>
      </w:r>
      <w:r w:rsidRPr="006C3EB5">
        <w:rPr>
          <w:rFonts w:ascii="Times New Roman" w:hAnsi="Times New Roman" w:cs="Times New Roman"/>
          <w:color w:val="000000" w:themeColor="text1"/>
          <w:sz w:val="28"/>
          <w:szCs w:val="28"/>
          <w:lang w:val="es-ES"/>
        </w:rPr>
        <w:t>.</w:t>
      </w:r>
    </w:p>
    <w:p w14:paraId="12AB6E57" w14:textId="77777777" w:rsidR="00F24A0E" w:rsidRPr="006C3EB5" w:rsidRDefault="00F24A0E" w:rsidP="00F24A0E">
      <w:pPr>
        <w:pStyle w:val="Prrafodelista"/>
        <w:rPr>
          <w:rFonts w:ascii="Times New Roman" w:hAnsi="Times New Roman" w:cs="Times New Roman"/>
          <w:color w:val="000000" w:themeColor="text1"/>
          <w:sz w:val="28"/>
          <w:szCs w:val="28"/>
          <w:lang w:val="es-ES"/>
        </w:rPr>
      </w:pPr>
    </w:p>
    <w:p w14:paraId="3D5410DC" w14:textId="65437C8D" w:rsidR="00F24A0E" w:rsidRPr="006C3EB5"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6C3EB5">
        <w:rPr>
          <w:rFonts w:ascii="Times New Roman" w:hAnsi="Times New Roman" w:cs="Times New Roman"/>
          <w:color w:val="000000" w:themeColor="text1"/>
          <w:sz w:val="28"/>
          <w:szCs w:val="28"/>
          <w:lang w:val="es-ES"/>
        </w:rPr>
        <w:t xml:space="preserve">Adicionalmente, el Comité para la Eliminación de Todas las Formas de Discriminación contra la Mujer ha emitido dos recomendaciones generales para atender las formas de violencia contra la mujer. La Recomendación General n.º 19 sobre “la violencia contra la mujer” de 1992, se refirió de manera general a las distintas formas de violencia que experimenta </w:t>
      </w:r>
      <w:r w:rsidR="00FE00C5" w:rsidRPr="006C3EB5">
        <w:rPr>
          <w:rFonts w:ascii="Times New Roman" w:hAnsi="Times New Roman" w:cs="Times New Roman"/>
          <w:color w:val="000000" w:themeColor="text1"/>
          <w:sz w:val="28"/>
          <w:szCs w:val="28"/>
          <w:lang w:val="es-ES"/>
        </w:rPr>
        <w:t>esta población</w:t>
      </w:r>
      <w:r w:rsidRPr="006C3EB5">
        <w:rPr>
          <w:rFonts w:ascii="Times New Roman" w:hAnsi="Times New Roman" w:cs="Times New Roman"/>
          <w:color w:val="000000" w:themeColor="text1"/>
          <w:sz w:val="28"/>
          <w:szCs w:val="28"/>
          <w:lang w:val="es-ES"/>
        </w:rPr>
        <w:t>. En ella se indicó que la violencia contra la mujer “incluye actos que infligen daños o sufrimientos de índole física, mental o sexual, amenazas de cometer esos actos, coacción y otras formas de privación de la libertad”</w:t>
      </w:r>
      <w:r w:rsidRPr="006C3EB5">
        <w:rPr>
          <w:rStyle w:val="Refdenotaalpie"/>
          <w:rFonts w:ascii="Times New Roman" w:hAnsi="Times New Roman" w:cs="Times New Roman"/>
          <w:color w:val="000000" w:themeColor="text1"/>
          <w:sz w:val="28"/>
          <w:szCs w:val="28"/>
          <w:lang w:val="es-ES"/>
        </w:rPr>
        <w:footnoteReference w:id="251"/>
      </w:r>
      <w:r w:rsidRPr="006C3EB5">
        <w:rPr>
          <w:rFonts w:ascii="Times New Roman" w:hAnsi="Times New Roman" w:cs="Times New Roman"/>
          <w:color w:val="000000" w:themeColor="text1"/>
          <w:sz w:val="28"/>
          <w:szCs w:val="28"/>
          <w:lang w:val="es-ES"/>
        </w:rPr>
        <w:t xml:space="preserve">, los cuales pueden provenir de actores públicos o privados y manifestarse en ámbitos como la educación, la salud, el empleo y la vida familiar. Dicha recomendación aclaró que la violencia contra la mujer es una forma de discriminación prohibida por la </w:t>
      </w:r>
      <w:r w:rsidR="00FE00C5" w:rsidRPr="006C3EB5">
        <w:rPr>
          <w:rFonts w:ascii="Times New Roman" w:hAnsi="Times New Roman" w:cs="Times New Roman"/>
          <w:color w:val="000000" w:themeColor="text1"/>
          <w:sz w:val="28"/>
          <w:szCs w:val="28"/>
          <w:lang w:val="es-ES"/>
        </w:rPr>
        <w:t>C</w:t>
      </w:r>
      <w:r w:rsidRPr="006C3EB5">
        <w:rPr>
          <w:rFonts w:ascii="Times New Roman" w:hAnsi="Times New Roman" w:cs="Times New Roman"/>
          <w:color w:val="000000" w:themeColor="text1"/>
          <w:sz w:val="28"/>
          <w:szCs w:val="28"/>
          <w:lang w:val="es-ES"/>
        </w:rPr>
        <w:t>onvención</w:t>
      </w:r>
      <w:r w:rsidRPr="006C3EB5">
        <w:rPr>
          <w:rStyle w:val="Refdenotaalpie"/>
          <w:rFonts w:ascii="Times New Roman" w:hAnsi="Times New Roman" w:cs="Times New Roman"/>
          <w:color w:val="000000" w:themeColor="text1"/>
          <w:sz w:val="28"/>
          <w:szCs w:val="28"/>
          <w:lang w:val="es-ES"/>
        </w:rPr>
        <w:footnoteReference w:id="252"/>
      </w:r>
      <w:r w:rsidRPr="006C3EB5">
        <w:rPr>
          <w:rFonts w:ascii="Times New Roman" w:hAnsi="Times New Roman" w:cs="Times New Roman"/>
          <w:color w:val="000000" w:themeColor="text1"/>
          <w:sz w:val="28"/>
          <w:szCs w:val="28"/>
          <w:lang w:val="es-ES"/>
        </w:rPr>
        <w:t xml:space="preserve">. </w:t>
      </w:r>
    </w:p>
    <w:p w14:paraId="5D178B95" w14:textId="77777777" w:rsidR="00F24A0E" w:rsidRPr="006C3EB5" w:rsidRDefault="00F24A0E" w:rsidP="00F24A0E">
      <w:pPr>
        <w:pStyle w:val="Prrafodelista"/>
        <w:rPr>
          <w:rFonts w:ascii="Times New Roman" w:hAnsi="Times New Roman" w:cs="Times New Roman"/>
          <w:color w:val="000000" w:themeColor="text1"/>
          <w:sz w:val="28"/>
          <w:szCs w:val="28"/>
          <w:lang w:val="es-ES"/>
        </w:rPr>
      </w:pPr>
    </w:p>
    <w:p w14:paraId="6B52ADCA" w14:textId="77777777" w:rsidR="00F24A0E" w:rsidRPr="00147D38"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6C3EB5">
        <w:rPr>
          <w:rFonts w:ascii="Times New Roman" w:hAnsi="Times New Roman" w:cs="Times New Roman"/>
          <w:color w:val="000000" w:themeColor="text1"/>
          <w:sz w:val="28"/>
          <w:szCs w:val="28"/>
          <w:lang w:val="es-ES"/>
        </w:rPr>
        <w:t>Por su parte, la Recomendación General</w:t>
      </w:r>
      <w:r w:rsidRPr="00147D38">
        <w:rPr>
          <w:rFonts w:ascii="Times New Roman" w:hAnsi="Times New Roman" w:cs="Times New Roman"/>
          <w:color w:val="000000" w:themeColor="text1"/>
          <w:sz w:val="28"/>
          <w:szCs w:val="28"/>
          <w:lang w:val="es-ES"/>
        </w:rPr>
        <w:t xml:space="preserve"> </w:t>
      </w:r>
      <w:proofErr w:type="spellStart"/>
      <w:r w:rsidRPr="00147D38">
        <w:rPr>
          <w:rFonts w:ascii="Times New Roman" w:hAnsi="Times New Roman" w:cs="Times New Roman"/>
          <w:color w:val="000000" w:themeColor="text1"/>
          <w:sz w:val="28"/>
          <w:szCs w:val="28"/>
          <w:lang w:val="es-ES"/>
        </w:rPr>
        <w:t>n.°</w:t>
      </w:r>
      <w:proofErr w:type="spellEnd"/>
      <w:r w:rsidRPr="00147D38">
        <w:rPr>
          <w:rFonts w:ascii="Times New Roman" w:hAnsi="Times New Roman" w:cs="Times New Roman"/>
          <w:color w:val="000000" w:themeColor="text1"/>
          <w:sz w:val="28"/>
          <w:szCs w:val="28"/>
          <w:lang w:val="es-ES"/>
        </w:rPr>
        <w:t xml:space="preserve"> 35 “sobre la violencia por razón de género contra la mujer, por la que se actualiza la Recomendación General n.º 19” de 2017” no solo reconoce el carácter generalizado y sistémico de la violencia en razón del género contra las mujeres y enfatiza la responsabilidad del Estado por actos u omisiones de agentes estatales y no estatales, sino que hace recomendaciones específicas a los Estados en materia de medidas legislativas generales</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prevención de este tipo de violencia</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protección a las víctimas</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acceso a la justicia (enjuiciamiento y castigo)</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reparaciones por los daños sufridos</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coordinación, vigilancia y recopilación de datos y cooperación internacional</w:t>
      </w:r>
      <w:r w:rsidRPr="00147D38">
        <w:rPr>
          <w:rStyle w:val="Refdenotaalpie"/>
          <w:rFonts w:ascii="Times New Roman" w:hAnsi="Times New Roman" w:cs="Times New Roman"/>
          <w:color w:val="000000" w:themeColor="text1"/>
          <w:sz w:val="28"/>
          <w:szCs w:val="28"/>
          <w:lang w:val="es-ES"/>
        </w:rPr>
        <w:footnoteReference w:id="253"/>
      </w:r>
      <w:r w:rsidRPr="00147D38">
        <w:rPr>
          <w:rFonts w:ascii="Times New Roman" w:hAnsi="Times New Roman" w:cs="Times New Roman"/>
          <w:color w:val="000000" w:themeColor="text1"/>
          <w:sz w:val="28"/>
          <w:szCs w:val="28"/>
          <w:lang w:val="es-ES"/>
        </w:rPr>
        <w:t>.</w:t>
      </w:r>
    </w:p>
    <w:p w14:paraId="5DE21657" w14:textId="77777777" w:rsidR="00F24A0E" w:rsidRPr="00147D38" w:rsidRDefault="00F24A0E" w:rsidP="00F24A0E">
      <w:pPr>
        <w:pStyle w:val="Prrafodelista"/>
        <w:rPr>
          <w:rFonts w:ascii="Times New Roman" w:hAnsi="Times New Roman" w:cs="Times New Roman"/>
          <w:color w:val="000000" w:themeColor="text1"/>
          <w:sz w:val="28"/>
          <w:szCs w:val="28"/>
          <w:lang w:val="es-ES"/>
        </w:rPr>
      </w:pPr>
    </w:p>
    <w:p w14:paraId="45800077" w14:textId="690E1658" w:rsidR="00F24A0E" w:rsidRPr="00147D38"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 xml:space="preserve">En </w:t>
      </w:r>
      <w:r w:rsidRPr="00147D38">
        <w:rPr>
          <w:rFonts w:ascii="Times New Roman" w:hAnsi="Times New Roman" w:cs="Times New Roman"/>
          <w:color w:val="000000" w:themeColor="text1"/>
          <w:sz w:val="28"/>
          <w:szCs w:val="28"/>
          <w:lang w:val="es-ES"/>
        </w:rPr>
        <w:t xml:space="preserve">el </w:t>
      </w:r>
      <w:r>
        <w:rPr>
          <w:rFonts w:ascii="Times New Roman" w:hAnsi="Times New Roman" w:cs="Times New Roman"/>
          <w:color w:val="000000" w:themeColor="text1"/>
          <w:sz w:val="28"/>
          <w:szCs w:val="28"/>
          <w:lang w:val="es-ES"/>
        </w:rPr>
        <w:t>d</w:t>
      </w:r>
      <w:r w:rsidRPr="00147D38">
        <w:rPr>
          <w:rFonts w:ascii="Times New Roman" w:hAnsi="Times New Roman" w:cs="Times New Roman"/>
          <w:color w:val="000000" w:themeColor="text1"/>
          <w:sz w:val="28"/>
          <w:szCs w:val="28"/>
          <w:lang w:val="es-ES"/>
        </w:rPr>
        <w:t xml:space="preserve">erecho interno, la Constitución </w:t>
      </w:r>
      <w:r w:rsidR="003A6F8D">
        <w:rPr>
          <w:rFonts w:ascii="Times New Roman" w:hAnsi="Times New Roman" w:cs="Times New Roman"/>
          <w:color w:val="000000" w:themeColor="text1"/>
          <w:sz w:val="28"/>
          <w:szCs w:val="28"/>
          <w:lang w:val="es-ES"/>
        </w:rPr>
        <w:t>protege</w:t>
      </w:r>
      <w:r w:rsidRPr="00147D38">
        <w:rPr>
          <w:rFonts w:ascii="Times New Roman" w:hAnsi="Times New Roman" w:cs="Times New Roman"/>
          <w:color w:val="000000" w:themeColor="text1"/>
          <w:sz w:val="28"/>
          <w:szCs w:val="28"/>
          <w:lang w:val="es-ES"/>
        </w:rPr>
        <w:t xml:space="preserve"> la igualdad de las mujeres en relación con los hombres </w:t>
      </w:r>
      <w:r w:rsidR="003A6F8D">
        <w:rPr>
          <w:rFonts w:ascii="Times New Roman" w:hAnsi="Times New Roman" w:cs="Times New Roman"/>
          <w:color w:val="000000" w:themeColor="text1"/>
          <w:sz w:val="28"/>
          <w:szCs w:val="28"/>
          <w:lang w:val="es-ES"/>
        </w:rPr>
        <w:t>e incluye</w:t>
      </w:r>
      <w:r w:rsidRPr="00147D38">
        <w:rPr>
          <w:rFonts w:ascii="Times New Roman" w:hAnsi="Times New Roman" w:cs="Times New Roman"/>
          <w:color w:val="000000" w:themeColor="text1"/>
          <w:sz w:val="28"/>
          <w:szCs w:val="28"/>
          <w:lang w:val="es-ES"/>
        </w:rPr>
        <w:t xml:space="preserve"> normas que castigan actos de discriminación </w:t>
      </w:r>
      <w:proofErr w:type="gramStart"/>
      <w:r w:rsidRPr="00147D38">
        <w:rPr>
          <w:rFonts w:ascii="Times New Roman" w:hAnsi="Times New Roman" w:cs="Times New Roman"/>
          <w:color w:val="000000" w:themeColor="text1"/>
          <w:sz w:val="28"/>
          <w:szCs w:val="28"/>
          <w:lang w:val="es-ES"/>
        </w:rPr>
        <w:t>en razón del</w:t>
      </w:r>
      <w:proofErr w:type="gramEnd"/>
      <w:r w:rsidRPr="00147D38">
        <w:rPr>
          <w:rFonts w:ascii="Times New Roman" w:hAnsi="Times New Roman" w:cs="Times New Roman"/>
          <w:color w:val="000000" w:themeColor="text1"/>
          <w:sz w:val="28"/>
          <w:szCs w:val="28"/>
          <w:lang w:val="es-ES"/>
        </w:rPr>
        <w:t xml:space="preserve"> sexo o el género. Entre estas normas se encuentra</w:t>
      </w:r>
      <w:r>
        <w:rPr>
          <w:rFonts w:ascii="Times New Roman" w:hAnsi="Times New Roman" w:cs="Times New Roman"/>
          <w:color w:val="000000" w:themeColor="text1"/>
          <w:sz w:val="28"/>
          <w:szCs w:val="28"/>
          <w:lang w:val="es-ES"/>
        </w:rPr>
        <w:t>n</w:t>
      </w:r>
      <w:r w:rsidRPr="00147D38">
        <w:rPr>
          <w:rFonts w:ascii="Times New Roman" w:hAnsi="Times New Roman" w:cs="Times New Roman"/>
          <w:color w:val="000000" w:themeColor="text1"/>
          <w:sz w:val="28"/>
          <w:szCs w:val="28"/>
          <w:lang w:val="es-ES"/>
        </w:rPr>
        <w:t xml:space="preserve"> </w:t>
      </w:r>
      <w:r w:rsidRPr="00147D38">
        <w:rPr>
          <w:rFonts w:ascii="Times New Roman" w:hAnsi="Times New Roman" w:cs="Times New Roman"/>
          <w:color w:val="000000" w:themeColor="text1"/>
          <w:sz w:val="28"/>
          <w:szCs w:val="28"/>
          <w:lang w:val="es-ES"/>
        </w:rPr>
        <w:lastRenderedPageBreak/>
        <w:t>el principio de igualdad y no discriminación (artículo 13</w:t>
      </w:r>
      <w:r>
        <w:rPr>
          <w:rFonts w:ascii="Times New Roman" w:hAnsi="Times New Roman" w:cs="Times New Roman"/>
          <w:color w:val="000000" w:themeColor="text1"/>
          <w:sz w:val="28"/>
          <w:szCs w:val="28"/>
          <w:lang w:val="es-ES"/>
        </w:rPr>
        <w:t xml:space="preserve"> CP</w:t>
      </w:r>
      <w:r w:rsidRPr="00147D38">
        <w:rPr>
          <w:rFonts w:ascii="Times New Roman" w:hAnsi="Times New Roman" w:cs="Times New Roman"/>
          <w:color w:val="000000" w:themeColor="text1"/>
          <w:sz w:val="28"/>
          <w:szCs w:val="28"/>
          <w:lang w:val="es-ES"/>
        </w:rPr>
        <w:t>)</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la igualdad de derechos y deberes entre los miembros de la pareja y protección a la familia (artículo 42</w:t>
      </w:r>
      <w:r>
        <w:rPr>
          <w:rFonts w:ascii="Times New Roman" w:hAnsi="Times New Roman" w:cs="Times New Roman"/>
          <w:color w:val="000000" w:themeColor="text1"/>
          <w:sz w:val="28"/>
          <w:szCs w:val="28"/>
          <w:lang w:val="es-ES"/>
        </w:rPr>
        <w:t xml:space="preserve"> CP</w:t>
      </w:r>
      <w:r w:rsidRPr="00147D38">
        <w:rPr>
          <w:rFonts w:ascii="Times New Roman" w:hAnsi="Times New Roman" w:cs="Times New Roman"/>
          <w:color w:val="000000" w:themeColor="text1"/>
          <w:sz w:val="28"/>
          <w:szCs w:val="28"/>
          <w:lang w:val="es-ES"/>
        </w:rPr>
        <w:t>)</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la igualdad de derechos entre hombres y mujeres, </w:t>
      </w:r>
      <w:r w:rsidR="00FE00C5">
        <w:rPr>
          <w:rFonts w:ascii="Times New Roman" w:hAnsi="Times New Roman" w:cs="Times New Roman"/>
          <w:color w:val="000000" w:themeColor="text1"/>
          <w:sz w:val="28"/>
          <w:szCs w:val="28"/>
          <w:lang w:val="es-ES"/>
        </w:rPr>
        <w:t xml:space="preserve">la </w:t>
      </w:r>
      <w:r w:rsidRPr="00147D38">
        <w:rPr>
          <w:rFonts w:ascii="Times New Roman" w:hAnsi="Times New Roman" w:cs="Times New Roman"/>
          <w:color w:val="000000" w:themeColor="text1"/>
          <w:sz w:val="28"/>
          <w:szCs w:val="28"/>
          <w:lang w:val="es-ES"/>
        </w:rPr>
        <w:t>prohibición de discriminación contra la mujer, especial protección durante y después del embarazo (artículo 43</w:t>
      </w:r>
      <w:r>
        <w:rPr>
          <w:rFonts w:ascii="Times New Roman" w:hAnsi="Times New Roman" w:cs="Times New Roman"/>
          <w:color w:val="000000" w:themeColor="text1"/>
          <w:sz w:val="28"/>
          <w:szCs w:val="28"/>
          <w:lang w:val="es-ES"/>
        </w:rPr>
        <w:t xml:space="preserve"> CP</w:t>
      </w:r>
      <w:r w:rsidRPr="00147D38">
        <w:rPr>
          <w:rFonts w:ascii="Times New Roman" w:hAnsi="Times New Roman" w:cs="Times New Roman"/>
          <w:color w:val="000000" w:themeColor="text1"/>
          <w:sz w:val="28"/>
          <w:szCs w:val="28"/>
          <w:lang w:val="es-ES"/>
        </w:rPr>
        <w:t>)</w:t>
      </w:r>
      <w:r>
        <w:rPr>
          <w:rFonts w:ascii="Times New Roman" w:hAnsi="Times New Roman" w:cs="Times New Roman"/>
          <w:color w:val="000000" w:themeColor="text1"/>
          <w:sz w:val="28"/>
          <w:szCs w:val="28"/>
          <w:lang w:val="es-ES"/>
        </w:rPr>
        <w:t>,</w:t>
      </w:r>
      <w:r w:rsidRPr="00147D38">
        <w:rPr>
          <w:rFonts w:ascii="Times New Roman" w:hAnsi="Times New Roman" w:cs="Times New Roman"/>
          <w:color w:val="000000" w:themeColor="text1"/>
          <w:sz w:val="28"/>
          <w:szCs w:val="28"/>
          <w:lang w:val="es-ES"/>
        </w:rPr>
        <w:t xml:space="preserve"> o la igualdad de oportunidades para los trabajadores y </w:t>
      </w:r>
      <w:r w:rsidR="00FE00C5">
        <w:rPr>
          <w:rFonts w:ascii="Times New Roman" w:hAnsi="Times New Roman" w:cs="Times New Roman"/>
          <w:color w:val="000000" w:themeColor="text1"/>
          <w:sz w:val="28"/>
          <w:szCs w:val="28"/>
          <w:lang w:val="es-ES"/>
        </w:rPr>
        <w:t xml:space="preserve">la </w:t>
      </w:r>
      <w:r w:rsidRPr="00147D38">
        <w:rPr>
          <w:rFonts w:ascii="Times New Roman" w:hAnsi="Times New Roman" w:cs="Times New Roman"/>
          <w:color w:val="000000" w:themeColor="text1"/>
          <w:sz w:val="28"/>
          <w:szCs w:val="28"/>
          <w:lang w:val="es-ES"/>
        </w:rPr>
        <w:t>protección especial a la mujer y a la maternidad, previst</w:t>
      </w:r>
      <w:r w:rsidR="00FE00C5">
        <w:rPr>
          <w:rFonts w:ascii="Times New Roman" w:hAnsi="Times New Roman" w:cs="Times New Roman"/>
          <w:color w:val="000000" w:themeColor="text1"/>
          <w:sz w:val="28"/>
          <w:szCs w:val="28"/>
          <w:lang w:val="es-ES"/>
        </w:rPr>
        <w:t xml:space="preserve">a </w:t>
      </w:r>
      <w:r w:rsidRPr="00147D38">
        <w:rPr>
          <w:rFonts w:ascii="Times New Roman" w:hAnsi="Times New Roman" w:cs="Times New Roman"/>
          <w:color w:val="000000" w:themeColor="text1"/>
          <w:sz w:val="28"/>
          <w:szCs w:val="28"/>
          <w:lang w:val="es-ES"/>
        </w:rPr>
        <w:t xml:space="preserve">en el artículo 53 de la Constitución. </w:t>
      </w:r>
    </w:p>
    <w:p w14:paraId="5A9EAE8B" w14:textId="77777777" w:rsidR="00F24A0E" w:rsidRPr="00147D38" w:rsidRDefault="00F24A0E" w:rsidP="00F24A0E">
      <w:pPr>
        <w:pStyle w:val="Prrafodelista"/>
        <w:rPr>
          <w:rFonts w:ascii="Times New Roman" w:hAnsi="Times New Roman" w:cs="Times New Roman"/>
          <w:color w:val="000000" w:themeColor="text1"/>
          <w:sz w:val="28"/>
          <w:szCs w:val="28"/>
          <w:lang w:val="es-ES"/>
        </w:rPr>
      </w:pPr>
    </w:p>
    <w:p w14:paraId="149AF81F" w14:textId="5C7C281A" w:rsidR="00F24A0E" w:rsidRDefault="00F24A0E" w:rsidP="004C5ED7">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147D38">
        <w:rPr>
          <w:rFonts w:ascii="Times New Roman" w:hAnsi="Times New Roman" w:cs="Times New Roman"/>
          <w:color w:val="000000" w:themeColor="text1"/>
          <w:sz w:val="28"/>
          <w:szCs w:val="28"/>
          <w:lang w:val="es-ES"/>
        </w:rPr>
        <w:t xml:space="preserve">Estas normas permiten entender que el </w:t>
      </w:r>
      <w:r w:rsidR="00FE00C5">
        <w:rPr>
          <w:rFonts w:ascii="Times New Roman" w:hAnsi="Times New Roman" w:cs="Times New Roman"/>
          <w:color w:val="000000" w:themeColor="text1"/>
          <w:sz w:val="28"/>
          <w:szCs w:val="28"/>
          <w:lang w:val="es-ES"/>
        </w:rPr>
        <w:t>c</w:t>
      </w:r>
      <w:r w:rsidRPr="00147D38">
        <w:rPr>
          <w:rFonts w:ascii="Times New Roman" w:hAnsi="Times New Roman" w:cs="Times New Roman"/>
          <w:color w:val="000000" w:themeColor="text1"/>
          <w:sz w:val="28"/>
          <w:szCs w:val="28"/>
          <w:lang w:val="es-ES"/>
        </w:rPr>
        <w:t xml:space="preserve">onstituyente reconoció la subordinación que sufren las mujeres y, a partir de allí, estableció el deber especial del Estado </w:t>
      </w:r>
      <w:r>
        <w:rPr>
          <w:rFonts w:ascii="Times New Roman" w:hAnsi="Times New Roman" w:cs="Times New Roman"/>
          <w:color w:val="000000" w:themeColor="text1"/>
          <w:sz w:val="28"/>
          <w:szCs w:val="28"/>
          <w:lang w:val="es-ES"/>
        </w:rPr>
        <w:t>de</w:t>
      </w:r>
      <w:r w:rsidRPr="00147D38">
        <w:rPr>
          <w:rFonts w:ascii="Times New Roman" w:hAnsi="Times New Roman" w:cs="Times New Roman"/>
          <w:color w:val="000000" w:themeColor="text1"/>
          <w:sz w:val="28"/>
          <w:szCs w:val="28"/>
          <w:lang w:val="es-ES"/>
        </w:rPr>
        <w:t xml:space="preserve"> garantizar condiciones de igualdad, tanto formal como material, para este grupo poblacional. Además, permiten interpretar la existencia de un rechazo constitucional contra las distintas formas de violencia que afectan a las mujeres, por ser manifestaciones de la discriminación sistémica que estas enfrentan.</w:t>
      </w:r>
    </w:p>
    <w:p w14:paraId="182D66C6" w14:textId="77777777" w:rsidR="00F24A0E" w:rsidRPr="00D526E7" w:rsidRDefault="00F24A0E" w:rsidP="004C5ED7">
      <w:pPr>
        <w:pStyle w:val="Prrafodelista"/>
        <w:spacing w:after="0" w:line="240" w:lineRule="auto"/>
        <w:rPr>
          <w:rFonts w:ascii="Times New Roman" w:hAnsi="Times New Roman" w:cs="Times New Roman"/>
          <w:color w:val="000000" w:themeColor="text1"/>
          <w:sz w:val="28"/>
          <w:szCs w:val="28"/>
          <w:lang w:val="es-ES"/>
        </w:rPr>
      </w:pPr>
    </w:p>
    <w:p w14:paraId="20CC8589" w14:textId="4320DA62" w:rsidR="00F24A0E" w:rsidRPr="004C5ED7" w:rsidRDefault="00F24A0E" w:rsidP="004C5ED7">
      <w:pPr>
        <w:pStyle w:val="Sinespaciado"/>
        <w:numPr>
          <w:ilvl w:val="0"/>
          <w:numId w:val="1"/>
        </w:numPr>
        <w:shd w:val="clear" w:color="auto" w:fill="FFFFFF"/>
        <w:jc w:val="both"/>
        <w:textAlignment w:val="baseline"/>
        <w:rPr>
          <w:rFonts w:ascii="Times New Roman" w:eastAsia="Times New Roman" w:hAnsi="Times New Roman" w:cs="Times New Roman"/>
          <w:sz w:val="27"/>
          <w:szCs w:val="27"/>
          <w:lang w:eastAsia="es-MX"/>
        </w:rPr>
      </w:pPr>
      <w:r w:rsidRPr="004C5ED7">
        <w:rPr>
          <w:rFonts w:ascii="Times New Roman" w:hAnsi="Times New Roman" w:cs="Times New Roman"/>
          <w:sz w:val="28"/>
          <w:szCs w:val="28"/>
          <w:lang w:val="es-ES"/>
        </w:rPr>
        <w:t>En distintas providencias, la Corte Constitucional ha concluido que la violencia contra la mujer persiste de manera generalizada en el entorno social</w:t>
      </w:r>
      <w:r w:rsidRPr="004C5ED7">
        <w:rPr>
          <w:rStyle w:val="Refdenotaalpie"/>
          <w:rFonts w:ascii="Times New Roman" w:hAnsi="Times New Roman" w:cs="Times New Roman"/>
          <w:sz w:val="28"/>
          <w:szCs w:val="28"/>
          <w:lang w:val="es-ES"/>
        </w:rPr>
        <w:footnoteReference w:id="254"/>
      </w:r>
      <w:r w:rsidRPr="004C5ED7">
        <w:rPr>
          <w:rFonts w:ascii="Times New Roman" w:hAnsi="Times New Roman" w:cs="Times New Roman"/>
          <w:sz w:val="28"/>
          <w:szCs w:val="28"/>
          <w:lang w:val="es-ES"/>
        </w:rPr>
        <w:t xml:space="preserve">. </w:t>
      </w:r>
      <w:r w:rsidRPr="004C5ED7">
        <w:rPr>
          <w:rFonts w:ascii="Times New Roman" w:eastAsia="Times New Roman" w:hAnsi="Times New Roman" w:cs="Times New Roman"/>
          <w:sz w:val="28"/>
          <w:szCs w:val="28"/>
          <w:lang w:eastAsia="es-MX"/>
        </w:rPr>
        <w:t>Por lo que ha desarrollado un catálogo de estándares jurisprudenciales para atender y garantizar materialmente los derechos de las mujeres víctimas de la violencia. Esto l</w:t>
      </w:r>
      <w:r w:rsidR="00BE7C36" w:rsidRPr="004C5ED7">
        <w:rPr>
          <w:rFonts w:ascii="Times New Roman" w:eastAsia="Times New Roman" w:hAnsi="Times New Roman" w:cs="Times New Roman"/>
          <w:sz w:val="28"/>
          <w:szCs w:val="28"/>
          <w:lang w:eastAsia="es-MX"/>
        </w:rPr>
        <w:t>e</w:t>
      </w:r>
      <w:r w:rsidRPr="004C5ED7">
        <w:rPr>
          <w:rFonts w:ascii="Times New Roman" w:eastAsia="Times New Roman" w:hAnsi="Times New Roman" w:cs="Times New Roman"/>
          <w:sz w:val="28"/>
          <w:szCs w:val="28"/>
          <w:lang w:eastAsia="es-MX"/>
        </w:rPr>
        <w:t xml:space="preserve"> ha permitido caracterizar diferentes tipos de violencia que experimentan las mujeres</w:t>
      </w:r>
      <w:r w:rsidRPr="004C5ED7">
        <w:rPr>
          <w:rStyle w:val="Refdenotaalpie"/>
          <w:rFonts w:ascii="Times New Roman" w:eastAsia="Times New Roman" w:hAnsi="Times New Roman" w:cs="Times New Roman"/>
          <w:sz w:val="28"/>
          <w:szCs w:val="28"/>
          <w:lang w:eastAsia="es-MX"/>
        </w:rPr>
        <w:footnoteReference w:id="255"/>
      </w:r>
      <w:r w:rsidRPr="004C5ED7">
        <w:rPr>
          <w:rFonts w:ascii="Times New Roman" w:eastAsia="Times New Roman" w:hAnsi="Times New Roman" w:cs="Times New Roman"/>
          <w:sz w:val="28"/>
          <w:szCs w:val="28"/>
          <w:lang w:eastAsia="es-MX"/>
        </w:rPr>
        <w:t>, entre los que se encuentran:</w:t>
      </w:r>
    </w:p>
    <w:p w14:paraId="612B96CF" w14:textId="77777777" w:rsidR="00F24A0E" w:rsidRDefault="00F24A0E" w:rsidP="00F24A0E">
      <w:pPr>
        <w:pStyle w:val="Prrafodelista"/>
        <w:spacing w:after="0" w:line="240" w:lineRule="auto"/>
        <w:ind w:left="0"/>
        <w:jc w:val="both"/>
        <w:rPr>
          <w:rFonts w:ascii="Times New Roman" w:hAnsi="Times New Roman" w:cs="Times New Roman"/>
          <w:color w:val="000000" w:themeColor="text1"/>
          <w:sz w:val="28"/>
          <w:szCs w:val="28"/>
          <w:lang w:val="es-ES"/>
        </w:rPr>
      </w:pPr>
    </w:p>
    <w:tbl>
      <w:tblPr>
        <w:tblpPr w:leftFromText="141" w:rightFromText="141" w:vertAnchor="text" w:tblpX="70"/>
        <w:tblW w:w="8789" w:type="dxa"/>
        <w:shd w:val="clear" w:color="auto" w:fill="FFFFFF"/>
        <w:tblCellMar>
          <w:left w:w="0" w:type="dxa"/>
          <w:right w:w="0" w:type="dxa"/>
        </w:tblCellMar>
        <w:tblLook w:val="04A0" w:firstRow="1" w:lastRow="0" w:firstColumn="1" w:lastColumn="0" w:noHBand="0" w:noVBand="1"/>
      </w:tblPr>
      <w:tblGrid>
        <w:gridCol w:w="2268"/>
        <w:gridCol w:w="6521"/>
      </w:tblGrid>
      <w:tr w:rsidR="00424D5C" w:rsidRPr="003807E8" w14:paraId="5A4EAED7" w14:textId="77777777" w:rsidTr="00442CFB">
        <w:trPr>
          <w:trHeight w:val="264"/>
        </w:trPr>
        <w:tc>
          <w:tcPr>
            <w:tcW w:w="8789" w:type="dxa"/>
            <w:gridSpan w:val="2"/>
            <w:tcBorders>
              <w:bottom w:val="single" w:sz="4" w:space="0" w:color="auto"/>
            </w:tcBorders>
            <w:tcMar>
              <w:top w:w="0" w:type="dxa"/>
              <w:left w:w="70" w:type="dxa"/>
              <w:bottom w:w="0" w:type="dxa"/>
              <w:right w:w="70" w:type="dxa"/>
            </w:tcMar>
          </w:tcPr>
          <w:p w14:paraId="194DD770" w14:textId="5AE019C1" w:rsidR="00424D5C" w:rsidRPr="00442CFB" w:rsidRDefault="00424D5C" w:rsidP="00C112E1">
            <w:pPr>
              <w:spacing w:after="0" w:line="240" w:lineRule="auto"/>
              <w:jc w:val="center"/>
              <w:rPr>
                <w:rFonts w:ascii="Times New Roman" w:hAnsi="Times New Roman" w:cs="Times New Roman"/>
                <w:color w:val="000000" w:themeColor="text1"/>
              </w:rPr>
            </w:pPr>
            <w:r w:rsidRPr="00442CFB">
              <w:rPr>
                <w:rFonts w:ascii="Times New Roman" w:hAnsi="Times New Roman" w:cs="Times New Roman"/>
                <w:color w:val="000000" w:themeColor="text1"/>
              </w:rPr>
              <w:t>Tabla 1</w:t>
            </w:r>
            <w:r w:rsidR="001048EC" w:rsidRPr="00442CFB">
              <w:rPr>
                <w:rFonts w:ascii="Times New Roman" w:hAnsi="Times New Roman" w:cs="Times New Roman"/>
                <w:color w:val="000000" w:themeColor="text1"/>
              </w:rPr>
              <w:t>3</w:t>
            </w:r>
            <w:r w:rsidRPr="00442CFB">
              <w:rPr>
                <w:rFonts w:ascii="Times New Roman" w:hAnsi="Times New Roman" w:cs="Times New Roman"/>
                <w:color w:val="000000" w:themeColor="text1"/>
              </w:rPr>
              <w:t xml:space="preserve">. </w:t>
            </w:r>
            <w:r w:rsidRPr="00442CFB">
              <w:rPr>
                <w:rFonts w:ascii="Times New Roman" w:hAnsi="Times New Roman" w:cs="Times New Roman"/>
                <w:i/>
                <w:iCs/>
                <w:color w:val="000000" w:themeColor="text1"/>
              </w:rPr>
              <w:t>Características del tipo de violencia que experimentan las mujeres</w:t>
            </w:r>
          </w:p>
        </w:tc>
      </w:tr>
      <w:tr w:rsidR="00F24A0E" w:rsidRPr="003807E8" w14:paraId="1E8D5D6C" w14:textId="77777777" w:rsidTr="00442CFB">
        <w:trPr>
          <w:trHeight w:val="264"/>
        </w:trPr>
        <w:tc>
          <w:tcPr>
            <w:tcW w:w="2268"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60456C52" w14:textId="77777777" w:rsidR="00F24A0E" w:rsidRPr="003807E8" w:rsidRDefault="00F24A0E" w:rsidP="00C112E1">
            <w:pPr>
              <w:spacing w:after="0" w:line="240" w:lineRule="auto"/>
              <w:jc w:val="center"/>
              <w:rPr>
                <w:rFonts w:ascii="Times New Roman" w:hAnsi="Times New Roman" w:cs="Times New Roman"/>
                <w:color w:val="000000" w:themeColor="text1"/>
                <w:sz w:val="24"/>
                <w:szCs w:val="24"/>
              </w:rPr>
            </w:pPr>
            <w:r w:rsidRPr="003807E8">
              <w:rPr>
                <w:rFonts w:ascii="Times New Roman" w:hAnsi="Times New Roman" w:cs="Times New Roman"/>
                <w:b/>
                <w:bCs/>
                <w:color w:val="000000" w:themeColor="text1"/>
                <w:sz w:val="24"/>
                <w:szCs w:val="24"/>
              </w:rPr>
              <w:t>Tipo de violencia</w:t>
            </w:r>
          </w:p>
        </w:tc>
        <w:tc>
          <w:tcPr>
            <w:tcW w:w="6521"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62597FEC" w14:textId="77777777" w:rsidR="00F24A0E" w:rsidRPr="003807E8" w:rsidRDefault="00F24A0E" w:rsidP="00C112E1">
            <w:pPr>
              <w:spacing w:after="0" w:line="240" w:lineRule="auto"/>
              <w:jc w:val="center"/>
              <w:rPr>
                <w:rFonts w:ascii="Times New Roman" w:hAnsi="Times New Roman" w:cs="Times New Roman"/>
                <w:color w:val="000000" w:themeColor="text1"/>
                <w:sz w:val="24"/>
                <w:szCs w:val="24"/>
              </w:rPr>
            </w:pPr>
            <w:r w:rsidRPr="003807E8">
              <w:rPr>
                <w:rFonts w:ascii="Times New Roman" w:hAnsi="Times New Roman" w:cs="Times New Roman"/>
                <w:b/>
                <w:bCs/>
                <w:color w:val="000000" w:themeColor="text1"/>
                <w:sz w:val="24"/>
                <w:szCs w:val="24"/>
              </w:rPr>
              <w:t>Características</w:t>
            </w:r>
          </w:p>
        </w:tc>
      </w:tr>
      <w:tr w:rsidR="00F24A0E" w:rsidRPr="003807E8" w14:paraId="662FC02D" w14:textId="77777777" w:rsidTr="00442CFB">
        <w:trPr>
          <w:trHeight w:val="749"/>
        </w:trPr>
        <w:tc>
          <w:tcPr>
            <w:tcW w:w="2268" w:type="dxa"/>
            <w:tcBorders>
              <w:top w:val="single" w:sz="4" w:space="0" w:color="auto"/>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3045C629" w14:textId="77777777" w:rsidR="00F24A0E" w:rsidRPr="003807E8" w:rsidRDefault="00F24A0E" w:rsidP="00C112E1">
            <w:pPr>
              <w:spacing w:after="0" w:line="240" w:lineRule="auto"/>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Física</w:t>
            </w:r>
          </w:p>
        </w:tc>
        <w:tc>
          <w:tcPr>
            <w:tcW w:w="6521" w:type="dxa"/>
            <w:tcBorders>
              <w:top w:val="single" w:sz="4" w:space="0" w:color="auto"/>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7FCFE922"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Es toda acción voluntariamente realizada que provoque o pueda provocar daños o lesiones físicas. Estos hechos pretenden la sumisión de la mujer a través de la imposición de la mayor fuerza o capacidad corporal como elemento coercitivo.</w:t>
            </w:r>
          </w:p>
        </w:tc>
      </w:tr>
      <w:tr w:rsidR="00F24A0E" w:rsidRPr="003807E8" w14:paraId="5538AA40" w14:textId="77777777" w:rsidTr="00C112E1">
        <w:trPr>
          <w:trHeight w:val="749"/>
        </w:trPr>
        <w:tc>
          <w:tcPr>
            <w:tcW w:w="2268"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50EC5DE1" w14:textId="77777777" w:rsidR="00F24A0E" w:rsidRPr="003807E8" w:rsidRDefault="00F24A0E" w:rsidP="00C112E1">
            <w:pPr>
              <w:spacing w:after="0" w:line="240" w:lineRule="auto"/>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Psicológica</w:t>
            </w:r>
          </w:p>
        </w:tc>
        <w:tc>
          <w:tcPr>
            <w:tcW w:w="6521"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16DA7149"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 xml:space="preserve">Aquella que consiste en provocar miedo a través de la intimidación; en amenazar con causar daño físico a una persona, su pareja o sus hijas o hijos o con destruir sus mascotas y bienes. Se ocasiona con acciones u omisiones dirigidas intencionalmente a producir en una persona sentimientos de desvalorización e inferioridad sobre sí misma, que le generan baja autoestima. Esta tipología no ataca la integridad física del individuo sino su integridad moral y psicológica, su autonomía y desarrollo personal, y se materializa a partir de constantes y sistemáticas conductas de intimidación, desprecio, chantaje, humillación, insultos y/o amenazas de todo tipo. Son constitutivas de violencia psicológica impedirle ver a sus </w:t>
            </w:r>
            <w:proofErr w:type="spellStart"/>
            <w:r w:rsidRPr="003807E8">
              <w:rPr>
                <w:rFonts w:ascii="Times New Roman" w:hAnsi="Times New Roman" w:cs="Times New Roman"/>
                <w:color w:val="000000" w:themeColor="text1"/>
                <w:sz w:val="24"/>
                <w:szCs w:val="24"/>
              </w:rPr>
              <w:t>amig</w:t>
            </w:r>
            <w:proofErr w:type="spellEnd"/>
            <w:r w:rsidRPr="003807E8">
              <w:rPr>
                <w:rFonts w:ascii="Times New Roman" w:hAnsi="Times New Roman" w:cs="Times New Roman"/>
                <w:color w:val="000000" w:themeColor="text1"/>
                <w:sz w:val="24"/>
                <w:szCs w:val="24"/>
              </w:rPr>
              <w:t>[a/o]s; limitar el contacto con su familia carnal; insistir en saber dónde está en todo momento; ignorarla o tratarla con indiferencia; enojarse con ella si habla con otros hombres; acusarla constantemente de serle infiel; y controlar su acceso a la atención en salud.</w:t>
            </w:r>
          </w:p>
        </w:tc>
      </w:tr>
      <w:tr w:rsidR="00F24A0E" w:rsidRPr="003807E8" w14:paraId="77E8B667" w14:textId="77777777" w:rsidTr="00C112E1">
        <w:trPr>
          <w:trHeight w:val="749"/>
        </w:trPr>
        <w:tc>
          <w:tcPr>
            <w:tcW w:w="2268"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79E843F2" w14:textId="77777777" w:rsidR="00F24A0E" w:rsidRPr="003807E8" w:rsidRDefault="00F24A0E" w:rsidP="00C112E1">
            <w:pPr>
              <w:spacing w:after="0" w:line="240" w:lineRule="auto"/>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Sexual</w:t>
            </w:r>
          </w:p>
        </w:tc>
        <w:tc>
          <w:tcPr>
            <w:tcW w:w="6521"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5E838DED"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Cualquier actividad sexual no deseada y forzada en contra de la voluntad de la mujer, mediante fuerza física o bajo amenaza directa o indirecta, ante el temor a represalias.</w:t>
            </w:r>
          </w:p>
        </w:tc>
      </w:tr>
      <w:tr w:rsidR="00F24A0E" w:rsidRPr="003807E8" w14:paraId="74AD0330" w14:textId="77777777" w:rsidTr="00C112E1">
        <w:trPr>
          <w:trHeight w:val="749"/>
        </w:trPr>
        <w:tc>
          <w:tcPr>
            <w:tcW w:w="2268"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35AA908B" w14:textId="77777777" w:rsidR="00F24A0E" w:rsidRPr="003807E8" w:rsidRDefault="00F24A0E" w:rsidP="00C112E1">
            <w:pPr>
              <w:spacing w:after="0" w:line="240" w:lineRule="auto"/>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lastRenderedPageBreak/>
              <w:t>Económica</w:t>
            </w:r>
          </w:p>
        </w:tc>
        <w:tc>
          <w:tcPr>
            <w:tcW w:w="6521"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6B77F98A"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Consiste en cualquier acción u omisión orientada al abuso económico, el control abusivo de las finanzas, recompensas o castigos monetarios a las mujeres por razón de su condición social, económica o política.</w:t>
            </w:r>
          </w:p>
        </w:tc>
      </w:tr>
      <w:tr w:rsidR="00F24A0E" w:rsidRPr="003807E8" w14:paraId="5EB968F2" w14:textId="77777777" w:rsidTr="00C112E1">
        <w:trPr>
          <w:trHeight w:val="749"/>
        </w:trPr>
        <w:tc>
          <w:tcPr>
            <w:tcW w:w="2268"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2C60438C" w14:textId="046CB176" w:rsidR="00F24A0E" w:rsidRPr="003807E8" w:rsidRDefault="00F24A0E" w:rsidP="00C112E1">
            <w:pPr>
              <w:spacing w:line="240" w:lineRule="auto"/>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Vicaria</w:t>
            </w:r>
            <w:r w:rsidR="00442CFB">
              <w:rPr>
                <w:rStyle w:val="Refdenotaalpie"/>
                <w:rFonts w:ascii="Times New Roman" w:hAnsi="Times New Roman" w:cs="Times New Roman"/>
                <w:color w:val="000000" w:themeColor="text1"/>
                <w:sz w:val="24"/>
                <w:szCs w:val="24"/>
              </w:rPr>
              <w:footnoteReference w:id="256"/>
            </w:r>
          </w:p>
        </w:tc>
        <w:tc>
          <w:tcPr>
            <w:tcW w:w="6521"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040C161F"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Cualquier acción u omisión que genere daño físico, psicológico, emocional, sexual, patrimonial o de cualquier índole a familiares, dependientes o personas afectivamente significativas para la mujer con el objetivo de causarles daño. Se trata de una violencia indirecta que tiene como fin afligir a una persona instrumentalizando a un tercero, especialmente a un niño. Este tipo de violencia suele ejercerse a través de los hijos de la víctima y, en muchos casos, es la antesala a situaciones de feminicidio.</w:t>
            </w:r>
          </w:p>
        </w:tc>
      </w:tr>
      <w:tr w:rsidR="00F24A0E" w:rsidRPr="003807E8" w14:paraId="13458A92" w14:textId="77777777" w:rsidTr="00C112E1">
        <w:trPr>
          <w:trHeight w:val="749"/>
        </w:trPr>
        <w:tc>
          <w:tcPr>
            <w:tcW w:w="2268"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09FBE2E9" w14:textId="77777777" w:rsidR="00F24A0E" w:rsidRPr="003807E8" w:rsidRDefault="00F24A0E" w:rsidP="00C112E1">
            <w:pPr>
              <w:spacing w:after="0" w:line="240" w:lineRule="auto"/>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Institucional</w:t>
            </w:r>
          </w:p>
        </w:tc>
        <w:tc>
          <w:tcPr>
            <w:tcW w:w="6521"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1F3CB3B4" w14:textId="31CEFA85" w:rsidR="00F24A0E" w:rsidRPr="003807E8" w:rsidRDefault="00F24A0E" w:rsidP="00C112E1">
            <w:pPr>
              <w:spacing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Consiste en actuaciones de distintos operadores judiciales, quienes toman decisiones con fundamento en actitudes sociales discriminatorias que perpetúan la impunidad para los actos de violencia contra la mujer. En muchos casos, consiste en situaciones de revictimización de mujeres que ya han sido víctimas de otras formas de violencias basadas en género, en especial en eventos en los que acuden a buscar apoyo por parte de las instituciones para salvaguardar sus derechos. Estas situaciones no son actos aislados de maltrato, sino prácticas institucionales que invisibilizan violencias que no son físicas. Este tipo de violencia contribuye al contexto de violencia estructural que afecta a las mujeres, pues propicia un ambiente de impunidad y de tolerancia estatal frente a las agresiones, privándolas de recursos judiciales efectivos para contrarrestar los actos violentos denunciados y, por contera, aumenta el sentimiento y la sensación de inseguridad, así como una persistente desconfianza de ellas en el sistema de administración de justicia</w:t>
            </w:r>
            <w:r w:rsidR="00442CFB">
              <w:rPr>
                <w:rFonts w:ascii="Times New Roman" w:hAnsi="Times New Roman" w:cs="Times New Roman"/>
                <w:color w:val="000000" w:themeColor="text1"/>
                <w:sz w:val="24"/>
                <w:szCs w:val="24"/>
              </w:rPr>
              <w:t xml:space="preserve"> </w:t>
            </w:r>
            <w:r w:rsidRPr="003807E8">
              <w:rPr>
                <w:rFonts w:ascii="Times New Roman" w:hAnsi="Times New Roman" w:cs="Times New Roman"/>
                <w:color w:val="000000" w:themeColor="text1"/>
                <w:sz w:val="24"/>
                <w:szCs w:val="24"/>
              </w:rPr>
              <w:t>y en las autoridades y herramientas administrativas. Entre sus manifestaciones se encuentra:</w:t>
            </w:r>
          </w:p>
          <w:p w14:paraId="76C6B690"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 Omitir informar a las mujeres sobre las rutas de atención.</w:t>
            </w:r>
          </w:p>
          <w:p w14:paraId="405698AA"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 Adoptar un enfoque “</w:t>
            </w:r>
            <w:proofErr w:type="spellStart"/>
            <w:r w:rsidRPr="003807E8">
              <w:rPr>
                <w:rFonts w:ascii="Times New Roman" w:hAnsi="Times New Roman" w:cs="Times New Roman"/>
                <w:color w:val="000000" w:themeColor="text1"/>
                <w:sz w:val="24"/>
                <w:szCs w:val="24"/>
              </w:rPr>
              <w:t>familista</w:t>
            </w:r>
            <w:proofErr w:type="spellEnd"/>
            <w:r w:rsidRPr="003807E8">
              <w:rPr>
                <w:rFonts w:ascii="Times New Roman" w:hAnsi="Times New Roman" w:cs="Times New Roman"/>
                <w:color w:val="000000" w:themeColor="text1"/>
                <w:sz w:val="24"/>
                <w:szCs w:val="24"/>
              </w:rPr>
              <w:t>” y no de género.</w:t>
            </w:r>
          </w:p>
          <w:p w14:paraId="552B9064"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 No adopción de medidas de protección idóneas y efectivos.</w:t>
            </w:r>
          </w:p>
          <w:p w14:paraId="034F35FB"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 No hacer seguimiento a las decisiones adoptadas.</w:t>
            </w:r>
          </w:p>
          <w:p w14:paraId="10D69602" w14:textId="77777777" w:rsidR="00F24A0E" w:rsidRPr="003807E8" w:rsidRDefault="00F24A0E" w:rsidP="00C112E1">
            <w:pPr>
              <w:spacing w:after="0" w:line="240" w:lineRule="auto"/>
              <w:jc w:val="both"/>
              <w:rPr>
                <w:rFonts w:ascii="Times New Roman" w:hAnsi="Times New Roman" w:cs="Times New Roman"/>
                <w:color w:val="000000" w:themeColor="text1"/>
                <w:sz w:val="24"/>
                <w:szCs w:val="24"/>
              </w:rPr>
            </w:pPr>
            <w:r w:rsidRPr="003807E8">
              <w:rPr>
                <w:rFonts w:ascii="Times New Roman" w:hAnsi="Times New Roman" w:cs="Times New Roman"/>
                <w:color w:val="000000" w:themeColor="text1"/>
                <w:sz w:val="24"/>
                <w:szCs w:val="24"/>
              </w:rPr>
              <w:t>· Proferir decisiones de acuerdo con pautas sociales discriminatorias que favorecen la impunidad de la violencia contra las mujeres</w:t>
            </w:r>
          </w:p>
        </w:tc>
      </w:tr>
    </w:tbl>
    <w:p w14:paraId="6DE1C439" w14:textId="77777777" w:rsidR="00F24A0E" w:rsidRPr="00334F33" w:rsidRDefault="00F24A0E" w:rsidP="00F24A0E">
      <w:pPr>
        <w:rPr>
          <w:rFonts w:ascii="Times New Roman" w:hAnsi="Times New Roman" w:cs="Times New Roman"/>
          <w:color w:val="000000" w:themeColor="text1"/>
          <w:sz w:val="28"/>
          <w:szCs w:val="28"/>
          <w:lang w:val="es-ES"/>
        </w:rPr>
      </w:pPr>
    </w:p>
    <w:p w14:paraId="0931BFF6" w14:textId="66119B84" w:rsidR="00F24A0E" w:rsidRPr="00392ACA" w:rsidRDefault="00F24A0E" w:rsidP="0017585B">
      <w:pPr>
        <w:pStyle w:val="Ttulo2"/>
        <w:numPr>
          <w:ilvl w:val="1"/>
          <w:numId w:val="7"/>
        </w:numPr>
        <w:ind w:left="567" w:hanging="567"/>
        <w:rPr>
          <w:lang w:val="es-ES_tradnl"/>
        </w:rPr>
      </w:pPr>
      <w:bookmarkStart w:id="37" w:name="_Toc203491336"/>
      <w:bookmarkStart w:id="38" w:name="_Toc206536416"/>
      <w:r w:rsidRPr="00392ACA">
        <w:rPr>
          <w:lang w:val="es-ES_tradnl"/>
        </w:rPr>
        <w:t>Obligaciones de las entidades estatales para combatir la violencia de género</w:t>
      </w:r>
      <w:bookmarkEnd w:id="37"/>
      <w:bookmarkEnd w:id="38"/>
    </w:p>
    <w:p w14:paraId="549E0094" w14:textId="77777777" w:rsidR="00F24A0E" w:rsidRDefault="00F24A0E" w:rsidP="00F24A0E">
      <w:pPr>
        <w:jc w:val="both"/>
        <w:rPr>
          <w:rFonts w:ascii="Times New Roman" w:hAnsi="Times New Roman" w:cs="Times New Roman"/>
          <w:lang w:val="es-ES_tradnl"/>
        </w:rPr>
      </w:pPr>
    </w:p>
    <w:p w14:paraId="4C892128" w14:textId="77777777" w:rsidR="00F24A0E" w:rsidRDefault="00F24A0E" w:rsidP="0017585B">
      <w:pPr>
        <w:pStyle w:val="Prrafodelista"/>
        <w:numPr>
          <w:ilvl w:val="0"/>
          <w:numId w:val="1"/>
        </w:numPr>
        <w:jc w:val="both"/>
        <w:rPr>
          <w:rFonts w:ascii="Times New Roman" w:hAnsi="Times New Roman" w:cs="Times New Roman"/>
          <w:sz w:val="28"/>
          <w:szCs w:val="28"/>
          <w:lang w:val="es-ES_tradnl"/>
        </w:rPr>
      </w:pPr>
      <w:r w:rsidRPr="00C112E1">
        <w:rPr>
          <w:rFonts w:ascii="Times New Roman" w:hAnsi="Times New Roman" w:cs="Times New Roman"/>
          <w:i/>
          <w:iCs/>
          <w:sz w:val="28"/>
          <w:szCs w:val="28"/>
          <w:lang w:val="es-ES_tradnl"/>
        </w:rPr>
        <w:t>Las actuaciones de las entidades estales para ofrecer una respuesta efectiva a los incidentes de violencia contra las mujeres se deben dar en el marco de la debida diligencia</w:t>
      </w:r>
      <w:r>
        <w:rPr>
          <w:rStyle w:val="Refdenotaalpie"/>
          <w:rFonts w:ascii="Times New Roman" w:hAnsi="Times New Roman" w:cs="Times New Roman"/>
          <w:sz w:val="28"/>
          <w:szCs w:val="28"/>
          <w:lang w:val="es-ES_tradnl"/>
        </w:rPr>
        <w:footnoteReference w:id="257"/>
      </w:r>
      <w:r w:rsidRPr="00C2416A">
        <w:rPr>
          <w:rFonts w:ascii="Times New Roman" w:hAnsi="Times New Roman" w:cs="Times New Roman"/>
          <w:sz w:val="28"/>
          <w:szCs w:val="28"/>
          <w:lang w:val="es-ES_tradnl"/>
        </w:rPr>
        <w:t>. La Corte Interamericana de Derechos Humanos (Corte IDH) ha establecido que este deber implica cuatro obligaciones: la prevención, la investigación, la sanción y la reparación</w:t>
      </w:r>
      <w:r>
        <w:rPr>
          <w:rStyle w:val="Refdenotaalpie"/>
          <w:rFonts w:ascii="Times New Roman" w:hAnsi="Times New Roman" w:cs="Times New Roman"/>
          <w:sz w:val="28"/>
          <w:szCs w:val="28"/>
          <w:lang w:val="es-ES_tradnl"/>
        </w:rPr>
        <w:footnoteReference w:id="258"/>
      </w:r>
      <w:r w:rsidRPr="00C2416A">
        <w:rPr>
          <w:rFonts w:ascii="Times New Roman" w:hAnsi="Times New Roman" w:cs="Times New Roman"/>
          <w:sz w:val="28"/>
          <w:szCs w:val="28"/>
          <w:lang w:val="es-ES_tradnl"/>
        </w:rPr>
        <w:t xml:space="preserve">. El </w:t>
      </w:r>
      <w:r w:rsidRPr="00C2416A">
        <w:rPr>
          <w:rFonts w:ascii="Times New Roman" w:hAnsi="Times New Roman" w:cs="Times New Roman"/>
          <w:sz w:val="28"/>
          <w:szCs w:val="28"/>
          <w:lang w:val="es-ES_tradnl"/>
        </w:rPr>
        <w:lastRenderedPageBreak/>
        <w:t>Estado tiene el deber de “organizar todo el aparato gubernamental y, en general, todas las estructuras a través de las cuales se manifiesta el ejercicio del poder público, de manera tal que sean capaces de asegurar jurídicamente el libre y pleno ejercicio de los derechos humanos”</w:t>
      </w:r>
      <w:r>
        <w:rPr>
          <w:rStyle w:val="Refdenotaalpie"/>
          <w:rFonts w:ascii="Times New Roman" w:hAnsi="Times New Roman" w:cs="Times New Roman"/>
          <w:sz w:val="28"/>
          <w:szCs w:val="28"/>
          <w:lang w:val="es-ES_tradnl"/>
        </w:rPr>
        <w:footnoteReference w:id="259"/>
      </w:r>
      <w:r w:rsidRPr="00C2416A">
        <w:rPr>
          <w:rFonts w:ascii="Times New Roman" w:hAnsi="Times New Roman" w:cs="Times New Roman"/>
          <w:sz w:val="28"/>
          <w:szCs w:val="28"/>
          <w:lang w:val="es-ES_tradnl"/>
        </w:rPr>
        <w:t>. Esto también se extiende a los actos de particulares pues, en esos casos, el Estado incumple sus obligaciones por acción u omisión de sus agentes que se encuentran en posición de garantes</w:t>
      </w:r>
      <w:r>
        <w:rPr>
          <w:rStyle w:val="Refdenotaalpie"/>
          <w:rFonts w:ascii="Times New Roman" w:hAnsi="Times New Roman" w:cs="Times New Roman"/>
          <w:sz w:val="28"/>
          <w:szCs w:val="28"/>
          <w:lang w:val="es-ES_tradnl"/>
        </w:rPr>
        <w:footnoteReference w:id="260"/>
      </w:r>
      <w:r w:rsidRPr="00C2416A">
        <w:rPr>
          <w:rFonts w:ascii="Times New Roman" w:hAnsi="Times New Roman" w:cs="Times New Roman"/>
          <w:sz w:val="28"/>
          <w:szCs w:val="28"/>
          <w:lang w:val="es-ES_tradnl"/>
        </w:rPr>
        <w:t>.</w:t>
      </w:r>
    </w:p>
    <w:p w14:paraId="43C9CAE1" w14:textId="77777777" w:rsidR="00F24A0E" w:rsidRDefault="00F24A0E" w:rsidP="00F24A0E">
      <w:pPr>
        <w:pStyle w:val="Prrafodelista"/>
        <w:ind w:left="0"/>
        <w:jc w:val="both"/>
        <w:rPr>
          <w:rFonts w:ascii="Times New Roman" w:hAnsi="Times New Roman" w:cs="Times New Roman"/>
          <w:sz w:val="28"/>
          <w:szCs w:val="28"/>
          <w:lang w:val="es-ES_tradnl"/>
        </w:rPr>
      </w:pPr>
    </w:p>
    <w:p w14:paraId="5B61C211" w14:textId="1782BA71" w:rsidR="00F24A0E" w:rsidRPr="00BE7C36" w:rsidRDefault="00F24A0E" w:rsidP="0017585B">
      <w:pPr>
        <w:pStyle w:val="Prrafodelista"/>
        <w:numPr>
          <w:ilvl w:val="0"/>
          <w:numId w:val="1"/>
        </w:numPr>
        <w:jc w:val="both"/>
        <w:rPr>
          <w:rFonts w:ascii="Times New Roman" w:hAnsi="Times New Roman" w:cs="Times New Roman"/>
          <w:sz w:val="28"/>
          <w:szCs w:val="28"/>
          <w:lang w:val="es-ES_tradnl"/>
        </w:rPr>
      </w:pPr>
      <w:r w:rsidRPr="00BE7C36">
        <w:rPr>
          <w:rFonts w:ascii="Times New Roman" w:hAnsi="Times New Roman" w:cs="Times New Roman"/>
          <w:sz w:val="28"/>
          <w:szCs w:val="28"/>
          <w:lang w:val="es-ES_tradnl"/>
        </w:rPr>
        <w:t>La Convención de Belém do Pará reconoce el vínculo que existe entre el acceso de las mujeres a una adecuada protección judicial al denunciar hechos de violencia y la eliminación de la violencia de género</w:t>
      </w:r>
      <w:r>
        <w:rPr>
          <w:rStyle w:val="Refdenotaalpie"/>
          <w:rFonts w:ascii="Times New Roman" w:hAnsi="Times New Roman" w:cs="Times New Roman"/>
          <w:sz w:val="28"/>
          <w:szCs w:val="28"/>
          <w:lang w:val="es-ES_tradnl"/>
        </w:rPr>
        <w:footnoteReference w:id="261"/>
      </w:r>
      <w:r w:rsidRPr="00BE7C36">
        <w:rPr>
          <w:rFonts w:ascii="Times New Roman" w:hAnsi="Times New Roman" w:cs="Times New Roman"/>
          <w:sz w:val="28"/>
          <w:szCs w:val="28"/>
          <w:lang w:val="es-ES_tradnl"/>
        </w:rPr>
        <w:t>. Además, establece que la obligación de actuar con debida diligencia adquiere una connotación especial en los casos de violencia contra la mujer</w:t>
      </w:r>
      <w:r>
        <w:rPr>
          <w:rStyle w:val="Refdenotaalpie"/>
          <w:rFonts w:ascii="Times New Roman" w:hAnsi="Times New Roman" w:cs="Times New Roman"/>
          <w:sz w:val="28"/>
          <w:szCs w:val="28"/>
          <w:lang w:val="es-ES_tradnl"/>
        </w:rPr>
        <w:footnoteReference w:id="262"/>
      </w:r>
      <w:r w:rsidRPr="00BE7C36">
        <w:rPr>
          <w:rFonts w:ascii="Times New Roman" w:hAnsi="Times New Roman" w:cs="Times New Roman"/>
          <w:sz w:val="28"/>
          <w:szCs w:val="28"/>
          <w:lang w:val="es-ES_tradnl"/>
        </w:rPr>
        <w:t>. En concreto, el artículo 7º dispone que los Estados tienen la obligación de (i) actuar con debida diligencia para prevenir, investigar y sancionar la violencia contra la mujer, (</w:t>
      </w:r>
      <w:proofErr w:type="spellStart"/>
      <w:r w:rsidRPr="00BE7C36">
        <w:rPr>
          <w:rFonts w:ascii="Times New Roman" w:hAnsi="Times New Roman" w:cs="Times New Roman"/>
          <w:sz w:val="28"/>
          <w:szCs w:val="28"/>
          <w:lang w:val="es-ES_tradnl"/>
        </w:rPr>
        <w:t>ii</w:t>
      </w:r>
      <w:proofErr w:type="spellEnd"/>
      <w:r w:rsidRPr="00BE7C36">
        <w:rPr>
          <w:rFonts w:ascii="Times New Roman" w:hAnsi="Times New Roman" w:cs="Times New Roman"/>
          <w:sz w:val="28"/>
          <w:szCs w:val="28"/>
          <w:lang w:val="es-ES_tradnl"/>
        </w:rPr>
        <w:t>) adoptar medidas jurídicas para conminar al agresor a abstenerse de hostigar, intimidar, amenazar, dañar o poner en peligro la vida de la mujer de cualquier forma que atente contra su integridad o perjudique su propiedad y (</w:t>
      </w:r>
      <w:proofErr w:type="spellStart"/>
      <w:r w:rsidRPr="00BE7C36">
        <w:rPr>
          <w:rFonts w:ascii="Times New Roman" w:hAnsi="Times New Roman" w:cs="Times New Roman"/>
          <w:sz w:val="28"/>
          <w:szCs w:val="28"/>
          <w:lang w:val="es-ES_tradnl"/>
        </w:rPr>
        <w:t>iii</w:t>
      </w:r>
      <w:proofErr w:type="spellEnd"/>
      <w:r w:rsidRPr="00BE7C36">
        <w:rPr>
          <w:rFonts w:ascii="Times New Roman" w:hAnsi="Times New Roman" w:cs="Times New Roman"/>
          <w:sz w:val="28"/>
          <w:szCs w:val="28"/>
          <w:lang w:val="es-ES_tradnl"/>
        </w:rPr>
        <w:t>) establecer procedimientos legales justos y eficaces para la mujer víctima, entre los que se incluyen las medidas de protección, entre otras</w:t>
      </w:r>
      <w:r>
        <w:rPr>
          <w:rStyle w:val="Refdenotaalpie"/>
          <w:rFonts w:ascii="Times New Roman" w:hAnsi="Times New Roman" w:cs="Times New Roman"/>
          <w:sz w:val="28"/>
          <w:szCs w:val="28"/>
          <w:lang w:val="es-ES_tradnl"/>
        </w:rPr>
        <w:footnoteReference w:id="263"/>
      </w:r>
      <w:r w:rsidRPr="00BE7C36">
        <w:rPr>
          <w:rFonts w:ascii="Times New Roman" w:hAnsi="Times New Roman" w:cs="Times New Roman"/>
          <w:sz w:val="28"/>
          <w:szCs w:val="28"/>
          <w:lang w:val="es-ES_tradnl"/>
        </w:rPr>
        <w:t>.</w:t>
      </w:r>
    </w:p>
    <w:p w14:paraId="505EF299" w14:textId="77777777" w:rsidR="00F24A0E" w:rsidRPr="00435C36" w:rsidRDefault="00F24A0E" w:rsidP="00F24A0E">
      <w:pPr>
        <w:pStyle w:val="Prrafodelista"/>
        <w:rPr>
          <w:rFonts w:ascii="Times New Roman" w:eastAsia="Times New Roman" w:hAnsi="Times New Roman" w:cs="Times New Roman"/>
          <w:color w:val="2D2D2D"/>
          <w:sz w:val="28"/>
          <w:szCs w:val="28"/>
          <w:lang w:val="es-ES_tradnl" w:eastAsia="es-MX"/>
        </w:rPr>
      </w:pPr>
    </w:p>
    <w:p w14:paraId="658DAB0D" w14:textId="45A4DD65" w:rsidR="00F24A0E" w:rsidRPr="00435C36" w:rsidRDefault="00F24A0E" w:rsidP="0017585B">
      <w:pPr>
        <w:pStyle w:val="Prrafodelista"/>
        <w:numPr>
          <w:ilvl w:val="0"/>
          <w:numId w:val="1"/>
        </w:numPr>
        <w:jc w:val="both"/>
        <w:rPr>
          <w:rFonts w:ascii="Times New Roman" w:hAnsi="Times New Roman" w:cs="Times New Roman"/>
          <w:sz w:val="28"/>
          <w:szCs w:val="28"/>
          <w:lang w:val="es-ES_tradnl"/>
        </w:rPr>
      </w:pPr>
      <w:r w:rsidRPr="00435C36">
        <w:rPr>
          <w:rFonts w:ascii="Times New Roman" w:eastAsia="Times New Roman" w:hAnsi="Times New Roman" w:cs="Times New Roman"/>
          <w:sz w:val="28"/>
          <w:szCs w:val="28"/>
          <w:lang w:eastAsia="es-MX"/>
        </w:rPr>
        <w:t xml:space="preserve">Lo anterior se encuentra en concordancia con lo establecido en la Ley 1257 de 2008, que </w:t>
      </w:r>
      <w:r w:rsidR="00E830FB" w:rsidRPr="00435C36">
        <w:rPr>
          <w:rFonts w:ascii="Times New Roman" w:eastAsia="Times New Roman" w:hAnsi="Times New Roman" w:cs="Times New Roman"/>
          <w:sz w:val="28"/>
          <w:szCs w:val="28"/>
          <w:lang w:eastAsia="es-MX"/>
        </w:rPr>
        <w:t xml:space="preserve">define los principios de corresponsabilidad y coordinación como los </w:t>
      </w:r>
      <w:r w:rsidRPr="00435C36">
        <w:rPr>
          <w:rFonts w:ascii="Times New Roman" w:eastAsia="Times New Roman" w:hAnsi="Times New Roman" w:cs="Times New Roman"/>
          <w:sz w:val="28"/>
          <w:szCs w:val="28"/>
          <w:lang w:eastAsia="es-MX"/>
        </w:rPr>
        <w:t>rectores en la atención de mujeres víctimas de violencia. El primero establece que la sociedad y la familia son los responsables de respetar los derechos de las mujeres y de contribuir a la eliminación de la violencia en su contra, mientras que el Estado es el responsable de prevenir, investigar y sancionar toda forma de violencia contra las mujeres. Por su parte, el principio de coordinación determina que todas las entidades que tengan dentro de sus funciones la atención a las mujeres víctimas de violencia, deberán ejercer acciones coordinadas y articuladas con el fin de brindarles una atención integral.</w:t>
      </w:r>
    </w:p>
    <w:p w14:paraId="06E7F8E7" w14:textId="77777777" w:rsidR="00F24A0E" w:rsidRPr="00435C36" w:rsidRDefault="00F24A0E" w:rsidP="00F24A0E">
      <w:pPr>
        <w:pStyle w:val="Prrafodelista"/>
        <w:spacing w:after="0" w:line="240" w:lineRule="auto"/>
        <w:rPr>
          <w:rFonts w:ascii="Times New Roman" w:eastAsia="Times New Roman" w:hAnsi="Times New Roman" w:cs="Times New Roman"/>
          <w:sz w:val="24"/>
          <w:szCs w:val="24"/>
          <w:lang w:eastAsia="es-MX"/>
        </w:rPr>
      </w:pPr>
    </w:p>
    <w:p w14:paraId="0C446DF8" w14:textId="221B4A22" w:rsidR="00F24A0E" w:rsidRPr="00424D5C" w:rsidRDefault="00F24A0E" w:rsidP="0017585B">
      <w:pPr>
        <w:pStyle w:val="Prrafodelista"/>
        <w:numPr>
          <w:ilvl w:val="0"/>
          <w:numId w:val="1"/>
        </w:numPr>
        <w:shd w:val="clear" w:color="auto" w:fill="FFFFFF"/>
        <w:spacing w:line="289" w:lineRule="atLeast"/>
        <w:jc w:val="both"/>
        <w:textAlignment w:val="baseline"/>
        <w:rPr>
          <w:rFonts w:ascii="Times New Roman" w:eastAsia="Times New Roman" w:hAnsi="Times New Roman" w:cs="Times New Roman"/>
          <w:sz w:val="27"/>
          <w:szCs w:val="27"/>
          <w:lang w:eastAsia="es-MX"/>
        </w:rPr>
      </w:pPr>
      <w:r w:rsidRPr="00435C36">
        <w:rPr>
          <w:rFonts w:ascii="Times New Roman" w:eastAsia="Times New Roman" w:hAnsi="Times New Roman" w:cs="Times New Roman"/>
          <w:sz w:val="28"/>
          <w:szCs w:val="28"/>
          <w:lang w:eastAsia="es-MX"/>
        </w:rPr>
        <w:t>En el ordenamiento jurídico colombiano son varias las entidades del Estado que tienen responsabilidades relacionadas con garantizar el derecho de las mujeres a vivir una vida libre de violencias, en concreto dar respuesta a los hechos de violencia y brindar una protección integral. Entre estas se encuentran:</w:t>
      </w:r>
    </w:p>
    <w:p w14:paraId="1B058FB3" w14:textId="77777777" w:rsidR="00424D5C" w:rsidRPr="00435C36" w:rsidRDefault="00424D5C" w:rsidP="00424D5C">
      <w:pPr>
        <w:pStyle w:val="Prrafodelista"/>
        <w:shd w:val="clear" w:color="auto" w:fill="FFFFFF"/>
        <w:spacing w:line="289" w:lineRule="atLeast"/>
        <w:ind w:left="0"/>
        <w:jc w:val="both"/>
        <w:textAlignment w:val="baseline"/>
        <w:rPr>
          <w:rFonts w:ascii="Times New Roman" w:eastAsia="Times New Roman" w:hAnsi="Times New Roman" w:cs="Times New Roman"/>
          <w:sz w:val="27"/>
          <w:szCs w:val="27"/>
          <w:lang w:eastAsia="es-MX"/>
        </w:rPr>
      </w:pPr>
    </w:p>
    <w:tbl>
      <w:tblPr>
        <w:tblW w:w="8650" w:type="dxa"/>
        <w:shd w:val="clear" w:color="auto" w:fill="FFFFFF"/>
        <w:tblCellMar>
          <w:left w:w="0" w:type="dxa"/>
          <w:right w:w="0" w:type="dxa"/>
        </w:tblCellMar>
        <w:tblLook w:val="04A0" w:firstRow="1" w:lastRow="0" w:firstColumn="1" w:lastColumn="0" w:noHBand="0" w:noVBand="1"/>
      </w:tblPr>
      <w:tblGrid>
        <w:gridCol w:w="2258"/>
        <w:gridCol w:w="6392"/>
      </w:tblGrid>
      <w:tr w:rsidR="00424D5C" w:rsidRPr="0086364E" w14:paraId="3D11C827" w14:textId="77777777" w:rsidTr="00F042F5">
        <w:trPr>
          <w:trHeight w:val="408"/>
        </w:trPr>
        <w:tc>
          <w:tcPr>
            <w:tcW w:w="8650" w:type="dxa"/>
            <w:gridSpan w:val="2"/>
            <w:tcBorders>
              <w:bottom w:val="single" w:sz="4" w:space="0" w:color="auto"/>
            </w:tcBorders>
            <w:tcMar>
              <w:top w:w="0" w:type="dxa"/>
              <w:left w:w="70" w:type="dxa"/>
              <w:bottom w:w="0" w:type="dxa"/>
              <w:right w:w="70" w:type="dxa"/>
            </w:tcMar>
          </w:tcPr>
          <w:p w14:paraId="3BFEE7DC" w14:textId="1F97593B" w:rsidR="00424D5C" w:rsidRPr="00442CFB" w:rsidRDefault="00424D5C" w:rsidP="001552BC">
            <w:pPr>
              <w:spacing w:line="289" w:lineRule="atLeast"/>
              <w:jc w:val="center"/>
              <w:textAlignment w:val="baseline"/>
              <w:rPr>
                <w:rFonts w:ascii="Times New Roman" w:eastAsia="Times New Roman" w:hAnsi="Times New Roman" w:cs="Times New Roman"/>
                <w:lang w:eastAsia="es-MX"/>
              </w:rPr>
            </w:pPr>
            <w:r w:rsidRPr="00442CFB">
              <w:rPr>
                <w:rFonts w:ascii="Times New Roman" w:eastAsia="Times New Roman" w:hAnsi="Times New Roman" w:cs="Times New Roman"/>
                <w:lang w:eastAsia="es-MX"/>
              </w:rPr>
              <w:lastRenderedPageBreak/>
              <w:t>Tabla 1</w:t>
            </w:r>
            <w:r w:rsidR="001048EC" w:rsidRPr="00442CFB">
              <w:rPr>
                <w:rFonts w:ascii="Times New Roman" w:eastAsia="Times New Roman" w:hAnsi="Times New Roman" w:cs="Times New Roman"/>
                <w:lang w:eastAsia="es-MX"/>
              </w:rPr>
              <w:t>4</w:t>
            </w:r>
            <w:r w:rsidRPr="00442CFB">
              <w:rPr>
                <w:rFonts w:ascii="Times New Roman" w:eastAsia="Times New Roman" w:hAnsi="Times New Roman" w:cs="Times New Roman"/>
                <w:lang w:eastAsia="es-MX"/>
              </w:rPr>
              <w:t xml:space="preserve">. </w:t>
            </w:r>
            <w:r w:rsidRPr="00442CFB">
              <w:rPr>
                <w:rFonts w:ascii="Times New Roman" w:eastAsia="Times New Roman" w:hAnsi="Times New Roman" w:cs="Times New Roman"/>
                <w:i/>
                <w:iCs/>
                <w:lang w:eastAsia="es-MX"/>
              </w:rPr>
              <w:t>Responsabilidades de entidades estatales para garantizar el derecho de las mujeres a vivir una vida libre de violencias</w:t>
            </w:r>
          </w:p>
        </w:tc>
      </w:tr>
      <w:tr w:rsidR="00F24A0E" w:rsidRPr="0086364E" w14:paraId="69484EF0" w14:textId="77777777" w:rsidTr="00442CFB">
        <w:trPr>
          <w:trHeight w:val="384"/>
        </w:trPr>
        <w:tc>
          <w:tcPr>
            <w:tcW w:w="2258"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383B717A" w14:textId="77777777" w:rsidR="00F24A0E" w:rsidRPr="004C5ED7" w:rsidRDefault="00F24A0E" w:rsidP="001552BC">
            <w:pPr>
              <w:spacing w:line="289" w:lineRule="atLeast"/>
              <w:jc w:val="center"/>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b/>
                <w:bCs/>
                <w:sz w:val="24"/>
                <w:szCs w:val="24"/>
                <w:lang w:eastAsia="es-MX"/>
              </w:rPr>
              <w:t>Entidad</w:t>
            </w:r>
          </w:p>
        </w:tc>
        <w:tc>
          <w:tcPr>
            <w:tcW w:w="6392"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5B7D1981" w14:textId="77777777" w:rsidR="00F24A0E" w:rsidRPr="004C5ED7" w:rsidRDefault="00F24A0E" w:rsidP="001552BC">
            <w:pPr>
              <w:spacing w:line="289" w:lineRule="atLeast"/>
              <w:jc w:val="center"/>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b/>
                <w:bCs/>
                <w:sz w:val="24"/>
                <w:szCs w:val="24"/>
                <w:lang w:eastAsia="es-MX"/>
              </w:rPr>
              <w:t>Obligaciones</w:t>
            </w:r>
          </w:p>
        </w:tc>
      </w:tr>
      <w:tr w:rsidR="00F24A0E" w:rsidRPr="0086364E" w14:paraId="1C02C90F" w14:textId="77777777" w:rsidTr="00442CFB">
        <w:trPr>
          <w:trHeight w:val="749"/>
        </w:trPr>
        <w:tc>
          <w:tcPr>
            <w:tcW w:w="2258"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16094EAB" w14:textId="77777777" w:rsidR="00F24A0E" w:rsidRPr="004C5ED7" w:rsidRDefault="00F24A0E" w:rsidP="001552BC">
            <w:pPr>
              <w:spacing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Comisarías de Familia</w:t>
            </w:r>
            <w:r w:rsidRPr="004C5ED7">
              <w:rPr>
                <w:rStyle w:val="Refdenotaalpie"/>
                <w:rFonts w:ascii="Times New Roman" w:eastAsia="Times New Roman" w:hAnsi="Times New Roman" w:cs="Times New Roman"/>
                <w:sz w:val="24"/>
                <w:szCs w:val="24"/>
                <w:lang w:eastAsia="es-MX"/>
              </w:rPr>
              <w:footnoteReference w:id="264"/>
            </w:r>
          </w:p>
        </w:tc>
        <w:tc>
          <w:tcPr>
            <w:tcW w:w="6392"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7E1BA4CC" w14:textId="12B63504"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·Prevenir, proteger, restablecer, reparar y garantizar los derechos de quienes estén en riesgo, sean o hayan sido víctimas de violencia por razones de género en el contexto familiar.</w:t>
            </w:r>
          </w:p>
          <w:p w14:paraId="058E2C89" w14:textId="48508B5D"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·Brindar atención especializada en materia de derechos humanos y erradicación de las violencias en el contexto familiar, en especial las violencias por razones de género y la violencia contra niños, niñas y adolescentes y adultos mayores.</w:t>
            </w:r>
          </w:p>
          <w:p w14:paraId="3A4F3227" w14:textId="296717CE"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·Recibir solicitudes de protección en casos de violencia en el contexto familiar.</w:t>
            </w:r>
          </w:p>
          <w:p w14:paraId="0B43C65B" w14:textId="181ADC47"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·Activar la ruta de atención integral de las víctimas en el contexto familiar.</w:t>
            </w:r>
          </w:p>
          <w:p w14:paraId="421D4FC6" w14:textId="6BE6F5E4"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 xml:space="preserve">·Remitir los casos de violencia intrafamiliar a la </w:t>
            </w:r>
            <w:proofErr w:type="gramStart"/>
            <w:r w:rsidRPr="004C5ED7">
              <w:rPr>
                <w:rFonts w:ascii="Times New Roman" w:eastAsia="Times New Roman" w:hAnsi="Times New Roman" w:cs="Times New Roman"/>
                <w:sz w:val="24"/>
                <w:szCs w:val="24"/>
                <w:lang w:eastAsia="es-MX"/>
              </w:rPr>
              <w:t>Fiscalía General</w:t>
            </w:r>
            <w:proofErr w:type="gramEnd"/>
            <w:r w:rsidRPr="004C5ED7">
              <w:rPr>
                <w:rFonts w:ascii="Times New Roman" w:eastAsia="Times New Roman" w:hAnsi="Times New Roman" w:cs="Times New Roman"/>
                <w:sz w:val="24"/>
                <w:szCs w:val="24"/>
                <w:lang w:eastAsia="es-MX"/>
              </w:rPr>
              <w:t xml:space="preserve"> de la Nación para efectos de su investigación, así como de aquellos delitos conexos.</w:t>
            </w:r>
          </w:p>
          <w:p w14:paraId="798A3A0A" w14:textId="1838AA67"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Decretar medidas de atención.</w:t>
            </w:r>
          </w:p>
          <w:p w14:paraId="46E18D0A" w14:textId="3367D93A"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 Adoptar las medidas de protección, atención y estabilización necesarias para garantizar, proteger, restablecer y reparar los derechos vulnerados o amenazados en casos de violencia en el contexto familiar, verificando su cumplimiento y garantizando su efectividad.</w:t>
            </w:r>
          </w:p>
          <w:p w14:paraId="55EC98C4" w14:textId="3B4B2938"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·Establecer sanciones correspondientes ante el incumplimiento de cualquiera de las medidas decretadas.</w:t>
            </w:r>
          </w:p>
          <w:p w14:paraId="70AD72C3" w14:textId="30399812"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·Solicitar ante el juez competente que se expida orden de arresto por el incumplimiento de las medidas de protección definitivas o provisionales.</w:t>
            </w:r>
          </w:p>
          <w:p w14:paraId="4918A1B1" w14:textId="4FCA44E4"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·Prevenir, garantizar y restablecer los derechos de niños, niñas y adolescentes cuando se presenten vulneraciones o amenazas de sus derechos dentro del contexto de violencia intrafamiliar.</w:t>
            </w:r>
          </w:p>
          <w:p w14:paraId="50FFF112" w14:textId="593FAAB3"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·Practicar rescates en eventos en los cuales niños, niñas y adolescentes sean una posible víctima de violencia en el contexto familiar.</w:t>
            </w:r>
          </w:p>
          <w:p w14:paraId="05D01D5A" w14:textId="23474CAB"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Contar con un equipo interdisciplinario que garantice una atención integral y especializada a las personas usuarias de sus servicios.</w:t>
            </w:r>
          </w:p>
        </w:tc>
      </w:tr>
      <w:tr w:rsidR="00F24A0E" w:rsidRPr="0086364E" w14:paraId="48751AFB" w14:textId="77777777" w:rsidTr="00442CFB">
        <w:trPr>
          <w:trHeight w:val="749"/>
        </w:trPr>
        <w:tc>
          <w:tcPr>
            <w:tcW w:w="2258" w:type="dxa"/>
            <w:tcBorders>
              <w:top w:val="single" w:sz="4" w:space="0" w:color="auto"/>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31E8033E" w14:textId="77777777" w:rsidR="00F24A0E" w:rsidRPr="004C5ED7" w:rsidRDefault="00F24A0E" w:rsidP="001552BC">
            <w:pPr>
              <w:spacing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Fiscalía General de la Nación</w:t>
            </w:r>
          </w:p>
        </w:tc>
        <w:tc>
          <w:tcPr>
            <w:tcW w:w="6392" w:type="dxa"/>
            <w:tcBorders>
              <w:top w:val="single" w:sz="4" w:space="0" w:color="auto"/>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2CD11D3E" w14:textId="3876E72B"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Investigación del delito de violencia intrafamiliar y posibles delitos conexos</w:t>
            </w:r>
            <w:r w:rsidRPr="004C5ED7">
              <w:rPr>
                <w:rStyle w:val="Refdenotaalpie"/>
                <w:rFonts w:ascii="Times New Roman" w:eastAsia="Times New Roman" w:hAnsi="Times New Roman" w:cs="Times New Roman"/>
                <w:sz w:val="24"/>
                <w:szCs w:val="24"/>
                <w:lang w:eastAsia="es-MX"/>
              </w:rPr>
              <w:footnoteReference w:id="265"/>
            </w:r>
            <w:r w:rsidRPr="004C5ED7">
              <w:rPr>
                <w:rFonts w:ascii="Times New Roman" w:eastAsia="Times New Roman" w:hAnsi="Times New Roman" w:cs="Times New Roman"/>
                <w:sz w:val="24"/>
                <w:szCs w:val="24"/>
                <w:lang w:eastAsia="es-MX"/>
              </w:rPr>
              <w:t>.</w:t>
            </w:r>
          </w:p>
          <w:p w14:paraId="6D5BA472" w14:textId="4F10BA15"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lastRenderedPageBreak/>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Acompañamiento a las mujeres víctimas de violencia</w:t>
            </w:r>
            <w:r w:rsidRPr="004C5ED7">
              <w:rPr>
                <w:rStyle w:val="Refdenotaalpie"/>
                <w:rFonts w:ascii="Times New Roman" w:eastAsia="Times New Roman" w:hAnsi="Times New Roman" w:cs="Times New Roman"/>
                <w:sz w:val="24"/>
                <w:szCs w:val="24"/>
                <w:lang w:eastAsia="es-MX"/>
              </w:rPr>
              <w:footnoteReference w:id="266"/>
            </w:r>
            <w:r w:rsidRPr="004C5ED7">
              <w:rPr>
                <w:rFonts w:ascii="Times New Roman" w:eastAsia="Times New Roman" w:hAnsi="Times New Roman" w:cs="Times New Roman"/>
                <w:sz w:val="24"/>
                <w:szCs w:val="24"/>
                <w:lang w:eastAsia="es-MX"/>
              </w:rPr>
              <w:t>.</w:t>
            </w:r>
          </w:p>
          <w:p w14:paraId="6FC089D8" w14:textId="1A9CC76B"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 Dentro del marco del proceso penal,</w:t>
            </w:r>
            <w:r w:rsidRPr="004C5ED7">
              <w:rPr>
                <w:rFonts w:ascii="Times New Roman" w:eastAsia="Times New Roman" w:hAnsi="Times New Roman" w:cs="Times New Roman"/>
                <w:sz w:val="24"/>
                <w:szCs w:val="24"/>
                <w:vertAlign w:val="superscript"/>
                <w:lang w:eastAsia="es-MX"/>
              </w:rPr>
              <w:t> </w:t>
            </w:r>
            <w:r w:rsidRPr="004C5ED7">
              <w:rPr>
                <w:rFonts w:ascii="Times New Roman" w:eastAsia="Times New Roman" w:hAnsi="Times New Roman" w:cs="Times New Roman"/>
                <w:sz w:val="24"/>
                <w:szCs w:val="24"/>
                <w:lang w:eastAsia="es-MX"/>
              </w:rPr>
              <w:t>solicitar medidas de protección ante el juez de control de garantías</w:t>
            </w:r>
            <w:r w:rsidRPr="004C5ED7">
              <w:rPr>
                <w:rStyle w:val="Refdenotaalpie"/>
                <w:rFonts w:ascii="Times New Roman" w:eastAsia="Times New Roman" w:hAnsi="Times New Roman" w:cs="Times New Roman"/>
                <w:sz w:val="24"/>
                <w:szCs w:val="24"/>
                <w:lang w:eastAsia="es-MX"/>
              </w:rPr>
              <w:footnoteReference w:id="267"/>
            </w:r>
            <w:r w:rsidRPr="004C5ED7">
              <w:rPr>
                <w:rFonts w:ascii="Times New Roman" w:eastAsia="Times New Roman" w:hAnsi="Times New Roman" w:cs="Times New Roman"/>
                <w:sz w:val="24"/>
                <w:szCs w:val="24"/>
                <w:lang w:eastAsia="es-MX"/>
              </w:rPr>
              <w:t>.</w:t>
            </w:r>
          </w:p>
        </w:tc>
      </w:tr>
      <w:tr w:rsidR="00F24A0E" w:rsidRPr="0086364E" w14:paraId="4B889397" w14:textId="77777777" w:rsidTr="001552BC">
        <w:trPr>
          <w:trHeight w:val="749"/>
        </w:trPr>
        <w:tc>
          <w:tcPr>
            <w:tcW w:w="2258"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4F98DE3B" w14:textId="77777777" w:rsidR="00F24A0E" w:rsidRPr="004C5ED7" w:rsidRDefault="00F24A0E" w:rsidP="001552BC">
            <w:pPr>
              <w:spacing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lastRenderedPageBreak/>
              <w:t>Instituciones Prestadoras de Salud</w:t>
            </w:r>
          </w:p>
        </w:tc>
        <w:tc>
          <w:tcPr>
            <w:tcW w:w="6392"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36926F7A" w14:textId="3EA54ECE"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Cuando son la primera entidad que conoce los hechos de violencia, deben atender a la víctima. Luego, tienen la obligación de informar de forma inmediata a la autoridad competente</w:t>
            </w:r>
            <w:r w:rsidRPr="004C5ED7">
              <w:rPr>
                <w:rStyle w:val="Refdenotaalpie"/>
                <w:rFonts w:ascii="Times New Roman" w:eastAsia="Times New Roman" w:hAnsi="Times New Roman" w:cs="Times New Roman"/>
                <w:sz w:val="24"/>
                <w:szCs w:val="24"/>
                <w:lang w:eastAsia="es-MX"/>
              </w:rPr>
              <w:footnoteReference w:id="268"/>
            </w:r>
            <w:r w:rsidRPr="004C5ED7">
              <w:rPr>
                <w:rFonts w:ascii="Times New Roman" w:eastAsia="Times New Roman" w:hAnsi="Times New Roman" w:cs="Times New Roman"/>
                <w:sz w:val="24"/>
                <w:szCs w:val="24"/>
                <w:lang w:eastAsia="es-MX"/>
              </w:rPr>
              <w:t>.</w:t>
            </w:r>
          </w:p>
          <w:p w14:paraId="2ACB6055" w14:textId="530D5680"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Registrar el hecho de violencia en el Sistema de Vigilancia en Salud Pública</w:t>
            </w:r>
            <w:r w:rsidRPr="004C5ED7">
              <w:rPr>
                <w:rStyle w:val="Refdenotaalpie"/>
                <w:rFonts w:ascii="Times New Roman" w:eastAsia="Times New Roman" w:hAnsi="Times New Roman" w:cs="Times New Roman"/>
                <w:sz w:val="24"/>
                <w:szCs w:val="24"/>
                <w:lang w:eastAsia="es-MX"/>
              </w:rPr>
              <w:footnoteReference w:id="269"/>
            </w:r>
            <w:r w:rsidRPr="004C5ED7">
              <w:rPr>
                <w:rFonts w:ascii="Times New Roman" w:eastAsia="Times New Roman" w:hAnsi="Times New Roman" w:cs="Times New Roman"/>
                <w:sz w:val="24"/>
                <w:szCs w:val="24"/>
                <w:lang w:eastAsia="es-MX"/>
              </w:rPr>
              <w:t>.</w:t>
            </w:r>
          </w:p>
          <w:p w14:paraId="573B5B85" w14:textId="2BB0193C"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Registrar las atenciones ofrecidas en el Registro de Información de Prestaciones en Salud</w:t>
            </w:r>
            <w:r w:rsidRPr="004C5ED7">
              <w:rPr>
                <w:rStyle w:val="Refdenotaalpie"/>
                <w:rFonts w:ascii="Times New Roman" w:eastAsia="Times New Roman" w:hAnsi="Times New Roman" w:cs="Times New Roman"/>
                <w:sz w:val="24"/>
                <w:szCs w:val="24"/>
                <w:lang w:eastAsia="es-MX"/>
              </w:rPr>
              <w:footnoteReference w:id="270"/>
            </w:r>
            <w:r w:rsidRPr="004C5ED7">
              <w:rPr>
                <w:rFonts w:ascii="Times New Roman" w:eastAsia="Times New Roman" w:hAnsi="Times New Roman" w:cs="Times New Roman"/>
                <w:sz w:val="24"/>
                <w:szCs w:val="24"/>
                <w:lang w:eastAsia="es-MX"/>
              </w:rPr>
              <w:t>.</w:t>
            </w:r>
          </w:p>
          <w:p w14:paraId="1B32D177" w14:textId="011F3E54"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·Prestar servicios de habitación y alimentación</w:t>
            </w:r>
            <w:r w:rsidRPr="004C5ED7">
              <w:rPr>
                <w:rStyle w:val="Refdenotaalpie"/>
                <w:rFonts w:ascii="Times New Roman" w:eastAsia="Times New Roman" w:hAnsi="Times New Roman" w:cs="Times New Roman"/>
                <w:sz w:val="24"/>
                <w:szCs w:val="24"/>
                <w:lang w:eastAsia="es-MX"/>
              </w:rPr>
              <w:footnoteReference w:id="271"/>
            </w:r>
            <w:r w:rsidRPr="004C5ED7">
              <w:rPr>
                <w:rFonts w:ascii="Times New Roman" w:eastAsia="Times New Roman" w:hAnsi="Times New Roman" w:cs="Times New Roman"/>
                <w:sz w:val="24"/>
                <w:szCs w:val="24"/>
                <w:lang w:eastAsia="es-MX"/>
              </w:rPr>
              <w:t>.</w:t>
            </w:r>
          </w:p>
          <w:p w14:paraId="079A7509" w14:textId="2B8B7769"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·Prestar servicios de asistencia médica, psicológica, psiquiátrica a mujeres víctimas de violencia y a sus hijos</w:t>
            </w:r>
            <w:r w:rsidRPr="004C5ED7">
              <w:rPr>
                <w:rStyle w:val="Refdenotaalpie"/>
                <w:rFonts w:ascii="Times New Roman" w:eastAsia="Times New Roman" w:hAnsi="Times New Roman" w:cs="Times New Roman"/>
                <w:sz w:val="24"/>
                <w:szCs w:val="24"/>
                <w:lang w:eastAsia="es-MX"/>
              </w:rPr>
              <w:footnoteReference w:id="272"/>
            </w:r>
            <w:r w:rsidRPr="004C5ED7">
              <w:rPr>
                <w:rFonts w:ascii="Times New Roman" w:eastAsia="Times New Roman" w:hAnsi="Times New Roman" w:cs="Times New Roman"/>
                <w:sz w:val="24"/>
                <w:szCs w:val="24"/>
                <w:lang w:eastAsia="es-MX"/>
              </w:rPr>
              <w:t>.</w:t>
            </w:r>
          </w:p>
        </w:tc>
      </w:tr>
      <w:tr w:rsidR="00F24A0E" w:rsidRPr="0086364E" w14:paraId="78D9D587" w14:textId="77777777" w:rsidTr="001552BC">
        <w:trPr>
          <w:trHeight w:val="749"/>
        </w:trPr>
        <w:tc>
          <w:tcPr>
            <w:tcW w:w="2258"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5192DFF8" w14:textId="77777777" w:rsidR="00F24A0E" w:rsidRPr="004C5ED7" w:rsidRDefault="00F24A0E" w:rsidP="001552BC">
            <w:pPr>
              <w:spacing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Policía Nacional</w:t>
            </w:r>
            <w:r w:rsidRPr="004C5ED7">
              <w:rPr>
                <w:rStyle w:val="Refdenotaalpie"/>
                <w:rFonts w:ascii="Times New Roman" w:eastAsia="Times New Roman" w:hAnsi="Times New Roman" w:cs="Times New Roman"/>
                <w:sz w:val="24"/>
                <w:szCs w:val="24"/>
                <w:lang w:eastAsia="es-MX"/>
              </w:rPr>
              <w:footnoteReference w:id="273"/>
            </w:r>
          </w:p>
        </w:tc>
        <w:tc>
          <w:tcPr>
            <w:tcW w:w="6392"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0AA71E50" w14:textId="24DB0C27"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·Ejecutar orden de desalojo cuando, como medida de protección, se ordena al agresor evitar el acceso al lugar de habitación.</w:t>
            </w:r>
          </w:p>
          <w:p w14:paraId="4842A825" w14:textId="09F07885"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·Acompañar a la víctima en su reintegro al lugar de domicilio cuando ella haya salido para proteger su integridad.</w:t>
            </w:r>
          </w:p>
          <w:p w14:paraId="40397F6A" w14:textId="73A885BD" w:rsidR="00F24A0E" w:rsidRPr="004C5ED7" w:rsidRDefault="00F24A0E" w:rsidP="001552BC">
            <w:pPr>
              <w:spacing w:after="0" w:line="289" w:lineRule="atLeast"/>
              <w:jc w:val="both"/>
              <w:textAlignment w:val="baseline"/>
              <w:rPr>
                <w:rFonts w:ascii="Times New Roman" w:eastAsia="Times New Roman" w:hAnsi="Times New Roman" w:cs="Times New Roman"/>
                <w:sz w:val="24"/>
                <w:szCs w:val="24"/>
                <w:lang w:eastAsia="es-MX"/>
              </w:rPr>
            </w:pPr>
            <w:r w:rsidRPr="004C5ED7">
              <w:rPr>
                <w:rFonts w:ascii="Times New Roman" w:eastAsia="Times New Roman" w:hAnsi="Times New Roman" w:cs="Times New Roman"/>
                <w:sz w:val="24"/>
                <w:szCs w:val="24"/>
                <w:lang w:eastAsia="es-MX"/>
              </w:rPr>
              <w:t>·</w:t>
            </w:r>
            <w:r w:rsidR="0086364E" w:rsidRPr="004C5ED7">
              <w:rPr>
                <w:rFonts w:ascii="Times New Roman" w:eastAsia="Times New Roman" w:hAnsi="Times New Roman" w:cs="Times New Roman"/>
                <w:sz w:val="24"/>
                <w:szCs w:val="24"/>
                <w:lang w:eastAsia="es-MX"/>
              </w:rPr>
              <w:t xml:space="preserve"> </w:t>
            </w:r>
            <w:r w:rsidRPr="004C5ED7">
              <w:rPr>
                <w:rFonts w:ascii="Times New Roman" w:eastAsia="Times New Roman" w:hAnsi="Times New Roman" w:cs="Times New Roman"/>
                <w:sz w:val="24"/>
                <w:szCs w:val="24"/>
                <w:lang w:eastAsia="es-MX"/>
              </w:rPr>
              <w:t>Acompañar a la víctima para dar efectivo cumplimento a las medidas de protección establecidas por los comisarios de familia.</w:t>
            </w:r>
          </w:p>
        </w:tc>
      </w:tr>
    </w:tbl>
    <w:p w14:paraId="57E19BF2" w14:textId="77777777" w:rsidR="00F24A0E" w:rsidRDefault="00F24A0E" w:rsidP="00F24A0E">
      <w:pPr>
        <w:jc w:val="both"/>
        <w:rPr>
          <w:rFonts w:ascii="Times New Roman" w:hAnsi="Times New Roman" w:cs="Times New Roman"/>
          <w:b/>
          <w:bCs/>
          <w:sz w:val="28"/>
          <w:szCs w:val="28"/>
          <w:lang w:val="es-ES_tradnl"/>
        </w:rPr>
      </w:pPr>
    </w:p>
    <w:p w14:paraId="05286F28" w14:textId="4348A43A" w:rsidR="00F24A0E" w:rsidRDefault="00F24A0E" w:rsidP="0017585B">
      <w:pPr>
        <w:pStyle w:val="Ttulo2"/>
        <w:numPr>
          <w:ilvl w:val="1"/>
          <w:numId w:val="7"/>
        </w:numPr>
        <w:rPr>
          <w:lang w:val="es-ES_tradnl"/>
        </w:rPr>
      </w:pPr>
      <w:bookmarkStart w:id="39" w:name="_Toc203491337"/>
      <w:bookmarkStart w:id="40" w:name="_Toc206536417"/>
      <w:r w:rsidRPr="00392ACA">
        <w:rPr>
          <w:lang w:val="es-ES_tradnl"/>
        </w:rPr>
        <w:t>Marco jurídico general para la atención de la violencia intrafamiliar. Reiteración de jurisprudencia</w:t>
      </w:r>
      <w:r w:rsidRPr="00D526E7">
        <w:rPr>
          <w:rStyle w:val="Refdenotaalpie"/>
          <w:lang w:val="es-ES_tradnl"/>
        </w:rPr>
        <w:footnoteReference w:id="274"/>
      </w:r>
      <w:bookmarkEnd w:id="39"/>
      <w:bookmarkEnd w:id="40"/>
    </w:p>
    <w:p w14:paraId="73A778D1" w14:textId="77777777" w:rsidR="00C149F3" w:rsidRPr="00C149F3" w:rsidRDefault="00C149F3" w:rsidP="00C149F3">
      <w:pPr>
        <w:rPr>
          <w:lang w:val="es-ES_tradnl"/>
        </w:rPr>
      </w:pPr>
    </w:p>
    <w:p w14:paraId="21F4A022" w14:textId="6695A94E" w:rsidR="00F24DB7" w:rsidRDefault="00F24DB7" w:rsidP="0017585B">
      <w:pPr>
        <w:pStyle w:val="Prrafodelista"/>
        <w:numPr>
          <w:ilvl w:val="0"/>
          <w:numId w:val="1"/>
        </w:numPr>
        <w:spacing w:after="0" w:line="240" w:lineRule="auto"/>
        <w:jc w:val="both"/>
        <w:rPr>
          <w:rFonts w:ascii="Times New Roman" w:hAnsi="Times New Roman" w:cs="Times New Roman"/>
          <w:sz w:val="28"/>
          <w:szCs w:val="28"/>
          <w:lang w:val="es-ES_tradnl"/>
        </w:rPr>
      </w:pPr>
      <w:r>
        <w:rPr>
          <w:rFonts w:ascii="Times New Roman" w:hAnsi="Times New Roman" w:cs="Times New Roman"/>
          <w:sz w:val="28"/>
          <w:szCs w:val="28"/>
          <w:lang w:val="es-ES_tradnl"/>
        </w:rPr>
        <w:t xml:space="preserve">En la Sentencia T-219 de 2023, la Corte Constitucional encontró que una </w:t>
      </w:r>
      <w:r w:rsidRPr="00D526E7">
        <w:rPr>
          <w:rFonts w:ascii="Times New Roman" w:hAnsi="Times New Roman" w:cs="Times New Roman"/>
          <w:sz w:val="28"/>
          <w:szCs w:val="28"/>
          <w:lang w:val="es-ES_tradnl"/>
        </w:rPr>
        <w:t>comisaría de familia incumplió su deber especial de debida diligencia</w:t>
      </w:r>
      <w:r w:rsidR="00D404F1" w:rsidRPr="006C3EB5">
        <w:rPr>
          <w:rFonts w:ascii="Times New Roman" w:hAnsi="Times New Roman" w:cs="Times New Roman"/>
          <w:sz w:val="28"/>
          <w:szCs w:val="28"/>
          <w:lang w:val="es-ES_tradnl"/>
        </w:rPr>
        <w:t>.</w:t>
      </w:r>
      <w:r w:rsidRPr="006C3EB5">
        <w:rPr>
          <w:rFonts w:ascii="Times New Roman" w:hAnsi="Times New Roman" w:cs="Times New Roman"/>
          <w:sz w:val="28"/>
          <w:szCs w:val="28"/>
          <w:lang w:val="es-ES_tradnl"/>
        </w:rPr>
        <w:t xml:space="preserve"> </w:t>
      </w:r>
      <w:r w:rsidR="00D404F1" w:rsidRPr="006C3EB5">
        <w:rPr>
          <w:rFonts w:ascii="Times New Roman" w:hAnsi="Times New Roman" w:cs="Times New Roman"/>
          <w:sz w:val="28"/>
          <w:szCs w:val="28"/>
          <w:lang w:val="es-ES_tradnl"/>
        </w:rPr>
        <w:t>A</w:t>
      </w:r>
      <w:r w:rsidRPr="006C3EB5">
        <w:rPr>
          <w:rFonts w:ascii="Times New Roman" w:hAnsi="Times New Roman" w:cs="Times New Roman"/>
          <w:sz w:val="28"/>
          <w:szCs w:val="28"/>
          <w:lang w:val="es-ES_tradnl"/>
        </w:rPr>
        <w:t>unque la accionada tuvo conocimiento de una serie de hechos de violencia y</w:t>
      </w:r>
      <w:r w:rsidRPr="00F24DB7">
        <w:rPr>
          <w:rFonts w:ascii="Times New Roman" w:hAnsi="Times New Roman" w:cs="Times New Roman"/>
          <w:sz w:val="28"/>
          <w:szCs w:val="28"/>
          <w:lang w:val="es-ES_tradnl"/>
        </w:rPr>
        <w:t xml:space="preserve"> la ley incluye procedimientos y protocolos claros para llevar a cabo de manera célere los incidentes de incumplimiento de las medidas de protección, en el caso en concreto no se activaron en un momento oportuno.</w:t>
      </w:r>
    </w:p>
    <w:p w14:paraId="455E1621" w14:textId="77777777" w:rsidR="00F24DB7" w:rsidRDefault="00F24DB7" w:rsidP="00F24DB7">
      <w:pPr>
        <w:pStyle w:val="Prrafodelista"/>
        <w:spacing w:after="0" w:line="240" w:lineRule="auto"/>
        <w:ind w:left="0"/>
        <w:jc w:val="both"/>
        <w:rPr>
          <w:rFonts w:ascii="Times New Roman" w:hAnsi="Times New Roman" w:cs="Times New Roman"/>
          <w:sz w:val="28"/>
          <w:szCs w:val="28"/>
          <w:lang w:val="es-ES_tradnl"/>
        </w:rPr>
      </w:pPr>
    </w:p>
    <w:p w14:paraId="7B3CF5A5" w14:textId="0FFAC217" w:rsidR="00F24A0E" w:rsidRPr="00D526E7" w:rsidRDefault="00F24A0E" w:rsidP="0017585B">
      <w:pPr>
        <w:pStyle w:val="Prrafodelista"/>
        <w:numPr>
          <w:ilvl w:val="0"/>
          <w:numId w:val="1"/>
        </w:numPr>
        <w:spacing w:after="0" w:line="240" w:lineRule="auto"/>
        <w:jc w:val="both"/>
        <w:rPr>
          <w:rFonts w:ascii="Times New Roman" w:hAnsi="Times New Roman" w:cs="Times New Roman"/>
          <w:sz w:val="28"/>
          <w:szCs w:val="28"/>
          <w:lang w:val="es-ES_tradnl"/>
        </w:rPr>
      </w:pPr>
      <w:r>
        <w:rPr>
          <w:rFonts w:ascii="Times New Roman" w:hAnsi="Times New Roman" w:cs="Times New Roman"/>
          <w:sz w:val="28"/>
          <w:szCs w:val="28"/>
          <w:lang w:val="es-ES_tradnl"/>
        </w:rPr>
        <w:t>En l</w:t>
      </w:r>
      <w:r w:rsidRPr="00D526E7">
        <w:rPr>
          <w:rFonts w:ascii="Times New Roman" w:hAnsi="Times New Roman" w:cs="Times New Roman"/>
          <w:sz w:val="28"/>
          <w:szCs w:val="28"/>
          <w:lang w:val="es-ES_tradnl"/>
        </w:rPr>
        <w:t>a Sentencia T-410 de 2021</w:t>
      </w:r>
      <w:r w:rsidRPr="00D526E7">
        <w:rPr>
          <w:rStyle w:val="Refdenotaalpie"/>
          <w:rFonts w:ascii="Times New Roman" w:hAnsi="Times New Roman" w:cs="Times New Roman"/>
          <w:sz w:val="28"/>
          <w:szCs w:val="28"/>
          <w:lang w:val="es-ES_tradnl"/>
        </w:rPr>
        <w:footnoteReference w:id="275"/>
      </w:r>
      <w:r w:rsidRPr="00D526E7">
        <w:rPr>
          <w:rFonts w:ascii="Times New Roman" w:hAnsi="Times New Roman" w:cs="Times New Roman"/>
          <w:sz w:val="28"/>
          <w:szCs w:val="28"/>
          <w:lang w:val="es-ES_tradnl"/>
        </w:rPr>
        <w:t xml:space="preserve"> la Corte </w:t>
      </w:r>
      <w:r>
        <w:rPr>
          <w:rFonts w:ascii="Times New Roman" w:hAnsi="Times New Roman" w:cs="Times New Roman"/>
          <w:sz w:val="28"/>
          <w:szCs w:val="28"/>
          <w:lang w:val="es-ES_tradnl"/>
        </w:rPr>
        <w:t xml:space="preserve">Constitucional </w:t>
      </w:r>
      <w:r w:rsidR="00E830FB">
        <w:rPr>
          <w:rFonts w:ascii="Times New Roman" w:hAnsi="Times New Roman" w:cs="Times New Roman"/>
          <w:sz w:val="28"/>
          <w:szCs w:val="28"/>
          <w:lang w:val="es-ES_tradnl"/>
        </w:rPr>
        <w:t>encontró</w:t>
      </w:r>
      <w:r w:rsidRPr="00D526E7">
        <w:rPr>
          <w:rFonts w:ascii="Times New Roman" w:hAnsi="Times New Roman" w:cs="Times New Roman"/>
          <w:sz w:val="28"/>
          <w:szCs w:val="28"/>
          <w:lang w:val="es-ES_tradnl"/>
        </w:rPr>
        <w:t xml:space="preserve"> que una comisaría de familia incumplió su deber especial de debida diligencia porque, en el marco de una </w:t>
      </w:r>
      <w:r w:rsidR="004D27F1">
        <w:rPr>
          <w:rFonts w:ascii="Times New Roman" w:hAnsi="Times New Roman" w:cs="Times New Roman"/>
          <w:sz w:val="28"/>
          <w:szCs w:val="28"/>
          <w:lang w:val="es-ES_tradnl"/>
        </w:rPr>
        <w:t>solicitud de medida</w:t>
      </w:r>
      <w:r w:rsidRPr="00D526E7">
        <w:rPr>
          <w:rFonts w:ascii="Times New Roman" w:hAnsi="Times New Roman" w:cs="Times New Roman"/>
          <w:sz w:val="28"/>
          <w:szCs w:val="28"/>
          <w:lang w:val="es-ES_tradnl"/>
        </w:rPr>
        <w:t xml:space="preserve"> de protección por </w:t>
      </w:r>
      <w:r w:rsidR="00E830FB">
        <w:rPr>
          <w:rFonts w:ascii="Times New Roman" w:hAnsi="Times New Roman" w:cs="Times New Roman"/>
          <w:sz w:val="28"/>
          <w:szCs w:val="28"/>
          <w:lang w:val="es-ES_tradnl"/>
        </w:rPr>
        <w:t>VIF</w:t>
      </w:r>
      <w:r w:rsidRPr="00D526E7">
        <w:rPr>
          <w:rFonts w:ascii="Times New Roman" w:hAnsi="Times New Roman" w:cs="Times New Roman"/>
          <w:sz w:val="28"/>
          <w:szCs w:val="28"/>
          <w:lang w:val="es-ES_tradnl"/>
        </w:rPr>
        <w:t xml:space="preserve">, en </w:t>
      </w:r>
      <w:r w:rsidR="00E830FB">
        <w:rPr>
          <w:rFonts w:ascii="Times New Roman" w:hAnsi="Times New Roman" w:cs="Times New Roman"/>
          <w:sz w:val="28"/>
          <w:szCs w:val="28"/>
          <w:lang w:val="es-ES_tradnl"/>
        </w:rPr>
        <w:t>la</w:t>
      </w:r>
      <w:r w:rsidRPr="00D526E7">
        <w:rPr>
          <w:rFonts w:ascii="Times New Roman" w:hAnsi="Times New Roman" w:cs="Times New Roman"/>
          <w:sz w:val="28"/>
          <w:szCs w:val="28"/>
          <w:lang w:val="es-ES_tradnl"/>
        </w:rPr>
        <w:t xml:space="preserve"> que </w:t>
      </w:r>
      <w:r w:rsidR="00E830FB">
        <w:rPr>
          <w:rFonts w:ascii="Times New Roman" w:hAnsi="Times New Roman" w:cs="Times New Roman"/>
          <w:sz w:val="28"/>
          <w:szCs w:val="28"/>
          <w:lang w:val="es-ES_tradnl"/>
        </w:rPr>
        <w:t xml:space="preserve">conoció </w:t>
      </w:r>
      <w:r w:rsidRPr="00D526E7">
        <w:rPr>
          <w:rFonts w:ascii="Times New Roman" w:hAnsi="Times New Roman" w:cs="Times New Roman"/>
          <w:sz w:val="28"/>
          <w:szCs w:val="28"/>
          <w:lang w:val="es-ES_tradnl"/>
        </w:rPr>
        <w:t xml:space="preserve">hechos relacionados con violencia sexual, “no puso en marcha mecanismo </w:t>
      </w:r>
      <w:r w:rsidRPr="00D526E7">
        <w:rPr>
          <w:rFonts w:ascii="Times New Roman" w:hAnsi="Times New Roman" w:cs="Times New Roman"/>
          <w:sz w:val="28"/>
          <w:szCs w:val="28"/>
          <w:lang w:val="es-ES_tradnl"/>
        </w:rPr>
        <w:lastRenderedPageBreak/>
        <w:t>alguno de protección a favor de la víctima, no informó sobre los hechos que tuvo en conocimiento a la Fiscalía General de la Nación ni remitió a [la víctima] al Sistema de Seguridad Social en Salud para que recibiera la atención pertinente”. Esta situación, según la Corte, perpetuó la vulneración de los derechos fundamentales de la accionante y desconoció los deberes que son exigibles a todas las autoridades y funcionarios competentes en casos de violencia contra la mujer.</w:t>
      </w:r>
    </w:p>
    <w:p w14:paraId="6CA8A9E8" w14:textId="77777777" w:rsidR="00F24A0E" w:rsidRPr="00D526E7" w:rsidRDefault="00F24A0E" w:rsidP="00F24A0E">
      <w:pPr>
        <w:pStyle w:val="Prrafodelista"/>
        <w:rPr>
          <w:rFonts w:ascii="Times New Roman" w:hAnsi="Times New Roman" w:cs="Times New Roman"/>
          <w:sz w:val="28"/>
          <w:szCs w:val="28"/>
          <w:lang w:val="es-ES_tradnl"/>
        </w:rPr>
      </w:pPr>
    </w:p>
    <w:p w14:paraId="1D8B29F0" w14:textId="0BF7C848" w:rsidR="00F24A0E" w:rsidRPr="00D526E7" w:rsidRDefault="00F24A0E" w:rsidP="0017585B">
      <w:pPr>
        <w:pStyle w:val="Prrafodelista"/>
        <w:numPr>
          <w:ilvl w:val="0"/>
          <w:numId w:val="1"/>
        </w:numPr>
        <w:spacing w:after="0" w:line="240" w:lineRule="auto"/>
        <w:jc w:val="both"/>
        <w:rPr>
          <w:rFonts w:ascii="Times New Roman" w:hAnsi="Times New Roman" w:cs="Times New Roman"/>
          <w:sz w:val="28"/>
          <w:szCs w:val="28"/>
          <w:lang w:val="es-ES_tradnl"/>
        </w:rPr>
      </w:pPr>
      <w:r w:rsidRPr="00D526E7">
        <w:rPr>
          <w:rFonts w:ascii="Times New Roman" w:hAnsi="Times New Roman" w:cs="Times New Roman"/>
          <w:sz w:val="28"/>
          <w:szCs w:val="28"/>
          <w:lang w:val="es-ES_tradnl"/>
        </w:rPr>
        <w:t xml:space="preserve">De forma complementaria a las medidas de protección, el artículo 19 de la Ley 1257 de 2008 regula las medidas de atención para las mujeres víctimas de violencia basada en género a cargo del sistema de seguridad social en salud. Específicamente, regula mecanismos para materializar el derecho de las mujeres víctimas a la habitación y alimentación a través de instituciones prestadoras de servicios de salud o </w:t>
      </w:r>
      <w:r w:rsidR="00FE00C5">
        <w:rPr>
          <w:rFonts w:ascii="Times New Roman" w:hAnsi="Times New Roman" w:cs="Times New Roman"/>
          <w:sz w:val="28"/>
          <w:szCs w:val="28"/>
          <w:lang w:val="es-ES_tradnl"/>
        </w:rPr>
        <w:t xml:space="preserve">de </w:t>
      </w:r>
      <w:r w:rsidRPr="00D526E7">
        <w:rPr>
          <w:rFonts w:ascii="Times New Roman" w:hAnsi="Times New Roman" w:cs="Times New Roman"/>
          <w:sz w:val="28"/>
          <w:szCs w:val="28"/>
          <w:lang w:val="es-ES_tradnl"/>
        </w:rPr>
        <w:t>servicios de hotelería y dispone el establecimiento de sistemas de referencia y contrarreferencia para la atención de las víctimas. Igualmente, contempla un subsidio monetario mensual para la habitación y alimentación de la víctima, sus hijos e hijas cuando la víctima decida no permanecer en los servicios hoteleros disponibles y la prestación de servicios de asistencia médica, sicológica y siquiátrica a las mujeres víctimas de violencia. De acuerdo con el parágrafo 1 del mencionado artículo, los servicios de hotelería o el subsidio monetario podrán adoptarse por un plazo de seis meses, prorrogables por un período igual.</w:t>
      </w:r>
    </w:p>
    <w:p w14:paraId="7ED48B04" w14:textId="77777777" w:rsidR="00F24A0E" w:rsidRPr="00D526E7" w:rsidRDefault="00F24A0E" w:rsidP="00F24A0E">
      <w:pPr>
        <w:pStyle w:val="Prrafodelista"/>
        <w:rPr>
          <w:rFonts w:ascii="Times New Roman" w:hAnsi="Times New Roman" w:cs="Times New Roman"/>
          <w:sz w:val="28"/>
          <w:szCs w:val="28"/>
          <w:lang w:val="es-ES_tradnl"/>
        </w:rPr>
      </w:pPr>
    </w:p>
    <w:p w14:paraId="3AE60673" w14:textId="77777777" w:rsidR="00F24A0E" w:rsidRPr="00D526E7" w:rsidRDefault="00F24A0E" w:rsidP="0017585B">
      <w:pPr>
        <w:pStyle w:val="Prrafodelista"/>
        <w:numPr>
          <w:ilvl w:val="0"/>
          <w:numId w:val="1"/>
        </w:numPr>
        <w:spacing w:after="0" w:line="240" w:lineRule="auto"/>
        <w:jc w:val="both"/>
        <w:rPr>
          <w:rFonts w:ascii="Times New Roman" w:hAnsi="Times New Roman" w:cs="Times New Roman"/>
          <w:sz w:val="28"/>
          <w:szCs w:val="28"/>
          <w:lang w:val="es-ES_tradnl"/>
        </w:rPr>
      </w:pPr>
      <w:r w:rsidRPr="004C2D8B">
        <w:rPr>
          <w:rFonts w:ascii="Times New Roman" w:hAnsi="Times New Roman" w:cs="Times New Roman"/>
          <w:sz w:val="28"/>
          <w:szCs w:val="28"/>
          <w:lang w:val="es-ES_tradnl"/>
        </w:rPr>
        <w:t>En relación con</w:t>
      </w:r>
      <w:r w:rsidRPr="00D526E7">
        <w:rPr>
          <w:rFonts w:ascii="Times New Roman" w:hAnsi="Times New Roman" w:cs="Times New Roman"/>
          <w:sz w:val="28"/>
          <w:szCs w:val="28"/>
          <w:lang w:val="es-ES_tradnl"/>
        </w:rPr>
        <w:t xml:space="preserve"> la provisión de alimentos y habitación a las mujeres víctimas de violencia basada en género, la Sentencia C-776 de 2010</w:t>
      </w:r>
      <w:r w:rsidRPr="00D526E7">
        <w:rPr>
          <w:rStyle w:val="Refdenotaalpie"/>
          <w:rFonts w:ascii="Times New Roman" w:hAnsi="Times New Roman" w:cs="Times New Roman"/>
          <w:sz w:val="28"/>
          <w:szCs w:val="28"/>
          <w:lang w:val="es-ES_tradnl"/>
        </w:rPr>
        <w:footnoteReference w:id="276"/>
      </w:r>
      <w:r w:rsidRPr="00D526E7">
        <w:rPr>
          <w:rFonts w:ascii="Times New Roman" w:hAnsi="Times New Roman" w:cs="Times New Roman"/>
          <w:sz w:val="28"/>
          <w:szCs w:val="28"/>
          <w:lang w:val="es-ES_tradnl"/>
        </w:rPr>
        <w:t xml:space="preserve"> explicó que “la concesión de alojamiento y alimentación amparan el derecho a la salud de la agraviada, en cuanto procuran su estabilización física y emocional, permitiéndole gozar de un período de transición al cabo del cual podrá continuar con la ejecución del proyecto de vida por ella escogido”. Lo anterior da cuenta que estas medidas de atención son esenciales para la garantía de derechos para las víctimas de violencia basada en género.</w:t>
      </w:r>
    </w:p>
    <w:p w14:paraId="25923622" w14:textId="77777777" w:rsidR="00F24A0E" w:rsidRPr="00D526E7" w:rsidRDefault="00F24A0E" w:rsidP="00F24A0E">
      <w:pPr>
        <w:pStyle w:val="Prrafodelista"/>
        <w:rPr>
          <w:rFonts w:ascii="Times New Roman" w:hAnsi="Times New Roman" w:cs="Times New Roman"/>
          <w:sz w:val="28"/>
          <w:szCs w:val="28"/>
          <w:lang w:val="es-ES_tradnl"/>
        </w:rPr>
      </w:pPr>
    </w:p>
    <w:p w14:paraId="75336D59" w14:textId="0B75D512" w:rsidR="00F24A0E" w:rsidRDefault="00E830FB" w:rsidP="0017585B">
      <w:pPr>
        <w:pStyle w:val="Prrafodelista"/>
        <w:numPr>
          <w:ilvl w:val="0"/>
          <w:numId w:val="1"/>
        </w:numPr>
        <w:spacing w:after="0" w:line="240" w:lineRule="auto"/>
        <w:jc w:val="both"/>
        <w:rPr>
          <w:rFonts w:ascii="Times New Roman" w:hAnsi="Times New Roman" w:cs="Times New Roman"/>
          <w:sz w:val="28"/>
          <w:szCs w:val="28"/>
          <w:lang w:val="es-ES_tradnl"/>
        </w:rPr>
      </w:pPr>
      <w:r>
        <w:rPr>
          <w:rFonts w:ascii="Times New Roman" w:hAnsi="Times New Roman" w:cs="Times New Roman"/>
          <w:sz w:val="28"/>
          <w:szCs w:val="28"/>
          <w:lang w:val="es-ES_tradnl"/>
        </w:rPr>
        <w:t>Respecto de</w:t>
      </w:r>
      <w:r w:rsidR="00F24A0E" w:rsidRPr="00D526E7">
        <w:rPr>
          <w:rFonts w:ascii="Times New Roman" w:hAnsi="Times New Roman" w:cs="Times New Roman"/>
          <w:sz w:val="28"/>
          <w:szCs w:val="28"/>
          <w:lang w:val="es-ES_tradnl"/>
        </w:rPr>
        <w:t xml:space="preserve"> las medidas de atención, se han expedido </w:t>
      </w:r>
      <w:r>
        <w:rPr>
          <w:rFonts w:ascii="Times New Roman" w:hAnsi="Times New Roman" w:cs="Times New Roman"/>
          <w:sz w:val="28"/>
          <w:szCs w:val="28"/>
          <w:lang w:val="es-ES_tradnl"/>
        </w:rPr>
        <w:t>varios</w:t>
      </w:r>
      <w:r w:rsidR="00F24A0E" w:rsidRPr="00D526E7">
        <w:rPr>
          <w:rFonts w:ascii="Times New Roman" w:hAnsi="Times New Roman" w:cs="Times New Roman"/>
          <w:sz w:val="28"/>
          <w:szCs w:val="28"/>
          <w:lang w:val="es-ES_tradnl"/>
        </w:rPr>
        <w:t xml:space="preserve"> decretos reglamentarios. El más reciente de ellos es el Decreto 075 de 2024</w:t>
      </w:r>
      <w:r w:rsidR="00F24A0E" w:rsidRPr="00D526E7">
        <w:rPr>
          <w:rStyle w:val="Refdenotaalpie"/>
          <w:rFonts w:ascii="Times New Roman" w:hAnsi="Times New Roman" w:cs="Times New Roman"/>
          <w:sz w:val="28"/>
          <w:szCs w:val="28"/>
          <w:lang w:val="es-ES_tradnl"/>
        </w:rPr>
        <w:footnoteReference w:id="277"/>
      </w:r>
      <w:r w:rsidR="00F24A0E" w:rsidRPr="00D526E7">
        <w:rPr>
          <w:rFonts w:ascii="Times New Roman" w:hAnsi="Times New Roman" w:cs="Times New Roman"/>
          <w:sz w:val="28"/>
          <w:szCs w:val="28"/>
          <w:lang w:val="es-ES_tradnl"/>
        </w:rPr>
        <w:t>, mediante el cual se modificaron varias disposiciones del Decreto 780 de 2016</w:t>
      </w:r>
      <w:r w:rsidR="00F24A0E" w:rsidRPr="00D526E7">
        <w:rPr>
          <w:rStyle w:val="Refdenotaalpie"/>
          <w:rFonts w:ascii="Times New Roman" w:hAnsi="Times New Roman" w:cs="Times New Roman"/>
          <w:sz w:val="28"/>
          <w:szCs w:val="28"/>
          <w:lang w:val="es-ES_tradnl"/>
        </w:rPr>
        <w:footnoteReference w:id="278"/>
      </w:r>
      <w:r w:rsidR="00F24A0E" w:rsidRPr="00D526E7">
        <w:rPr>
          <w:rFonts w:ascii="Times New Roman" w:hAnsi="Times New Roman" w:cs="Times New Roman"/>
          <w:sz w:val="28"/>
          <w:szCs w:val="28"/>
          <w:lang w:val="es-ES_tradnl"/>
        </w:rPr>
        <w:t xml:space="preserve"> en relación con las mujeres víctimas de violencia. El propósito de estos cambios fue establecer momentos precisos a partir de los cuales finalizarían las medidas de atención reconocidas a las víctimas, entre otros aspectos que serán analizados en el caso concreto.</w:t>
      </w:r>
    </w:p>
    <w:p w14:paraId="50F6D59C" w14:textId="77777777" w:rsidR="00F24A0E" w:rsidRPr="00C2416A" w:rsidRDefault="00F24A0E" w:rsidP="00F24A0E">
      <w:pPr>
        <w:pStyle w:val="Prrafodelista"/>
        <w:rPr>
          <w:rFonts w:ascii="Times New Roman" w:hAnsi="Times New Roman" w:cs="Times New Roman"/>
          <w:sz w:val="28"/>
          <w:szCs w:val="28"/>
          <w:lang w:val="es-ES_tradnl"/>
        </w:rPr>
      </w:pPr>
    </w:p>
    <w:p w14:paraId="286D9944" w14:textId="77777777" w:rsidR="00F24A0E" w:rsidRPr="00C2416A" w:rsidRDefault="00F24A0E" w:rsidP="0017585B">
      <w:pPr>
        <w:pStyle w:val="Prrafodelista"/>
        <w:numPr>
          <w:ilvl w:val="0"/>
          <w:numId w:val="1"/>
        </w:numPr>
        <w:spacing w:after="0" w:line="240" w:lineRule="auto"/>
        <w:jc w:val="both"/>
        <w:rPr>
          <w:rFonts w:ascii="Times New Roman" w:hAnsi="Times New Roman" w:cs="Times New Roman"/>
          <w:sz w:val="28"/>
          <w:szCs w:val="28"/>
          <w:lang w:val="es-ES_tradnl"/>
        </w:rPr>
      </w:pPr>
      <w:r w:rsidRPr="00C2416A">
        <w:rPr>
          <w:rFonts w:ascii="Times New Roman" w:hAnsi="Times New Roman" w:cs="Times New Roman"/>
          <w:sz w:val="28"/>
          <w:szCs w:val="28"/>
          <w:lang w:val="es-ES_tradnl"/>
        </w:rPr>
        <w:t xml:space="preserve">El Decreto 075 de 2024 establece los criterios para el otorgamiento de medidas de atención, indicando que estas serán otorgadas por la entidad territorial inicialmente con el consentimiento de la mujer víctima, en aplicación de los principios de buena fe y debida diligencia. Posteriormente, la autoridad </w:t>
      </w:r>
      <w:r w:rsidRPr="00C2416A">
        <w:rPr>
          <w:rFonts w:ascii="Times New Roman" w:hAnsi="Times New Roman" w:cs="Times New Roman"/>
          <w:sz w:val="28"/>
          <w:szCs w:val="28"/>
          <w:lang w:val="es-ES_tradnl"/>
        </w:rPr>
        <w:lastRenderedPageBreak/>
        <w:t>competente verificará si la mujer se encuentra en una situación especial de riesgo, procederá a otorgar la medida de protección correspondiente y ratificará la medida de atención. No obstante, la autoridad competente podrá otorgar medidas de atención en cualquier etapa del proceso, garantizando los derechos a la prevención, protección y atención integral de las mujeres víctimas de violencia.</w:t>
      </w:r>
    </w:p>
    <w:p w14:paraId="0F9D8625" w14:textId="77777777" w:rsidR="00F24A0E" w:rsidRPr="00D526E7" w:rsidRDefault="00F24A0E" w:rsidP="00F24A0E">
      <w:pPr>
        <w:pStyle w:val="Prrafodelista"/>
        <w:rPr>
          <w:rFonts w:ascii="Times New Roman" w:hAnsi="Times New Roman" w:cs="Times New Roman"/>
          <w:sz w:val="28"/>
          <w:szCs w:val="28"/>
          <w:lang w:val="es-ES_tradnl"/>
        </w:rPr>
      </w:pPr>
    </w:p>
    <w:p w14:paraId="292FF503" w14:textId="3BCB2209" w:rsidR="00F24A0E" w:rsidRPr="00334F33" w:rsidRDefault="00F24A0E" w:rsidP="0017585B">
      <w:pPr>
        <w:pStyle w:val="Prrafodelista"/>
        <w:numPr>
          <w:ilvl w:val="0"/>
          <w:numId w:val="1"/>
        </w:numPr>
        <w:spacing w:after="0" w:line="240" w:lineRule="auto"/>
        <w:jc w:val="both"/>
        <w:rPr>
          <w:rFonts w:ascii="Times New Roman" w:hAnsi="Times New Roman" w:cs="Times New Roman"/>
          <w:sz w:val="28"/>
          <w:szCs w:val="28"/>
          <w:lang w:val="es-ES_tradnl"/>
        </w:rPr>
      </w:pPr>
      <w:r w:rsidRPr="00334F33">
        <w:rPr>
          <w:rFonts w:ascii="Times New Roman" w:hAnsi="Times New Roman" w:cs="Times New Roman"/>
          <w:sz w:val="28"/>
          <w:szCs w:val="28"/>
          <w:lang w:val="es-ES_tradnl"/>
        </w:rPr>
        <w:t>En relación con el procedimiento para ordenar las medidas de atención cuando estas sean de conocimiento inicial de las autoridades competentes, el Decreto 075 de 2024 establece que la autoridad informará a la mujer víctima sobre sus derechos, tomará su declaración, le comunicará las medidas de atención disponibles, verificará su consentimiento y determinará las medidas de protección provisionales o definitivas necesarias, siguiendo el procedimiento establecido. No se condicionará el otorgamiento de las medidas de atención a la existencia de una medida de protección previa. Si otra autoridad conoce primero el hecho, deberá informar a las autoridades competentes para que se realice el procedimiento y se garantice el seguimiento del caso.</w:t>
      </w:r>
    </w:p>
    <w:p w14:paraId="2FD73714" w14:textId="77777777" w:rsidR="00F24A0E" w:rsidRPr="00D526E7" w:rsidRDefault="00F24A0E" w:rsidP="00F24A0E">
      <w:pPr>
        <w:pStyle w:val="Prrafodelista"/>
        <w:rPr>
          <w:rFonts w:ascii="Times New Roman" w:hAnsi="Times New Roman" w:cs="Times New Roman"/>
          <w:sz w:val="28"/>
          <w:szCs w:val="28"/>
          <w:lang w:val="es-ES_tradnl"/>
        </w:rPr>
      </w:pPr>
    </w:p>
    <w:p w14:paraId="6E68BC93" w14:textId="7AE58FBA" w:rsidR="00F24A0E" w:rsidRDefault="00F24A0E" w:rsidP="0017585B">
      <w:pPr>
        <w:pStyle w:val="Prrafodelista"/>
        <w:numPr>
          <w:ilvl w:val="0"/>
          <w:numId w:val="1"/>
        </w:numPr>
        <w:spacing w:after="0" w:line="240" w:lineRule="auto"/>
        <w:jc w:val="both"/>
        <w:rPr>
          <w:rFonts w:ascii="Times New Roman" w:hAnsi="Times New Roman" w:cs="Times New Roman"/>
          <w:sz w:val="28"/>
          <w:szCs w:val="28"/>
          <w:lang w:val="es-ES_tradnl"/>
        </w:rPr>
      </w:pPr>
      <w:r w:rsidRPr="00D526E7">
        <w:rPr>
          <w:rFonts w:ascii="Times New Roman" w:hAnsi="Times New Roman" w:cs="Times New Roman"/>
          <w:sz w:val="28"/>
          <w:szCs w:val="28"/>
          <w:lang w:val="es-ES_tradnl"/>
        </w:rPr>
        <w:t>Igualmente, dicho instrumento indica que “en los casos que persistan barreras de acceso de las mujeres frente a las medidas de atención, se activará el mecanismo articulador para el abordaje integral de las violencias por razones de sexo y género conforme lo dispuesto en el Decreto número 1710 de 2020”</w:t>
      </w:r>
      <w:r w:rsidRPr="00D526E7">
        <w:rPr>
          <w:rStyle w:val="Refdenotaalpie"/>
          <w:rFonts w:ascii="Times New Roman" w:hAnsi="Times New Roman" w:cs="Times New Roman"/>
          <w:sz w:val="28"/>
          <w:szCs w:val="28"/>
          <w:lang w:val="es-ES_tradnl"/>
        </w:rPr>
        <w:footnoteReference w:id="279"/>
      </w:r>
      <w:r w:rsidRPr="00D526E7">
        <w:rPr>
          <w:rFonts w:ascii="Times New Roman" w:hAnsi="Times New Roman" w:cs="Times New Roman"/>
          <w:sz w:val="28"/>
          <w:szCs w:val="28"/>
          <w:lang w:val="es-ES_tradnl"/>
        </w:rPr>
        <w:t>. El mecanismo articulador mencionado tiene como propósito coordinar y articular las acciones de las autoridades y agentes del Sistema Nacional de Bienestar Familiar (SNBF) y del Sistema Nacional de Mujeres para prevenir la violencia, gestionar la atención integral, proteger a las víctimas, garantizar el acceso a la justicia y definir los criterios para la gestión del conocimiento a nivel nacional, departamental, distrital y municipal</w:t>
      </w:r>
      <w:r w:rsidRPr="00D526E7">
        <w:rPr>
          <w:rStyle w:val="Refdenotaalpie"/>
          <w:rFonts w:ascii="Times New Roman" w:hAnsi="Times New Roman" w:cs="Times New Roman"/>
          <w:sz w:val="28"/>
          <w:szCs w:val="28"/>
          <w:lang w:val="es-ES_tradnl"/>
        </w:rPr>
        <w:footnoteReference w:id="280"/>
      </w:r>
      <w:r w:rsidRPr="00D526E7">
        <w:rPr>
          <w:rFonts w:ascii="Times New Roman" w:hAnsi="Times New Roman" w:cs="Times New Roman"/>
          <w:sz w:val="28"/>
          <w:szCs w:val="28"/>
          <w:lang w:val="es-ES_tradnl"/>
        </w:rPr>
        <w:t>.</w:t>
      </w:r>
    </w:p>
    <w:p w14:paraId="43174A17" w14:textId="77777777" w:rsidR="00F24A0E" w:rsidRPr="00D54F69" w:rsidRDefault="00F24A0E" w:rsidP="00F24A0E">
      <w:pPr>
        <w:pStyle w:val="Prrafodelista"/>
        <w:rPr>
          <w:rFonts w:ascii="Times New Roman" w:hAnsi="Times New Roman" w:cs="Times New Roman"/>
          <w:sz w:val="28"/>
          <w:szCs w:val="28"/>
          <w:lang w:val="es-ES_tradnl"/>
        </w:rPr>
      </w:pPr>
    </w:p>
    <w:p w14:paraId="6F822367" w14:textId="6672F6F3" w:rsidR="00F24A0E" w:rsidRDefault="00F24A0E" w:rsidP="0017585B">
      <w:pPr>
        <w:pStyle w:val="Prrafodelista"/>
        <w:numPr>
          <w:ilvl w:val="0"/>
          <w:numId w:val="1"/>
        </w:numPr>
        <w:spacing w:after="0" w:line="240" w:lineRule="auto"/>
        <w:jc w:val="both"/>
        <w:rPr>
          <w:rFonts w:ascii="Times New Roman" w:hAnsi="Times New Roman" w:cs="Times New Roman"/>
          <w:sz w:val="28"/>
          <w:szCs w:val="28"/>
          <w:lang w:val="es-ES_tradnl"/>
        </w:rPr>
      </w:pPr>
      <w:r w:rsidRPr="00D54F69">
        <w:rPr>
          <w:rFonts w:ascii="Times New Roman" w:hAnsi="Times New Roman" w:cs="Times New Roman"/>
          <w:sz w:val="28"/>
          <w:szCs w:val="28"/>
          <w:lang w:val="es-ES_tradnl"/>
        </w:rPr>
        <w:t xml:space="preserve">La </w:t>
      </w:r>
      <w:r w:rsidR="00E830FB">
        <w:rPr>
          <w:rFonts w:ascii="Times New Roman" w:hAnsi="Times New Roman" w:cs="Times New Roman"/>
          <w:sz w:val="28"/>
          <w:szCs w:val="28"/>
          <w:lang w:val="es-ES_tradnl"/>
        </w:rPr>
        <w:t xml:space="preserve">siguiente </w:t>
      </w:r>
      <w:r w:rsidRPr="00D54F69">
        <w:rPr>
          <w:rFonts w:ascii="Times New Roman" w:hAnsi="Times New Roman" w:cs="Times New Roman"/>
          <w:sz w:val="28"/>
          <w:szCs w:val="28"/>
          <w:lang w:val="es-ES_tradnl"/>
        </w:rPr>
        <w:t>tabla describe las particularidades de las medidas de atención:</w:t>
      </w:r>
    </w:p>
    <w:p w14:paraId="6E951875" w14:textId="77777777" w:rsidR="00F24A0E" w:rsidRPr="0040767D" w:rsidRDefault="00F24A0E" w:rsidP="00F24A0E">
      <w:pPr>
        <w:pStyle w:val="Prrafodelista"/>
        <w:spacing w:after="0" w:line="240" w:lineRule="auto"/>
        <w:ind w:left="0"/>
        <w:jc w:val="both"/>
        <w:rPr>
          <w:rFonts w:ascii="Times New Roman" w:hAnsi="Times New Roman" w:cs="Times New Roman"/>
          <w:sz w:val="28"/>
          <w:szCs w:val="28"/>
          <w:lang w:val="es-ES_tradnl"/>
        </w:rPr>
      </w:pPr>
    </w:p>
    <w:tbl>
      <w:tblPr>
        <w:tblW w:w="8887" w:type="dxa"/>
        <w:jc w:val="center"/>
        <w:tblCellMar>
          <w:left w:w="0" w:type="dxa"/>
          <w:right w:w="0" w:type="dxa"/>
        </w:tblCellMar>
        <w:tblLook w:val="04A0" w:firstRow="1" w:lastRow="0" w:firstColumn="1" w:lastColumn="0" w:noHBand="0" w:noVBand="1"/>
      </w:tblPr>
      <w:tblGrid>
        <w:gridCol w:w="1833"/>
        <w:gridCol w:w="7054"/>
      </w:tblGrid>
      <w:tr w:rsidR="00520B2B" w:rsidRPr="00520B2B" w14:paraId="03AD8105" w14:textId="77777777" w:rsidTr="00F042F5">
        <w:trPr>
          <w:trHeight w:val="512"/>
          <w:jc w:val="center"/>
        </w:trPr>
        <w:tc>
          <w:tcPr>
            <w:tcW w:w="8887" w:type="dxa"/>
            <w:gridSpan w:val="2"/>
            <w:tcBorders>
              <w:bottom w:val="single" w:sz="4" w:space="0" w:color="auto"/>
            </w:tcBorders>
            <w:tcMar>
              <w:top w:w="0" w:type="dxa"/>
              <w:left w:w="70" w:type="dxa"/>
              <w:bottom w:w="0" w:type="dxa"/>
              <w:right w:w="70" w:type="dxa"/>
            </w:tcMar>
          </w:tcPr>
          <w:p w14:paraId="4984B8AC" w14:textId="16703AAA" w:rsidR="004C2D8B" w:rsidRPr="00F042F5" w:rsidRDefault="00424D5C" w:rsidP="004C2D8B">
            <w:pPr>
              <w:spacing w:after="0" w:line="240" w:lineRule="auto"/>
              <w:jc w:val="center"/>
              <w:rPr>
                <w:rFonts w:ascii="Times New Roman" w:eastAsia="Times New Roman" w:hAnsi="Times New Roman" w:cs="Times New Roman"/>
                <w:lang w:eastAsia="es-MX"/>
              </w:rPr>
            </w:pPr>
            <w:r w:rsidRPr="00F042F5">
              <w:rPr>
                <w:rFonts w:ascii="Times New Roman" w:eastAsia="Times New Roman" w:hAnsi="Times New Roman" w:cs="Times New Roman"/>
                <w:lang w:eastAsia="es-MX"/>
              </w:rPr>
              <w:t>Tabla 1</w:t>
            </w:r>
            <w:r w:rsidR="001048EC" w:rsidRPr="00F042F5">
              <w:rPr>
                <w:rFonts w:ascii="Times New Roman" w:eastAsia="Times New Roman" w:hAnsi="Times New Roman" w:cs="Times New Roman"/>
                <w:lang w:eastAsia="es-MX"/>
              </w:rPr>
              <w:t>5</w:t>
            </w:r>
            <w:r w:rsidRPr="00F042F5">
              <w:rPr>
                <w:rFonts w:ascii="Times New Roman" w:eastAsia="Times New Roman" w:hAnsi="Times New Roman" w:cs="Times New Roman"/>
                <w:lang w:eastAsia="es-MX"/>
              </w:rPr>
              <w:t>.</w:t>
            </w:r>
            <w:r w:rsidRPr="00F042F5">
              <w:rPr>
                <w:rFonts w:ascii="Times New Roman" w:eastAsia="Times New Roman" w:hAnsi="Times New Roman" w:cs="Times New Roman"/>
                <w:b/>
                <w:bCs/>
                <w:lang w:eastAsia="es-MX"/>
              </w:rPr>
              <w:t xml:space="preserve"> </w:t>
            </w:r>
            <w:r w:rsidR="004C2D8B" w:rsidRPr="00F042F5">
              <w:rPr>
                <w:rFonts w:ascii="Times New Roman" w:eastAsia="Times New Roman" w:hAnsi="Times New Roman" w:cs="Times New Roman"/>
                <w:i/>
                <w:iCs/>
                <w:lang w:eastAsia="es-MX"/>
              </w:rPr>
              <w:t>Particularidades de las medidas de atención reguladas en las Leyes 1257 de 2008 y 2126 de 2021, el Decreto 780 de 2016, modificado por el Decreto 75 de 2024</w:t>
            </w:r>
            <w:r w:rsidR="004C2D8B" w:rsidRPr="00F042F5">
              <w:rPr>
                <w:rStyle w:val="Refdenotaalpie"/>
                <w:rFonts w:ascii="Times New Roman" w:eastAsia="Times New Roman" w:hAnsi="Times New Roman" w:cs="Times New Roman"/>
                <w:i/>
                <w:iCs/>
                <w:lang w:eastAsia="es-MX"/>
              </w:rPr>
              <w:footnoteReference w:id="281"/>
            </w:r>
          </w:p>
        </w:tc>
      </w:tr>
      <w:tr w:rsidR="00520B2B" w:rsidRPr="00520B2B" w14:paraId="257B7DC4" w14:textId="77777777" w:rsidTr="00F042F5">
        <w:trPr>
          <w:trHeight w:val="749"/>
          <w:jc w:val="center"/>
        </w:trPr>
        <w:tc>
          <w:tcPr>
            <w:tcW w:w="1833"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481DD532"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Autoridades competentes para su otorgamiento</w:t>
            </w:r>
          </w:p>
        </w:tc>
        <w:tc>
          <w:tcPr>
            <w:tcW w:w="7054"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3B88B209"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(i) El comisario de familia del lugar donde ocurrieron los hechos, en los casos de violencia intrafamiliar.</w:t>
            </w:r>
          </w:p>
          <w:p w14:paraId="0622D911"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w:t>
            </w:r>
            <w:proofErr w:type="spellStart"/>
            <w:r w:rsidRPr="00520B2B">
              <w:rPr>
                <w:rFonts w:ascii="Times New Roman" w:eastAsia="Times New Roman" w:hAnsi="Times New Roman" w:cs="Times New Roman"/>
                <w:sz w:val="24"/>
                <w:szCs w:val="24"/>
                <w:lang w:eastAsia="es-MX"/>
              </w:rPr>
              <w:t>ii</w:t>
            </w:r>
            <w:proofErr w:type="spellEnd"/>
            <w:r w:rsidRPr="00520B2B">
              <w:rPr>
                <w:rFonts w:ascii="Times New Roman" w:eastAsia="Times New Roman" w:hAnsi="Times New Roman" w:cs="Times New Roman"/>
                <w:sz w:val="24"/>
                <w:szCs w:val="24"/>
                <w:lang w:eastAsia="es-MX"/>
              </w:rPr>
              <w:t>) En aquellos municipios donde no haya comisario de familia, el competente será el juez civil municipal o promiscuo municipal del domicilio de la mujer víctima o del lugar donde fue cometida la agresión.</w:t>
            </w:r>
          </w:p>
          <w:p w14:paraId="01EE13D5" w14:textId="53C7D851" w:rsidR="00F24A0E" w:rsidRPr="00520B2B" w:rsidRDefault="00F24A0E" w:rsidP="001552BC">
            <w:pPr>
              <w:spacing w:after="0"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w:t>
            </w:r>
            <w:proofErr w:type="spellStart"/>
            <w:r w:rsidRPr="00520B2B">
              <w:rPr>
                <w:rFonts w:ascii="Times New Roman" w:eastAsia="Times New Roman" w:hAnsi="Times New Roman" w:cs="Times New Roman"/>
                <w:sz w:val="24"/>
                <w:szCs w:val="24"/>
                <w:lang w:eastAsia="es-MX"/>
              </w:rPr>
              <w:t>iii</w:t>
            </w:r>
            <w:proofErr w:type="spellEnd"/>
            <w:r w:rsidRPr="00520B2B">
              <w:rPr>
                <w:rFonts w:ascii="Times New Roman" w:eastAsia="Times New Roman" w:hAnsi="Times New Roman" w:cs="Times New Roman"/>
                <w:sz w:val="24"/>
                <w:szCs w:val="24"/>
                <w:lang w:eastAsia="es-MX"/>
              </w:rPr>
              <w:t xml:space="preserve">) </w:t>
            </w:r>
            <w:r w:rsidR="00FE00C5" w:rsidRPr="00520B2B">
              <w:rPr>
                <w:rFonts w:ascii="Times New Roman" w:eastAsia="Times New Roman" w:hAnsi="Times New Roman" w:cs="Times New Roman"/>
                <w:sz w:val="24"/>
                <w:szCs w:val="24"/>
                <w:lang w:eastAsia="es-MX"/>
              </w:rPr>
              <w:t>L</w:t>
            </w:r>
            <w:r w:rsidRPr="00520B2B">
              <w:rPr>
                <w:rFonts w:ascii="Times New Roman" w:eastAsia="Times New Roman" w:hAnsi="Times New Roman" w:cs="Times New Roman"/>
                <w:sz w:val="24"/>
                <w:szCs w:val="24"/>
                <w:lang w:eastAsia="es-MX"/>
              </w:rPr>
              <w:t xml:space="preserve">as medidas de atención serán concedidas por la entidad territorial inicialmente con el consentimiento de la mujer víctima en aplicación del principio de la buena fe y el principio de la debida diligencia hasta que, la autoridad competente verifique que la mujer se encuentra en </w:t>
            </w:r>
            <w:r w:rsidRPr="00520B2B">
              <w:rPr>
                <w:rFonts w:ascii="Times New Roman" w:eastAsia="Times New Roman" w:hAnsi="Times New Roman" w:cs="Times New Roman"/>
                <w:sz w:val="24"/>
                <w:szCs w:val="24"/>
                <w:lang w:eastAsia="es-MX"/>
              </w:rPr>
              <w:lastRenderedPageBreak/>
              <w:t>situación especial de riesgo, otorgue la medida de protección y ratifique la medida de atención</w:t>
            </w:r>
            <w:r w:rsidRPr="00520B2B">
              <w:rPr>
                <w:rStyle w:val="Refdenotaalpie"/>
                <w:rFonts w:ascii="Times New Roman" w:eastAsia="Times New Roman" w:hAnsi="Times New Roman" w:cs="Times New Roman"/>
                <w:sz w:val="24"/>
                <w:szCs w:val="24"/>
                <w:lang w:eastAsia="es-MX"/>
              </w:rPr>
              <w:footnoteReference w:id="282"/>
            </w:r>
            <w:r w:rsidRPr="00520B2B">
              <w:rPr>
                <w:rFonts w:ascii="Times New Roman" w:eastAsia="Times New Roman" w:hAnsi="Times New Roman" w:cs="Times New Roman"/>
                <w:sz w:val="24"/>
                <w:szCs w:val="24"/>
                <w:lang w:eastAsia="es-MX"/>
              </w:rPr>
              <w:t>.</w:t>
            </w:r>
          </w:p>
        </w:tc>
      </w:tr>
      <w:tr w:rsidR="00520B2B" w:rsidRPr="00520B2B" w14:paraId="107DD413" w14:textId="77777777" w:rsidTr="00F042F5">
        <w:trPr>
          <w:trHeight w:val="749"/>
          <w:jc w:val="center"/>
        </w:trPr>
        <w:tc>
          <w:tcPr>
            <w:tcW w:w="1833"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0D948234"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lastRenderedPageBreak/>
              <w:t>Beneficiarios</w:t>
            </w:r>
          </w:p>
        </w:tc>
        <w:tc>
          <w:tcPr>
            <w:tcW w:w="7054"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hideMark/>
          </w:tcPr>
          <w:p w14:paraId="1553BFA3"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Las mujeres víctimas de violencia y sus hijos e hijas menores de 25 años con dependencia económica y sus hijos e hijas mayores de edad con discapacidad con dependencia funcional y económica.</w:t>
            </w:r>
          </w:p>
          <w:p w14:paraId="48EB9347" w14:textId="25CF9DDB"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 xml:space="preserve">En los casos de la modalidad de atención de casa refugio, la medida de atención será extensiva a las personas dependientes si </w:t>
            </w:r>
            <w:r w:rsidR="00FE00C5" w:rsidRPr="00520B2B">
              <w:rPr>
                <w:rFonts w:ascii="Times New Roman" w:eastAsia="Times New Roman" w:hAnsi="Times New Roman" w:cs="Times New Roman"/>
                <w:sz w:val="24"/>
                <w:szCs w:val="24"/>
                <w:lang w:eastAsia="es-MX"/>
              </w:rPr>
              <w:t>existen</w:t>
            </w:r>
            <w:r w:rsidRPr="00520B2B">
              <w:rPr>
                <w:rFonts w:ascii="Times New Roman" w:eastAsia="Times New Roman" w:hAnsi="Times New Roman" w:cs="Times New Roman"/>
                <w:sz w:val="24"/>
                <w:szCs w:val="24"/>
                <w:lang w:eastAsia="es-MX"/>
              </w:rPr>
              <w:t xml:space="preserve">. Personas dependientes son aquellas que responden a los diferentes conceptos trabajados por las altas </w:t>
            </w:r>
            <w:r w:rsidR="00FE00C5" w:rsidRPr="00520B2B">
              <w:rPr>
                <w:rFonts w:ascii="Times New Roman" w:eastAsia="Times New Roman" w:hAnsi="Times New Roman" w:cs="Times New Roman"/>
                <w:sz w:val="24"/>
                <w:szCs w:val="24"/>
                <w:lang w:eastAsia="es-MX"/>
              </w:rPr>
              <w:t>C</w:t>
            </w:r>
            <w:r w:rsidRPr="00520B2B">
              <w:rPr>
                <w:rFonts w:ascii="Times New Roman" w:eastAsia="Times New Roman" w:hAnsi="Times New Roman" w:cs="Times New Roman"/>
                <w:sz w:val="24"/>
                <w:szCs w:val="24"/>
                <w:lang w:eastAsia="es-MX"/>
              </w:rPr>
              <w:t xml:space="preserve">ortes frente a la evolución del concepto de familia, entendiéndose por ella, desde la familia nuclear tradicional y </w:t>
            </w:r>
            <w:r w:rsidR="00FE00C5" w:rsidRPr="00520B2B">
              <w:rPr>
                <w:rFonts w:ascii="Times New Roman" w:eastAsia="Times New Roman" w:hAnsi="Times New Roman" w:cs="Times New Roman"/>
                <w:sz w:val="24"/>
                <w:szCs w:val="24"/>
                <w:lang w:eastAsia="es-MX"/>
              </w:rPr>
              <w:t>hasta</w:t>
            </w:r>
            <w:r w:rsidRPr="00520B2B">
              <w:rPr>
                <w:rFonts w:ascii="Times New Roman" w:eastAsia="Times New Roman" w:hAnsi="Times New Roman" w:cs="Times New Roman"/>
                <w:sz w:val="24"/>
                <w:szCs w:val="24"/>
                <w:lang w:eastAsia="es-MX"/>
              </w:rPr>
              <w:t xml:space="preserve"> la en</w:t>
            </w:r>
            <w:r w:rsidRPr="00520B2B">
              <w:rPr>
                <w:rFonts w:ascii="Times New Roman" w:eastAsia="Times New Roman" w:hAnsi="Times New Roman" w:cs="Times New Roman"/>
                <w:sz w:val="24"/>
                <w:szCs w:val="24"/>
                <w:lang w:eastAsia="es-MX"/>
              </w:rPr>
              <w:softHyphen/>
              <w:t xml:space="preserve">samblada, extensa y de crianza, </w:t>
            </w:r>
            <w:r w:rsidR="00FE00C5" w:rsidRPr="00520B2B">
              <w:rPr>
                <w:rFonts w:ascii="Times New Roman" w:eastAsia="Times New Roman" w:hAnsi="Times New Roman" w:cs="Times New Roman"/>
                <w:sz w:val="24"/>
                <w:szCs w:val="24"/>
                <w:lang w:eastAsia="es-MX"/>
              </w:rPr>
              <w:t>concepto que se analizará</w:t>
            </w:r>
            <w:r w:rsidRPr="00520B2B">
              <w:rPr>
                <w:rFonts w:ascii="Times New Roman" w:eastAsia="Times New Roman" w:hAnsi="Times New Roman" w:cs="Times New Roman"/>
                <w:sz w:val="24"/>
                <w:szCs w:val="24"/>
                <w:lang w:eastAsia="es-MX"/>
              </w:rPr>
              <w:t xml:space="preserve"> frente a cada caso por la autoridad competente que emita la medida de protección.</w:t>
            </w:r>
          </w:p>
        </w:tc>
      </w:tr>
      <w:tr w:rsidR="00520B2B" w:rsidRPr="00520B2B" w14:paraId="183FDCFD" w14:textId="77777777" w:rsidTr="00F042F5">
        <w:trPr>
          <w:trHeight w:val="749"/>
          <w:jc w:val="center"/>
        </w:trPr>
        <w:tc>
          <w:tcPr>
            <w:tcW w:w="1833" w:type="dxa"/>
            <w:tcBorders>
              <w:top w:val="single" w:sz="4" w:space="0" w:color="auto"/>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463DA91B"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Condiciones para su otorgamiento</w:t>
            </w:r>
          </w:p>
        </w:tc>
        <w:tc>
          <w:tcPr>
            <w:tcW w:w="7054" w:type="dxa"/>
            <w:tcBorders>
              <w:top w:val="single" w:sz="4" w:space="0" w:color="auto"/>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468D403C"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Que la víctima se encuentre en situación especial de riesgo, entendida como aquel hecho o circunstancia que por su naturaleza tiene la potencialidad de afectar la vida, la salud o la integridad de la mujer víctima de violencia, que se derive de permanecer en el lugar donde habita.</w:t>
            </w:r>
          </w:p>
          <w:p w14:paraId="33E605F4" w14:textId="41652ACF"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Para su valoración, la autoridad competente evaluará los factores de riesgo y seguridad que pongan en riesgo la vida, salud e integridad física y mental de la mujer víctima de violencia, en concordancia con el literal a) del artículo 2.2.3.8.1.6 del Decreto 1069 de 2015. Para ello podrá contar</w:t>
            </w:r>
            <w:r w:rsidR="00580330" w:rsidRPr="00520B2B">
              <w:rPr>
                <w:rFonts w:ascii="Times New Roman" w:eastAsia="Times New Roman" w:hAnsi="Times New Roman" w:cs="Times New Roman"/>
                <w:sz w:val="24"/>
                <w:szCs w:val="24"/>
                <w:lang w:eastAsia="es-MX"/>
              </w:rPr>
              <w:t>se</w:t>
            </w:r>
            <w:r w:rsidRPr="00520B2B">
              <w:rPr>
                <w:rFonts w:ascii="Times New Roman" w:eastAsia="Times New Roman" w:hAnsi="Times New Roman" w:cs="Times New Roman"/>
                <w:sz w:val="24"/>
                <w:szCs w:val="24"/>
                <w:lang w:eastAsia="es-MX"/>
              </w:rPr>
              <w:t xml:space="preserve"> con el apoyo de la autoridad competente de acuerdo con los protocolos establecidos por el Ministerio de Justicia y del Derecho.</w:t>
            </w:r>
          </w:p>
          <w:p w14:paraId="1A7F3869"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Hay cuatro instrumentos principales para la valoración de riesgos: (a) el Protocolo de valoración del riesgo de violencia mortal contra mujeres por parte de la pareja o ex pareja, elaborado por el Instituto Nacional de Medicina Legal y Ciencias Forenses; (b) el Instrumento de valoración del riesgo para la vida y la integridad personal por violencias de género en el interior de la familia del Ministerio de Justicia y del Derecho; (c) el Informe de valoración de la situación especial de riesgo creado por la Policía Nacional; y (d) el Formato de identificación del riesgo de la Fiscalía General de la Nación.</w:t>
            </w:r>
          </w:p>
          <w:p w14:paraId="1DA3D4A9" w14:textId="29FC4E1D"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Las medidas de atención serán concedidas por la entidad territorial inicialmente con el consentimiento de la mujer víctima en aplicación de</w:t>
            </w:r>
            <w:r w:rsidR="00580330" w:rsidRPr="00520B2B">
              <w:rPr>
                <w:rFonts w:ascii="Times New Roman" w:eastAsia="Times New Roman" w:hAnsi="Times New Roman" w:cs="Times New Roman"/>
                <w:sz w:val="24"/>
                <w:szCs w:val="24"/>
                <w:lang w:eastAsia="es-MX"/>
              </w:rPr>
              <w:t xml:space="preserve"> los</w:t>
            </w:r>
            <w:r w:rsidRPr="00520B2B">
              <w:rPr>
                <w:rFonts w:ascii="Times New Roman" w:eastAsia="Times New Roman" w:hAnsi="Times New Roman" w:cs="Times New Roman"/>
                <w:sz w:val="24"/>
                <w:szCs w:val="24"/>
                <w:lang w:eastAsia="es-MX"/>
              </w:rPr>
              <w:t xml:space="preserve"> principio</w:t>
            </w:r>
            <w:r w:rsidR="00580330" w:rsidRPr="00520B2B">
              <w:rPr>
                <w:rFonts w:ascii="Times New Roman" w:eastAsia="Times New Roman" w:hAnsi="Times New Roman" w:cs="Times New Roman"/>
                <w:sz w:val="24"/>
                <w:szCs w:val="24"/>
                <w:lang w:eastAsia="es-MX"/>
              </w:rPr>
              <w:t>s</w:t>
            </w:r>
            <w:r w:rsidRPr="00520B2B">
              <w:rPr>
                <w:rFonts w:ascii="Times New Roman" w:eastAsia="Times New Roman" w:hAnsi="Times New Roman" w:cs="Times New Roman"/>
                <w:sz w:val="24"/>
                <w:szCs w:val="24"/>
                <w:lang w:eastAsia="es-MX"/>
              </w:rPr>
              <w:t xml:space="preserve"> de la buena fe y debida diligencia hasta que, la autoridad competente verifique que la mujer se encuentra en situación especial de riesgo, otorgue la medida de protección y ratifique la medida de atención.</w:t>
            </w:r>
          </w:p>
          <w:p w14:paraId="312219EF"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Sin perjuicio de lo anterior, la autoridad competente podrá otorgar medidas de atención en cualquier instancia del proceso respectivo garantizando los derechos a la prevención, protección y atención integral de las mujeres víctimas de violencias.</w:t>
            </w:r>
          </w:p>
          <w:p w14:paraId="0449A4B1"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En ningún caso se podrá supeditar el otorgamiento de las medidas de atención a la existencia de una medida de protección previa.</w:t>
            </w:r>
          </w:p>
        </w:tc>
      </w:tr>
      <w:tr w:rsidR="00520B2B" w:rsidRPr="00520B2B" w14:paraId="22CB435C" w14:textId="77777777" w:rsidTr="001552BC">
        <w:trPr>
          <w:trHeight w:val="749"/>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650DA2B6"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lastRenderedPageBreak/>
              <w:t>Otorgamiento de medidas de atención cuando el conocimiento inicial del hecho de violencia es de la Institución Prestadora de Servicios de Salud -IPS.</w:t>
            </w:r>
          </w:p>
        </w:tc>
        <w:tc>
          <w:tcPr>
            <w:tcW w:w="7054"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572800EC"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Se deben agotar las siguientes etapas:</w:t>
            </w:r>
          </w:p>
          <w:p w14:paraId="34B851A6"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(i) Valoración médica y elaboración del resumen de atención. La IPS valorará y atenderá a la mujer víctima de violencia aplicando los principios de celeridad, oportunidad y eficiencia, así como el enfoque diferencial, cumpliendo con los protocolos vigentes para la atención de la violencia sexual y la ruta de atención integral en salud para la población en riesgo y víctimas de violencia que expida el Ministerio de Salud y Protección Social, elaborará el resumen de la atención o epicrisis donde especifique la afectación en la salud física y mental relacionada con el evento y el plan en el que se determine el tratamiento médico.</w:t>
            </w:r>
          </w:p>
          <w:p w14:paraId="1E212712"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Adicionalmente, realizará la recolección y manejo de los elementos materiales probatorios o evidencia física siguiendo la cadena de custodia, rendirá el respectivo informe en los casos señalados por la ley y los remitirá a la autoridad competente (supra fila 1), conforme a los procedimientos establecidos por el Ministerio de Salud y Protección Social y el Instituto de Medicina Legal y Ciencias Forenses.</w:t>
            </w:r>
          </w:p>
          <w:p w14:paraId="78E4A83D"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w:t>
            </w:r>
            <w:proofErr w:type="spellStart"/>
            <w:r w:rsidRPr="00520B2B">
              <w:rPr>
                <w:rFonts w:ascii="Times New Roman" w:eastAsia="Times New Roman" w:hAnsi="Times New Roman" w:cs="Times New Roman"/>
                <w:sz w:val="24"/>
                <w:szCs w:val="24"/>
                <w:lang w:eastAsia="es-MX"/>
              </w:rPr>
              <w:t>ii</w:t>
            </w:r>
            <w:proofErr w:type="spellEnd"/>
            <w:r w:rsidRPr="00520B2B">
              <w:rPr>
                <w:rFonts w:ascii="Times New Roman" w:eastAsia="Times New Roman" w:hAnsi="Times New Roman" w:cs="Times New Roman"/>
                <w:sz w:val="24"/>
                <w:szCs w:val="24"/>
                <w:lang w:eastAsia="es-MX"/>
              </w:rPr>
              <w:t>) Los hechos y el resumen de atención o epicrisis serán comunicados de inmediato a la autoridad competente (supra fila 1), a la que, adicionalmente, se le informará sobre la reserva de la información. De ser posible, la IPS consignará los datos señalados en el artículo 10 de la Ley 294 de 1996:</w:t>
            </w:r>
          </w:p>
          <w:p w14:paraId="77173008"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a) Nombre de quien la presenta y su identificación, si fuere posible;</w:t>
            </w:r>
          </w:p>
          <w:p w14:paraId="4F9A971F"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b) Nombre de la persona o personas víctimas de la violencia intrafamiliar;</w:t>
            </w:r>
          </w:p>
          <w:p w14:paraId="78A44F9C"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c) Nombre y domicilio del agresor;</w:t>
            </w:r>
          </w:p>
          <w:p w14:paraId="528EFB39"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d) Relato de los hechos denunciados, y</w:t>
            </w:r>
          </w:p>
          <w:p w14:paraId="524894BE"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e) Solicitud de las pruebas que estime necesarias.</w:t>
            </w:r>
          </w:p>
          <w:p w14:paraId="457F3176"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Además, la IPS debe entregar copia a la mujer víctima.</w:t>
            </w:r>
          </w:p>
          <w:p w14:paraId="3B99600C"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w:t>
            </w:r>
            <w:proofErr w:type="spellStart"/>
            <w:r w:rsidRPr="00520B2B">
              <w:rPr>
                <w:rFonts w:ascii="Times New Roman" w:eastAsia="Times New Roman" w:hAnsi="Times New Roman" w:cs="Times New Roman"/>
                <w:sz w:val="24"/>
                <w:szCs w:val="24"/>
                <w:lang w:eastAsia="es-MX"/>
              </w:rPr>
              <w:t>iii</w:t>
            </w:r>
            <w:proofErr w:type="spellEnd"/>
            <w:r w:rsidRPr="00520B2B">
              <w:rPr>
                <w:rFonts w:ascii="Times New Roman" w:eastAsia="Times New Roman" w:hAnsi="Times New Roman" w:cs="Times New Roman"/>
                <w:sz w:val="24"/>
                <w:szCs w:val="24"/>
                <w:lang w:eastAsia="es-MX"/>
              </w:rPr>
              <w:t>) Registro del evento violento. La IPS registra el evento de violencia en el Sistema de Vigilancia en Salud Pública y las atenciones en salud física y mental en el Registro de Información de Prestaciones de Salud y dará aviso inmediato a la Policía Judicial y al ICBF en el caso en que esté involucrada una menor de edad.</w:t>
            </w:r>
          </w:p>
          <w:p w14:paraId="06068095" w14:textId="4F4D7CE9"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w:t>
            </w:r>
            <w:proofErr w:type="spellStart"/>
            <w:r w:rsidRPr="00520B2B">
              <w:rPr>
                <w:rFonts w:ascii="Times New Roman" w:eastAsia="Times New Roman" w:hAnsi="Times New Roman" w:cs="Times New Roman"/>
                <w:sz w:val="24"/>
                <w:szCs w:val="24"/>
                <w:lang w:eastAsia="es-MX"/>
              </w:rPr>
              <w:t>iv</w:t>
            </w:r>
            <w:proofErr w:type="spellEnd"/>
            <w:r w:rsidRPr="00520B2B">
              <w:rPr>
                <w:rFonts w:ascii="Times New Roman" w:eastAsia="Times New Roman" w:hAnsi="Times New Roman" w:cs="Times New Roman"/>
                <w:sz w:val="24"/>
                <w:szCs w:val="24"/>
                <w:lang w:eastAsia="es-MX"/>
              </w:rPr>
              <w:t>) Adopción de medidas de protección. Recibido el resumen de atención o epicrisis, la autoridad competente le informará a la víctima sus derechos y le tomará la declaración sobre su situación y, de ser necesario, iniciará adoptará las medidas de protección establecidas en el artículo 4 de la Ley 294 de 1996, modificado por el artículo 1 de la Ley 575 de 2000 y los artículos 16, 17 y 18 de la Ley 1257 de 2008.</w:t>
            </w:r>
          </w:p>
          <w:p w14:paraId="427F8DE6"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 xml:space="preserve">(v) Adopción de la medida de atención. Otorgada la medida de protección y la medida de atención, la autoridad competente verificará la afiliación de la víctima al Sistema General de Seguridad Social en Salud y el estado de </w:t>
            </w:r>
            <w:proofErr w:type="gramStart"/>
            <w:r w:rsidRPr="00520B2B">
              <w:rPr>
                <w:rFonts w:ascii="Times New Roman" w:eastAsia="Times New Roman" w:hAnsi="Times New Roman" w:cs="Times New Roman"/>
                <w:sz w:val="24"/>
                <w:szCs w:val="24"/>
                <w:lang w:eastAsia="es-MX"/>
              </w:rPr>
              <w:t>la misma</w:t>
            </w:r>
            <w:proofErr w:type="gramEnd"/>
            <w:r w:rsidRPr="00520B2B">
              <w:rPr>
                <w:rFonts w:ascii="Times New Roman" w:eastAsia="Times New Roman" w:hAnsi="Times New Roman" w:cs="Times New Roman"/>
                <w:sz w:val="24"/>
                <w:szCs w:val="24"/>
                <w:lang w:eastAsia="es-MX"/>
              </w:rPr>
              <w:t>. En la declaración tomada a la víctima, la autoridad competente debió haber indagado si la mujer víctima recibe atención en salud a través de los regímenes especiales o de excepción.</w:t>
            </w:r>
          </w:p>
          <w:p w14:paraId="32738C1E"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lastRenderedPageBreak/>
              <w:t>Si la víctima no cumple las condiciones para pertenecer a un régimen especial o de excepción o no está afiliada al Sistema General de Seguridad Social en Salud y no cuenta con capacidad de pago, la entidad territorial gestionará la inscripción en una EPS del Régimen Subsidiado, conforme a la normativa vigente. Si cuenta con capacidad de pago la mujer deberá inscribirse en el Régimen Contributivo.</w:t>
            </w:r>
          </w:p>
          <w:p w14:paraId="15D33364"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(vi) Aceptación de la medida. La autoridad competente informará a la mujer víctima lo concerniente a las modalidades de prestación de las medidas de atención y las causales de terminación establecidas en el artículo 2.9.2.1.2.10 del Decreto 780 de 2016, modificado por el Decreto 075 de 2024, y, además, remitirá inmediatamente a la entidad territorial la orden de medida de atención, la cual incluirá un término de cinco (5) días hábiles para que la mujer tome la decisión de por cuál de las modalidades opta o si renuncia a estas.</w:t>
            </w:r>
          </w:p>
          <w:p w14:paraId="62674AA8"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w:t>
            </w:r>
            <w:proofErr w:type="spellStart"/>
            <w:r w:rsidRPr="00520B2B">
              <w:rPr>
                <w:rFonts w:ascii="Times New Roman" w:eastAsia="Times New Roman" w:hAnsi="Times New Roman" w:cs="Times New Roman"/>
                <w:sz w:val="24"/>
                <w:szCs w:val="24"/>
                <w:lang w:eastAsia="es-MX"/>
              </w:rPr>
              <w:t>vii</w:t>
            </w:r>
            <w:proofErr w:type="spellEnd"/>
            <w:r w:rsidRPr="00520B2B">
              <w:rPr>
                <w:rFonts w:ascii="Times New Roman" w:eastAsia="Times New Roman" w:hAnsi="Times New Roman" w:cs="Times New Roman"/>
                <w:sz w:val="24"/>
                <w:szCs w:val="24"/>
                <w:lang w:eastAsia="es-MX"/>
              </w:rPr>
              <w:t>) Ejecución de la medida de atención. La entidad territorial le informará a la mujer el lugar donde le serán prestadas las medidas de atención, garantizando su traslado. Si la mujer opta por el subsidio monetario, le informará los requisitos que debe cumplir para la continuidad de la entrega y el procedimiento mediante el cual se hará, de acuerdo con los lineamientos que para tal efecto expida el Ministerio de Salud y Protección Social.</w:t>
            </w:r>
          </w:p>
          <w:p w14:paraId="2FA80C3D"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w:t>
            </w:r>
            <w:proofErr w:type="spellStart"/>
            <w:r w:rsidRPr="00520B2B">
              <w:rPr>
                <w:rFonts w:ascii="Times New Roman" w:eastAsia="Times New Roman" w:hAnsi="Times New Roman" w:cs="Times New Roman"/>
                <w:sz w:val="24"/>
                <w:szCs w:val="24"/>
                <w:lang w:eastAsia="es-MX"/>
              </w:rPr>
              <w:t>viii</w:t>
            </w:r>
            <w:proofErr w:type="spellEnd"/>
            <w:r w:rsidRPr="00520B2B">
              <w:rPr>
                <w:rFonts w:ascii="Times New Roman" w:eastAsia="Times New Roman" w:hAnsi="Times New Roman" w:cs="Times New Roman"/>
                <w:sz w:val="24"/>
                <w:szCs w:val="24"/>
                <w:lang w:eastAsia="es-MX"/>
              </w:rPr>
              <w:t>) Seguimiento. Cumplido el término para que la mujer adopte la decisión de la modalidad de medida de atención por la que optará, la comunicará a la entidad territorial, quien a su vez informará a la autoridad competente la modalidad elegida para su seguimiento o la renuncia a las opciones existentes. De ser pertinente y de acuerdo con la valoración de la situación especial de riesgo, la autoridad competente ordenará una protección temporal especial por parte de las autoridades de policía, en tanto inicia la prestación de la modalidad.</w:t>
            </w:r>
          </w:p>
          <w:p w14:paraId="5CEA47A4"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En adición, según el artículo 2.9.2.1.2.12 del Decreto 780 de 2016, modificado por el Decreto 075 de 2024, las entidades territoriales deberán adoptar mecanismos de seguimiento y control a la prestación de las medidas de atención otorgadas por la autoridad competente, conforme con los lineamientos que para el efecto establezca el Ministerio de Salud y Protección Social.</w:t>
            </w:r>
          </w:p>
        </w:tc>
      </w:tr>
      <w:tr w:rsidR="00520B2B" w:rsidRPr="00520B2B" w14:paraId="0D40564C" w14:textId="77777777" w:rsidTr="001552BC">
        <w:trPr>
          <w:trHeight w:val="749"/>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6AE3DFA9" w14:textId="77777777" w:rsidR="00F24A0E" w:rsidRPr="00520B2B" w:rsidRDefault="00F24A0E" w:rsidP="001552BC">
            <w:pPr>
              <w:spacing w:before="1" w:line="289" w:lineRule="atLeast"/>
              <w:ind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lastRenderedPageBreak/>
              <w:t>Otorgamiento de medidas de atención cuando el conocimiento inicial del hecho de violencia es de la autoridad competente.</w:t>
            </w:r>
          </w:p>
        </w:tc>
        <w:tc>
          <w:tcPr>
            <w:tcW w:w="7054" w:type="dxa"/>
            <w:tcBorders>
              <w:top w:val="single" w:sz="8" w:space="0" w:color="000000"/>
              <w:left w:val="single" w:sz="8" w:space="0" w:color="000000"/>
              <w:bottom w:val="single" w:sz="8" w:space="0" w:color="000000"/>
              <w:right w:val="single" w:sz="8" w:space="0" w:color="000000"/>
            </w:tcBorders>
            <w:shd w:val="clear" w:color="auto" w:fill="E7E6E6"/>
            <w:tcMar>
              <w:top w:w="0" w:type="dxa"/>
              <w:left w:w="70" w:type="dxa"/>
              <w:bottom w:w="0" w:type="dxa"/>
              <w:right w:w="70" w:type="dxa"/>
            </w:tcMar>
            <w:hideMark/>
          </w:tcPr>
          <w:p w14:paraId="43083BEC"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Puesto en conocimiento el hecho de violencia ante la autoridad competente, esta le informará a la víctima sus derechos y las medidas de atención disponibles, le tomará la declaración sobre su situación, constatará el consentimiento de la mujer para acceder a las medidas de atención y, de ser necesario, adoptará las medidas de protección, establecidas en el artículo 4 de la Ley 294 de 1996, modificado por el artículo 1 de la Ley 575 de 2000 y los artículos 16, 17 y 18 de la Ley 1257 de 2008.</w:t>
            </w:r>
          </w:p>
          <w:p w14:paraId="2DEFAB5F"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t>Acto seguido se debe agotar el trámite establecido para los casos en los que la víctima es atendida por el Sistema General de Seguridad Social en Salud, particularmente, el establecido en los numerales 5 a 8 del artículo 2.9.2.1.2.7 del Decreto 780 de 2016, modificado por el Decreto 075 de 2024. Este se corresponde con los numerales “</w:t>
            </w:r>
            <w:proofErr w:type="spellStart"/>
            <w:r w:rsidRPr="00520B2B">
              <w:rPr>
                <w:rFonts w:ascii="Times New Roman" w:eastAsia="Times New Roman" w:hAnsi="Times New Roman" w:cs="Times New Roman"/>
                <w:sz w:val="24"/>
                <w:szCs w:val="24"/>
                <w:lang w:eastAsia="es-MX"/>
              </w:rPr>
              <w:t>iv</w:t>
            </w:r>
            <w:proofErr w:type="spellEnd"/>
            <w:r w:rsidRPr="00520B2B">
              <w:rPr>
                <w:rFonts w:ascii="Times New Roman" w:eastAsia="Times New Roman" w:hAnsi="Times New Roman" w:cs="Times New Roman"/>
                <w:sz w:val="24"/>
                <w:szCs w:val="24"/>
                <w:lang w:eastAsia="es-MX"/>
              </w:rPr>
              <w:t>” a “</w:t>
            </w:r>
            <w:proofErr w:type="spellStart"/>
            <w:r w:rsidRPr="00520B2B">
              <w:rPr>
                <w:rFonts w:ascii="Times New Roman" w:eastAsia="Times New Roman" w:hAnsi="Times New Roman" w:cs="Times New Roman"/>
                <w:sz w:val="24"/>
                <w:szCs w:val="24"/>
                <w:lang w:eastAsia="es-MX"/>
              </w:rPr>
              <w:t>viii</w:t>
            </w:r>
            <w:proofErr w:type="spellEnd"/>
            <w:r w:rsidRPr="00520B2B">
              <w:rPr>
                <w:rFonts w:ascii="Times New Roman" w:eastAsia="Times New Roman" w:hAnsi="Times New Roman" w:cs="Times New Roman"/>
                <w:sz w:val="24"/>
                <w:szCs w:val="24"/>
                <w:lang w:eastAsia="es-MX"/>
              </w:rPr>
              <w:t>” de la fila anterior.</w:t>
            </w:r>
          </w:p>
          <w:p w14:paraId="5E8E1ECC" w14:textId="77777777" w:rsidR="00F24A0E" w:rsidRPr="00520B2B" w:rsidRDefault="00F24A0E" w:rsidP="001552BC">
            <w:pPr>
              <w:spacing w:before="1" w:line="289" w:lineRule="atLeast"/>
              <w:ind w:left="39" w:right="103"/>
              <w:jc w:val="both"/>
              <w:textAlignment w:val="baseline"/>
              <w:rPr>
                <w:rFonts w:ascii="Times New Roman" w:eastAsia="Times New Roman" w:hAnsi="Times New Roman" w:cs="Times New Roman"/>
                <w:sz w:val="24"/>
                <w:szCs w:val="24"/>
                <w:lang w:eastAsia="es-MX"/>
              </w:rPr>
            </w:pPr>
            <w:r w:rsidRPr="00520B2B">
              <w:rPr>
                <w:rFonts w:ascii="Times New Roman" w:eastAsia="Times New Roman" w:hAnsi="Times New Roman" w:cs="Times New Roman"/>
                <w:sz w:val="24"/>
                <w:szCs w:val="24"/>
                <w:lang w:eastAsia="es-MX"/>
              </w:rPr>
              <w:lastRenderedPageBreak/>
              <w:t>Cuando el conocimiento inicial del hecho de violencia sea de cualquier otra autoridad, deberá comunicarlo a las autoridades competentes, con el propósito de que se lleve a cabo el procedimiento al que se está haciendo referencia.</w:t>
            </w:r>
          </w:p>
        </w:tc>
      </w:tr>
    </w:tbl>
    <w:p w14:paraId="6444ABA0" w14:textId="77777777" w:rsidR="00380645" w:rsidRPr="003807E8" w:rsidRDefault="00380645" w:rsidP="00F24A0E">
      <w:pPr>
        <w:spacing w:after="0" w:line="240" w:lineRule="auto"/>
        <w:jc w:val="both"/>
        <w:rPr>
          <w:rFonts w:ascii="Times New Roman" w:hAnsi="Times New Roman" w:cs="Times New Roman"/>
          <w:color w:val="000000" w:themeColor="text1"/>
          <w:sz w:val="24"/>
          <w:szCs w:val="24"/>
          <w:lang w:val="es-ES"/>
        </w:rPr>
      </w:pPr>
    </w:p>
    <w:p w14:paraId="6025C005" w14:textId="002905E6" w:rsidR="00683E69" w:rsidRDefault="00683E69" w:rsidP="0017585B">
      <w:pPr>
        <w:pStyle w:val="Ttulo2"/>
        <w:numPr>
          <w:ilvl w:val="1"/>
          <w:numId w:val="7"/>
        </w:numPr>
        <w:rPr>
          <w:lang w:val="es-ES_tradnl"/>
        </w:rPr>
      </w:pPr>
      <w:bookmarkStart w:id="41" w:name="_Toc203491338"/>
      <w:bookmarkStart w:id="42" w:name="_Toc206536418"/>
      <w:r w:rsidRPr="00392ACA">
        <w:rPr>
          <w:lang w:val="es-ES_tradnl"/>
        </w:rPr>
        <w:t xml:space="preserve">Marco jurídico general para </w:t>
      </w:r>
      <w:r>
        <w:rPr>
          <w:lang w:val="es-ES_tradnl"/>
        </w:rPr>
        <w:t>las medidas de protección por</w:t>
      </w:r>
      <w:r w:rsidRPr="00392ACA">
        <w:rPr>
          <w:lang w:val="es-ES_tradnl"/>
        </w:rPr>
        <w:t xml:space="preserve"> violencia intrafamiliar. Reiteración de jurisprudencia</w:t>
      </w:r>
      <w:bookmarkEnd w:id="41"/>
      <w:bookmarkEnd w:id="42"/>
    </w:p>
    <w:p w14:paraId="1D3F6A30" w14:textId="77777777" w:rsidR="00683E69" w:rsidRPr="00683E69" w:rsidRDefault="00683E69" w:rsidP="00683E69">
      <w:pPr>
        <w:rPr>
          <w:lang w:val="es-ES_tradnl"/>
        </w:rPr>
      </w:pPr>
    </w:p>
    <w:p w14:paraId="41A4284F" w14:textId="77777777" w:rsidR="00F24A0E" w:rsidRPr="00147D38"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147D38">
        <w:rPr>
          <w:rFonts w:ascii="Times New Roman" w:hAnsi="Times New Roman" w:cs="Times New Roman"/>
          <w:color w:val="000000" w:themeColor="text1"/>
          <w:sz w:val="28"/>
          <w:szCs w:val="28"/>
          <w:lang w:val="es-ES"/>
        </w:rPr>
        <w:t xml:space="preserve">El artículo 42 de la </w:t>
      </w:r>
      <w:r>
        <w:rPr>
          <w:rFonts w:ascii="Times New Roman" w:hAnsi="Times New Roman" w:cs="Times New Roman"/>
          <w:color w:val="000000" w:themeColor="text1"/>
          <w:sz w:val="28"/>
          <w:szCs w:val="28"/>
          <w:lang w:val="es-ES"/>
        </w:rPr>
        <w:t>Carta</w:t>
      </w:r>
      <w:r w:rsidRPr="00147D38">
        <w:rPr>
          <w:rFonts w:ascii="Times New Roman" w:hAnsi="Times New Roman" w:cs="Times New Roman"/>
          <w:color w:val="000000" w:themeColor="text1"/>
          <w:sz w:val="28"/>
          <w:szCs w:val="28"/>
          <w:lang w:val="es-ES"/>
        </w:rPr>
        <w:t xml:space="preserve"> establece que las relaciones familiares se basan en la igualdad de derechos y deberes de la pareja y en el respeto recíproco entre todos sus integrantes. Además, prohíbe la violencia intrafamiliar al disponer que cualquier forma de violencia en la familia se considera destructiva de su armonía y unidad, y será sancionada conforme la ley. A partir de este enunciado, la Corte Constitucional ha definido la violencia intrafamiliar como todo acto u omisión que cause daño físico, emocional, sexual, psicológico o económico entre los miembros de la familia y al interior de la unidad doméstica</w:t>
      </w:r>
      <w:r w:rsidRPr="00147D38">
        <w:rPr>
          <w:rStyle w:val="Refdenotaalpie"/>
          <w:rFonts w:ascii="Times New Roman" w:hAnsi="Times New Roman" w:cs="Times New Roman"/>
          <w:color w:val="000000" w:themeColor="text1"/>
          <w:sz w:val="28"/>
          <w:szCs w:val="28"/>
          <w:lang w:val="es-ES"/>
        </w:rPr>
        <w:footnoteReference w:id="283"/>
      </w:r>
      <w:r w:rsidRPr="00147D38">
        <w:rPr>
          <w:rFonts w:ascii="Times New Roman" w:hAnsi="Times New Roman" w:cs="Times New Roman"/>
          <w:color w:val="000000" w:themeColor="text1"/>
          <w:sz w:val="28"/>
          <w:szCs w:val="28"/>
          <w:lang w:val="es-ES"/>
        </w:rPr>
        <w:t>.</w:t>
      </w:r>
    </w:p>
    <w:p w14:paraId="51AB41E7" w14:textId="77777777" w:rsidR="00F24A0E" w:rsidRPr="00147D38" w:rsidRDefault="00F24A0E" w:rsidP="00F24A0E">
      <w:pPr>
        <w:pStyle w:val="Prrafodelista"/>
        <w:ind w:left="0"/>
        <w:jc w:val="both"/>
        <w:rPr>
          <w:rFonts w:ascii="Times New Roman" w:hAnsi="Times New Roman" w:cs="Times New Roman"/>
          <w:color w:val="000000" w:themeColor="text1"/>
          <w:sz w:val="28"/>
          <w:szCs w:val="28"/>
          <w:lang w:val="es-ES"/>
        </w:rPr>
      </w:pPr>
    </w:p>
    <w:p w14:paraId="320C27A4" w14:textId="6ABDD055" w:rsidR="00F24A0E" w:rsidRPr="00704C24"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147D38">
        <w:rPr>
          <w:rFonts w:ascii="Times New Roman" w:hAnsi="Times New Roman" w:cs="Times New Roman"/>
          <w:color w:val="000000" w:themeColor="text1"/>
          <w:sz w:val="28"/>
          <w:szCs w:val="28"/>
          <w:lang w:val="es-ES"/>
        </w:rPr>
        <w:t>La Ley 294 de 1996</w:t>
      </w:r>
      <w:r w:rsidRPr="00147D38">
        <w:rPr>
          <w:rStyle w:val="Refdenotaalpie"/>
          <w:rFonts w:ascii="Times New Roman" w:hAnsi="Times New Roman" w:cs="Times New Roman"/>
          <w:color w:val="000000" w:themeColor="text1"/>
          <w:sz w:val="28"/>
          <w:szCs w:val="28"/>
          <w:lang w:val="es-ES"/>
        </w:rPr>
        <w:footnoteReference w:id="284"/>
      </w:r>
      <w:r w:rsidRPr="00147D38">
        <w:rPr>
          <w:rFonts w:ascii="Times New Roman" w:hAnsi="Times New Roman" w:cs="Times New Roman"/>
          <w:color w:val="000000" w:themeColor="text1"/>
          <w:sz w:val="28"/>
          <w:szCs w:val="28"/>
          <w:lang w:val="es-ES"/>
        </w:rPr>
        <w:t xml:space="preserve">, modificada por las leyes 575 de 2000, 1257 de 2008 y 2126 de 2021, reglamentó el artículo 42 de la Constitución Política, y estatuyó múltiples mecanismos sustantivos y procedimentales con la finalidad de prevenir, remediar y sancionar la violencia intrafamiliar. Dentro de los mecanismos procedimentales se encuentra las medidas de protección por violencia intrafamiliar. Este mecanismo tiene la finalidad de preservar la unidad familiar y la armonía entre los miembros, a través de la adopción de medidas de protección que pongan </w:t>
      </w:r>
      <w:r w:rsidRPr="00704C24">
        <w:rPr>
          <w:rFonts w:ascii="Times New Roman" w:hAnsi="Times New Roman" w:cs="Times New Roman"/>
          <w:color w:val="000000" w:themeColor="text1"/>
          <w:sz w:val="28"/>
          <w:szCs w:val="28"/>
          <w:lang w:val="es-ES"/>
        </w:rPr>
        <w:t>fin a la violencia, al maltrato o a la agresión o, además, que se eviten que se realice</w:t>
      </w:r>
      <w:r w:rsidR="00580330">
        <w:rPr>
          <w:rFonts w:ascii="Times New Roman" w:hAnsi="Times New Roman" w:cs="Times New Roman"/>
          <w:color w:val="000000" w:themeColor="text1"/>
          <w:sz w:val="28"/>
          <w:szCs w:val="28"/>
          <w:lang w:val="es-ES"/>
        </w:rPr>
        <w:t>n</w:t>
      </w:r>
      <w:r w:rsidRPr="00704C24">
        <w:rPr>
          <w:rFonts w:ascii="Times New Roman" w:hAnsi="Times New Roman" w:cs="Times New Roman"/>
          <w:color w:val="000000" w:themeColor="text1"/>
          <w:sz w:val="28"/>
          <w:szCs w:val="28"/>
          <w:lang w:val="es-ES"/>
        </w:rPr>
        <w:t xml:space="preserve"> cuando </w:t>
      </w:r>
      <w:r w:rsidR="00580330">
        <w:rPr>
          <w:rFonts w:ascii="Times New Roman" w:hAnsi="Times New Roman" w:cs="Times New Roman"/>
          <w:color w:val="000000" w:themeColor="text1"/>
          <w:sz w:val="28"/>
          <w:szCs w:val="28"/>
          <w:lang w:val="es-ES"/>
        </w:rPr>
        <w:t xml:space="preserve">ello </w:t>
      </w:r>
      <w:r w:rsidRPr="00704C24">
        <w:rPr>
          <w:rFonts w:ascii="Times New Roman" w:hAnsi="Times New Roman" w:cs="Times New Roman"/>
          <w:color w:val="000000" w:themeColor="text1"/>
          <w:sz w:val="28"/>
          <w:szCs w:val="28"/>
          <w:lang w:val="es-ES"/>
        </w:rPr>
        <w:t>fuere inminente</w:t>
      </w:r>
      <w:r w:rsidRPr="00704C24">
        <w:rPr>
          <w:rStyle w:val="Refdenotaalpie"/>
          <w:rFonts w:ascii="Times New Roman" w:hAnsi="Times New Roman" w:cs="Times New Roman"/>
          <w:color w:val="000000" w:themeColor="text1"/>
          <w:sz w:val="28"/>
          <w:szCs w:val="28"/>
          <w:lang w:val="es-ES"/>
        </w:rPr>
        <w:footnoteReference w:id="285"/>
      </w:r>
      <w:r w:rsidRPr="00704C24">
        <w:rPr>
          <w:rFonts w:ascii="Times New Roman" w:hAnsi="Times New Roman" w:cs="Times New Roman"/>
          <w:color w:val="000000" w:themeColor="text1"/>
          <w:sz w:val="28"/>
          <w:szCs w:val="28"/>
          <w:lang w:val="es-ES"/>
        </w:rPr>
        <w:t>.</w:t>
      </w:r>
    </w:p>
    <w:p w14:paraId="17598790" w14:textId="77777777" w:rsidR="00F24A0E" w:rsidRPr="00704C24" w:rsidRDefault="00F24A0E" w:rsidP="00F24A0E">
      <w:pPr>
        <w:pStyle w:val="Prrafodelista"/>
        <w:rPr>
          <w:rFonts w:ascii="Times New Roman" w:hAnsi="Times New Roman" w:cs="Times New Roman"/>
          <w:color w:val="000000" w:themeColor="text1"/>
          <w:sz w:val="28"/>
          <w:szCs w:val="28"/>
          <w:lang w:val="es-ES"/>
        </w:rPr>
      </w:pPr>
    </w:p>
    <w:p w14:paraId="60B24FA4" w14:textId="2A836BB6" w:rsidR="00F24A0E" w:rsidRPr="00704C24"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704C24">
        <w:rPr>
          <w:rFonts w:ascii="Times New Roman" w:hAnsi="Times New Roman" w:cs="Times New Roman"/>
          <w:color w:val="000000" w:themeColor="text1"/>
          <w:sz w:val="28"/>
          <w:szCs w:val="28"/>
          <w:lang w:val="es-ES"/>
        </w:rPr>
        <w:t>En igual sentido, según el artículo 5 de la Ley 294 de 1996, las medidas de protección pueden ser ordenadas por las autoridades de familia</w:t>
      </w:r>
      <w:r>
        <w:rPr>
          <w:rFonts w:ascii="Times New Roman" w:hAnsi="Times New Roman" w:cs="Times New Roman"/>
          <w:color w:val="000000" w:themeColor="text1"/>
          <w:sz w:val="28"/>
          <w:szCs w:val="28"/>
          <w:lang w:val="es-ES"/>
        </w:rPr>
        <w:t>.</w:t>
      </w:r>
      <w:r w:rsidRPr="00704C24">
        <w:rPr>
          <w:rFonts w:ascii="Times New Roman" w:hAnsi="Times New Roman" w:cs="Times New Roman"/>
          <w:color w:val="000000" w:themeColor="text1"/>
          <w:sz w:val="28"/>
          <w:szCs w:val="28"/>
          <w:lang w:val="es-ES"/>
        </w:rPr>
        <w:t xml:space="preserve"> </w:t>
      </w:r>
      <w:r>
        <w:rPr>
          <w:rFonts w:ascii="Times New Roman" w:hAnsi="Times New Roman" w:cs="Times New Roman"/>
          <w:color w:val="000000" w:themeColor="text1"/>
          <w:sz w:val="28"/>
          <w:szCs w:val="28"/>
          <w:lang w:val="es-ES"/>
        </w:rPr>
        <w:t>Estas</w:t>
      </w:r>
      <w:r w:rsidRPr="00704C24">
        <w:rPr>
          <w:rFonts w:ascii="Times New Roman" w:hAnsi="Times New Roman" w:cs="Times New Roman"/>
          <w:color w:val="000000" w:themeColor="text1"/>
          <w:sz w:val="28"/>
          <w:szCs w:val="28"/>
          <w:lang w:val="es-ES"/>
        </w:rPr>
        <w:t xml:space="preserve"> pueden consistir, entre otras,</w:t>
      </w:r>
      <w:r w:rsidR="00580330">
        <w:rPr>
          <w:rFonts w:ascii="Times New Roman" w:hAnsi="Times New Roman" w:cs="Times New Roman"/>
          <w:color w:val="000000" w:themeColor="text1"/>
          <w:sz w:val="28"/>
          <w:szCs w:val="28"/>
          <w:lang w:val="es-ES"/>
        </w:rPr>
        <w:t xml:space="preserve"> en</w:t>
      </w:r>
      <w:r w:rsidRPr="00704C24">
        <w:rPr>
          <w:rFonts w:ascii="Times New Roman" w:hAnsi="Times New Roman" w:cs="Times New Roman"/>
          <w:color w:val="000000" w:themeColor="text1"/>
          <w:sz w:val="28"/>
          <w:szCs w:val="28"/>
          <w:lang w:val="es-ES"/>
        </w:rPr>
        <w:t xml:space="preserve"> ordenar al agresor abstenerse de</w:t>
      </w:r>
      <w:r w:rsidR="00580330">
        <w:rPr>
          <w:rFonts w:ascii="Times New Roman" w:hAnsi="Times New Roman" w:cs="Times New Roman"/>
          <w:color w:val="000000" w:themeColor="text1"/>
          <w:sz w:val="28"/>
          <w:szCs w:val="28"/>
          <w:lang w:val="es-ES"/>
        </w:rPr>
        <w:t xml:space="preserve"> ingresar</w:t>
      </w:r>
      <w:r w:rsidRPr="00704C24">
        <w:rPr>
          <w:rFonts w:ascii="Times New Roman" w:hAnsi="Times New Roman" w:cs="Times New Roman"/>
          <w:color w:val="000000" w:themeColor="text1"/>
          <w:sz w:val="28"/>
          <w:szCs w:val="28"/>
          <w:lang w:val="es-ES"/>
        </w:rPr>
        <w:t xml:space="preserve"> en cualquier lugar </w:t>
      </w:r>
      <w:r w:rsidRPr="006C3EB5">
        <w:rPr>
          <w:rFonts w:ascii="Times New Roman" w:hAnsi="Times New Roman" w:cs="Times New Roman"/>
          <w:color w:val="000000" w:themeColor="text1"/>
          <w:sz w:val="28"/>
          <w:szCs w:val="28"/>
          <w:lang w:val="es-ES"/>
        </w:rPr>
        <w:t>donde se encuentre la víctima; prohibir al agresor</w:t>
      </w:r>
      <w:r w:rsidR="00F24CC1" w:rsidRPr="006C3EB5">
        <w:rPr>
          <w:rFonts w:ascii="Times New Roman" w:hAnsi="Times New Roman" w:cs="Times New Roman"/>
          <w:color w:val="000000" w:themeColor="text1"/>
          <w:sz w:val="28"/>
          <w:szCs w:val="28"/>
          <w:lang w:val="es-ES"/>
        </w:rPr>
        <w:t xml:space="preserve">, </w:t>
      </w:r>
      <w:r w:rsidRPr="006C3EB5">
        <w:rPr>
          <w:rFonts w:ascii="Times New Roman" w:hAnsi="Times New Roman" w:cs="Times New Roman"/>
          <w:color w:val="000000" w:themeColor="text1"/>
          <w:sz w:val="28"/>
          <w:szCs w:val="28"/>
          <w:lang w:val="es-ES"/>
        </w:rPr>
        <w:t>trasladar de la residencia a los niños, niñas o a las personas en situación de</w:t>
      </w:r>
      <w:r w:rsidRPr="00704C24">
        <w:rPr>
          <w:rFonts w:ascii="Times New Roman" w:hAnsi="Times New Roman" w:cs="Times New Roman"/>
          <w:color w:val="000000" w:themeColor="text1"/>
          <w:sz w:val="28"/>
          <w:szCs w:val="28"/>
          <w:lang w:val="es-ES"/>
        </w:rPr>
        <w:t xml:space="preserve"> discapacidad que se encuentren en estado de indefensión de miembros del núcleo familiar; decidir provisionalmente el régimen de visitas, la guarda y custodia de los hijos e hijas; o decidir provisionalmente quién tendrá a su cargo las pensiones alimentarias. </w:t>
      </w:r>
    </w:p>
    <w:p w14:paraId="33A6267D" w14:textId="77777777" w:rsidR="00F24A0E" w:rsidRPr="00704C24" w:rsidRDefault="00F24A0E" w:rsidP="00F24A0E">
      <w:pPr>
        <w:pStyle w:val="Prrafodelista"/>
        <w:rPr>
          <w:rFonts w:ascii="Times New Roman" w:hAnsi="Times New Roman" w:cs="Times New Roman"/>
          <w:color w:val="000000" w:themeColor="text1"/>
          <w:sz w:val="28"/>
          <w:szCs w:val="28"/>
          <w:lang w:val="es-ES"/>
        </w:rPr>
      </w:pPr>
    </w:p>
    <w:p w14:paraId="6EF854EB" w14:textId="7774F6C0" w:rsidR="00F042F5" w:rsidRDefault="00F24A0E" w:rsidP="00F042F5">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704C24">
        <w:rPr>
          <w:rFonts w:ascii="Times New Roman" w:hAnsi="Times New Roman" w:cs="Times New Roman"/>
          <w:color w:val="000000" w:themeColor="text1"/>
          <w:sz w:val="28"/>
          <w:szCs w:val="28"/>
          <w:lang w:val="es-ES"/>
        </w:rPr>
        <w:t xml:space="preserve">El título II de la Ley 294 de 1996 reglamenta el trámite de </w:t>
      </w:r>
      <w:r w:rsidR="00570395">
        <w:rPr>
          <w:rFonts w:ascii="Times New Roman" w:hAnsi="Times New Roman" w:cs="Times New Roman"/>
          <w:color w:val="000000" w:themeColor="text1"/>
          <w:sz w:val="28"/>
          <w:szCs w:val="28"/>
          <w:lang w:val="es-ES"/>
        </w:rPr>
        <w:t>las solicitudes de</w:t>
      </w:r>
      <w:r w:rsidRPr="00704C24">
        <w:rPr>
          <w:rFonts w:ascii="Times New Roman" w:hAnsi="Times New Roman" w:cs="Times New Roman"/>
          <w:color w:val="000000" w:themeColor="text1"/>
          <w:sz w:val="28"/>
          <w:szCs w:val="28"/>
          <w:lang w:val="es-ES"/>
        </w:rPr>
        <w:t xml:space="preserve"> medidas de protección por </w:t>
      </w:r>
      <w:r w:rsidR="00570395">
        <w:rPr>
          <w:rFonts w:ascii="Times New Roman" w:hAnsi="Times New Roman" w:cs="Times New Roman"/>
          <w:color w:val="000000" w:themeColor="text1"/>
          <w:sz w:val="28"/>
          <w:szCs w:val="28"/>
          <w:lang w:val="es-ES"/>
        </w:rPr>
        <w:t>VIF</w:t>
      </w:r>
      <w:r w:rsidRPr="00704C24">
        <w:rPr>
          <w:rFonts w:ascii="Times New Roman" w:hAnsi="Times New Roman" w:cs="Times New Roman"/>
          <w:color w:val="000000" w:themeColor="text1"/>
          <w:sz w:val="28"/>
          <w:szCs w:val="28"/>
          <w:lang w:val="es-ES"/>
        </w:rPr>
        <w:t xml:space="preserve"> y prevé las autoridades competentes para conocerla</w:t>
      </w:r>
      <w:r w:rsidR="00580330">
        <w:rPr>
          <w:rFonts w:ascii="Times New Roman" w:hAnsi="Times New Roman" w:cs="Times New Roman"/>
          <w:color w:val="000000" w:themeColor="text1"/>
          <w:sz w:val="28"/>
          <w:szCs w:val="28"/>
          <w:lang w:val="es-ES"/>
        </w:rPr>
        <w:t>s</w:t>
      </w:r>
      <w:r w:rsidRPr="00704C24">
        <w:rPr>
          <w:rFonts w:ascii="Times New Roman" w:hAnsi="Times New Roman" w:cs="Times New Roman"/>
          <w:color w:val="000000" w:themeColor="text1"/>
          <w:sz w:val="28"/>
          <w:szCs w:val="28"/>
          <w:lang w:val="es-ES"/>
        </w:rPr>
        <w:t>, así como los principios, etapas, reglas de trámite y los derechos fundamentales de las partes en conflicto, tal y como se evidencia a continuación:</w:t>
      </w:r>
    </w:p>
    <w:p w14:paraId="5979CB8C" w14:textId="77777777" w:rsidR="00F042F5" w:rsidRDefault="00F042F5" w:rsidP="00F042F5">
      <w:pPr>
        <w:pStyle w:val="Prrafodelista"/>
        <w:spacing w:after="0" w:line="240" w:lineRule="auto"/>
        <w:ind w:left="0"/>
        <w:jc w:val="both"/>
        <w:rPr>
          <w:rFonts w:ascii="Times New Roman" w:hAnsi="Times New Roman" w:cs="Times New Roman"/>
          <w:color w:val="000000" w:themeColor="text1"/>
          <w:sz w:val="28"/>
          <w:szCs w:val="28"/>
          <w:lang w:val="es-ES"/>
        </w:rPr>
      </w:pPr>
    </w:p>
    <w:p w14:paraId="1905CBE0" w14:textId="77777777" w:rsidR="00671FDB" w:rsidRPr="00F042F5" w:rsidRDefault="00671FDB" w:rsidP="00F042F5">
      <w:pPr>
        <w:pStyle w:val="Prrafodelista"/>
        <w:spacing w:after="0" w:line="240" w:lineRule="auto"/>
        <w:ind w:left="0"/>
        <w:jc w:val="both"/>
        <w:rPr>
          <w:rFonts w:ascii="Times New Roman" w:hAnsi="Times New Roman" w:cs="Times New Roman"/>
          <w:color w:val="000000" w:themeColor="text1"/>
          <w:sz w:val="28"/>
          <w:szCs w:val="28"/>
          <w:lang w:val="es-ES"/>
        </w:rPr>
      </w:pPr>
    </w:p>
    <w:p w14:paraId="4238201C" w14:textId="47DEB2E2" w:rsidR="00F042F5" w:rsidRPr="00F042F5" w:rsidRDefault="00F042F5" w:rsidP="00F042F5">
      <w:pPr>
        <w:jc w:val="center"/>
        <w:rPr>
          <w:rFonts w:ascii="Times New Roman" w:hAnsi="Times New Roman" w:cs="Times New Roman"/>
        </w:rPr>
      </w:pPr>
      <w:r w:rsidRPr="00F042F5">
        <w:rPr>
          <w:rFonts w:ascii="Times New Roman" w:hAnsi="Times New Roman" w:cs="Times New Roman"/>
          <w:color w:val="000000" w:themeColor="text1"/>
          <w:lang w:val="es-ES"/>
        </w:rPr>
        <w:lastRenderedPageBreak/>
        <w:t xml:space="preserve">Tabla 16. </w:t>
      </w:r>
      <w:r w:rsidRPr="00F042F5">
        <w:rPr>
          <w:rFonts w:ascii="Times New Roman" w:hAnsi="Times New Roman" w:cs="Times New Roman"/>
          <w:i/>
          <w:iCs/>
        </w:rPr>
        <w:t>Trámite de las solicitudes de medidas de protección por VIF</w:t>
      </w:r>
      <w:r w:rsidRPr="00F042F5">
        <w:rPr>
          <w:rFonts w:ascii="Times New Roman" w:hAnsi="Times New Roman" w:cs="Times New Roman"/>
          <w:i/>
          <w:iCs/>
          <w:vertAlign w:val="superscript"/>
        </w:rPr>
        <w:footnoteReference w:id="286"/>
      </w:r>
    </w:p>
    <w:tbl>
      <w:tblPr>
        <w:tblStyle w:val="Tablaconcuadrcula"/>
        <w:tblW w:w="0" w:type="auto"/>
        <w:tblInd w:w="-5" w:type="dxa"/>
        <w:tblLook w:val="04A0" w:firstRow="1" w:lastRow="0" w:firstColumn="1" w:lastColumn="0" w:noHBand="0" w:noVBand="1"/>
      </w:tblPr>
      <w:tblGrid>
        <w:gridCol w:w="2122"/>
        <w:gridCol w:w="6706"/>
      </w:tblGrid>
      <w:tr w:rsidR="00F24A0E" w:rsidRPr="00CE70EA" w14:paraId="730791F4" w14:textId="77777777" w:rsidTr="00F042F5">
        <w:tc>
          <w:tcPr>
            <w:tcW w:w="212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4A0BB77C" w14:textId="77777777" w:rsidR="00F24A0E" w:rsidRPr="009A39F3" w:rsidRDefault="00F24A0E" w:rsidP="001552BC">
            <w:pPr>
              <w:pStyle w:val="Prrafodelista"/>
              <w:ind w:left="0"/>
              <w:jc w:val="both"/>
              <w:rPr>
                <w:b/>
                <w:bCs/>
                <w:color w:val="000000" w:themeColor="text1"/>
                <w:sz w:val="24"/>
                <w:szCs w:val="24"/>
              </w:rPr>
            </w:pPr>
            <w:r w:rsidRPr="009A39F3">
              <w:rPr>
                <w:b/>
                <w:bCs/>
                <w:color w:val="000000" w:themeColor="text1"/>
                <w:sz w:val="24"/>
                <w:szCs w:val="24"/>
              </w:rPr>
              <w:t xml:space="preserve">Competencia </w:t>
            </w:r>
          </w:p>
        </w:tc>
        <w:tc>
          <w:tcPr>
            <w:tcW w:w="6706" w:type="dxa"/>
            <w:tcBorders>
              <w:top w:val="single" w:sz="4" w:space="0" w:color="auto"/>
              <w:left w:val="single" w:sz="4" w:space="0" w:color="auto"/>
              <w:bottom w:val="single" w:sz="4" w:space="0" w:color="auto"/>
              <w:right w:val="single" w:sz="4" w:space="0" w:color="auto"/>
            </w:tcBorders>
          </w:tcPr>
          <w:p w14:paraId="3E8AEF35" w14:textId="63BFF673" w:rsidR="00F24A0E" w:rsidRPr="009A39F3" w:rsidRDefault="00F24A0E" w:rsidP="001552BC">
            <w:pPr>
              <w:pStyle w:val="Prrafodelista"/>
              <w:ind w:left="0"/>
              <w:jc w:val="both"/>
              <w:rPr>
                <w:color w:val="000000" w:themeColor="text1"/>
                <w:sz w:val="24"/>
                <w:szCs w:val="24"/>
              </w:rPr>
            </w:pPr>
            <w:r w:rsidRPr="002E7D8F">
              <w:rPr>
                <w:color w:val="000000" w:themeColor="text1"/>
                <w:sz w:val="24"/>
                <w:szCs w:val="24"/>
              </w:rPr>
              <w:t xml:space="preserve">El </w:t>
            </w:r>
            <w:r w:rsidR="00580330">
              <w:rPr>
                <w:color w:val="000000" w:themeColor="text1"/>
                <w:sz w:val="24"/>
                <w:szCs w:val="24"/>
              </w:rPr>
              <w:t>c</w:t>
            </w:r>
            <w:r w:rsidRPr="002E7D8F">
              <w:rPr>
                <w:color w:val="000000" w:themeColor="text1"/>
                <w:sz w:val="24"/>
                <w:szCs w:val="24"/>
              </w:rPr>
              <w:t>omisario de familia del lugar donde ocurren los hechos es la autoridad competente para tramitar el proceso y, a falta de este, el juez civil municipal</w:t>
            </w:r>
            <w:r w:rsidRPr="009A39F3">
              <w:rPr>
                <w:color w:val="000000" w:themeColor="text1"/>
                <w:sz w:val="24"/>
                <w:szCs w:val="24"/>
              </w:rPr>
              <w:t xml:space="preserve"> o promiscuo municipal. Los casos de violencia intrafamiliar en las comunidades indígenas serán conocidos por la respectiva autoridad indígena (Ley 294 de 1996, artículo 4)</w:t>
            </w:r>
            <w:r>
              <w:rPr>
                <w:color w:val="000000" w:themeColor="text1"/>
              </w:rPr>
              <w:t>.</w:t>
            </w:r>
          </w:p>
        </w:tc>
      </w:tr>
      <w:tr w:rsidR="00F24A0E" w:rsidRPr="00CE70EA" w14:paraId="60535138" w14:textId="77777777" w:rsidTr="00F042F5">
        <w:tc>
          <w:tcPr>
            <w:tcW w:w="212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04772558" w14:textId="77777777" w:rsidR="00F24A0E" w:rsidRPr="009A39F3" w:rsidRDefault="00F24A0E" w:rsidP="001552BC">
            <w:pPr>
              <w:pStyle w:val="Prrafodelista"/>
              <w:ind w:left="0"/>
              <w:jc w:val="both"/>
              <w:rPr>
                <w:b/>
                <w:bCs/>
                <w:color w:val="000000" w:themeColor="text1"/>
                <w:sz w:val="24"/>
                <w:szCs w:val="24"/>
              </w:rPr>
            </w:pPr>
            <w:r w:rsidRPr="009A39F3">
              <w:rPr>
                <w:b/>
                <w:bCs/>
                <w:color w:val="000000" w:themeColor="text1"/>
                <w:sz w:val="24"/>
                <w:szCs w:val="24"/>
              </w:rPr>
              <w:t>Principios</w:t>
            </w:r>
          </w:p>
        </w:tc>
        <w:tc>
          <w:tcPr>
            <w:tcW w:w="6706" w:type="dxa"/>
            <w:tcBorders>
              <w:top w:val="single" w:sz="4" w:space="0" w:color="auto"/>
              <w:left w:val="single" w:sz="4" w:space="0" w:color="auto"/>
              <w:bottom w:val="single" w:sz="4" w:space="0" w:color="auto"/>
              <w:right w:val="single" w:sz="4" w:space="0" w:color="auto"/>
            </w:tcBorders>
          </w:tcPr>
          <w:p w14:paraId="69E0636E" w14:textId="77777777" w:rsidR="00F24A0E" w:rsidRPr="009A39F3" w:rsidRDefault="00F24A0E" w:rsidP="001552BC">
            <w:pPr>
              <w:pStyle w:val="Prrafodelista"/>
              <w:ind w:left="0"/>
              <w:jc w:val="both"/>
              <w:rPr>
                <w:color w:val="000000" w:themeColor="text1"/>
                <w:sz w:val="24"/>
                <w:szCs w:val="24"/>
              </w:rPr>
            </w:pPr>
            <w:r w:rsidRPr="009A39F3">
              <w:rPr>
                <w:color w:val="000000" w:themeColor="text1"/>
                <w:sz w:val="24"/>
                <w:szCs w:val="24"/>
              </w:rPr>
              <w:t>El proceso de medidas de protección por violencia intrafamiliar es un trámite de naturaleza judicial</w:t>
            </w:r>
            <w:r w:rsidRPr="009A39F3">
              <w:rPr>
                <w:rStyle w:val="Refdenotaalpie"/>
                <w:color w:val="000000" w:themeColor="text1"/>
                <w:sz w:val="24"/>
                <w:szCs w:val="24"/>
              </w:rPr>
              <w:footnoteReference w:id="287"/>
            </w:r>
            <w:r w:rsidRPr="009A39F3">
              <w:rPr>
                <w:color w:val="000000" w:themeColor="text1"/>
                <w:sz w:val="24"/>
                <w:szCs w:val="24"/>
              </w:rPr>
              <w:t xml:space="preserve"> que se rige, entre otros, por los principios de primacía de los derechos fundamentales, eficacia, celeridad, sumariedad y oralidad</w:t>
            </w:r>
            <w:r w:rsidRPr="009A39F3">
              <w:rPr>
                <w:rStyle w:val="Refdenotaalpie"/>
                <w:color w:val="000000" w:themeColor="text1"/>
                <w:sz w:val="24"/>
                <w:szCs w:val="24"/>
              </w:rPr>
              <w:footnoteReference w:id="288"/>
            </w:r>
            <w:r w:rsidRPr="009A39F3">
              <w:rPr>
                <w:color w:val="000000" w:themeColor="text1"/>
                <w:sz w:val="24"/>
                <w:szCs w:val="24"/>
              </w:rPr>
              <w:t>.</w:t>
            </w:r>
          </w:p>
        </w:tc>
      </w:tr>
      <w:tr w:rsidR="00F24A0E" w:rsidRPr="00CE70EA" w14:paraId="775B5F90" w14:textId="77777777" w:rsidTr="00F042F5">
        <w:tc>
          <w:tcPr>
            <w:tcW w:w="2122" w:type="dxa"/>
            <w:tcBorders>
              <w:top w:val="single" w:sz="4" w:space="0" w:color="auto"/>
            </w:tcBorders>
            <w:shd w:val="clear" w:color="auto" w:fill="D1D1D1" w:themeFill="background2" w:themeFillShade="E6"/>
          </w:tcPr>
          <w:p w14:paraId="775FBE83" w14:textId="77777777" w:rsidR="00F24A0E" w:rsidRPr="00BF5CC6" w:rsidRDefault="00F24A0E" w:rsidP="001552BC">
            <w:pPr>
              <w:pStyle w:val="Prrafodelista"/>
              <w:ind w:left="0"/>
              <w:jc w:val="both"/>
              <w:rPr>
                <w:b/>
                <w:bCs/>
                <w:color w:val="000000" w:themeColor="text1"/>
                <w:sz w:val="24"/>
                <w:szCs w:val="24"/>
              </w:rPr>
            </w:pPr>
            <w:r w:rsidRPr="00BF5CC6">
              <w:rPr>
                <w:b/>
                <w:bCs/>
                <w:color w:val="000000" w:themeColor="text1"/>
                <w:sz w:val="24"/>
                <w:szCs w:val="24"/>
              </w:rPr>
              <w:t xml:space="preserve">Solicitud y legitimación en la causa </w:t>
            </w:r>
          </w:p>
        </w:tc>
        <w:tc>
          <w:tcPr>
            <w:tcW w:w="6706" w:type="dxa"/>
            <w:tcBorders>
              <w:top w:val="single" w:sz="4" w:space="0" w:color="auto"/>
            </w:tcBorders>
          </w:tcPr>
          <w:p w14:paraId="2F1C9A62" w14:textId="77777777" w:rsidR="00F24A0E" w:rsidRPr="009A39F3" w:rsidRDefault="00F24A0E" w:rsidP="001552BC">
            <w:pPr>
              <w:pStyle w:val="Prrafodelista"/>
              <w:ind w:left="0"/>
              <w:jc w:val="both"/>
              <w:rPr>
                <w:color w:val="000000" w:themeColor="text1"/>
                <w:sz w:val="24"/>
                <w:szCs w:val="24"/>
              </w:rPr>
            </w:pPr>
            <w:r w:rsidRPr="009A39F3">
              <w:rPr>
                <w:color w:val="000000" w:themeColor="text1"/>
                <w:sz w:val="24"/>
                <w:szCs w:val="24"/>
              </w:rPr>
              <w:t>Toda persona está legitimada para interponer una solicitud de medidas de protección por violencia intrafamiliar. La solicitud puede ser presentada por el agredido, por un tercero que actúe en su nombre, o por el defensor de familia, de manera escrita, verbal o por cualquier medio idóneo. Esta solicitud deberá ser presentada dentro de los 30 días siguientes al acaecimiento del hecho de violencia intrafamiliar (Ley 294 de 1996, artículos 9 y 10).</w:t>
            </w:r>
          </w:p>
        </w:tc>
      </w:tr>
      <w:tr w:rsidR="00F24A0E" w:rsidRPr="00CE70EA" w14:paraId="091943FB" w14:textId="77777777" w:rsidTr="00F042F5">
        <w:tc>
          <w:tcPr>
            <w:tcW w:w="2122" w:type="dxa"/>
            <w:shd w:val="clear" w:color="auto" w:fill="D1D1D1" w:themeFill="background2" w:themeFillShade="E6"/>
          </w:tcPr>
          <w:p w14:paraId="076E1FD6" w14:textId="77777777" w:rsidR="00F24A0E" w:rsidRPr="009A39F3" w:rsidRDefault="00F24A0E" w:rsidP="001552BC">
            <w:pPr>
              <w:pStyle w:val="Prrafodelista"/>
              <w:ind w:left="0"/>
              <w:jc w:val="both"/>
              <w:rPr>
                <w:b/>
                <w:bCs/>
                <w:color w:val="000000" w:themeColor="text1"/>
                <w:sz w:val="24"/>
                <w:szCs w:val="24"/>
              </w:rPr>
            </w:pPr>
            <w:r w:rsidRPr="009A39F3">
              <w:rPr>
                <w:b/>
                <w:bCs/>
                <w:color w:val="000000" w:themeColor="text1"/>
                <w:sz w:val="24"/>
                <w:szCs w:val="24"/>
              </w:rPr>
              <w:t xml:space="preserve">Auto de iniciación del trámite </w:t>
            </w:r>
          </w:p>
        </w:tc>
        <w:tc>
          <w:tcPr>
            <w:tcW w:w="6706" w:type="dxa"/>
          </w:tcPr>
          <w:p w14:paraId="26C8066C" w14:textId="046BB933" w:rsidR="00F24A0E" w:rsidRPr="009A39F3" w:rsidRDefault="00F24A0E" w:rsidP="001552BC">
            <w:pPr>
              <w:pStyle w:val="Prrafodelista"/>
              <w:ind w:left="0"/>
              <w:jc w:val="both"/>
              <w:rPr>
                <w:color w:val="000000" w:themeColor="text1"/>
                <w:sz w:val="24"/>
                <w:szCs w:val="24"/>
              </w:rPr>
            </w:pPr>
            <w:r w:rsidRPr="009A39F3">
              <w:rPr>
                <w:i/>
                <w:iCs/>
                <w:color w:val="000000" w:themeColor="text1"/>
                <w:sz w:val="24"/>
                <w:szCs w:val="24"/>
              </w:rPr>
              <w:t>Auto</w:t>
            </w:r>
            <w:r w:rsidRPr="009A39F3">
              <w:rPr>
                <w:color w:val="000000" w:themeColor="text1"/>
                <w:sz w:val="24"/>
                <w:szCs w:val="24"/>
              </w:rPr>
              <w:t xml:space="preserve">. El </w:t>
            </w:r>
            <w:r w:rsidR="00580330">
              <w:rPr>
                <w:color w:val="000000" w:themeColor="text1"/>
                <w:sz w:val="24"/>
                <w:szCs w:val="24"/>
              </w:rPr>
              <w:t>c</w:t>
            </w:r>
            <w:r w:rsidRPr="009A39F3">
              <w:rPr>
                <w:color w:val="000000" w:themeColor="text1"/>
                <w:sz w:val="24"/>
                <w:szCs w:val="24"/>
              </w:rPr>
              <w:t xml:space="preserve">omisario de </w:t>
            </w:r>
            <w:r w:rsidR="00580330">
              <w:rPr>
                <w:color w:val="000000" w:themeColor="text1"/>
                <w:sz w:val="24"/>
                <w:szCs w:val="24"/>
              </w:rPr>
              <w:t>f</w:t>
            </w:r>
            <w:r w:rsidRPr="009A39F3">
              <w:rPr>
                <w:color w:val="000000" w:themeColor="text1"/>
                <w:sz w:val="24"/>
                <w:szCs w:val="24"/>
              </w:rPr>
              <w:t xml:space="preserve">amilia o </w:t>
            </w:r>
            <w:r w:rsidR="00580330">
              <w:rPr>
                <w:color w:val="000000" w:themeColor="text1"/>
                <w:sz w:val="24"/>
                <w:szCs w:val="24"/>
              </w:rPr>
              <w:t xml:space="preserve">la </w:t>
            </w:r>
            <w:r w:rsidRPr="009A39F3">
              <w:rPr>
                <w:color w:val="000000" w:themeColor="text1"/>
                <w:sz w:val="24"/>
                <w:szCs w:val="24"/>
              </w:rPr>
              <w:t>autoridad competente expedirá un auto en el que resuelve la admisión, inadmisión o rechazo de la solicitud (Ley 294 de 1996, artículo 11). En caso de avocar conocimiento:</w:t>
            </w:r>
          </w:p>
          <w:p w14:paraId="5A226B77" w14:textId="77777777" w:rsidR="00F24A0E" w:rsidRPr="009A39F3" w:rsidRDefault="00F24A0E" w:rsidP="0017585B">
            <w:pPr>
              <w:pStyle w:val="Prrafodelista"/>
              <w:numPr>
                <w:ilvl w:val="0"/>
                <w:numId w:val="2"/>
              </w:numPr>
              <w:jc w:val="both"/>
              <w:rPr>
                <w:color w:val="000000" w:themeColor="text1"/>
                <w:sz w:val="24"/>
                <w:szCs w:val="24"/>
              </w:rPr>
            </w:pPr>
            <w:r w:rsidRPr="009A39F3">
              <w:rPr>
                <w:color w:val="000000" w:themeColor="text1"/>
                <w:sz w:val="24"/>
                <w:szCs w:val="24"/>
              </w:rPr>
              <w:t>Decretará las pruebas que considere pertinentes para adoptar una decisión de fondo.</w:t>
            </w:r>
          </w:p>
          <w:p w14:paraId="75819FD3" w14:textId="77777777" w:rsidR="00F24A0E" w:rsidRPr="009A39F3" w:rsidRDefault="00F24A0E" w:rsidP="0017585B">
            <w:pPr>
              <w:pStyle w:val="Prrafodelista"/>
              <w:numPr>
                <w:ilvl w:val="0"/>
                <w:numId w:val="2"/>
              </w:numPr>
              <w:jc w:val="both"/>
              <w:rPr>
                <w:color w:val="000000" w:themeColor="text1"/>
                <w:sz w:val="24"/>
                <w:szCs w:val="24"/>
              </w:rPr>
            </w:pPr>
            <w:r w:rsidRPr="009A39F3">
              <w:rPr>
                <w:color w:val="000000" w:themeColor="text1"/>
                <w:sz w:val="24"/>
                <w:szCs w:val="24"/>
              </w:rPr>
              <w:t>Dictará, en caso de considerarlo necesario, medidas de protección provisionales, tendientes a evitar la continuación de todo acto de violencia.</w:t>
            </w:r>
          </w:p>
          <w:p w14:paraId="08DD5B90" w14:textId="77777777" w:rsidR="00F24A0E" w:rsidRPr="009A39F3" w:rsidRDefault="00F24A0E" w:rsidP="0017585B">
            <w:pPr>
              <w:pStyle w:val="Prrafodelista"/>
              <w:numPr>
                <w:ilvl w:val="0"/>
                <w:numId w:val="2"/>
              </w:numPr>
              <w:jc w:val="both"/>
              <w:rPr>
                <w:color w:val="000000" w:themeColor="text1"/>
                <w:sz w:val="24"/>
                <w:szCs w:val="24"/>
              </w:rPr>
            </w:pPr>
            <w:r w:rsidRPr="009A39F3">
              <w:rPr>
                <w:color w:val="000000" w:themeColor="text1"/>
                <w:sz w:val="24"/>
                <w:szCs w:val="24"/>
              </w:rPr>
              <w:t>Citará al presunto agresor y a las partes involucradas a una audiencia de pruebas y fallo.</w:t>
            </w:r>
          </w:p>
          <w:p w14:paraId="573231E0" w14:textId="77777777" w:rsidR="00F24A0E" w:rsidRPr="009A39F3" w:rsidRDefault="00F24A0E" w:rsidP="001552BC">
            <w:pPr>
              <w:pStyle w:val="Prrafodelista"/>
              <w:ind w:left="0"/>
              <w:jc w:val="both"/>
              <w:rPr>
                <w:color w:val="000000" w:themeColor="text1"/>
                <w:sz w:val="24"/>
                <w:szCs w:val="24"/>
              </w:rPr>
            </w:pPr>
            <w:r w:rsidRPr="009A39F3">
              <w:rPr>
                <w:i/>
                <w:iCs/>
                <w:color w:val="000000" w:themeColor="text1"/>
                <w:sz w:val="24"/>
                <w:szCs w:val="24"/>
              </w:rPr>
              <w:t>Notificación</w:t>
            </w:r>
            <w:r w:rsidRPr="009A39F3">
              <w:rPr>
                <w:color w:val="000000" w:themeColor="text1"/>
                <w:sz w:val="24"/>
                <w:szCs w:val="24"/>
              </w:rPr>
              <w:t xml:space="preserve">. </w:t>
            </w:r>
            <w:r w:rsidRPr="00F042F5">
              <w:rPr>
                <w:color w:val="000000" w:themeColor="text1"/>
                <w:sz w:val="24"/>
                <w:szCs w:val="24"/>
              </w:rPr>
              <w:t>La citación a la audiencia</w:t>
            </w:r>
            <w:r w:rsidRPr="009A39F3">
              <w:rPr>
                <w:color w:val="000000" w:themeColor="text1"/>
                <w:sz w:val="24"/>
                <w:szCs w:val="24"/>
              </w:rPr>
              <w:t xml:space="preserve"> se </w:t>
            </w:r>
            <w:r w:rsidRPr="002E7D8F">
              <w:rPr>
                <w:color w:val="000000" w:themeColor="text1"/>
                <w:sz w:val="24"/>
                <w:szCs w:val="24"/>
              </w:rPr>
              <w:t>notificará</w:t>
            </w:r>
            <w:r w:rsidRPr="009A39F3">
              <w:rPr>
                <w:color w:val="000000" w:themeColor="text1"/>
                <w:sz w:val="24"/>
                <w:szCs w:val="24"/>
              </w:rPr>
              <w:t xml:space="preserve"> personalmente o por aviso fijado en la entrada de la residencia del agresor.</w:t>
            </w:r>
          </w:p>
          <w:p w14:paraId="76D5F4B2" w14:textId="77777777" w:rsidR="00F24A0E" w:rsidRPr="009A39F3" w:rsidRDefault="00F24A0E" w:rsidP="001552BC">
            <w:pPr>
              <w:pStyle w:val="Prrafodelista"/>
              <w:ind w:left="0"/>
              <w:jc w:val="both"/>
              <w:rPr>
                <w:color w:val="000000" w:themeColor="text1"/>
                <w:sz w:val="24"/>
                <w:szCs w:val="24"/>
              </w:rPr>
            </w:pPr>
            <w:r w:rsidRPr="009A39F3">
              <w:rPr>
                <w:i/>
                <w:iCs/>
                <w:color w:val="000000" w:themeColor="text1"/>
                <w:sz w:val="24"/>
                <w:szCs w:val="24"/>
              </w:rPr>
              <w:t>Descargos</w:t>
            </w:r>
            <w:r w:rsidRPr="009A39F3">
              <w:rPr>
                <w:color w:val="000000" w:themeColor="text1"/>
                <w:sz w:val="24"/>
                <w:szCs w:val="24"/>
              </w:rPr>
              <w:t>. El presunto agresor tiene derecho a presentar descargos y solicitar pruebas antes de la audiencia (Ley 294 de 1996, artículo 13).</w:t>
            </w:r>
          </w:p>
        </w:tc>
      </w:tr>
      <w:tr w:rsidR="00F24A0E" w:rsidRPr="00CE70EA" w14:paraId="7284E2FF" w14:textId="77777777" w:rsidTr="00F042F5">
        <w:tc>
          <w:tcPr>
            <w:tcW w:w="2122" w:type="dxa"/>
            <w:shd w:val="clear" w:color="auto" w:fill="D1D1D1" w:themeFill="background2" w:themeFillShade="E6"/>
          </w:tcPr>
          <w:p w14:paraId="2951BCA4" w14:textId="77777777" w:rsidR="00F24A0E" w:rsidRPr="009A39F3" w:rsidRDefault="00F24A0E" w:rsidP="001552BC">
            <w:pPr>
              <w:pStyle w:val="Prrafodelista"/>
              <w:ind w:left="0"/>
              <w:jc w:val="both"/>
              <w:rPr>
                <w:b/>
                <w:bCs/>
                <w:color w:val="000000" w:themeColor="text1"/>
                <w:sz w:val="24"/>
                <w:szCs w:val="24"/>
              </w:rPr>
            </w:pPr>
            <w:r w:rsidRPr="009A39F3">
              <w:rPr>
                <w:b/>
                <w:bCs/>
                <w:color w:val="000000" w:themeColor="text1"/>
                <w:sz w:val="24"/>
                <w:szCs w:val="24"/>
              </w:rPr>
              <w:t xml:space="preserve">Audiencia de pruebas y fallo </w:t>
            </w:r>
          </w:p>
        </w:tc>
        <w:tc>
          <w:tcPr>
            <w:tcW w:w="6706" w:type="dxa"/>
          </w:tcPr>
          <w:p w14:paraId="3FBEABDB" w14:textId="77777777" w:rsidR="00F24A0E" w:rsidRPr="009A39F3" w:rsidRDefault="00F24A0E" w:rsidP="001552BC">
            <w:pPr>
              <w:pStyle w:val="Prrafodelista"/>
              <w:ind w:left="0"/>
              <w:jc w:val="both"/>
              <w:rPr>
                <w:color w:val="000000" w:themeColor="text1"/>
                <w:sz w:val="24"/>
                <w:szCs w:val="24"/>
              </w:rPr>
            </w:pPr>
            <w:r w:rsidRPr="009A39F3">
              <w:rPr>
                <w:color w:val="000000" w:themeColor="text1"/>
                <w:sz w:val="24"/>
                <w:szCs w:val="24"/>
              </w:rPr>
              <w:t>Durante la audiencia, la autoridad practicará las pruebas decretadas y dictará resolución motivada. De conformidad con los artículos 15 y 16 de la Ley 294 de 1996:</w:t>
            </w:r>
          </w:p>
          <w:p w14:paraId="278442AD" w14:textId="77777777" w:rsidR="00F24A0E" w:rsidRPr="009A39F3" w:rsidRDefault="00F24A0E" w:rsidP="0017585B">
            <w:pPr>
              <w:pStyle w:val="Prrafodelista"/>
              <w:numPr>
                <w:ilvl w:val="0"/>
                <w:numId w:val="3"/>
              </w:numPr>
              <w:ind w:left="318"/>
              <w:jc w:val="both"/>
              <w:rPr>
                <w:color w:val="000000" w:themeColor="text1"/>
                <w:sz w:val="24"/>
                <w:szCs w:val="24"/>
              </w:rPr>
            </w:pPr>
            <w:r w:rsidRPr="009A39F3">
              <w:rPr>
                <w:color w:val="000000" w:themeColor="text1"/>
                <w:sz w:val="24"/>
                <w:szCs w:val="24"/>
              </w:rPr>
              <w:t>Si el agresor no comparece a la audiencia, se entenderá que acepta los cargos formulados en su contra. No obstante, las partes podrán excusarse de la inasistencia por una sola vez antes de la audiencia o dentro de la misma, siempre que medie justa causa.</w:t>
            </w:r>
          </w:p>
          <w:p w14:paraId="17FEBDFE" w14:textId="77777777" w:rsidR="00F24A0E" w:rsidRPr="009A39F3" w:rsidRDefault="00F24A0E" w:rsidP="0017585B">
            <w:pPr>
              <w:pStyle w:val="Prrafodelista"/>
              <w:numPr>
                <w:ilvl w:val="0"/>
                <w:numId w:val="3"/>
              </w:numPr>
              <w:ind w:left="318"/>
              <w:jc w:val="both"/>
              <w:rPr>
                <w:color w:val="000000" w:themeColor="text1"/>
                <w:sz w:val="24"/>
                <w:szCs w:val="24"/>
              </w:rPr>
            </w:pPr>
            <w:r w:rsidRPr="009A39F3">
              <w:rPr>
                <w:color w:val="000000" w:themeColor="text1"/>
                <w:sz w:val="24"/>
                <w:szCs w:val="24"/>
              </w:rPr>
              <w:t xml:space="preserve">La resolución o la sentencia se dictará al finalizar la audiencia y será notificada a las partes en los estrados. Si alguna de las partes </w:t>
            </w:r>
            <w:r w:rsidRPr="009A39F3">
              <w:rPr>
                <w:color w:val="000000" w:themeColor="text1"/>
                <w:sz w:val="24"/>
                <w:szCs w:val="24"/>
              </w:rPr>
              <w:lastRenderedPageBreak/>
              <w:t>estuviere ausente, se le comunicará la decisión mediante aviso, telegrama o por cualquier otro medio idóneo.</w:t>
            </w:r>
          </w:p>
          <w:p w14:paraId="22CB7644" w14:textId="77777777" w:rsidR="00F24A0E" w:rsidRPr="009A39F3" w:rsidRDefault="00F24A0E" w:rsidP="0017585B">
            <w:pPr>
              <w:pStyle w:val="Prrafodelista"/>
              <w:numPr>
                <w:ilvl w:val="0"/>
                <w:numId w:val="3"/>
              </w:numPr>
              <w:ind w:left="318"/>
              <w:jc w:val="both"/>
              <w:rPr>
                <w:color w:val="000000" w:themeColor="text1"/>
                <w:sz w:val="24"/>
                <w:szCs w:val="24"/>
              </w:rPr>
            </w:pPr>
            <w:r w:rsidRPr="009A39F3">
              <w:rPr>
                <w:color w:val="000000" w:themeColor="text1"/>
                <w:sz w:val="24"/>
                <w:szCs w:val="24"/>
              </w:rPr>
              <w:t>En caso de encontrar probado un hecho de violencia intrafamiliar, la autoridad deberá adoptar una medida de protección que podrá ser de carácter provisional o definitivo. Solo la decisión definitiva sobre una medida de protección será susceptible de controvertirse mediante el recurso de apelación.</w:t>
            </w:r>
          </w:p>
        </w:tc>
      </w:tr>
      <w:tr w:rsidR="00F24A0E" w:rsidRPr="00CE70EA" w14:paraId="22F42F63" w14:textId="77777777" w:rsidTr="00F042F5">
        <w:tc>
          <w:tcPr>
            <w:tcW w:w="2122" w:type="dxa"/>
            <w:shd w:val="clear" w:color="auto" w:fill="D1D1D1" w:themeFill="background2" w:themeFillShade="E6"/>
          </w:tcPr>
          <w:p w14:paraId="6F0537BC" w14:textId="77777777" w:rsidR="00F24A0E" w:rsidRPr="00BF5CC6" w:rsidRDefault="00F24A0E" w:rsidP="001552BC">
            <w:pPr>
              <w:pStyle w:val="Prrafodelista"/>
              <w:ind w:left="0"/>
              <w:jc w:val="both"/>
              <w:rPr>
                <w:b/>
                <w:bCs/>
                <w:color w:val="000000" w:themeColor="text1"/>
                <w:sz w:val="24"/>
                <w:szCs w:val="24"/>
              </w:rPr>
            </w:pPr>
            <w:r w:rsidRPr="00BF5CC6">
              <w:rPr>
                <w:b/>
                <w:bCs/>
                <w:color w:val="000000" w:themeColor="text1"/>
                <w:sz w:val="24"/>
                <w:szCs w:val="24"/>
              </w:rPr>
              <w:lastRenderedPageBreak/>
              <w:t xml:space="preserve">Seguimiento </w:t>
            </w:r>
          </w:p>
        </w:tc>
        <w:tc>
          <w:tcPr>
            <w:tcW w:w="6706" w:type="dxa"/>
          </w:tcPr>
          <w:p w14:paraId="3638251A" w14:textId="33AC81FD" w:rsidR="00F24A0E" w:rsidRPr="009A39F3" w:rsidRDefault="00F24A0E" w:rsidP="001552BC">
            <w:pPr>
              <w:pStyle w:val="Prrafodelista"/>
              <w:ind w:left="0"/>
              <w:jc w:val="both"/>
              <w:rPr>
                <w:color w:val="000000" w:themeColor="text1"/>
                <w:sz w:val="24"/>
                <w:szCs w:val="24"/>
              </w:rPr>
            </w:pPr>
            <w:r w:rsidRPr="009A39F3">
              <w:rPr>
                <w:color w:val="000000" w:themeColor="text1"/>
                <w:sz w:val="24"/>
                <w:szCs w:val="24"/>
              </w:rPr>
              <w:t>El funcionario que expidió la orden de protección mantendrá la competencia para la ejecución y el cumplimiento de la orden</w:t>
            </w:r>
            <w:r w:rsidR="00580330">
              <w:rPr>
                <w:color w:val="000000" w:themeColor="text1"/>
                <w:sz w:val="24"/>
                <w:szCs w:val="24"/>
              </w:rPr>
              <w:t xml:space="preserve"> en</w:t>
            </w:r>
            <w:r w:rsidRPr="009A39F3">
              <w:rPr>
                <w:color w:val="000000" w:themeColor="text1"/>
                <w:sz w:val="24"/>
                <w:szCs w:val="24"/>
              </w:rPr>
              <w:t xml:space="preserve"> </w:t>
            </w:r>
            <w:r w:rsidR="00580330">
              <w:rPr>
                <w:color w:val="000000" w:themeColor="text1"/>
                <w:sz w:val="24"/>
                <w:szCs w:val="24"/>
              </w:rPr>
              <w:t>cuanto a</w:t>
            </w:r>
            <w:r w:rsidRPr="009A39F3">
              <w:rPr>
                <w:color w:val="000000" w:themeColor="text1"/>
                <w:sz w:val="24"/>
                <w:szCs w:val="24"/>
              </w:rPr>
              <w:t xml:space="preserve"> las medidas de protección, de conformidad con lo previsto en el artículo 17 de la Ley 294 de 1996.</w:t>
            </w:r>
          </w:p>
        </w:tc>
      </w:tr>
    </w:tbl>
    <w:p w14:paraId="0CCAB3BF" w14:textId="77777777" w:rsidR="00F24A0E" w:rsidRPr="00704C24" w:rsidRDefault="00F24A0E" w:rsidP="00F24A0E">
      <w:pPr>
        <w:pStyle w:val="Prrafodelista"/>
        <w:ind w:left="0"/>
        <w:jc w:val="both"/>
        <w:rPr>
          <w:rFonts w:ascii="Times New Roman" w:hAnsi="Times New Roman" w:cs="Times New Roman"/>
          <w:color w:val="000000" w:themeColor="text1"/>
          <w:sz w:val="28"/>
          <w:szCs w:val="28"/>
          <w:lang w:val="es-ES"/>
        </w:rPr>
      </w:pPr>
    </w:p>
    <w:p w14:paraId="575E6480" w14:textId="77777777" w:rsidR="00F24A0E" w:rsidRPr="00704C24"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704C24">
        <w:rPr>
          <w:rFonts w:ascii="Times New Roman" w:hAnsi="Times New Roman" w:cs="Times New Roman"/>
          <w:color w:val="000000" w:themeColor="text1"/>
          <w:sz w:val="28"/>
          <w:szCs w:val="28"/>
          <w:lang w:val="es-ES"/>
        </w:rPr>
        <w:t xml:space="preserve">La Corte Constitucional ha </w:t>
      </w:r>
      <w:r>
        <w:rPr>
          <w:rFonts w:ascii="Times New Roman" w:hAnsi="Times New Roman" w:cs="Times New Roman"/>
          <w:color w:val="000000" w:themeColor="text1"/>
          <w:sz w:val="28"/>
          <w:szCs w:val="28"/>
          <w:lang w:val="es-ES"/>
        </w:rPr>
        <w:t>indicado</w:t>
      </w:r>
      <w:r w:rsidRPr="00704C24">
        <w:rPr>
          <w:rFonts w:ascii="Times New Roman" w:hAnsi="Times New Roman" w:cs="Times New Roman"/>
          <w:color w:val="000000" w:themeColor="text1"/>
          <w:sz w:val="28"/>
          <w:szCs w:val="28"/>
          <w:lang w:val="es-ES"/>
        </w:rPr>
        <w:t xml:space="preserve"> que la Constitución, la ley y el derecho internacional de los derechos humanos obligan a las autoridades de familia aplicar el enfoque de género en los procesos de violencia intrafamiliar</w:t>
      </w:r>
      <w:r w:rsidRPr="00704C24">
        <w:rPr>
          <w:rStyle w:val="Refdenotaalpie"/>
          <w:rFonts w:ascii="Times New Roman" w:hAnsi="Times New Roman" w:cs="Times New Roman"/>
          <w:color w:val="000000" w:themeColor="text1"/>
          <w:sz w:val="28"/>
          <w:szCs w:val="28"/>
          <w:lang w:val="es-ES"/>
        </w:rPr>
        <w:footnoteReference w:id="289"/>
      </w:r>
      <w:r w:rsidRPr="00704C24">
        <w:rPr>
          <w:rFonts w:ascii="Times New Roman" w:hAnsi="Times New Roman" w:cs="Times New Roman"/>
          <w:color w:val="000000" w:themeColor="text1"/>
          <w:sz w:val="28"/>
          <w:szCs w:val="28"/>
          <w:lang w:val="es-ES"/>
        </w:rPr>
        <w:t>. Al respecto, ha considerado que el enfoque de género es una herramienta o un instrumento que exige a las autoridades llevar a cabo un análisis de las controversias que logre visibilizar que las personas tienen una valoración social diferenciada en virtud del género asignado o asumido, así como las posibles relaciones desiguales de poder originadas en estas diferencias. Ello con la finalidad de valorar las características relevantes de los sujetos y el contexto del caso concreto; identificar las circunstancias, las regulaciones y los contextos en los que se favorece o se discrimina a las mujeres; comprender las variadas formas de discriminación de las que son víctimas las mujeres, las cuales son normalizadas o apropiadas socialmente por una construcción normativa desde lo masculino y la monopolización de espacios de poder; y reconocer y aplicar los mejores remedios para solventar esas consecuencias diferenciadas para las mujeres y, de esta manera, cumplir con el mandato de igualdad</w:t>
      </w:r>
      <w:r w:rsidRPr="00704C24">
        <w:rPr>
          <w:rStyle w:val="Refdenotaalpie"/>
          <w:rFonts w:ascii="Times New Roman" w:hAnsi="Times New Roman" w:cs="Times New Roman"/>
          <w:color w:val="000000" w:themeColor="text1"/>
          <w:sz w:val="28"/>
          <w:szCs w:val="28"/>
          <w:lang w:val="es-ES"/>
        </w:rPr>
        <w:footnoteReference w:id="290"/>
      </w:r>
      <w:r w:rsidRPr="00704C24">
        <w:rPr>
          <w:rFonts w:ascii="Times New Roman" w:hAnsi="Times New Roman" w:cs="Times New Roman"/>
          <w:color w:val="000000" w:themeColor="text1"/>
          <w:sz w:val="28"/>
          <w:szCs w:val="28"/>
          <w:lang w:val="es-ES"/>
        </w:rPr>
        <w:t>.</w:t>
      </w:r>
    </w:p>
    <w:p w14:paraId="5B427297" w14:textId="77777777" w:rsidR="00F24A0E" w:rsidRPr="00704C24" w:rsidRDefault="00F24A0E" w:rsidP="00F24A0E">
      <w:pPr>
        <w:pStyle w:val="Prrafodelista"/>
        <w:ind w:left="0"/>
        <w:jc w:val="both"/>
        <w:rPr>
          <w:rFonts w:ascii="Times New Roman" w:hAnsi="Times New Roman" w:cs="Times New Roman"/>
          <w:color w:val="000000" w:themeColor="text1"/>
          <w:sz w:val="28"/>
          <w:szCs w:val="28"/>
          <w:lang w:val="es-ES"/>
        </w:rPr>
      </w:pPr>
    </w:p>
    <w:p w14:paraId="1F3300DF" w14:textId="77777777" w:rsidR="00F24A0E" w:rsidRPr="00704C24"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704C24">
        <w:rPr>
          <w:rFonts w:ascii="Times New Roman" w:hAnsi="Times New Roman" w:cs="Times New Roman"/>
          <w:color w:val="000000" w:themeColor="text1"/>
          <w:sz w:val="28"/>
          <w:szCs w:val="28"/>
          <w:lang w:val="es-ES"/>
        </w:rPr>
        <w:t>En el marco de los procesos de violencia intrafamiliar, la Corte Constitucional ha considerado que es deber de las autoridades del Estado agudizar la mirada para reconocer que</w:t>
      </w:r>
      <w:r>
        <w:rPr>
          <w:rFonts w:ascii="Times New Roman" w:hAnsi="Times New Roman" w:cs="Times New Roman"/>
          <w:color w:val="000000" w:themeColor="text1"/>
          <w:sz w:val="28"/>
          <w:szCs w:val="28"/>
          <w:lang w:val="es-ES"/>
        </w:rPr>
        <w:t>,</w:t>
      </w:r>
      <w:r w:rsidRPr="00704C24">
        <w:rPr>
          <w:rFonts w:ascii="Times New Roman" w:hAnsi="Times New Roman" w:cs="Times New Roman"/>
          <w:color w:val="000000" w:themeColor="text1"/>
          <w:sz w:val="28"/>
          <w:szCs w:val="28"/>
          <w:lang w:val="es-ES"/>
        </w:rPr>
        <w:t xml:space="preserve"> en la realidad, la violencia contra las mujeres no puede considerarse como un hecho aislado, sino que tiene una dimensión sistémica que </w:t>
      </w:r>
      <w:r>
        <w:rPr>
          <w:rFonts w:ascii="Times New Roman" w:hAnsi="Times New Roman" w:cs="Times New Roman"/>
          <w:color w:val="000000" w:themeColor="text1"/>
          <w:sz w:val="28"/>
          <w:szCs w:val="28"/>
          <w:lang w:val="es-ES"/>
        </w:rPr>
        <w:t>implica la existencia de asimetrías</w:t>
      </w:r>
      <w:r w:rsidRPr="00704C24">
        <w:rPr>
          <w:rFonts w:ascii="Times New Roman" w:hAnsi="Times New Roman" w:cs="Times New Roman"/>
          <w:color w:val="000000" w:themeColor="text1"/>
          <w:sz w:val="28"/>
          <w:szCs w:val="28"/>
          <w:lang w:val="es-ES"/>
        </w:rPr>
        <w:t xml:space="preserve"> de poder</w:t>
      </w:r>
      <w:r>
        <w:rPr>
          <w:rFonts w:ascii="Times New Roman" w:hAnsi="Times New Roman" w:cs="Times New Roman"/>
          <w:color w:val="000000" w:themeColor="text1"/>
          <w:sz w:val="28"/>
          <w:szCs w:val="28"/>
          <w:lang w:val="es-ES"/>
        </w:rPr>
        <w:t xml:space="preserve"> en desmedro de las mujeres,</w:t>
      </w:r>
      <w:r w:rsidRPr="00704C24">
        <w:rPr>
          <w:rFonts w:ascii="Times New Roman" w:hAnsi="Times New Roman" w:cs="Times New Roman"/>
          <w:color w:val="000000" w:themeColor="text1"/>
          <w:sz w:val="28"/>
          <w:szCs w:val="28"/>
          <w:lang w:val="es-ES"/>
        </w:rPr>
        <w:t xml:space="preserve"> derivadas de un modelo de sociedad machista y patriarcal</w:t>
      </w:r>
      <w:r w:rsidRPr="00704C24">
        <w:rPr>
          <w:rStyle w:val="Refdenotaalpie"/>
          <w:rFonts w:ascii="Times New Roman" w:hAnsi="Times New Roman" w:cs="Times New Roman"/>
          <w:color w:val="000000" w:themeColor="text1"/>
          <w:sz w:val="28"/>
          <w:szCs w:val="28"/>
          <w:lang w:val="es-ES"/>
        </w:rPr>
        <w:footnoteReference w:id="291"/>
      </w:r>
      <w:r w:rsidRPr="00704C24">
        <w:rPr>
          <w:rFonts w:ascii="Times New Roman" w:hAnsi="Times New Roman" w:cs="Times New Roman"/>
          <w:color w:val="000000" w:themeColor="text1"/>
          <w:sz w:val="28"/>
          <w:szCs w:val="28"/>
          <w:lang w:val="es-ES"/>
        </w:rPr>
        <w:t>. Además,</w:t>
      </w:r>
      <w:r>
        <w:rPr>
          <w:rFonts w:ascii="Times New Roman" w:hAnsi="Times New Roman" w:cs="Times New Roman"/>
          <w:color w:val="000000" w:themeColor="text1"/>
          <w:sz w:val="28"/>
          <w:szCs w:val="28"/>
          <w:lang w:val="es-ES"/>
        </w:rPr>
        <w:t xml:space="preserve"> esta Corporación</w:t>
      </w:r>
      <w:r w:rsidRPr="00704C24">
        <w:rPr>
          <w:rFonts w:ascii="Times New Roman" w:hAnsi="Times New Roman" w:cs="Times New Roman"/>
          <w:color w:val="000000" w:themeColor="text1"/>
          <w:sz w:val="28"/>
          <w:szCs w:val="28"/>
          <w:lang w:val="es-ES"/>
        </w:rPr>
        <w:t xml:space="preserve"> ha indicado que el enfoque de género implica que las mujeres son titulares de deberes y garantías procesales y sustanciales diferenciadas y reforzadas en los procesos de violencia intrafamiliar, que tienen como finalidad garantizar la igualdad material</w:t>
      </w:r>
      <w:r>
        <w:rPr>
          <w:rStyle w:val="Refdenotaalpie"/>
          <w:rFonts w:ascii="Times New Roman" w:hAnsi="Times New Roman" w:cs="Times New Roman"/>
          <w:color w:val="000000" w:themeColor="text1"/>
          <w:sz w:val="28"/>
          <w:szCs w:val="28"/>
          <w:lang w:val="es-ES"/>
        </w:rPr>
        <w:footnoteReference w:id="292"/>
      </w:r>
      <w:r w:rsidRPr="00704C24">
        <w:rPr>
          <w:rFonts w:ascii="Times New Roman" w:hAnsi="Times New Roman" w:cs="Times New Roman"/>
          <w:color w:val="000000" w:themeColor="text1"/>
          <w:sz w:val="28"/>
          <w:szCs w:val="28"/>
          <w:lang w:val="es-ES"/>
        </w:rPr>
        <w:t>.</w:t>
      </w:r>
    </w:p>
    <w:p w14:paraId="02B521B7" w14:textId="77777777" w:rsidR="00F24A0E" w:rsidRPr="00704C24" w:rsidRDefault="00F24A0E" w:rsidP="00F24A0E">
      <w:pPr>
        <w:pStyle w:val="Prrafodelista"/>
        <w:rPr>
          <w:rFonts w:ascii="Times New Roman" w:hAnsi="Times New Roman" w:cs="Times New Roman"/>
          <w:color w:val="000000" w:themeColor="text1"/>
          <w:sz w:val="28"/>
          <w:szCs w:val="28"/>
          <w:lang w:val="es-ES"/>
        </w:rPr>
      </w:pPr>
    </w:p>
    <w:p w14:paraId="79DB0D85" w14:textId="0CAB4E83" w:rsidR="00F24A0E" w:rsidRPr="00704C24"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704C24">
        <w:rPr>
          <w:rFonts w:ascii="Times New Roman" w:hAnsi="Times New Roman" w:cs="Times New Roman"/>
          <w:color w:val="000000" w:themeColor="text1"/>
          <w:sz w:val="28"/>
          <w:szCs w:val="28"/>
          <w:lang w:val="es-ES"/>
        </w:rPr>
        <w:lastRenderedPageBreak/>
        <w:t>La siguiente tabla sintetiza los principales deberes y garantías procesales diferenciadas desarrolladas por la jurisprudencia constitucional</w:t>
      </w:r>
      <w:r w:rsidR="00580330">
        <w:rPr>
          <w:rFonts w:ascii="Times New Roman" w:hAnsi="Times New Roman" w:cs="Times New Roman"/>
          <w:color w:val="000000" w:themeColor="text1"/>
          <w:sz w:val="28"/>
          <w:szCs w:val="28"/>
          <w:lang w:val="es-ES"/>
        </w:rPr>
        <w:t xml:space="preserve"> al respecto</w:t>
      </w:r>
      <w:r w:rsidRPr="00704C24">
        <w:rPr>
          <w:rFonts w:ascii="Times New Roman" w:hAnsi="Times New Roman" w:cs="Times New Roman"/>
          <w:color w:val="000000" w:themeColor="text1"/>
          <w:sz w:val="28"/>
          <w:szCs w:val="28"/>
          <w:lang w:val="es-ES"/>
        </w:rPr>
        <w:t>:</w:t>
      </w:r>
    </w:p>
    <w:p w14:paraId="63A28F51" w14:textId="77777777" w:rsidR="00F24A0E" w:rsidRPr="00424D5C" w:rsidRDefault="00F24A0E" w:rsidP="00F24A0E">
      <w:pPr>
        <w:pStyle w:val="Prrafodelista"/>
        <w:rPr>
          <w:rFonts w:ascii="Times New Roman" w:hAnsi="Times New Roman" w:cs="Times New Roman"/>
          <w:color w:val="000000" w:themeColor="text1"/>
          <w:sz w:val="28"/>
          <w:szCs w:val="28"/>
          <w:lang w:val="es-ES"/>
        </w:rPr>
      </w:pPr>
    </w:p>
    <w:tbl>
      <w:tblPr>
        <w:tblStyle w:val="Tablaconcuadrcula"/>
        <w:tblW w:w="0" w:type="auto"/>
        <w:tblLook w:val="04A0" w:firstRow="1" w:lastRow="0" w:firstColumn="1" w:lastColumn="0" w:noHBand="0" w:noVBand="1"/>
      </w:tblPr>
      <w:tblGrid>
        <w:gridCol w:w="8828"/>
      </w:tblGrid>
      <w:tr w:rsidR="00F24A0E" w:rsidRPr="00424D5C" w14:paraId="1C1002C9" w14:textId="77777777" w:rsidTr="00F042F5">
        <w:tc>
          <w:tcPr>
            <w:tcW w:w="8828" w:type="dxa"/>
            <w:tcBorders>
              <w:top w:val="nil"/>
              <w:left w:val="nil"/>
              <w:bottom w:val="single" w:sz="4" w:space="0" w:color="auto"/>
              <w:right w:val="nil"/>
            </w:tcBorders>
          </w:tcPr>
          <w:p w14:paraId="6E610BD6" w14:textId="4F27C458" w:rsidR="00F24A0E" w:rsidRPr="00F042F5" w:rsidRDefault="00424D5C" w:rsidP="001552BC">
            <w:pPr>
              <w:pStyle w:val="Prrafodelista"/>
              <w:ind w:left="0"/>
              <w:jc w:val="center"/>
              <w:rPr>
                <w:color w:val="000000" w:themeColor="text1"/>
                <w:sz w:val="22"/>
                <w:szCs w:val="22"/>
              </w:rPr>
            </w:pPr>
            <w:r w:rsidRPr="00F042F5">
              <w:rPr>
                <w:color w:val="000000" w:themeColor="text1"/>
                <w:sz w:val="22"/>
                <w:szCs w:val="22"/>
              </w:rPr>
              <w:t>Tabla 1</w:t>
            </w:r>
            <w:r w:rsidR="001048EC" w:rsidRPr="00F042F5">
              <w:rPr>
                <w:color w:val="000000" w:themeColor="text1"/>
                <w:sz w:val="22"/>
                <w:szCs w:val="22"/>
              </w:rPr>
              <w:t>7</w:t>
            </w:r>
            <w:r w:rsidRPr="00F042F5">
              <w:rPr>
                <w:color w:val="000000" w:themeColor="text1"/>
                <w:sz w:val="22"/>
                <w:szCs w:val="22"/>
              </w:rPr>
              <w:t xml:space="preserve">. </w:t>
            </w:r>
            <w:r w:rsidR="00F24A0E" w:rsidRPr="00F042F5">
              <w:rPr>
                <w:i/>
                <w:iCs/>
                <w:color w:val="000000" w:themeColor="text1"/>
                <w:sz w:val="22"/>
                <w:szCs w:val="22"/>
              </w:rPr>
              <w:t>Deberes y garantías procesales</w:t>
            </w:r>
            <w:r w:rsidR="00F24A0E" w:rsidRPr="00F042F5">
              <w:rPr>
                <w:rStyle w:val="Refdenotaalpie"/>
                <w:i/>
                <w:iCs/>
                <w:color w:val="000000" w:themeColor="text1"/>
                <w:sz w:val="22"/>
                <w:szCs w:val="22"/>
              </w:rPr>
              <w:footnoteReference w:id="293"/>
            </w:r>
          </w:p>
        </w:tc>
      </w:tr>
      <w:tr w:rsidR="00F24A0E" w:rsidRPr="00CE70EA" w14:paraId="2E56FAE8" w14:textId="77777777" w:rsidTr="00F042F5">
        <w:tc>
          <w:tcPr>
            <w:tcW w:w="8828" w:type="dxa"/>
            <w:tcBorders>
              <w:top w:val="single" w:sz="4" w:space="0" w:color="auto"/>
            </w:tcBorders>
          </w:tcPr>
          <w:p w14:paraId="2F8C174A" w14:textId="6806CBC8" w:rsidR="00F24A0E" w:rsidRPr="00EF7235" w:rsidRDefault="00F24A0E" w:rsidP="0017585B">
            <w:pPr>
              <w:pStyle w:val="Prrafodelista"/>
              <w:numPr>
                <w:ilvl w:val="0"/>
                <w:numId w:val="4"/>
              </w:numPr>
              <w:ind w:left="310"/>
              <w:jc w:val="both"/>
              <w:rPr>
                <w:color w:val="000000" w:themeColor="text1"/>
                <w:sz w:val="24"/>
                <w:szCs w:val="24"/>
              </w:rPr>
            </w:pPr>
            <w:r w:rsidRPr="008B2014">
              <w:rPr>
                <w:color w:val="000000" w:themeColor="text1"/>
                <w:sz w:val="24"/>
                <w:szCs w:val="24"/>
              </w:rPr>
              <w:t>Desplegar toda la actividad investigativa en aras de garantizar los derechos en disputa y la dignidad de las mujeres.</w:t>
            </w:r>
          </w:p>
          <w:p w14:paraId="695D21EE" w14:textId="0A993523" w:rsidR="00F24A0E" w:rsidRPr="00EF7235" w:rsidRDefault="00F24A0E" w:rsidP="0017585B">
            <w:pPr>
              <w:pStyle w:val="Prrafodelista"/>
              <w:numPr>
                <w:ilvl w:val="0"/>
                <w:numId w:val="4"/>
              </w:numPr>
              <w:ind w:left="310"/>
              <w:jc w:val="both"/>
              <w:rPr>
                <w:color w:val="000000" w:themeColor="text1"/>
                <w:sz w:val="24"/>
                <w:szCs w:val="24"/>
              </w:rPr>
            </w:pPr>
            <w:r w:rsidRPr="008B2014">
              <w:rPr>
                <w:color w:val="000000" w:themeColor="text1"/>
                <w:sz w:val="24"/>
                <w:szCs w:val="24"/>
              </w:rPr>
              <w:t>Las mujeres víctimas de violencia intrafamiliar tienen derecho a no ser confrontadas personalmente con el agresor</w:t>
            </w:r>
            <w:r w:rsidRPr="008B2014">
              <w:rPr>
                <w:rStyle w:val="Refdenotaalpie"/>
                <w:color w:val="000000" w:themeColor="text1"/>
                <w:sz w:val="24"/>
                <w:szCs w:val="24"/>
              </w:rPr>
              <w:footnoteReference w:id="294"/>
            </w:r>
            <w:r w:rsidRPr="008B2014">
              <w:rPr>
                <w:color w:val="000000" w:themeColor="text1"/>
                <w:sz w:val="24"/>
                <w:szCs w:val="24"/>
              </w:rPr>
              <w:t>. Ello implica que las autoridades de familia deben flexibilizar la práctica de pruebas, así como la audiencia de fallo, para evitar la confrontación entre el agresor y la víctima. La jurisprudencia constitucional ha resaltado que las autoridades de familia tienen el deber de informar a las mujeres que tienen este derecho, el cual se traduce en el derecho a participar o no en cualquier procedimiento o diligencia administrativa, civil o penal, ante cualquier</w:t>
            </w:r>
            <w:r w:rsidR="00580330">
              <w:rPr>
                <w:color w:val="000000" w:themeColor="text1"/>
                <w:sz w:val="24"/>
                <w:szCs w:val="24"/>
              </w:rPr>
              <w:t>a</w:t>
            </w:r>
            <w:r w:rsidRPr="008B2014">
              <w:rPr>
                <w:color w:val="000000" w:themeColor="text1"/>
                <w:sz w:val="24"/>
                <w:szCs w:val="24"/>
              </w:rPr>
              <w:t xml:space="preserve"> de las autoridades competentes, en las cuales esté presente el agresor</w:t>
            </w:r>
            <w:r w:rsidRPr="008B2014">
              <w:rPr>
                <w:rStyle w:val="Refdenotaalpie"/>
                <w:color w:val="000000" w:themeColor="text1"/>
                <w:sz w:val="24"/>
                <w:szCs w:val="24"/>
              </w:rPr>
              <w:footnoteReference w:id="295"/>
            </w:r>
            <w:r w:rsidRPr="008B2014">
              <w:rPr>
                <w:color w:val="000000" w:themeColor="text1"/>
                <w:sz w:val="24"/>
                <w:szCs w:val="24"/>
              </w:rPr>
              <w:t>. Ello con la finalidad de</w:t>
            </w:r>
            <w:r w:rsidR="00580330">
              <w:rPr>
                <w:color w:val="000000" w:themeColor="text1"/>
                <w:sz w:val="24"/>
                <w:szCs w:val="24"/>
              </w:rPr>
              <w:t>:</w:t>
            </w:r>
          </w:p>
          <w:p w14:paraId="34EBA677" w14:textId="77777777" w:rsidR="00F24A0E" w:rsidRPr="008B2014" w:rsidRDefault="00F24A0E" w:rsidP="0017585B">
            <w:pPr>
              <w:pStyle w:val="Prrafodelista"/>
              <w:numPr>
                <w:ilvl w:val="1"/>
                <w:numId w:val="4"/>
              </w:numPr>
              <w:ind w:left="720"/>
              <w:jc w:val="both"/>
              <w:rPr>
                <w:color w:val="000000" w:themeColor="text1"/>
                <w:sz w:val="24"/>
                <w:szCs w:val="24"/>
              </w:rPr>
            </w:pPr>
            <w:r w:rsidRPr="008B2014">
              <w:rPr>
                <w:color w:val="000000" w:themeColor="text1"/>
                <w:sz w:val="24"/>
                <w:szCs w:val="24"/>
              </w:rPr>
              <w:t>Evitar que el proceso de violencia intrafamiliar sea un escenario de revictimización para las mujeres</w:t>
            </w:r>
            <w:r w:rsidRPr="008B2014">
              <w:rPr>
                <w:rStyle w:val="Refdenotaalpie"/>
                <w:color w:val="000000" w:themeColor="text1"/>
                <w:sz w:val="24"/>
                <w:szCs w:val="24"/>
              </w:rPr>
              <w:footnoteReference w:id="296"/>
            </w:r>
            <w:r w:rsidRPr="008B2014">
              <w:rPr>
                <w:color w:val="000000" w:themeColor="text1"/>
                <w:sz w:val="24"/>
                <w:szCs w:val="24"/>
              </w:rPr>
              <w:t>.</w:t>
            </w:r>
          </w:p>
          <w:p w14:paraId="4F5DF880" w14:textId="77777777" w:rsidR="00F24A0E" w:rsidRPr="008B2014" w:rsidRDefault="00F24A0E" w:rsidP="0017585B">
            <w:pPr>
              <w:pStyle w:val="Prrafodelista"/>
              <w:numPr>
                <w:ilvl w:val="1"/>
                <w:numId w:val="4"/>
              </w:numPr>
              <w:ind w:left="720"/>
              <w:jc w:val="both"/>
              <w:rPr>
                <w:color w:val="000000" w:themeColor="text1"/>
                <w:sz w:val="24"/>
                <w:szCs w:val="24"/>
              </w:rPr>
            </w:pPr>
            <w:r w:rsidRPr="008B2014">
              <w:rPr>
                <w:color w:val="000000" w:themeColor="text1"/>
                <w:sz w:val="24"/>
                <w:szCs w:val="24"/>
              </w:rPr>
              <w:t>Garantizar la seguridad de las víctimas al momento de tomar sus declaraciones que no necesariamente tiene que ser física, sino que también comprende la violencia psicológica</w:t>
            </w:r>
            <w:r w:rsidRPr="008B2014">
              <w:rPr>
                <w:rStyle w:val="Refdenotaalpie"/>
                <w:color w:val="000000" w:themeColor="text1"/>
                <w:sz w:val="24"/>
                <w:szCs w:val="24"/>
              </w:rPr>
              <w:footnoteReference w:id="297"/>
            </w:r>
            <w:r w:rsidRPr="008B2014">
              <w:rPr>
                <w:color w:val="000000" w:themeColor="text1"/>
                <w:sz w:val="24"/>
                <w:szCs w:val="24"/>
              </w:rPr>
              <w:t>.</w:t>
            </w:r>
          </w:p>
          <w:p w14:paraId="6E1D4EAC" w14:textId="790D944A" w:rsidR="00F24A0E" w:rsidRPr="00EF7235" w:rsidRDefault="00F24A0E" w:rsidP="0017585B">
            <w:pPr>
              <w:pStyle w:val="Prrafodelista"/>
              <w:numPr>
                <w:ilvl w:val="1"/>
                <w:numId w:val="4"/>
              </w:numPr>
              <w:ind w:left="720"/>
              <w:jc w:val="both"/>
              <w:rPr>
                <w:color w:val="000000" w:themeColor="text1"/>
                <w:sz w:val="24"/>
                <w:szCs w:val="24"/>
              </w:rPr>
            </w:pPr>
            <w:proofErr w:type="gramStart"/>
            <w:r w:rsidRPr="008B2014">
              <w:rPr>
                <w:color w:val="000000" w:themeColor="text1"/>
                <w:sz w:val="24"/>
                <w:szCs w:val="24"/>
              </w:rPr>
              <w:t>Asegurar</w:t>
            </w:r>
            <w:proofErr w:type="gramEnd"/>
            <w:r w:rsidRPr="008B2014">
              <w:rPr>
                <w:color w:val="000000" w:themeColor="text1"/>
                <w:sz w:val="24"/>
                <w:szCs w:val="24"/>
              </w:rPr>
              <w:t xml:space="preserve"> que las declaraciones de las mujeres estén libres de intimidación o miedo</w:t>
            </w:r>
            <w:r w:rsidRPr="008B2014">
              <w:rPr>
                <w:rStyle w:val="Refdenotaalpie"/>
                <w:color w:val="000000" w:themeColor="text1"/>
                <w:sz w:val="24"/>
                <w:szCs w:val="24"/>
              </w:rPr>
              <w:footnoteReference w:id="298"/>
            </w:r>
            <w:r w:rsidRPr="008B2014">
              <w:rPr>
                <w:color w:val="000000" w:themeColor="text1"/>
                <w:sz w:val="24"/>
                <w:szCs w:val="24"/>
              </w:rPr>
              <w:t>.</w:t>
            </w:r>
          </w:p>
          <w:p w14:paraId="03CED6F7" w14:textId="10CACCE8" w:rsidR="00F24A0E" w:rsidRPr="00EF7235" w:rsidRDefault="00F24A0E" w:rsidP="0017585B">
            <w:pPr>
              <w:pStyle w:val="Prrafodelista"/>
              <w:numPr>
                <w:ilvl w:val="0"/>
                <w:numId w:val="4"/>
              </w:numPr>
              <w:ind w:left="310"/>
              <w:jc w:val="both"/>
              <w:rPr>
                <w:color w:val="000000" w:themeColor="text1"/>
                <w:sz w:val="24"/>
                <w:szCs w:val="24"/>
              </w:rPr>
            </w:pPr>
            <w:r w:rsidRPr="008B2014">
              <w:rPr>
                <w:color w:val="000000" w:themeColor="text1"/>
                <w:sz w:val="24"/>
                <w:szCs w:val="24"/>
              </w:rPr>
              <w:t>La autoridad de familia debe permitir la participación de la presunta víctima y adoptar medidas para garantizar que esta sea escuchada y declare libremente</w:t>
            </w:r>
            <w:r w:rsidRPr="008B2014">
              <w:rPr>
                <w:rStyle w:val="Refdenotaalpie"/>
                <w:color w:val="000000" w:themeColor="text1"/>
                <w:sz w:val="24"/>
                <w:szCs w:val="24"/>
              </w:rPr>
              <w:footnoteReference w:id="299"/>
            </w:r>
            <w:r w:rsidRPr="008B2014">
              <w:rPr>
                <w:color w:val="000000" w:themeColor="text1"/>
                <w:sz w:val="24"/>
                <w:szCs w:val="24"/>
              </w:rPr>
              <w:t>.</w:t>
            </w:r>
          </w:p>
          <w:p w14:paraId="3650DF58" w14:textId="6DE68B1E" w:rsidR="00F24A0E" w:rsidRPr="00EF7235" w:rsidRDefault="00F24A0E" w:rsidP="0017585B">
            <w:pPr>
              <w:pStyle w:val="Prrafodelista"/>
              <w:numPr>
                <w:ilvl w:val="0"/>
                <w:numId w:val="4"/>
              </w:numPr>
              <w:ind w:left="310"/>
              <w:jc w:val="both"/>
              <w:rPr>
                <w:color w:val="000000" w:themeColor="text1"/>
                <w:sz w:val="24"/>
                <w:szCs w:val="24"/>
              </w:rPr>
            </w:pPr>
            <w:r w:rsidRPr="008B2014">
              <w:rPr>
                <w:color w:val="000000" w:themeColor="text1"/>
                <w:sz w:val="24"/>
                <w:szCs w:val="24"/>
              </w:rPr>
              <w:t>Las mujeres tienen derecho a acceder a la información sobre el estado de la investigación o del procedimiento respectivo</w:t>
            </w:r>
            <w:r w:rsidRPr="008B2014">
              <w:rPr>
                <w:rStyle w:val="Refdenotaalpie"/>
                <w:color w:val="000000" w:themeColor="text1"/>
                <w:sz w:val="24"/>
                <w:szCs w:val="24"/>
              </w:rPr>
              <w:footnoteReference w:id="300"/>
            </w:r>
            <w:r w:rsidRPr="008B2014">
              <w:rPr>
                <w:color w:val="000000" w:themeColor="text1"/>
                <w:sz w:val="24"/>
                <w:szCs w:val="24"/>
              </w:rPr>
              <w:t>.</w:t>
            </w:r>
          </w:p>
          <w:p w14:paraId="0ABA82A7" w14:textId="6F164C70" w:rsidR="00F24A0E" w:rsidRPr="00EF7235" w:rsidRDefault="00F24A0E" w:rsidP="0017585B">
            <w:pPr>
              <w:pStyle w:val="Prrafodelista"/>
              <w:numPr>
                <w:ilvl w:val="0"/>
                <w:numId w:val="4"/>
              </w:numPr>
              <w:ind w:left="310"/>
              <w:jc w:val="both"/>
              <w:rPr>
                <w:color w:val="000000" w:themeColor="text1"/>
                <w:sz w:val="24"/>
                <w:szCs w:val="24"/>
              </w:rPr>
            </w:pPr>
            <w:r w:rsidRPr="008B2014">
              <w:rPr>
                <w:color w:val="000000" w:themeColor="text1"/>
                <w:sz w:val="24"/>
                <w:szCs w:val="24"/>
              </w:rPr>
              <w:t>Las autoridades de familia deben flexibilizar la carga probatoria en casos de violencia o discriminación, privilegiando los indicios sobre las pruebas directas, cuando estas últimas resulten insuficientes</w:t>
            </w:r>
            <w:r w:rsidRPr="008B2014">
              <w:rPr>
                <w:rStyle w:val="Refdenotaalpie"/>
                <w:color w:val="000000" w:themeColor="text1"/>
                <w:sz w:val="24"/>
                <w:szCs w:val="24"/>
              </w:rPr>
              <w:footnoteReference w:id="301"/>
            </w:r>
            <w:r w:rsidRPr="008B2014">
              <w:rPr>
                <w:color w:val="000000" w:themeColor="text1"/>
                <w:sz w:val="24"/>
                <w:szCs w:val="24"/>
              </w:rPr>
              <w:t>.</w:t>
            </w:r>
          </w:p>
          <w:p w14:paraId="3032F7BE" w14:textId="77777777" w:rsidR="00F24A0E" w:rsidRPr="008B2014" w:rsidRDefault="00F24A0E" w:rsidP="0017585B">
            <w:pPr>
              <w:pStyle w:val="Prrafodelista"/>
              <w:numPr>
                <w:ilvl w:val="0"/>
                <w:numId w:val="4"/>
              </w:numPr>
              <w:ind w:left="310"/>
              <w:jc w:val="both"/>
              <w:rPr>
                <w:color w:val="000000" w:themeColor="text1"/>
                <w:sz w:val="24"/>
                <w:szCs w:val="24"/>
              </w:rPr>
            </w:pPr>
            <w:r w:rsidRPr="008B2014">
              <w:rPr>
                <w:color w:val="000000" w:themeColor="text1"/>
                <w:sz w:val="24"/>
                <w:szCs w:val="24"/>
              </w:rPr>
              <w:t>Adoptar las medidas de protección en un plazo razonable, en atención a las circunstancias del caso concreto</w:t>
            </w:r>
            <w:r w:rsidRPr="008B2014">
              <w:rPr>
                <w:rStyle w:val="Refdenotaalpie"/>
                <w:color w:val="000000" w:themeColor="text1"/>
                <w:sz w:val="24"/>
                <w:szCs w:val="24"/>
              </w:rPr>
              <w:footnoteReference w:id="302"/>
            </w:r>
            <w:r w:rsidRPr="008B2014">
              <w:rPr>
                <w:color w:val="000000" w:themeColor="text1"/>
                <w:sz w:val="24"/>
                <w:szCs w:val="24"/>
              </w:rPr>
              <w:t>.</w:t>
            </w:r>
          </w:p>
        </w:tc>
      </w:tr>
    </w:tbl>
    <w:p w14:paraId="59E469AD" w14:textId="77777777" w:rsidR="00F24A0E" w:rsidRPr="00704C24" w:rsidRDefault="00F24A0E" w:rsidP="00F24A0E">
      <w:pPr>
        <w:pStyle w:val="Prrafodelista"/>
        <w:ind w:left="0"/>
        <w:jc w:val="both"/>
        <w:rPr>
          <w:rFonts w:ascii="Times New Roman" w:hAnsi="Times New Roman" w:cs="Times New Roman"/>
          <w:color w:val="000000" w:themeColor="text1"/>
          <w:sz w:val="28"/>
          <w:szCs w:val="28"/>
          <w:lang w:val="es-ES"/>
        </w:rPr>
      </w:pPr>
    </w:p>
    <w:p w14:paraId="2AB6F20F" w14:textId="77777777" w:rsidR="00F24A0E" w:rsidRPr="00704C24"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704C24">
        <w:rPr>
          <w:rFonts w:ascii="Times New Roman" w:hAnsi="Times New Roman" w:cs="Times New Roman"/>
          <w:color w:val="000000" w:themeColor="text1"/>
          <w:sz w:val="28"/>
          <w:szCs w:val="28"/>
          <w:lang w:val="es-ES"/>
        </w:rPr>
        <w:t>Por su parte, desde la perspectiva sustancial, las autoridades de familia que adelantan los procesos de violencia intrafamiliar, de conformidad con la jurisprudencia constitucional, deben:</w:t>
      </w:r>
    </w:p>
    <w:p w14:paraId="4770E59E" w14:textId="77777777" w:rsidR="00F24A0E" w:rsidRPr="00704C24" w:rsidRDefault="00F24A0E" w:rsidP="00F24A0E">
      <w:pPr>
        <w:pStyle w:val="Prrafodelista"/>
        <w:ind w:left="0"/>
        <w:jc w:val="both"/>
        <w:rPr>
          <w:rFonts w:ascii="Times New Roman" w:hAnsi="Times New Roman" w:cs="Times New Roman"/>
          <w:color w:val="000000" w:themeColor="text1"/>
          <w:sz w:val="28"/>
          <w:szCs w:val="28"/>
          <w:lang w:val="es-ES"/>
        </w:rPr>
      </w:pPr>
    </w:p>
    <w:tbl>
      <w:tblPr>
        <w:tblStyle w:val="Tablaconcuadrcula"/>
        <w:tblW w:w="0" w:type="auto"/>
        <w:tblLook w:val="04A0" w:firstRow="1" w:lastRow="0" w:firstColumn="1" w:lastColumn="0" w:noHBand="0" w:noVBand="1"/>
      </w:tblPr>
      <w:tblGrid>
        <w:gridCol w:w="8828"/>
      </w:tblGrid>
      <w:tr w:rsidR="00F24A0E" w:rsidRPr="00CE70EA" w14:paraId="2E47F746" w14:textId="77777777" w:rsidTr="00F042F5">
        <w:tc>
          <w:tcPr>
            <w:tcW w:w="8828" w:type="dxa"/>
            <w:tcBorders>
              <w:top w:val="nil"/>
              <w:left w:val="nil"/>
              <w:bottom w:val="single" w:sz="4" w:space="0" w:color="auto"/>
              <w:right w:val="nil"/>
            </w:tcBorders>
          </w:tcPr>
          <w:p w14:paraId="5125B2C4" w14:textId="0E8DC3C1" w:rsidR="00F24A0E" w:rsidRPr="00F042F5" w:rsidRDefault="00424D5C" w:rsidP="001552BC">
            <w:pPr>
              <w:pStyle w:val="Prrafodelista"/>
              <w:ind w:left="0"/>
              <w:jc w:val="center"/>
              <w:rPr>
                <w:color w:val="000000" w:themeColor="text1"/>
                <w:sz w:val="22"/>
                <w:szCs w:val="22"/>
              </w:rPr>
            </w:pPr>
            <w:r w:rsidRPr="00F042F5">
              <w:rPr>
                <w:color w:val="000000" w:themeColor="text1"/>
                <w:sz w:val="22"/>
                <w:szCs w:val="22"/>
              </w:rPr>
              <w:t>Tabla 1</w:t>
            </w:r>
            <w:r w:rsidR="001048EC" w:rsidRPr="00F042F5">
              <w:rPr>
                <w:color w:val="000000" w:themeColor="text1"/>
                <w:sz w:val="22"/>
                <w:szCs w:val="22"/>
              </w:rPr>
              <w:t>8</w:t>
            </w:r>
            <w:r w:rsidRPr="00F042F5">
              <w:rPr>
                <w:color w:val="000000" w:themeColor="text1"/>
                <w:sz w:val="22"/>
                <w:szCs w:val="22"/>
              </w:rPr>
              <w:t xml:space="preserve">. </w:t>
            </w:r>
            <w:r w:rsidR="00F24A0E" w:rsidRPr="00F042F5">
              <w:rPr>
                <w:i/>
                <w:iCs/>
                <w:color w:val="000000" w:themeColor="text1"/>
                <w:sz w:val="22"/>
                <w:szCs w:val="22"/>
              </w:rPr>
              <w:t>Deberes y garantías sustanciales</w:t>
            </w:r>
          </w:p>
        </w:tc>
      </w:tr>
      <w:tr w:rsidR="00F24A0E" w:rsidRPr="00CE70EA" w14:paraId="47EE939F" w14:textId="77777777" w:rsidTr="00F042F5">
        <w:tc>
          <w:tcPr>
            <w:tcW w:w="8828" w:type="dxa"/>
            <w:tcBorders>
              <w:top w:val="single" w:sz="4" w:space="0" w:color="auto"/>
            </w:tcBorders>
          </w:tcPr>
          <w:p w14:paraId="19E60BC1" w14:textId="77777777" w:rsidR="00F24A0E" w:rsidRPr="009A39F3" w:rsidRDefault="00F24A0E" w:rsidP="0017585B">
            <w:pPr>
              <w:pStyle w:val="Prrafodelista"/>
              <w:numPr>
                <w:ilvl w:val="0"/>
                <w:numId w:val="5"/>
              </w:numPr>
              <w:ind w:left="310"/>
              <w:jc w:val="both"/>
              <w:rPr>
                <w:color w:val="000000" w:themeColor="text1"/>
                <w:sz w:val="24"/>
                <w:szCs w:val="24"/>
              </w:rPr>
            </w:pPr>
            <w:r w:rsidRPr="009A39F3">
              <w:rPr>
                <w:color w:val="000000" w:themeColor="text1"/>
                <w:sz w:val="24"/>
                <w:szCs w:val="24"/>
              </w:rPr>
              <w:t xml:space="preserve">Analizar los hechos, las pruebas y las normas con base en interpretaciones sistemáticas de la realidad, de manera que en ese ejercicio hermenéutico se reconozca que las </w:t>
            </w:r>
            <w:r w:rsidRPr="009A39F3">
              <w:rPr>
                <w:color w:val="000000" w:themeColor="text1"/>
                <w:sz w:val="24"/>
                <w:szCs w:val="24"/>
              </w:rPr>
              <w:lastRenderedPageBreak/>
              <w:t>mujeres han sido un grupo tradicionalmente discriminado y, por esta razón, deben recibir un trato diferencial y favorable.</w:t>
            </w:r>
          </w:p>
          <w:p w14:paraId="295D9DFE" w14:textId="77777777" w:rsidR="00F24A0E" w:rsidRPr="009A39F3" w:rsidRDefault="00F24A0E" w:rsidP="0017585B">
            <w:pPr>
              <w:pStyle w:val="Prrafodelista"/>
              <w:numPr>
                <w:ilvl w:val="0"/>
                <w:numId w:val="5"/>
              </w:numPr>
              <w:ind w:left="310"/>
              <w:jc w:val="both"/>
              <w:rPr>
                <w:color w:val="000000" w:themeColor="text1"/>
                <w:sz w:val="24"/>
                <w:szCs w:val="24"/>
              </w:rPr>
            </w:pPr>
            <w:r w:rsidRPr="009A39F3">
              <w:rPr>
                <w:color w:val="000000" w:themeColor="text1"/>
                <w:sz w:val="24"/>
                <w:szCs w:val="24"/>
              </w:rPr>
              <w:t>Considerar el rol transformador o perpetuador de las decisiones judiciales.</w:t>
            </w:r>
          </w:p>
          <w:p w14:paraId="0782D991" w14:textId="77777777" w:rsidR="00F24A0E" w:rsidRPr="009A39F3" w:rsidRDefault="00F24A0E" w:rsidP="0017585B">
            <w:pPr>
              <w:pStyle w:val="Prrafodelista"/>
              <w:numPr>
                <w:ilvl w:val="0"/>
                <w:numId w:val="5"/>
              </w:numPr>
              <w:ind w:left="310"/>
              <w:jc w:val="both"/>
              <w:rPr>
                <w:color w:val="000000" w:themeColor="text1"/>
                <w:sz w:val="24"/>
                <w:szCs w:val="24"/>
              </w:rPr>
            </w:pPr>
            <w:r w:rsidRPr="009A39F3">
              <w:rPr>
                <w:color w:val="000000" w:themeColor="text1"/>
                <w:sz w:val="24"/>
                <w:szCs w:val="24"/>
              </w:rPr>
              <w:t>Efectuar un análisis rígido sobre las actuaciones de quien presuntamente comete la violencia.</w:t>
            </w:r>
          </w:p>
          <w:p w14:paraId="41E13D4F" w14:textId="77777777" w:rsidR="00F24A0E" w:rsidRPr="009A39F3" w:rsidRDefault="00F24A0E" w:rsidP="0017585B">
            <w:pPr>
              <w:pStyle w:val="Prrafodelista"/>
              <w:numPr>
                <w:ilvl w:val="0"/>
                <w:numId w:val="5"/>
              </w:numPr>
              <w:ind w:left="310"/>
              <w:jc w:val="both"/>
              <w:rPr>
                <w:color w:val="000000" w:themeColor="text1"/>
                <w:sz w:val="24"/>
                <w:szCs w:val="24"/>
              </w:rPr>
            </w:pPr>
            <w:r w:rsidRPr="009A39F3">
              <w:rPr>
                <w:color w:val="000000" w:themeColor="text1"/>
                <w:sz w:val="24"/>
                <w:szCs w:val="24"/>
              </w:rPr>
              <w:t>Evaluar las posibilidades y recursos reales de acceso a trámites judiciales.</w:t>
            </w:r>
          </w:p>
          <w:p w14:paraId="78F9CAED" w14:textId="77777777" w:rsidR="00F24A0E" w:rsidRPr="009A39F3" w:rsidRDefault="00F24A0E" w:rsidP="0017585B">
            <w:pPr>
              <w:pStyle w:val="Prrafodelista"/>
              <w:numPr>
                <w:ilvl w:val="0"/>
                <w:numId w:val="5"/>
              </w:numPr>
              <w:ind w:left="310"/>
              <w:jc w:val="both"/>
              <w:rPr>
                <w:color w:val="000000" w:themeColor="text1"/>
                <w:sz w:val="24"/>
                <w:szCs w:val="24"/>
              </w:rPr>
            </w:pPr>
            <w:r w:rsidRPr="009A39F3">
              <w:rPr>
                <w:color w:val="000000" w:themeColor="text1"/>
                <w:sz w:val="24"/>
                <w:szCs w:val="24"/>
              </w:rPr>
              <w:t>No reproducir estereotipos de género tanto en los argumentos como en la parte resolutiva de las decisiones judiciales</w:t>
            </w:r>
            <w:r w:rsidRPr="009A39F3">
              <w:rPr>
                <w:rStyle w:val="Refdenotaalpie"/>
                <w:color w:val="000000" w:themeColor="text1"/>
                <w:sz w:val="24"/>
                <w:szCs w:val="24"/>
              </w:rPr>
              <w:footnoteReference w:id="303"/>
            </w:r>
            <w:r w:rsidRPr="009A39F3">
              <w:rPr>
                <w:color w:val="000000" w:themeColor="text1"/>
                <w:sz w:val="24"/>
                <w:szCs w:val="24"/>
              </w:rPr>
              <w:t>.</w:t>
            </w:r>
          </w:p>
          <w:p w14:paraId="21EACE06" w14:textId="27332846" w:rsidR="00F24A0E" w:rsidRPr="009A39F3" w:rsidRDefault="00F24A0E" w:rsidP="0017585B">
            <w:pPr>
              <w:pStyle w:val="Prrafodelista"/>
              <w:numPr>
                <w:ilvl w:val="0"/>
                <w:numId w:val="5"/>
              </w:numPr>
              <w:ind w:left="310"/>
              <w:jc w:val="both"/>
              <w:rPr>
                <w:color w:val="000000" w:themeColor="text1"/>
                <w:sz w:val="24"/>
                <w:szCs w:val="24"/>
              </w:rPr>
            </w:pPr>
            <w:r w:rsidRPr="009A39F3">
              <w:rPr>
                <w:color w:val="000000" w:themeColor="text1"/>
                <w:sz w:val="24"/>
                <w:szCs w:val="24"/>
              </w:rPr>
              <w:t xml:space="preserve">No desestimar los alegatos de violencia intrafamiliar con fundamento en la existencia de </w:t>
            </w:r>
            <w:r w:rsidRPr="009A39F3">
              <w:rPr>
                <w:i/>
                <w:iCs/>
                <w:color w:val="000000" w:themeColor="text1"/>
                <w:sz w:val="24"/>
                <w:szCs w:val="24"/>
              </w:rPr>
              <w:t>agresiones recíprocas</w:t>
            </w:r>
            <w:r w:rsidRPr="009A39F3">
              <w:rPr>
                <w:color w:val="000000" w:themeColor="text1"/>
                <w:sz w:val="24"/>
                <w:szCs w:val="24"/>
              </w:rPr>
              <w:t xml:space="preserve"> al interior de la pareja. En efecto, el enfoque de género exige analizar los casos en los que se verifica la existencia de agresiones recíprocas a la luz del contexto de violencia estructural contra la mujer. En este sentido, distintas salas de revisión han considerado como un estereotipo de género la desviación del comportamiento esperado, </w:t>
            </w:r>
            <w:r w:rsidR="00580330">
              <w:rPr>
                <w:color w:val="000000" w:themeColor="text1"/>
                <w:sz w:val="24"/>
                <w:szCs w:val="24"/>
              </w:rPr>
              <w:t xml:space="preserve">en cuanto </w:t>
            </w:r>
            <w:r w:rsidRPr="009A39F3">
              <w:rPr>
                <w:color w:val="000000" w:themeColor="text1"/>
                <w:sz w:val="24"/>
                <w:szCs w:val="24"/>
              </w:rPr>
              <w:t>las autoridades de familia desestimen la existencia de violencia intrafamiliar en contra de una mujer por considerar que se dieron agresiones mutuas, sin examinar si ellas respondían a una defensa</w:t>
            </w:r>
            <w:r w:rsidRPr="009A39F3">
              <w:rPr>
                <w:rStyle w:val="Refdenotaalpie"/>
                <w:color w:val="000000" w:themeColor="text1"/>
                <w:sz w:val="24"/>
                <w:szCs w:val="24"/>
              </w:rPr>
              <w:footnoteReference w:id="304"/>
            </w:r>
            <w:r w:rsidRPr="009A39F3">
              <w:rPr>
                <w:color w:val="000000" w:themeColor="text1"/>
                <w:sz w:val="24"/>
                <w:szCs w:val="24"/>
              </w:rPr>
              <w:t>.</w:t>
            </w:r>
          </w:p>
        </w:tc>
      </w:tr>
    </w:tbl>
    <w:p w14:paraId="26A213A1" w14:textId="77777777" w:rsidR="00F24A0E" w:rsidRPr="00147D38" w:rsidRDefault="00F24A0E" w:rsidP="00F24A0E">
      <w:pPr>
        <w:pStyle w:val="Prrafodelista"/>
        <w:ind w:left="0"/>
        <w:jc w:val="both"/>
        <w:rPr>
          <w:rFonts w:ascii="Times New Roman" w:hAnsi="Times New Roman" w:cs="Times New Roman"/>
          <w:color w:val="000000" w:themeColor="text1"/>
          <w:sz w:val="28"/>
          <w:szCs w:val="28"/>
          <w:lang w:val="es-ES"/>
        </w:rPr>
      </w:pPr>
    </w:p>
    <w:p w14:paraId="32D7CB4D" w14:textId="0E2DE49D" w:rsidR="00F24A0E" w:rsidRPr="00147D38"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147D38">
        <w:rPr>
          <w:rFonts w:ascii="Times New Roman" w:hAnsi="Times New Roman" w:cs="Times New Roman"/>
          <w:color w:val="000000" w:themeColor="text1"/>
          <w:sz w:val="28"/>
          <w:szCs w:val="28"/>
          <w:lang w:val="es-ES"/>
        </w:rPr>
        <w:t>La Corte Constitucional ha expuesto que el desconocimiento de las garantías procesales y sustanciales de las mujeres en los procesos de violencia intrafamiliar que se derivan de</w:t>
      </w:r>
      <w:r w:rsidR="00580330">
        <w:rPr>
          <w:rFonts w:ascii="Times New Roman" w:hAnsi="Times New Roman" w:cs="Times New Roman"/>
          <w:color w:val="000000" w:themeColor="text1"/>
          <w:sz w:val="28"/>
          <w:szCs w:val="28"/>
          <w:lang w:val="es-ES"/>
        </w:rPr>
        <w:t xml:space="preserve"> la aplicación del</w:t>
      </w:r>
      <w:r w:rsidRPr="00147D38">
        <w:rPr>
          <w:rFonts w:ascii="Times New Roman" w:hAnsi="Times New Roman" w:cs="Times New Roman"/>
          <w:color w:val="000000" w:themeColor="text1"/>
          <w:sz w:val="28"/>
          <w:szCs w:val="28"/>
          <w:lang w:val="es-ES"/>
        </w:rPr>
        <w:t xml:space="preserve"> enfoque de género desconoce el derecho fundamental al debido proceso y el derecho de las mujeres a vivir libres de violencia. En este sentido, ha indicado que la inobservancia de estas garantías puede configurar, entre otros, los defectos de violación directa de la Constitución, procedimental, sustantivo o fáctico en los procesos de violencia intrafamiliar.</w:t>
      </w:r>
    </w:p>
    <w:p w14:paraId="1B9F0B36" w14:textId="77777777" w:rsidR="00F24A0E" w:rsidRPr="00147D38" w:rsidRDefault="00F24A0E" w:rsidP="00F24A0E">
      <w:pPr>
        <w:pStyle w:val="Prrafodelista"/>
        <w:ind w:left="0"/>
        <w:jc w:val="both"/>
        <w:rPr>
          <w:rFonts w:ascii="Times New Roman" w:hAnsi="Times New Roman" w:cs="Times New Roman"/>
          <w:color w:val="000000" w:themeColor="text1"/>
          <w:sz w:val="28"/>
          <w:szCs w:val="28"/>
          <w:lang w:val="es-ES"/>
        </w:rPr>
      </w:pPr>
    </w:p>
    <w:p w14:paraId="0AE9EFDE" w14:textId="47691B6A" w:rsidR="00EF7E54" w:rsidRDefault="00F24A0E"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sidRPr="00147D38">
        <w:rPr>
          <w:rFonts w:ascii="Times New Roman" w:hAnsi="Times New Roman" w:cs="Times New Roman"/>
          <w:color w:val="000000" w:themeColor="text1"/>
          <w:sz w:val="28"/>
          <w:szCs w:val="28"/>
          <w:lang w:val="es-ES"/>
        </w:rPr>
        <w:t>Por otra parte, la Corte Constitucional ha comprendido que las autoridades judiciales y administrativas pueden incurrir en violencia institucional al momento de resolver asuntos que involucran mujeres víctimas de violencia intrafamiliar. Ello ocurre cuando adoptan decisiones con fundamento en actitudes sociales discriminatorias que perpetúan la impunidad para los actos de violencia contra la mujer. Así, la jurisprudencia constitucional ha reconocido que son actos de violencia institucional aquellos que causan un daño emocional a la víctima y no dan una respuesta eficiente a la solicitud de protección de los derechos fundamentales que les han sido vulnerados.</w:t>
      </w:r>
    </w:p>
    <w:p w14:paraId="61006D82" w14:textId="77777777" w:rsidR="00EF27EB" w:rsidRPr="00EF27EB" w:rsidRDefault="00EF27EB" w:rsidP="00EF27EB">
      <w:pPr>
        <w:pStyle w:val="Prrafodelista"/>
        <w:rPr>
          <w:rFonts w:ascii="Times New Roman" w:hAnsi="Times New Roman" w:cs="Times New Roman"/>
          <w:color w:val="000000" w:themeColor="text1"/>
          <w:sz w:val="28"/>
          <w:szCs w:val="28"/>
          <w:lang w:val="es-ES"/>
        </w:rPr>
      </w:pPr>
    </w:p>
    <w:p w14:paraId="0EB8C23E" w14:textId="574A0DD5" w:rsidR="00EF27EB" w:rsidRPr="006C3EB5" w:rsidRDefault="00EF27EB" w:rsidP="00EF27EB">
      <w:pPr>
        <w:pStyle w:val="Ttulo2"/>
        <w:numPr>
          <w:ilvl w:val="1"/>
          <w:numId w:val="7"/>
        </w:numPr>
        <w:rPr>
          <w:lang w:val="es-ES_tradnl"/>
        </w:rPr>
      </w:pPr>
      <w:bookmarkStart w:id="43" w:name="_Toc206536419"/>
      <w:r w:rsidRPr="006C3EB5">
        <w:rPr>
          <w:lang w:val="es-ES_tradnl"/>
        </w:rPr>
        <w:t xml:space="preserve">El </w:t>
      </w:r>
      <w:r w:rsidR="00586EAA" w:rsidRPr="006C3EB5">
        <w:rPr>
          <w:lang w:val="es-ES_tradnl"/>
        </w:rPr>
        <w:t>principio del interés superior de las niñas, los niños y los adolescentes.</w:t>
      </w:r>
      <w:r w:rsidR="0053162C" w:rsidRPr="006C3EB5">
        <w:rPr>
          <w:lang w:val="es-ES_tradnl"/>
        </w:rPr>
        <w:t xml:space="preserve"> Reiteración de jurisprudencia</w:t>
      </w:r>
      <w:bookmarkEnd w:id="43"/>
    </w:p>
    <w:p w14:paraId="5E07A0CA" w14:textId="77777777" w:rsidR="00234375" w:rsidRPr="006C3EB5" w:rsidRDefault="00234375" w:rsidP="00234375">
      <w:pPr>
        <w:rPr>
          <w:lang w:val="es-ES_tradnl"/>
        </w:rPr>
      </w:pPr>
    </w:p>
    <w:p w14:paraId="3E55D212" w14:textId="40A76B4E" w:rsidR="00586EAA" w:rsidRPr="006C3EB5" w:rsidRDefault="00586EAA" w:rsidP="00586EAA">
      <w:pPr>
        <w:pStyle w:val="Prrafodelista"/>
        <w:numPr>
          <w:ilvl w:val="0"/>
          <w:numId w:val="1"/>
        </w:numPr>
        <w:tabs>
          <w:tab w:val="left" w:pos="426"/>
        </w:tabs>
        <w:spacing w:after="0" w:line="240" w:lineRule="auto"/>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lang w:val="es-ES"/>
        </w:rPr>
        <w:t>De conformidad con el artículo 44 de la Constitución, los derechos de las niñas, los niños y los adolescentes prevalecen sobre los derechos de los demás. Esto significa que</w:t>
      </w:r>
      <w:r w:rsidRPr="006C3EB5">
        <w:rPr>
          <w:rFonts w:ascii="Times New Roman" w:hAnsi="Times New Roman" w:cs="Times New Roman"/>
          <w:color w:val="000000" w:themeColor="text1"/>
          <w:sz w:val="28"/>
          <w:szCs w:val="28"/>
        </w:rPr>
        <w:t xml:space="preserve"> deben ser especialmente protegidos porque, por su etapa de desarrollo, se encuentran en una circunstancia de debilidad manifiesta. De ahí </w:t>
      </w:r>
      <w:r w:rsidRPr="006C3EB5">
        <w:rPr>
          <w:rFonts w:ascii="Times New Roman" w:hAnsi="Times New Roman" w:cs="Times New Roman"/>
          <w:color w:val="000000" w:themeColor="text1"/>
          <w:sz w:val="28"/>
          <w:szCs w:val="28"/>
        </w:rPr>
        <w:lastRenderedPageBreak/>
        <w:t xml:space="preserve">que, </w:t>
      </w:r>
      <w:r w:rsidRPr="006C3EB5">
        <w:rPr>
          <w:rFonts w:ascii="Times New Roman" w:hAnsi="Times New Roman" w:cs="Times New Roman"/>
          <w:color w:val="000000" w:themeColor="text1"/>
          <w:sz w:val="28"/>
          <w:szCs w:val="28"/>
          <w:lang w:val="es-ES"/>
        </w:rPr>
        <w:t>a la familia, al Estado y a la sociedad se les asigne la responsabilidad de brindarles asistencia y protección efectiva</w:t>
      </w:r>
      <w:r w:rsidRPr="006C3EB5">
        <w:rPr>
          <w:rStyle w:val="Refdenotaalpie"/>
          <w:rFonts w:ascii="Times New Roman" w:hAnsi="Times New Roman" w:cs="Times New Roman"/>
          <w:color w:val="000000" w:themeColor="text1"/>
          <w:sz w:val="28"/>
          <w:szCs w:val="28"/>
          <w:lang w:val="es-ES"/>
        </w:rPr>
        <w:footnoteReference w:id="305"/>
      </w:r>
      <w:r w:rsidRPr="006C3EB5">
        <w:rPr>
          <w:rFonts w:ascii="Times New Roman" w:hAnsi="Times New Roman" w:cs="Times New Roman"/>
          <w:color w:val="000000" w:themeColor="text1"/>
          <w:sz w:val="28"/>
          <w:szCs w:val="28"/>
          <w:lang w:val="es-ES"/>
        </w:rPr>
        <w:t>.</w:t>
      </w:r>
    </w:p>
    <w:p w14:paraId="7D68DAB9" w14:textId="77777777" w:rsidR="00586EAA" w:rsidRPr="006C3EB5" w:rsidRDefault="00586EAA" w:rsidP="00586EAA">
      <w:pPr>
        <w:pStyle w:val="Prrafodelista"/>
        <w:tabs>
          <w:tab w:val="left" w:pos="426"/>
        </w:tabs>
        <w:ind w:left="0"/>
        <w:jc w:val="both"/>
        <w:rPr>
          <w:rFonts w:ascii="Times New Roman" w:hAnsi="Times New Roman" w:cs="Times New Roman"/>
          <w:color w:val="000000" w:themeColor="text1"/>
          <w:sz w:val="28"/>
          <w:szCs w:val="28"/>
        </w:rPr>
      </w:pPr>
    </w:p>
    <w:p w14:paraId="3A9BDFCC" w14:textId="77777777" w:rsidR="00586EAA" w:rsidRPr="006C3EB5" w:rsidRDefault="00586EAA" w:rsidP="00586EAA">
      <w:pPr>
        <w:pStyle w:val="Prrafodelista"/>
        <w:numPr>
          <w:ilvl w:val="0"/>
          <w:numId w:val="1"/>
        </w:numPr>
        <w:tabs>
          <w:tab w:val="left" w:pos="426"/>
        </w:tabs>
        <w:spacing w:after="0" w:line="240" w:lineRule="auto"/>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rPr>
        <w:t>Este principio encuentra respaldo en diferentes instrumentos internacionales. La Convención sobre los Derechos del Niño</w:t>
      </w:r>
      <w:r w:rsidRPr="006C3EB5">
        <w:rPr>
          <w:rStyle w:val="Refdenotaalpie"/>
          <w:rFonts w:ascii="Times New Roman" w:hAnsi="Times New Roman" w:cs="Times New Roman"/>
          <w:color w:val="000000" w:themeColor="text1"/>
          <w:sz w:val="28"/>
          <w:szCs w:val="28"/>
        </w:rPr>
        <w:footnoteReference w:id="306"/>
      </w:r>
      <w:r w:rsidRPr="006C3EB5">
        <w:rPr>
          <w:rFonts w:ascii="Times New Roman" w:hAnsi="Times New Roman" w:cs="Times New Roman"/>
          <w:color w:val="000000" w:themeColor="text1"/>
          <w:sz w:val="28"/>
          <w:szCs w:val="28"/>
        </w:rPr>
        <w:t xml:space="preserve"> establece que “en todas las medidas concernientes a los niños que tomen las instituciones públicas o privadas de bienestar social, los tribunales, las autoridades administrativas o los órganos legislativos, una consideración primordial a que se atenderá será el interés superior del niño” (art. 3). Además, el Pacto Internacional de Derechos Civiles y Políticos (art. 24)</w:t>
      </w:r>
      <w:r w:rsidRPr="006C3EB5">
        <w:rPr>
          <w:rStyle w:val="Refdenotaalpie"/>
          <w:rFonts w:ascii="Times New Roman" w:hAnsi="Times New Roman" w:cs="Times New Roman"/>
          <w:color w:val="000000" w:themeColor="text1"/>
          <w:sz w:val="28"/>
          <w:szCs w:val="28"/>
        </w:rPr>
        <w:footnoteReference w:id="307"/>
      </w:r>
      <w:r w:rsidRPr="006C3EB5">
        <w:rPr>
          <w:rFonts w:ascii="Times New Roman" w:hAnsi="Times New Roman" w:cs="Times New Roman"/>
          <w:color w:val="000000" w:themeColor="text1"/>
          <w:sz w:val="28"/>
          <w:szCs w:val="28"/>
        </w:rPr>
        <w:t xml:space="preserve"> y la Convención Americana sobre Derechos Humanos</w:t>
      </w:r>
      <w:r w:rsidRPr="006C3EB5">
        <w:rPr>
          <w:rStyle w:val="Refdenotaalpie"/>
          <w:rFonts w:ascii="Times New Roman" w:hAnsi="Times New Roman" w:cs="Times New Roman"/>
          <w:color w:val="000000" w:themeColor="text1"/>
          <w:sz w:val="28"/>
          <w:szCs w:val="28"/>
        </w:rPr>
        <w:footnoteReference w:id="308"/>
      </w:r>
      <w:r w:rsidRPr="006C3EB5">
        <w:rPr>
          <w:rFonts w:ascii="Times New Roman" w:hAnsi="Times New Roman" w:cs="Times New Roman"/>
          <w:color w:val="000000" w:themeColor="text1"/>
          <w:sz w:val="28"/>
          <w:szCs w:val="28"/>
        </w:rPr>
        <w:t xml:space="preserve"> (art. 19) disponen que todo niño tiene derecho a las medidas de protección que su condición de menor de edad requiere, tanto por parte de su familia como de la sociedad y del Estado</w:t>
      </w:r>
      <w:r w:rsidRPr="006C3EB5">
        <w:rPr>
          <w:rStyle w:val="Refdenotaalpie"/>
          <w:rFonts w:ascii="Times New Roman" w:hAnsi="Times New Roman" w:cs="Times New Roman"/>
          <w:color w:val="000000" w:themeColor="text1"/>
          <w:sz w:val="28"/>
          <w:szCs w:val="28"/>
        </w:rPr>
        <w:footnoteReference w:id="309"/>
      </w:r>
      <w:r w:rsidRPr="006C3EB5">
        <w:rPr>
          <w:rFonts w:ascii="Times New Roman" w:hAnsi="Times New Roman" w:cs="Times New Roman"/>
          <w:color w:val="000000" w:themeColor="text1"/>
          <w:sz w:val="28"/>
          <w:szCs w:val="28"/>
        </w:rPr>
        <w:t>.</w:t>
      </w:r>
    </w:p>
    <w:p w14:paraId="08E560DE" w14:textId="77777777" w:rsidR="00586EAA" w:rsidRPr="006C3EB5" w:rsidRDefault="00586EAA" w:rsidP="00586EAA">
      <w:pPr>
        <w:pStyle w:val="Prrafodelista"/>
        <w:rPr>
          <w:rFonts w:ascii="Times New Roman" w:hAnsi="Times New Roman" w:cs="Times New Roman"/>
          <w:color w:val="000000" w:themeColor="text1"/>
          <w:sz w:val="28"/>
          <w:szCs w:val="28"/>
        </w:rPr>
      </w:pPr>
    </w:p>
    <w:p w14:paraId="62C1CA43" w14:textId="77777777" w:rsidR="00586EAA" w:rsidRPr="006C3EB5" w:rsidRDefault="00586EAA" w:rsidP="00586EAA">
      <w:pPr>
        <w:pStyle w:val="Prrafodelista"/>
        <w:numPr>
          <w:ilvl w:val="0"/>
          <w:numId w:val="1"/>
        </w:numPr>
        <w:tabs>
          <w:tab w:val="left" w:pos="426"/>
        </w:tabs>
        <w:spacing w:after="0" w:line="240" w:lineRule="auto"/>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rPr>
        <w:t xml:space="preserve">El artículo 8 de la Ley 1098 de 2006, Código de la Infancia y la Adolescencia, define el interés superior del niño, niña o adolescente como “el imperativo que obliga a todas las personas a garantizar la satisfacción integral y simultánea de todos sus Derechos Humanos, que son universales, prevalentes e interdependientes”. Así mismo, en el artículo 9, dispone que: </w:t>
      </w:r>
    </w:p>
    <w:p w14:paraId="3F794D39" w14:textId="77777777" w:rsidR="00586EAA" w:rsidRPr="006C3EB5" w:rsidRDefault="00586EAA" w:rsidP="00586EAA">
      <w:pPr>
        <w:pStyle w:val="Prrafodelista"/>
        <w:rPr>
          <w:rFonts w:ascii="Times New Roman" w:hAnsi="Times New Roman" w:cs="Times New Roman"/>
          <w:color w:val="000000" w:themeColor="text1"/>
          <w:sz w:val="28"/>
          <w:szCs w:val="28"/>
        </w:rPr>
      </w:pPr>
    </w:p>
    <w:p w14:paraId="75097EB6" w14:textId="2ECE72E2" w:rsidR="00586EAA" w:rsidRPr="006C3EB5" w:rsidRDefault="00586EAA" w:rsidP="00586EAA">
      <w:pPr>
        <w:pStyle w:val="Prrafodelista"/>
        <w:tabs>
          <w:tab w:val="left" w:pos="567"/>
        </w:tabs>
        <w:ind w:left="567"/>
        <w:jc w:val="both"/>
        <w:rPr>
          <w:rFonts w:ascii="Times New Roman" w:hAnsi="Times New Roman" w:cs="Times New Roman"/>
          <w:color w:val="000000" w:themeColor="text1"/>
          <w:sz w:val="24"/>
          <w:szCs w:val="24"/>
        </w:rPr>
      </w:pPr>
      <w:r w:rsidRPr="006C3EB5">
        <w:rPr>
          <w:rFonts w:ascii="Times New Roman" w:hAnsi="Times New Roman" w:cs="Times New Roman"/>
          <w:color w:val="000000" w:themeColor="text1"/>
          <w:sz w:val="24"/>
          <w:szCs w:val="24"/>
        </w:rPr>
        <w:t>“[E]n todo acto, decisión o medida administrativa, judicial o de cualquier naturaleza que deba adoptarse en relación con los niños, las niñas y los adolescentes, prevalecerán los derechos de estos, en especial si existe conflicto entre sus derechos fundamentales con los de cualquier otra persona. En caso de conflicto entre dos o más disposiciones legales, administrativas o disciplinarias, se aplicará la norma más favorable al interés superior del niño, niña o adolescente”.</w:t>
      </w:r>
    </w:p>
    <w:p w14:paraId="21FC9314" w14:textId="77777777" w:rsidR="00586EAA" w:rsidRPr="006C3EB5" w:rsidRDefault="00586EAA" w:rsidP="00586EAA">
      <w:pPr>
        <w:pStyle w:val="Prrafodelista"/>
        <w:tabs>
          <w:tab w:val="left" w:pos="567"/>
        </w:tabs>
        <w:ind w:left="567"/>
        <w:jc w:val="both"/>
        <w:rPr>
          <w:rFonts w:ascii="Times New Roman" w:hAnsi="Times New Roman" w:cs="Times New Roman"/>
          <w:color w:val="000000" w:themeColor="text1"/>
          <w:sz w:val="28"/>
          <w:szCs w:val="28"/>
        </w:rPr>
      </w:pPr>
    </w:p>
    <w:p w14:paraId="084EFD90" w14:textId="77777777" w:rsidR="00586EAA" w:rsidRPr="006C3EB5" w:rsidRDefault="00586EAA" w:rsidP="00586EAA">
      <w:pPr>
        <w:pStyle w:val="Prrafodelista"/>
        <w:numPr>
          <w:ilvl w:val="0"/>
          <w:numId w:val="1"/>
        </w:numPr>
        <w:tabs>
          <w:tab w:val="left" w:pos="426"/>
        </w:tabs>
        <w:spacing w:after="0" w:line="240" w:lineRule="auto"/>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rPr>
        <w:t>La Corte Constitucional ha reconocido que el concepto del interés superior de los menores de edad es “un hito transformador en el abordaje de sus derechos [que busca] garantizar su protección para que se conviertan en adultos sanos, libres y autónomos”</w:t>
      </w:r>
      <w:r w:rsidRPr="006C3EB5">
        <w:rPr>
          <w:rStyle w:val="Refdenotaalpie"/>
          <w:rFonts w:ascii="Times New Roman" w:hAnsi="Times New Roman" w:cs="Times New Roman"/>
          <w:color w:val="000000" w:themeColor="text1"/>
          <w:sz w:val="28"/>
          <w:szCs w:val="28"/>
        </w:rPr>
        <w:footnoteReference w:id="310"/>
      </w:r>
      <w:r w:rsidRPr="006C3EB5">
        <w:rPr>
          <w:rFonts w:ascii="Times New Roman" w:hAnsi="Times New Roman" w:cs="Times New Roman"/>
          <w:color w:val="000000" w:themeColor="text1"/>
          <w:sz w:val="28"/>
          <w:szCs w:val="28"/>
        </w:rPr>
        <w:t xml:space="preserve">. </w:t>
      </w:r>
    </w:p>
    <w:p w14:paraId="596230F0" w14:textId="77777777" w:rsidR="00586EAA" w:rsidRPr="006C3EB5" w:rsidRDefault="00586EAA" w:rsidP="00586EAA">
      <w:pPr>
        <w:rPr>
          <w:rFonts w:ascii="Times New Roman" w:hAnsi="Times New Roman" w:cs="Times New Roman"/>
          <w:color w:val="000000" w:themeColor="text1"/>
          <w:sz w:val="28"/>
          <w:szCs w:val="28"/>
        </w:rPr>
      </w:pPr>
    </w:p>
    <w:p w14:paraId="26FC46CC" w14:textId="77777777" w:rsidR="00586EAA" w:rsidRPr="006C3EB5" w:rsidRDefault="00586EAA" w:rsidP="00586EAA">
      <w:pPr>
        <w:pStyle w:val="Prrafodelista"/>
        <w:numPr>
          <w:ilvl w:val="0"/>
          <w:numId w:val="1"/>
        </w:numPr>
        <w:tabs>
          <w:tab w:val="left" w:pos="426"/>
        </w:tabs>
        <w:spacing w:after="0" w:line="240" w:lineRule="auto"/>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rPr>
        <w:t xml:space="preserve">También ha explicado que existen dos clases de parámetros para identificar cuándo puede verse involucrado el interés superior de los menores de edad, a partir de los cuales se debe orientar el análisis y resolución de casos puntuales. Por un lado, están las </w:t>
      </w:r>
      <w:r w:rsidRPr="006C3EB5">
        <w:rPr>
          <w:rFonts w:ascii="Times New Roman" w:hAnsi="Times New Roman" w:cs="Times New Roman"/>
          <w:i/>
          <w:iCs/>
          <w:color w:val="000000" w:themeColor="text1"/>
          <w:sz w:val="28"/>
          <w:szCs w:val="28"/>
        </w:rPr>
        <w:t>condiciones jurídicas</w:t>
      </w:r>
      <w:r w:rsidRPr="006C3EB5">
        <w:rPr>
          <w:rFonts w:ascii="Times New Roman" w:hAnsi="Times New Roman" w:cs="Times New Roman"/>
          <w:color w:val="000000" w:themeColor="text1"/>
          <w:sz w:val="28"/>
          <w:szCs w:val="28"/>
        </w:rPr>
        <w:t>, esto es, “aquellas pautas fijadas en el ordenamiento encaminadas a promover el bienestar infantil”</w:t>
      </w:r>
      <w:r w:rsidRPr="006C3EB5">
        <w:rPr>
          <w:rStyle w:val="Refdenotaalpie"/>
          <w:rFonts w:ascii="Times New Roman" w:hAnsi="Times New Roman" w:cs="Times New Roman"/>
          <w:color w:val="000000" w:themeColor="text1"/>
          <w:sz w:val="28"/>
          <w:szCs w:val="28"/>
        </w:rPr>
        <w:footnoteReference w:id="311"/>
      </w:r>
      <w:r w:rsidRPr="006C3EB5">
        <w:rPr>
          <w:rFonts w:ascii="Times New Roman" w:hAnsi="Times New Roman" w:cs="Times New Roman"/>
          <w:color w:val="000000" w:themeColor="text1"/>
          <w:sz w:val="28"/>
          <w:szCs w:val="28"/>
        </w:rPr>
        <w:t xml:space="preserve">: </w:t>
      </w:r>
      <w:r w:rsidRPr="006C3EB5">
        <w:rPr>
          <w:rFonts w:ascii="Times New Roman" w:hAnsi="Times New Roman" w:cs="Times New Roman"/>
          <w:i/>
          <w:iCs/>
          <w:color w:val="000000" w:themeColor="text1"/>
          <w:sz w:val="28"/>
          <w:szCs w:val="28"/>
        </w:rPr>
        <w:t>i)</w:t>
      </w:r>
      <w:r w:rsidRPr="006C3EB5">
        <w:rPr>
          <w:rFonts w:ascii="Times New Roman" w:hAnsi="Times New Roman" w:cs="Times New Roman"/>
          <w:color w:val="000000" w:themeColor="text1"/>
          <w:sz w:val="28"/>
          <w:szCs w:val="28"/>
        </w:rPr>
        <w:t xml:space="preserve"> garantía del desarrollo integral, </w:t>
      </w:r>
      <w:proofErr w:type="spellStart"/>
      <w:r w:rsidRPr="006C3EB5">
        <w:rPr>
          <w:rFonts w:ascii="Times New Roman" w:hAnsi="Times New Roman" w:cs="Times New Roman"/>
          <w:i/>
          <w:iCs/>
          <w:color w:val="000000" w:themeColor="text1"/>
          <w:sz w:val="28"/>
          <w:szCs w:val="28"/>
        </w:rPr>
        <w:t>ii</w:t>
      </w:r>
      <w:proofErr w:type="spellEnd"/>
      <w:r w:rsidRPr="006C3EB5">
        <w:rPr>
          <w:rFonts w:ascii="Times New Roman" w:hAnsi="Times New Roman" w:cs="Times New Roman"/>
          <w:i/>
          <w:iCs/>
          <w:color w:val="000000" w:themeColor="text1"/>
          <w:sz w:val="28"/>
          <w:szCs w:val="28"/>
        </w:rPr>
        <w:t>)</w:t>
      </w:r>
      <w:r w:rsidRPr="006C3EB5">
        <w:rPr>
          <w:rFonts w:ascii="Times New Roman" w:hAnsi="Times New Roman" w:cs="Times New Roman"/>
          <w:color w:val="000000" w:themeColor="text1"/>
          <w:sz w:val="28"/>
          <w:szCs w:val="28"/>
        </w:rPr>
        <w:t xml:space="preserve"> garantía de las condiciones para el pleno ejercicio de </w:t>
      </w:r>
      <w:r w:rsidRPr="006C3EB5">
        <w:rPr>
          <w:rFonts w:ascii="Times New Roman" w:hAnsi="Times New Roman" w:cs="Times New Roman"/>
          <w:color w:val="000000" w:themeColor="text1"/>
          <w:sz w:val="28"/>
          <w:szCs w:val="28"/>
        </w:rPr>
        <w:lastRenderedPageBreak/>
        <w:t xml:space="preserve">los derechos fundamentales; </w:t>
      </w:r>
      <w:proofErr w:type="spellStart"/>
      <w:r w:rsidRPr="006C3EB5">
        <w:rPr>
          <w:rFonts w:ascii="Times New Roman" w:hAnsi="Times New Roman" w:cs="Times New Roman"/>
          <w:i/>
          <w:iCs/>
          <w:color w:val="000000" w:themeColor="text1"/>
          <w:sz w:val="28"/>
          <w:szCs w:val="28"/>
          <w:u w:val="single"/>
        </w:rPr>
        <w:t>iii</w:t>
      </w:r>
      <w:proofErr w:type="spellEnd"/>
      <w:r w:rsidRPr="006C3EB5">
        <w:rPr>
          <w:rFonts w:ascii="Times New Roman" w:hAnsi="Times New Roman" w:cs="Times New Roman"/>
          <w:i/>
          <w:iCs/>
          <w:color w:val="000000" w:themeColor="text1"/>
          <w:sz w:val="28"/>
          <w:szCs w:val="28"/>
          <w:u w:val="single"/>
        </w:rPr>
        <w:t>)</w:t>
      </w:r>
      <w:r w:rsidRPr="006C3EB5">
        <w:rPr>
          <w:rFonts w:ascii="Times New Roman" w:hAnsi="Times New Roman" w:cs="Times New Roman"/>
          <w:color w:val="000000" w:themeColor="text1"/>
          <w:sz w:val="28"/>
          <w:szCs w:val="28"/>
        </w:rPr>
        <w:t xml:space="preserve"> prohibición ante riesgos prohibidos; </w:t>
      </w:r>
      <w:proofErr w:type="spellStart"/>
      <w:r w:rsidRPr="006C3EB5">
        <w:rPr>
          <w:rFonts w:ascii="Times New Roman" w:hAnsi="Times New Roman" w:cs="Times New Roman"/>
          <w:i/>
          <w:iCs/>
          <w:color w:val="000000" w:themeColor="text1"/>
          <w:sz w:val="28"/>
          <w:szCs w:val="28"/>
        </w:rPr>
        <w:t>iv</w:t>
      </w:r>
      <w:proofErr w:type="spellEnd"/>
      <w:r w:rsidRPr="006C3EB5">
        <w:rPr>
          <w:rFonts w:ascii="Times New Roman" w:hAnsi="Times New Roman" w:cs="Times New Roman"/>
          <w:i/>
          <w:iCs/>
          <w:color w:val="000000" w:themeColor="text1"/>
          <w:sz w:val="28"/>
          <w:szCs w:val="28"/>
        </w:rPr>
        <w:t>)</w:t>
      </w:r>
      <w:r w:rsidRPr="006C3EB5">
        <w:rPr>
          <w:rFonts w:ascii="Times New Roman" w:hAnsi="Times New Roman" w:cs="Times New Roman"/>
          <w:color w:val="000000" w:themeColor="text1"/>
          <w:sz w:val="28"/>
          <w:szCs w:val="28"/>
        </w:rPr>
        <w:t xml:space="preserve"> el equilibrio con los derechos de los padres; </w:t>
      </w:r>
      <w:proofErr w:type="spellStart"/>
      <w:r w:rsidRPr="006C3EB5">
        <w:rPr>
          <w:rFonts w:ascii="Times New Roman" w:hAnsi="Times New Roman" w:cs="Times New Roman"/>
          <w:i/>
          <w:iCs/>
          <w:color w:val="000000" w:themeColor="text1"/>
          <w:sz w:val="28"/>
          <w:szCs w:val="28"/>
        </w:rPr>
        <w:t>iv</w:t>
      </w:r>
      <w:proofErr w:type="spellEnd"/>
      <w:r w:rsidRPr="006C3EB5">
        <w:rPr>
          <w:rFonts w:ascii="Times New Roman" w:hAnsi="Times New Roman" w:cs="Times New Roman"/>
          <w:i/>
          <w:iCs/>
          <w:color w:val="000000" w:themeColor="text1"/>
          <w:sz w:val="28"/>
          <w:szCs w:val="28"/>
        </w:rPr>
        <w:t>)</w:t>
      </w:r>
      <w:r w:rsidRPr="006C3EB5">
        <w:rPr>
          <w:rFonts w:ascii="Times New Roman" w:hAnsi="Times New Roman" w:cs="Times New Roman"/>
          <w:color w:val="000000" w:themeColor="text1"/>
          <w:sz w:val="28"/>
          <w:szCs w:val="28"/>
        </w:rPr>
        <w:t xml:space="preserve"> la provisión de un ambiente familiar apto para su desarrollo; y </w:t>
      </w:r>
      <w:proofErr w:type="spellStart"/>
      <w:r w:rsidRPr="006C3EB5">
        <w:rPr>
          <w:rFonts w:ascii="Times New Roman" w:hAnsi="Times New Roman" w:cs="Times New Roman"/>
          <w:i/>
          <w:iCs/>
          <w:color w:val="000000" w:themeColor="text1"/>
          <w:sz w:val="28"/>
          <w:szCs w:val="28"/>
        </w:rPr>
        <w:t>iv</w:t>
      </w:r>
      <w:proofErr w:type="spellEnd"/>
      <w:r w:rsidRPr="006C3EB5">
        <w:rPr>
          <w:rFonts w:ascii="Times New Roman" w:hAnsi="Times New Roman" w:cs="Times New Roman"/>
          <w:i/>
          <w:iCs/>
          <w:color w:val="000000" w:themeColor="text1"/>
          <w:sz w:val="28"/>
          <w:szCs w:val="28"/>
        </w:rPr>
        <w:t>)</w:t>
      </w:r>
      <w:r w:rsidRPr="006C3EB5">
        <w:rPr>
          <w:rFonts w:ascii="Times New Roman" w:hAnsi="Times New Roman" w:cs="Times New Roman"/>
          <w:color w:val="000000" w:themeColor="text1"/>
          <w:sz w:val="28"/>
          <w:szCs w:val="28"/>
        </w:rPr>
        <w:t xml:space="preserve"> la necesidad de razones poderosas que justifiquen la intervención del Estado en las relaciones paterno y materno filiales. Por el otro, se encuentran las </w:t>
      </w:r>
      <w:r w:rsidRPr="006C3EB5">
        <w:rPr>
          <w:rFonts w:ascii="Times New Roman" w:hAnsi="Times New Roman" w:cs="Times New Roman"/>
          <w:i/>
          <w:iCs/>
          <w:color w:val="000000" w:themeColor="text1"/>
          <w:sz w:val="28"/>
          <w:szCs w:val="28"/>
        </w:rPr>
        <w:t>condiciones fácticas</w:t>
      </w:r>
      <w:r w:rsidRPr="006C3EB5">
        <w:rPr>
          <w:rFonts w:ascii="Times New Roman" w:hAnsi="Times New Roman" w:cs="Times New Roman"/>
          <w:color w:val="000000" w:themeColor="text1"/>
          <w:sz w:val="28"/>
          <w:szCs w:val="28"/>
        </w:rPr>
        <w:t>, es decir, “son las circunstancias específicas de tiempo, modo y lugar que rodean cada caso individualmente considerado”</w:t>
      </w:r>
      <w:r w:rsidRPr="006C3EB5">
        <w:rPr>
          <w:rStyle w:val="Refdenotaalpie"/>
          <w:rFonts w:ascii="Times New Roman" w:hAnsi="Times New Roman" w:cs="Times New Roman"/>
          <w:color w:val="000000" w:themeColor="text1"/>
          <w:sz w:val="28"/>
          <w:szCs w:val="28"/>
        </w:rPr>
        <w:footnoteReference w:id="312"/>
      </w:r>
      <w:r w:rsidRPr="006C3EB5">
        <w:rPr>
          <w:rFonts w:ascii="Times New Roman" w:hAnsi="Times New Roman" w:cs="Times New Roman"/>
          <w:color w:val="000000" w:themeColor="text1"/>
          <w:sz w:val="28"/>
          <w:szCs w:val="28"/>
        </w:rPr>
        <w:t>.</w:t>
      </w:r>
    </w:p>
    <w:p w14:paraId="3734D142" w14:textId="77777777" w:rsidR="00586EAA" w:rsidRPr="006C3EB5" w:rsidRDefault="00586EAA" w:rsidP="00586EAA">
      <w:pPr>
        <w:pStyle w:val="Prrafodelista"/>
        <w:rPr>
          <w:rFonts w:ascii="Times New Roman" w:hAnsi="Times New Roman" w:cs="Times New Roman"/>
          <w:color w:val="000000" w:themeColor="text1"/>
          <w:sz w:val="28"/>
          <w:szCs w:val="28"/>
        </w:rPr>
      </w:pPr>
    </w:p>
    <w:p w14:paraId="004C9FF5" w14:textId="77777777" w:rsidR="00586EAA" w:rsidRPr="006C3EB5" w:rsidRDefault="00586EAA" w:rsidP="00586EAA">
      <w:pPr>
        <w:pStyle w:val="Prrafodelista"/>
        <w:numPr>
          <w:ilvl w:val="0"/>
          <w:numId w:val="1"/>
        </w:numPr>
        <w:tabs>
          <w:tab w:val="left" w:pos="426"/>
        </w:tabs>
        <w:spacing w:after="0" w:line="240" w:lineRule="auto"/>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rPr>
        <w:t>Sobre esto último se ha precisado que el principio del interés superior de los menores de edad no es abstracto, sino que “debe interpretarse analizando específicamente las circunstancias particulares de cada caso, atendiendo a las condiciones únicas de cada menor de edad”</w:t>
      </w:r>
      <w:r w:rsidRPr="006C3EB5">
        <w:rPr>
          <w:rStyle w:val="Refdenotaalpie"/>
          <w:rFonts w:ascii="Times New Roman" w:hAnsi="Times New Roman" w:cs="Times New Roman"/>
          <w:color w:val="000000" w:themeColor="text1"/>
          <w:sz w:val="28"/>
          <w:szCs w:val="28"/>
        </w:rPr>
        <w:footnoteReference w:id="313"/>
      </w:r>
      <w:r w:rsidRPr="006C3EB5">
        <w:rPr>
          <w:rFonts w:ascii="Times New Roman" w:hAnsi="Times New Roman" w:cs="Times New Roman"/>
          <w:color w:val="000000" w:themeColor="text1"/>
          <w:sz w:val="28"/>
          <w:szCs w:val="28"/>
        </w:rPr>
        <w:t>. Lo anterior significa que, si bien el interés superior se rige a partir de los parámetros generales establecidos en el ordenamiento jurídico, “su aplicación exige un análisis contextual que considere la realidad individual del niño, niña o adolescente”</w:t>
      </w:r>
      <w:r w:rsidRPr="006C3EB5">
        <w:rPr>
          <w:rStyle w:val="Refdenotaalpie"/>
          <w:rFonts w:ascii="Times New Roman" w:hAnsi="Times New Roman" w:cs="Times New Roman"/>
          <w:color w:val="000000" w:themeColor="text1"/>
          <w:sz w:val="28"/>
          <w:szCs w:val="28"/>
        </w:rPr>
        <w:footnoteReference w:id="314"/>
      </w:r>
      <w:r w:rsidRPr="006C3EB5">
        <w:rPr>
          <w:rFonts w:ascii="Times New Roman" w:hAnsi="Times New Roman" w:cs="Times New Roman"/>
          <w:color w:val="000000" w:themeColor="text1"/>
          <w:sz w:val="28"/>
          <w:szCs w:val="28"/>
        </w:rPr>
        <w:t>.</w:t>
      </w:r>
    </w:p>
    <w:p w14:paraId="157BC889" w14:textId="77777777" w:rsidR="00586EAA" w:rsidRPr="006C3EB5" w:rsidRDefault="00586EAA" w:rsidP="00586EAA">
      <w:pPr>
        <w:tabs>
          <w:tab w:val="left" w:pos="567"/>
        </w:tabs>
        <w:jc w:val="both"/>
        <w:rPr>
          <w:rFonts w:ascii="Times New Roman" w:hAnsi="Times New Roman" w:cs="Times New Roman"/>
          <w:i/>
          <w:iCs/>
          <w:color w:val="000000" w:themeColor="text1"/>
          <w:sz w:val="24"/>
          <w:szCs w:val="24"/>
        </w:rPr>
      </w:pPr>
    </w:p>
    <w:p w14:paraId="5E16C32F" w14:textId="23EC23CF" w:rsidR="00586EAA" w:rsidRPr="006C3EB5" w:rsidRDefault="00586EAA" w:rsidP="00586EAA">
      <w:pPr>
        <w:pStyle w:val="Prrafodelista"/>
        <w:numPr>
          <w:ilvl w:val="0"/>
          <w:numId w:val="1"/>
        </w:numPr>
        <w:tabs>
          <w:tab w:val="left" w:pos="426"/>
        </w:tabs>
        <w:spacing w:after="0" w:line="240" w:lineRule="auto"/>
        <w:jc w:val="both"/>
        <w:rPr>
          <w:rFonts w:ascii="Times New Roman" w:hAnsi="Times New Roman" w:cs="Times New Roman"/>
          <w:color w:val="000000" w:themeColor="text1"/>
          <w:sz w:val="28"/>
          <w:szCs w:val="28"/>
        </w:rPr>
      </w:pPr>
      <w:r w:rsidRPr="006C3EB5">
        <w:rPr>
          <w:rFonts w:ascii="Times New Roman" w:hAnsi="Times New Roman" w:cs="Times New Roman"/>
          <w:color w:val="000000" w:themeColor="text1"/>
          <w:sz w:val="28"/>
          <w:szCs w:val="28"/>
        </w:rPr>
        <w:t xml:space="preserve">En consecuencia, el principio del interés superior de </w:t>
      </w:r>
      <w:proofErr w:type="gramStart"/>
      <w:r w:rsidRPr="006C3EB5">
        <w:rPr>
          <w:rFonts w:ascii="Times New Roman" w:hAnsi="Times New Roman" w:cs="Times New Roman"/>
          <w:color w:val="000000" w:themeColor="text1"/>
          <w:sz w:val="28"/>
          <w:szCs w:val="28"/>
        </w:rPr>
        <w:t>los niños y las niñas</w:t>
      </w:r>
      <w:proofErr w:type="gramEnd"/>
      <w:r w:rsidRPr="006C3EB5">
        <w:rPr>
          <w:rFonts w:ascii="Times New Roman" w:hAnsi="Times New Roman" w:cs="Times New Roman"/>
          <w:color w:val="000000" w:themeColor="text1"/>
          <w:sz w:val="28"/>
          <w:szCs w:val="28"/>
        </w:rPr>
        <w:t xml:space="preserve"> se erige como una norma de amplio reconocimiento en el ordenamiento jurídico interno y en el derecho internacional, y representa un importante parámetro de interpretación para la solución de controversias en las que se puedan ver comprometidos sus derechos fundamentales</w:t>
      </w:r>
      <w:r w:rsidRPr="006C3EB5">
        <w:rPr>
          <w:rStyle w:val="Refdenotaalpie"/>
          <w:rFonts w:ascii="Times New Roman" w:hAnsi="Times New Roman" w:cs="Times New Roman"/>
          <w:color w:val="000000" w:themeColor="text1"/>
          <w:sz w:val="28"/>
          <w:szCs w:val="28"/>
        </w:rPr>
        <w:footnoteReference w:id="315"/>
      </w:r>
      <w:r w:rsidRPr="006C3EB5">
        <w:rPr>
          <w:rFonts w:ascii="Times New Roman" w:hAnsi="Times New Roman" w:cs="Times New Roman"/>
          <w:color w:val="000000" w:themeColor="text1"/>
          <w:sz w:val="28"/>
          <w:szCs w:val="28"/>
        </w:rPr>
        <w:t>. La prevalencia de estos derechos se justifica en su especial vulnerabilidad y en la necesidad de generar un entorno adecuado para su pleno desarrollo y crecimiento armónico e integral</w:t>
      </w:r>
      <w:r w:rsidRPr="006C3EB5">
        <w:rPr>
          <w:rStyle w:val="Refdenotaalpie"/>
          <w:rFonts w:ascii="Times New Roman" w:hAnsi="Times New Roman" w:cs="Times New Roman"/>
          <w:color w:val="000000" w:themeColor="text1"/>
          <w:sz w:val="28"/>
          <w:szCs w:val="28"/>
        </w:rPr>
        <w:footnoteReference w:id="316"/>
      </w:r>
      <w:r w:rsidRPr="006C3EB5">
        <w:rPr>
          <w:rFonts w:ascii="Times New Roman" w:hAnsi="Times New Roman" w:cs="Times New Roman"/>
          <w:color w:val="000000" w:themeColor="text1"/>
          <w:sz w:val="28"/>
          <w:szCs w:val="28"/>
        </w:rPr>
        <w:t>. Para lograr la efectividad de este principio, el Estado, la familia y la sociedad tienen a cargo la responsabilidad de brindarles protección y asistencia.</w:t>
      </w:r>
    </w:p>
    <w:p w14:paraId="0515AF4B" w14:textId="77777777" w:rsidR="00586EAA" w:rsidRPr="006C3EB5" w:rsidRDefault="00586EAA" w:rsidP="00586EAA">
      <w:pPr>
        <w:pStyle w:val="Prrafodelista"/>
        <w:tabs>
          <w:tab w:val="left" w:pos="426"/>
        </w:tabs>
        <w:spacing w:after="0" w:line="240" w:lineRule="auto"/>
        <w:ind w:left="0"/>
        <w:jc w:val="both"/>
        <w:rPr>
          <w:rFonts w:ascii="Times New Roman" w:hAnsi="Times New Roman" w:cs="Times New Roman"/>
          <w:color w:val="000000" w:themeColor="text1"/>
          <w:sz w:val="28"/>
          <w:szCs w:val="28"/>
        </w:rPr>
      </w:pPr>
    </w:p>
    <w:p w14:paraId="7E6D6C76" w14:textId="0BBD66A1" w:rsidR="00F911F4" w:rsidRPr="006C3EB5" w:rsidRDefault="000575B4" w:rsidP="0017585B">
      <w:pPr>
        <w:pStyle w:val="Ttulo2"/>
        <w:numPr>
          <w:ilvl w:val="0"/>
          <w:numId w:val="5"/>
        </w:numPr>
      </w:pPr>
      <w:bookmarkStart w:id="44" w:name="_Toc203491339"/>
      <w:bookmarkStart w:id="45" w:name="_Toc206536420"/>
      <w:r w:rsidRPr="006C3EB5">
        <w:t>Solución del c</w:t>
      </w:r>
      <w:r w:rsidR="00EF7E54" w:rsidRPr="006C3EB5">
        <w:t>aso concreto</w:t>
      </w:r>
      <w:bookmarkEnd w:id="44"/>
      <w:bookmarkEnd w:id="45"/>
      <w:r w:rsidR="00EF7E54" w:rsidRPr="006C3EB5">
        <w:t xml:space="preserve"> </w:t>
      </w:r>
    </w:p>
    <w:p w14:paraId="02F1A268" w14:textId="77777777" w:rsidR="009244FB" w:rsidRPr="003807E8" w:rsidRDefault="009244FB" w:rsidP="003807E8">
      <w:pPr>
        <w:pStyle w:val="Prrafodelista"/>
        <w:spacing w:after="0" w:line="240" w:lineRule="auto"/>
        <w:ind w:left="0" w:right="49"/>
        <w:jc w:val="both"/>
        <w:rPr>
          <w:rFonts w:ascii="Times New Roman" w:hAnsi="Times New Roman" w:cs="Times New Roman"/>
          <w:sz w:val="28"/>
          <w:szCs w:val="28"/>
        </w:rPr>
      </w:pPr>
    </w:p>
    <w:p w14:paraId="3DBD9803" w14:textId="6D9FABBB" w:rsidR="00FD0588" w:rsidRPr="00190F0B" w:rsidRDefault="00FD0588" w:rsidP="00A35041">
      <w:pPr>
        <w:pStyle w:val="Prrafodelista"/>
        <w:numPr>
          <w:ilvl w:val="1"/>
          <w:numId w:val="5"/>
        </w:numPr>
        <w:spacing w:after="0" w:line="240" w:lineRule="auto"/>
        <w:ind w:right="49"/>
        <w:jc w:val="both"/>
        <w:outlineLvl w:val="1"/>
        <w:rPr>
          <w:rFonts w:ascii="Times New Roman" w:hAnsi="Times New Roman" w:cs="Times New Roman"/>
          <w:b/>
          <w:bCs/>
          <w:iCs/>
          <w:sz w:val="28"/>
          <w:szCs w:val="28"/>
        </w:rPr>
      </w:pPr>
      <w:bookmarkStart w:id="46" w:name="_Toc206536421"/>
      <w:r w:rsidRPr="00190F0B">
        <w:rPr>
          <w:rFonts w:ascii="Times New Roman" w:hAnsi="Times New Roman" w:cs="Times New Roman"/>
          <w:b/>
          <w:bCs/>
          <w:iCs/>
          <w:color w:val="000000" w:themeColor="text1"/>
          <w:sz w:val="28"/>
          <w:szCs w:val="28"/>
          <w:shd w:val="clear" w:color="auto" w:fill="FFFFFF"/>
        </w:rPr>
        <w:t xml:space="preserve">La Comisaría 001, la </w:t>
      </w:r>
      <w:proofErr w:type="gramStart"/>
      <w:r w:rsidRPr="00190F0B">
        <w:rPr>
          <w:rFonts w:ascii="Times New Roman" w:hAnsi="Times New Roman" w:cs="Times New Roman"/>
          <w:b/>
          <w:bCs/>
          <w:iCs/>
          <w:color w:val="000000" w:themeColor="text1"/>
          <w:sz w:val="28"/>
          <w:szCs w:val="28"/>
          <w:shd w:val="clear" w:color="auto" w:fill="FFFFFF"/>
        </w:rPr>
        <w:t>Fiscalía General</w:t>
      </w:r>
      <w:proofErr w:type="gramEnd"/>
      <w:r w:rsidRPr="00190F0B">
        <w:rPr>
          <w:rFonts w:ascii="Times New Roman" w:hAnsi="Times New Roman" w:cs="Times New Roman"/>
          <w:b/>
          <w:bCs/>
          <w:iCs/>
          <w:color w:val="000000" w:themeColor="text1"/>
          <w:sz w:val="28"/>
          <w:szCs w:val="28"/>
          <w:shd w:val="clear" w:color="auto" w:fill="FFFFFF"/>
        </w:rPr>
        <w:t xml:space="preserve"> de la Nación y la Policía Nacional vulneraron el derecho de la accionante </w:t>
      </w:r>
      <w:r w:rsidR="00936774">
        <w:rPr>
          <w:rFonts w:ascii="Times New Roman" w:hAnsi="Times New Roman" w:cs="Times New Roman"/>
          <w:b/>
          <w:bCs/>
          <w:iCs/>
          <w:color w:val="000000" w:themeColor="text1"/>
          <w:sz w:val="28"/>
          <w:szCs w:val="28"/>
          <w:shd w:val="clear" w:color="auto" w:fill="FFFFFF"/>
        </w:rPr>
        <w:t xml:space="preserve">y de sus hijos </w:t>
      </w:r>
      <w:r w:rsidRPr="00190F0B">
        <w:rPr>
          <w:rFonts w:ascii="Times New Roman" w:hAnsi="Times New Roman" w:cs="Times New Roman"/>
          <w:b/>
          <w:bCs/>
          <w:iCs/>
          <w:color w:val="000000" w:themeColor="text1"/>
          <w:sz w:val="28"/>
          <w:szCs w:val="28"/>
          <w:shd w:val="clear" w:color="auto" w:fill="FFFFFF"/>
        </w:rPr>
        <w:t>a tener una vida libre de violencias, al omitir la aplicación de los enfoques de género e interseccional</w:t>
      </w:r>
      <w:r w:rsidR="00CC5ECB">
        <w:rPr>
          <w:rFonts w:ascii="Times New Roman" w:hAnsi="Times New Roman" w:cs="Times New Roman"/>
          <w:b/>
          <w:bCs/>
          <w:iCs/>
          <w:color w:val="000000" w:themeColor="text1"/>
          <w:sz w:val="28"/>
          <w:szCs w:val="28"/>
          <w:shd w:val="clear" w:color="auto" w:fill="FFFFFF"/>
        </w:rPr>
        <w:t>,</w:t>
      </w:r>
      <w:r w:rsidRPr="00190F0B">
        <w:rPr>
          <w:rFonts w:ascii="Times New Roman" w:hAnsi="Times New Roman" w:cs="Times New Roman"/>
          <w:b/>
          <w:bCs/>
          <w:iCs/>
          <w:color w:val="000000" w:themeColor="text1"/>
          <w:sz w:val="28"/>
          <w:szCs w:val="28"/>
          <w:shd w:val="clear" w:color="auto" w:fill="FFFFFF"/>
        </w:rPr>
        <w:t xml:space="preserve"> así como sus deberes en la atención de casos de violencia intrafamiliar y en la prevención y erradicación de la violencia de género</w:t>
      </w:r>
      <w:bookmarkEnd w:id="46"/>
    </w:p>
    <w:p w14:paraId="2D7D7DF6" w14:textId="77777777" w:rsidR="00FD0588" w:rsidRPr="00190F0B" w:rsidRDefault="00FD0588" w:rsidP="00FD0588">
      <w:pPr>
        <w:pStyle w:val="Prrafodelista"/>
        <w:rPr>
          <w:rFonts w:ascii="Times New Roman" w:hAnsi="Times New Roman" w:cs="Times New Roman"/>
          <w:sz w:val="28"/>
          <w:szCs w:val="28"/>
        </w:rPr>
      </w:pPr>
    </w:p>
    <w:p w14:paraId="42561C29" w14:textId="3D754767"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i/>
          <w:iCs/>
          <w:sz w:val="28"/>
          <w:szCs w:val="28"/>
          <w:lang w:val="es-ES"/>
        </w:rPr>
        <w:t>Comisaría 001.</w:t>
      </w:r>
      <w:r w:rsidRPr="00190F0B">
        <w:rPr>
          <w:rFonts w:ascii="Times New Roman" w:hAnsi="Times New Roman" w:cs="Times New Roman"/>
          <w:sz w:val="28"/>
          <w:szCs w:val="28"/>
          <w:lang w:val="es-ES"/>
        </w:rPr>
        <w:t xml:space="preserve"> En el presente </w:t>
      </w:r>
      <w:r>
        <w:rPr>
          <w:rFonts w:ascii="Times New Roman" w:hAnsi="Times New Roman" w:cs="Times New Roman"/>
          <w:sz w:val="28"/>
          <w:szCs w:val="28"/>
          <w:lang w:val="es-ES"/>
        </w:rPr>
        <w:t>asunto</w:t>
      </w:r>
      <w:r w:rsidRPr="00190F0B">
        <w:rPr>
          <w:rFonts w:ascii="Times New Roman" w:hAnsi="Times New Roman" w:cs="Times New Roman"/>
          <w:sz w:val="28"/>
          <w:szCs w:val="28"/>
          <w:lang w:val="es-ES"/>
        </w:rPr>
        <w:t xml:space="preserve">, la Sala advierte que la Comisaría 001 incurrió en una omisión de sus deberes legales y constitucionales de prevención, atención y protección integral frente a los hechos de violencia intrafamiliar, en detrimento de los derechos fundamentales de </w:t>
      </w:r>
      <w:r w:rsidR="003520C3" w:rsidRPr="003520C3">
        <w:rPr>
          <w:rFonts w:ascii="Times New Roman" w:hAnsi="Times New Roman" w:cs="Times New Roman"/>
          <w:i/>
          <w:iCs/>
          <w:sz w:val="28"/>
          <w:szCs w:val="28"/>
          <w:lang w:val="es-ES"/>
        </w:rPr>
        <w:t>María</w:t>
      </w:r>
      <w:r w:rsidRPr="00190F0B">
        <w:rPr>
          <w:rFonts w:ascii="Times New Roman" w:hAnsi="Times New Roman" w:cs="Times New Roman"/>
          <w:sz w:val="28"/>
          <w:szCs w:val="28"/>
          <w:lang w:val="es-ES"/>
        </w:rPr>
        <w:t xml:space="preserve"> y de sus hijos menores de edad. En efecto, esta comisaría fue la primera que conoció la mayoría de los procesos de V</w:t>
      </w:r>
      <w:r w:rsidR="00936774">
        <w:rPr>
          <w:rFonts w:ascii="Times New Roman" w:hAnsi="Times New Roman" w:cs="Times New Roman"/>
          <w:sz w:val="28"/>
          <w:szCs w:val="28"/>
          <w:lang w:val="es-ES"/>
        </w:rPr>
        <w:t>I</w:t>
      </w:r>
      <w:r w:rsidRPr="00190F0B">
        <w:rPr>
          <w:rFonts w:ascii="Times New Roman" w:hAnsi="Times New Roman" w:cs="Times New Roman"/>
          <w:sz w:val="28"/>
          <w:szCs w:val="28"/>
          <w:lang w:val="es-ES"/>
        </w:rPr>
        <w:t xml:space="preserve">F y de restablecimiento de derechos que involucraron a la accionante y a sus hijos. </w:t>
      </w:r>
    </w:p>
    <w:p w14:paraId="7C8329E8" w14:textId="77777777" w:rsidR="00FD0588" w:rsidRPr="00F23C77" w:rsidRDefault="00FD0588" w:rsidP="00FD0588">
      <w:pPr>
        <w:pStyle w:val="Prrafodelista"/>
        <w:tabs>
          <w:tab w:val="left" w:pos="0"/>
        </w:tabs>
        <w:spacing w:after="0" w:line="240" w:lineRule="auto"/>
        <w:ind w:left="0" w:right="49"/>
        <w:jc w:val="both"/>
        <w:rPr>
          <w:rFonts w:ascii="Times New Roman" w:hAnsi="Times New Roman" w:cs="Times New Roman"/>
          <w:sz w:val="28"/>
          <w:szCs w:val="28"/>
          <w:lang w:val="es-ES_tradnl"/>
        </w:rPr>
      </w:pPr>
    </w:p>
    <w:p w14:paraId="4EEBA164" w14:textId="01621958" w:rsidR="00FD0588"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sz w:val="28"/>
          <w:szCs w:val="28"/>
          <w:lang w:val="es-ES"/>
        </w:rPr>
        <w:lastRenderedPageBreak/>
        <w:t>En concreto, fue la entidad que tomó las medidas provisionales en los procesos Nos. 079 de 2020</w:t>
      </w:r>
      <w:r w:rsidRPr="00190F0B">
        <w:rPr>
          <w:rStyle w:val="Refdenotaalpie"/>
          <w:rFonts w:ascii="Times New Roman" w:hAnsi="Times New Roman" w:cs="Times New Roman"/>
          <w:sz w:val="28"/>
          <w:szCs w:val="28"/>
          <w:lang w:val="es-ES"/>
        </w:rPr>
        <w:footnoteReference w:id="317"/>
      </w:r>
      <w:r w:rsidRPr="00190F0B">
        <w:rPr>
          <w:rFonts w:ascii="Times New Roman" w:hAnsi="Times New Roman" w:cs="Times New Roman"/>
          <w:sz w:val="28"/>
          <w:szCs w:val="28"/>
          <w:lang w:val="es-ES"/>
        </w:rPr>
        <w:t>, 050 de 2023</w:t>
      </w:r>
      <w:r w:rsidRPr="00190F0B">
        <w:rPr>
          <w:rStyle w:val="Refdenotaalpie"/>
          <w:rFonts w:ascii="Times New Roman" w:hAnsi="Times New Roman" w:cs="Times New Roman"/>
          <w:sz w:val="28"/>
          <w:szCs w:val="28"/>
          <w:lang w:val="es-ES"/>
        </w:rPr>
        <w:footnoteReference w:id="318"/>
      </w:r>
      <w:r w:rsidRPr="00190F0B">
        <w:rPr>
          <w:rFonts w:ascii="Times New Roman" w:hAnsi="Times New Roman" w:cs="Times New Roman"/>
          <w:sz w:val="28"/>
          <w:szCs w:val="28"/>
          <w:lang w:val="es-ES"/>
        </w:rPr>
        <w:t xml:space="preserve"> y 068</w:t>
      </w:r>
      <w:r w:rsidRPr="00190F0B">
        <w:rPr>
          <w:rStyle w:val="Refdenotaalpie"/>
          <w:rFonts w:ascii="Times New Roman" w:hAnsi="Times New Roman" w:cs="Times New Roman"/>
          <w:sz w:val="28"/>
          <w:szCs w:val="28"/>
          <w:lang w:val="es-ES"/>
        </w:rPr>
        <w:footnoteReference w:id="319"/>
      </w:r>
      <w:r w:rsidRPr="00190F0B">
        <w:rPr>
          <w:rFonts w:ascii="Times New Roman" w:hAnsi="Times New Roman" w:cs="Times New Roman"/>
          <w:sz w:val="28"/>
          <w:szCs w:val="28"/>
          <w:lang w:val="es-ES"/>
        </w:rPr>
        <w:t xml:space="preserve"> de 2023</w:t>
      </w:r>
      <w:r w:rsidRPr="00190F0B">
        <w:rPr>
          <w:rStyle w:val="Refdenotaalpie"/>
          <w:rFonts w:ascii="Times New Roman" w:hAnsi="Times New Roman" w:cs="Times New Roman"/>
          <w:sz w:val="28"/>
          <w:szCs w:val="28"/>
          <w:lang w:val="es-ES"/>
        </w:rPr>
        <w:footnoteReference w:id="320"/>
      </w:r>
      <w:r w:rsidRPr="00190F0B">
        <w:rPr>
          <w:rFonts w:ascii="Times New Roman" w:hAnsi="Times New Roman" w:cs="Times New Roman"/>
          <w:sz w:val="28"/>
          <w:szCs w:val="28"/>
          <w:lang w:val="es-ES"/>
        </w:rPr>
        <w:t xml:space="preserve">. Al respecto, la Sala encuentra que si bien diligenció la planilla de SIVIGILA en estos tres procesos falló en su deber de atender a las circunstancias de vulnerabilidad de la accionante, en especial </w:t>
      </w:r>
      <w:r>
        <w:rPr>
          <w:rFonts w:ascii="Times New Roman" w:hAnsi="Times New Roman" w:cs="Times New Roman"/>
          <w:sz w:val="28"/>
          <w:szCs w:val="28"/>
          <w:lang w:val="es-ES"/>
        </w:rPr>
        <w:t xml:space="preserve">frente </w:t>
      </w:r>
      <w:r w:rsidRPr="00190F0B">
        <w:rPr>
          <w:rFonts w:ascii="Times New Roman" w:hAnsi="Times New Roman" w:cs="Times New Roman"/>
          <w:sz w:val="28"/>
          <w:szCs w:val="28"/>
          <w:lang w:val="es-ES"/>
        </w:rPr>
        <w:t>al estado de su salud</w:t>
      </w:r>
      <w:r w:rsidR="00F23C77">
        <w:rPr>
          <w:rStyle w:val="Refdenotaalpie"/>
          <w:rFonts w:ascii="Times New Roman" w:hAnsi="Times New Roman" w:cs="Times New Roman"/>
          <w:sz w:val="28"/>
          <w:szCs w:val="28"/>
          <w:lang w:val="es-ES"/>
        </w:rPr>
        <w:footnoteReference w:id="321"/>
      </w:r>
      <w:r w:rsidRPr="00190F0B">
        <w:rPr>
          <w:rFonts w:ascii="Times New Roman" w:hAnsi="Times New Roman" w:cs="Times New Roman"/>
          <w:sz w:val="28"/>
          <w:szCs w:val="28"/>
          <w:lang w:val="es-ES"/>
        </w:rPr>
        <w:t xml:space="preserve">. En ese sentido, no activó las rutas de atención </w:t>
      </w:r>
      <w:r>
        <w:rPr>
          <w:rFonts w:ascii="Times New Roman" w:hAnsi="Times New Roman" w:cs="Times New Roman"/>
          <w:sz w:val="28"/>
          <w:szCs w:val="28"/>
          <w:lang w:val="es-ES"/>
        </w:rPr>
        <w:t>frente a</w:t>
      </w:r>
      <w:r w:rsidRPr="00190F0B">
        <w:rPr>
          <w:rFonts w:ascii="Times New Roman" w:hAnsi="Times New Roman" w:cs="Times New Roman"/>
          <w:sz w:val="28"/>
          <w:szCs w:val="28"/>
          <w:lang w:val="es-ES"/>
        </w:rPr>
        <w:t xml:space="preserve"> la violencia intrafamiliar </w:t>
      </w:r>
      <w:r w:rsidR="00936774">
        <w:rPr>
          <w:rFonts w:ascii="Times New Roman" w:hAnsi="Times New Roman" w:cs="Times New Roman"/>
          <w:sz w:val="28"/>
          <w:szCs w:val="28"/>
          <w:lang w:val="es-ES"/>
        </w:rPr>
        <w:t>y</w:t>
      </w:r>
      <w:r w:rsidRPr="00190F0B">
        <w:rPr>
          <w:rFonts w:ascii="Times New Roman" w:hAnsi="Times New Roman" w:cs="Times New Roman"/>
          <w:sz w:val="28"/>
          <w:szCs w:val="28"/>
          <w:lang w:val="es-ES"/>
        </w:rPr>
        <w:t xml:space="preserve"> la violencia sexual</w:t>
      </w:r>
      <w:r w:rsidR="00F23C77">
        <w:rPr>
          <w:rStyle w:val="Refdenotaalpie"/>
          <w:rFonts w:ascii="Times New Roman" w:hAnsi="Times New Roman" w:cs="Times New Roman"/>
          <w:sz w:val="28"/>
          <w:szCs w:val="28"/>
          <w:lang w:val="es-ES"/>
        </w:rPr>
        <w:footnoteReference w:id="322"/>
      </w:r>
      <w:r w:rsidRPr="00190F0B">
        <w:rPr>
          <w:rFonts w:ascii="Times New Roman" w:hAnsi="Times New Roman" w:cs="Times New Roman"/>
          <w:sz w:val="28"/>
          <w:szCs w:val="28"/>
          <w:lang w:val="es-ES"/>
        </w:rPr>
        <w:t xml:space="preserve"> que podían advertirse como necesarias para su caso particular</w:t>
      </w:r>
      <w:r w:rsidRPr="00190F0B">
        <w:rPr>
          <w:rStyle w:val="Refdenotaalpie"/>
          <w:rFonts w:ascii="Times New Roman" w:hAnsi="Times New Roman" w:cs="Times New Roman"/>
          <w:sz w:val="28"/>
          <w:szCs w:val="28"/>
          <w:lang w:val="es-ES"/>
        </w:rPr>
        <w:footnoteReference w:id="323"/>
      </w:r>
      <w:r w:rsidRPr="00190F0B">
        <w:rPr>
          <w:rFonts w:ascii="Times New Roman" w:hAnsi="Times New Roman" w:cs="Times New Roman"/>
          <w:sz w:val="28"/>
          <w:szCs w:val="28"/>
          <w:lang w:val="es-ES"/>
        </w:rPr>
        <w:t xml:space="preserve">. Adicionalmente, la comisaría </w:t>
      </w:r>
      <w:r w:rsidRPr="00190F0B">
        <w:rPr>
          <w:rFonts w:ascii="Times New Roman" w:hAnsi="Times New Roman" w:cs="Times New Roman"/>
          <w:color w:val="000000" w:themeColor="text1"/>
          <w:sz w:val="28"/>
          <w:szCs w:val="28"/>
        </w:rPr>
        <w:t>omitió solicitar la atención integral por parte del sistema de salud ante los hechos de violencia que le fueron reportados</w:t>
      </w:r>
      <w:r w:rsidRPr="00190F0B">
        <w:rPr>
          <w:rStyle w:val="Refdenotaalpie"/>
          <w:rFonts w:ascii="Times New Roman" w:hAnsi="Times New Roman" w:cs="Times New Roman"/>
          <w:color w:val="000000" w:themeColor="text1"/>
          <w:sz w:val="28"/>
          <w:szCs w:val="28"/>
        </w:rPr>
        <w:footnoteReference w:id="324"/>
      </w:r>
      <w:r w:rsidRPr="00190F0B">
        <w:rPr>
          <w:rFonts w:ascii="Times New Roman" w:hAnsi="Times New Roman" w:cs="Times New Roman"/>
          <w:sz w:val="28"/>
          <w:szCs w:val="28"/>
          <w:lang w:val="es-ES"/>
        </w:rPr>
        <w:t xml:space="preserve"> e informar a la accionante acerca de su derecho de ser atendida a través de la modalidad de “casa refugio” tal como lo dispone la Ley 2215 de 2022</w:t>
      </w:r>
      <w:r w:rsidR="00F23C77">
        <w:rPr>
          <w:rStyle w:val="Refdenotaalpie"/>
          <w:rFonts w:ascii="Times New Roman" w:hAnsi="Times New Roman" w:cs="Times New Roman"/>
          <w:sz w:val="28"/>
          <w:szCs w:val="28"/>
          <w:lang w:val="es-ES"/>
        </w:rPr>
        <w:footnoteReference w:id="325"/>
      </w:r>
      <w:r w:rsidRPr="00190F0B">
        <w:rPr>
          <w:rFonts w:ascii="Times New Roman" w:hAnsi="Times New Roman" w:cs="Times New Roman"/>
          <w:sz w:val="28"/>
          <w:szCs w:val="28"/>
          <w:lang w:val="es-ES"/>
        </w:rPr>
        <w:t>. Lo anterior supuso una ausencia de atención integral y una falta de atención integral oportuna</w:t>
      </w:r>
      <w:r w:rsidRPr="00190F0B">
        <w:rPr>
          <w:rStyle w:val="Refdenotaalpie"/>
          <w:rFonts w:ascii="Times New Roman" w:hAnsi="Times New Roman" w:cs="Times New Roman"/>
          <w:sz w:val="28"/>
          <w:szCs w:val="28"/>
          <w:lang w:val="es-ES"/>
        </w:rPr>
        <w:footnoteReference w:id="326"/>
      </w:r>
      <w:r w:rsidRPr="00190F0B">
        <w:rPr>
          <w:rFonts w:ascii="Times New Roman" w:hAnsi="Times New Roman" w:cs="Times New Roman"/>
          <w:sz w:val="28"/>
          <w:szCs w:val="28"/>
          <w:lang w:val="es-ES"/>
        </w:rPr>
        <w:t xml:space="preserve">, desconociendo con ello la protección constitucional reconocida a las mujeres. </w:t>
      </w:r>
    </w:p>
    <w:p w14:paraId="409B59C3" w14:textId="77777777" w:rsidR="00FD0588" w:rsidRPr="00190F0B" w:rsidRDefault="00FD0588" w:rsidP="00FD0588">
      <w:pPr>
        <w:tabs>
          <w:tab w:val="left" w:pos="0"/>
        </w:tabs>
        <w:spacing w:after="0" w:line="240" w:lineRule="auto"/>
        <w:ind w:right="49"/>
        <w:jc w:val="both"/>
        <w:rPr>
          <w:rFonts w:ascii="Times New Roman" w:hAnsi="Times New Roman" w:cs="Times New Roman"/>
          <w:sz w:val="28"/>
          <w:szCs w:val="28"/>
          <w:lang w:val="es-ES"/>
        </w:rPr>
      </w:pPr>
    </w:p>
    <w:p w14:paraId="22CF5EEA" w14:textId="574105F2"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sz w:val="28"/>
          <w:szCs w:val="28"/>
          <w:lang w:val="es-ES"/>
        </w:rPr>
        <w:t>Así las cosas, la Comisaría 001 actuó en contravía de sus deberes de prevenir, proteger y garantizar los derechos de las mujeres víctimas de violencias, incluida la sexual</w:t>
      </w:r>
      <w:r w:rsidR="008D4A3A">
        <w:rPr>
          <w:rFonts w:ascii="Times New Roman" w:hAnsi="Times New Roman" w:cs="Times New Roman"/>
          <w:sz w:val="28"/>
          <w:szCs w:val="28"/>
          <w:lang w:val="es-ES"/>
        </w:rPr>
        <w:t>,</w:t>
      </w:r>
      <w:r w:rsidRPr="00190F0B">
        <w:rPr>
          <w:rFonts w:ascii="Times New Roman" w:hAnsi="Times New Roman" w:cs="Times New Roman"/>
          <w:sz w:val="28"/>
          <w:szCs w:val="28"/>
          <w:lang w:val="es-ES"/>
        </w:rPr>
        <w:t xml:space="preserve"> e incurrió en violencia</w:t>
      </w:r>
      <w:r w:rsidR="008D4A3A">
        <w:rPr>
          <w:rFonts w:ascii="Times New Roman" w:hAnsi="Times New Roman" w:cs="Times New Roman"/>
          <w:sz w:val="28"/>
          <w:szCs w:val="28"/>
          <w:lang w:val="es-ES"/>
        </w:rPr>
        <w:t xml:space="preserve"> </w:t>
      </w:r>
      <w:r w:rsidRPr="00190F0B">
        <w:rPr>
          <w:rFonts w:ascii="Times New Roman" w:hAnsi="Times New Roman" w:cs="Times New Roman"/>
          <w:sz w:val="28"/>
          <w:szCs w:val="28"/>
          <w:lang w:val="es-ES"/>
        </w:rPr>
        <w:t xml:space="preserve">institucional por no activar oportunamente </w:t>
      </w:r>
      <w:r w:rsidR="008D4A3A">
        <w:rPr>
          <w:rFonts w:ascii="Times New Roman" w:hAnsi="Times New Roman" w:cs="Times New Roman"/>
          <w:sz w:val="28"/>
          <w:szCs w:val="28"/>
          <w:lang w:val="es-ES"/>
        </w:rPr>
        <w:t>es</w:t>
      </w:r>
      <w:r w:rsidRPr="00190F0B">
        <w:rPr>
          <w:rFonts w:ascii="Times New Roman" w:hAnsi="Times New Roman" w:cs="Times New Roman"/>
          <w:sz w:val="28"/>
          <w:szCs w:val="28"/>
          <w:lang w:val="es-ES"/>
        </w:rPr>
        <w:t>as rutas de atención que se encontraba bajo su responsabilidad</w:t>
      </w:r>
      <w:r w:rsidRPr="00190F0B">
        <w:rPr>
          <w:rStyle w:val="Refdenotaalpie"/>
          <w:rFonts w:ascii="Times New Roman" w:hAnsi="Times New Roman" w:cs="Times New Roman"/>
          <w:sz w:val="28"/>
          <w:szCs w:val="28"/>
          <w:lang w:val="es-ES"/>
        </w:rPr>
        <w:footnoteReference w:id="327"/>
      </w:r>
      <w:r w:rsidRPr="00190F0B">
        <w:rPr>
          <w:rFonts w:ascii="Times New Roman" w:hAnsi="Times New Roman" w:cs="Times New Roman"/>
          <w:sz w:val="28"/>
          <w:szCs w:val="28"/>
          <w:lang w:val="es-ES"/>
        </w:rPr>
        <w:t xml:space="preserve">. </w:t>
      </w:r>
    </w:p>
    <w:p w14:paraId="0878FF05" w14:textId="77777777" w:rsidR="00FD0588" w:rsidRPr="00190F0B" w:rsidRDefault="00FD0588" w:rsidP="00FD0588">
      <w:pPr>
        <w:pStyle w:val="Prrafodelista"/>
        <w:rPr>
          <w:rFonts w:ascii="Times New Roman" w:hAnsi="Times New Roman" w:cs="Times New Roman"/>
          <w:sz w:val="28"/>
          <w:szCs w:val="28"/>
          <w:lang w:val="es-ES"/>
        </w:rPr>
      </w:pPr>
    </w:p>
    <w:p w14:paraId="24DC0549" w14:textId="716558EF"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sz w:val="28"/>
          <w:szCs w:val="28"/>
          <w:lang w:val="es-ES"/>
        </w:rPr>
        <w:t xml:space="preserve">Esta omisión jugó un papel neurálgico en el desarrollo de los subsiguientes hechos en este caso, porque si a la accionante se le hubiera ofrecido un lugar de vivienda o habitación digno, de conformidad con </w:t>
      </w:r>
      <w:r w:rsidR="00CB1D55">
        <w:rPr>
          <w:rFonts w:ascii="Times New Roman" w:hAnsi="Times New Roman" w:cs="Times New Roman"/>
          <w:sz w:val="28"/>
          <w:szCs w:val="28"/>
          <w:lang w:val="es-ES"/>
        </w:rPr>
        <w:t>su obligación de implementar medidas de atención,</w:t>
      </w:r>
      <w:r w:rsidRPr="00190F0B">
        <w:rPr>
          <w:rFonts w:ascii="Times New Roman" w:hAnsi="Times New Roman" w:cs="Times New Roman"/>
          <w:sz w:val="28"/>
          <w:szCs w:val="28"/>
          <w:lang w:val="es-ES"/>
        </w:rPr>
        <w:t xml:space="preserve"> o se le hubiera apoyado prestándole el acompañamiento de una red de apoyo institucional y social, la accionante habría tenido la oportunidad de asumir mejor su situación de crisis</w:t>
      </w:r>
      <w:r w:rsidR="00CB1D55">
        <w:rPr>
          <w:rFonts w:ascii="Times New Roman" w:hAnsi="Times New Roman" w:cs="Times New Roman"/>
          <w:sz w:val="28"/>
          <w:szCs w:val="28"/>
          <w:lang w:val="es-ES"/>
        </w:rPr>
        <w:t>.</w:t>
      </w:r>
    </w:p>
    <w:p w14:paraId="27C38A47" w14:textId="77777777" w:rsidR="00FD0588" w:rsidRPr="00190F0B" w:rsidRDefault="00FD0588" w:rsidP="00FD0588">
      <w:pPr>
        <w:pStyle w:val="Prrafodelista"/>
        <w:rPr>
          <w:rFonts w:ascii="Times New Roman" w:hAnsi="Times New Roman" w:cs="Times New Roman"/>
          <w:sz w:val="28"/>
          <w:szCs w:val="28"/>
          <w:lang w:val="es-ES"/>
        </w:rPr>
      </w:pPr>
    </w:p>
    <w:p w14:paraId="139C8795" w14:textId="60D8F1C9"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sz w:val="28"/>
          <w:szCs w:val="28"/>
          <w:lang w:val="es-ES"/>
        </w:rPr>
        <w:t>Este último aspecto se ve agravado por la falta de coordinación interinstitucional</w:t>
      </w:r>
      <w:r w:rsidR="00936774">
        <w:rPr>
          <w:rFonts w:ascii="Times New Roman" w:hAnsi="Times New Roman" w:cs="Times New Roman"/>
          <w:sz w:val="28"/>
          <w:szCs w:val="28"/>
          <w:lang w:val="es-ES"/>
        </w:rPr>
        <w:t xml:space="preserve"> con la </w:t>
      </w:r>
      <w:proofErr w:type="gramStart"/>
      <w:r w:rsidR="00936774">
        <w:rPr>
          <w:rFonts w:ascii="Times New Roman" w:hAnsi="Times New Roman" w:cs="Times New Roman"/>
          <w:sz w:val="28"/>
          <w:szCs w:val="28"/>
          <w:lang w:val="es-ES"/>
        </w:rPr>
        <w:t>Fiscalía General</w:t>
      </w:r>
      <w:proofErr w:type="gramEnd"/>
      <w:r w:rsidR="00936774">
        <w:rPr>
          <w:rFonts w:ascii="Times New Roman" w:hAnsi="Times New Roman" w:cs="Times New Roman"/>
          <w:sz w:val="28"/>
          <w:szCs w:val="28"/>
          <w:lang w:val="es-ES"/>
        </w:rPr>
        <w:t xml:space="preserve"> de la Nación, la Policía Nacional y la IPS,</w:t>
      </w:r>
      <w:r w:rsidRPr="00190F0B">
        <w:rPr>
          <w:rFonts w:ascii="Times New Roman" w:hAnsi="Times New Roman" w:cs="Times New Roman"/>
          <w:sz w:val="28"/>
          <w:szCs w:val="28"/>
          <w:lang w:val="es-ES"/>
        </w:rPr>
        <w:t xml:space="preserve"> que se evidenció en los diferentes procesos por VIF que conoció esta comisaría. </w:t>
      </w:r>
      <w:r>
        <w:rPr>
          <w:rFonts w:ascii="Times New Roman" w:hAnsi="Times New Roman" w:cs="Times New Roman"/>
          <w:sz w:val="28"/>
          <w:szCs w:val="28"/>
          <w:lang w:val="es-ES"/>
        </w:rPr>
        <w:t>En efecto, d</w:t>
      </w:r>
      <w:r w:rsidRPr="00190F0B">
        <w:rPr>
          <w:rFonts w:ascii="Times New Roman" w:hAnsi="Times New Roman" w:cs="Times New Roman"/>
          <w:sz w:val="28"/>
          <w:szCs w:val="28"/>
          <w:lang w:val="es-ES"/>
        </w:rPr>
        <w:t>e conformidad con el mandato de la Ley 1257 de 2008 a las autoridades que atienden asuntos de violencia intrafamiliar, les es atribuido el deber de coordinación y articulación para la prestación de un servicio de atención integral</w:t>
      </w:r>
      <w:r w:rsidRPr="00190F0B">
        <w:rPr>
          <w:rStyle w:val="Refdenotaalpie"/>
          <w:rFonts w:ascii="Times New Roman" w:hAnsi="Times New Roman" w:cs="Times New Roman"/>
          <w:sz w:val="28"/>
          <w:szCs w:val="28"/>
          <w:lang w:val="es-ES"/>
        </w:rPr>
        <w:footnoteReference w:id="328"/>
      </w:r>
      <w:r w:rsidRPr="00190F0B">
        <w:rPr>
          <w:rFonts w:ascii="Times New Roman" w:hAnsi="Times New Roman" w:cs="Times New Roman"/>
          <w:sz w:val="28"/>
          <w:szCs w:val="28"/>
          <w:lang w:val="es-ES"/>
        </w:rPr>
        <w:t xml:space="preserve">. </w:t>
      </w:r>
    </w:p>
    <w:p w14:paraId="770A2509" w14:textId="77777777" w:rsidR="00FD0588" w:rsidRPr="00190F0B" w:rsidRDefault="00FD0588" w:rsidP="00FD0588">
      <w:pPr>
        <w:pStyle w:val="Prrafodelista"/>
        <w:rPr>
          <w:rFonts w:ascii="Times New Roman" w:hAnsi="Times New Roman" w:cs="Times New Roman"/>
          <w:sz w:val="28"/>
          <w:szCs w:val="28"/>
          <w:lang w:val="es-ES"/>
        </w:rPr>
      </w:pPr>
    </w:p>
    <w:p w14:paraId="5B3BB62A" w14:textId="249BEF11"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i/>
          <w:iCs/>
          <w:sz w:val="28"/>
          <w:szCs w:val="28"/>
          <w:lang w:val="es-ES"/>
        </w:rPr>
        <w:t xml:space="preserve">Fiscalía General de la Nación. </w:t>
      </w:r>
      <w:r w:rsidRPr="00190F0B">
        <w:rPr>
          <w:rFonts w:ascii="Times New Roman" w:hAnsi="Times New Roman" w:cs="Times New Roman"/>
          <w:sz w:val="28"/>
          <w:szCs w:val="28"/>
          <w:lang w:val="es-ES"/>
        </w:rPr>
        <w:t xml:space="preserve">La Sala constata que esta entidad incurrió en un incumplimiento de sus deberes legales y constitucionales frente a los hechos de violencia intrafamiliar denunciados por </w:t>
      </w:r>
      <w:r w:rsidR="003520C3" w:rsidRPr="003520C3">
        <w:rPr>
          <w:rFonts w:ascii="Times New Roman" w:hAnsi="Times New Roman" w:cs="Times New Roman"/>
          <w:i/>
          <w:iCs/>
          <w:sz w:val="28"/>
          <w:szCs w:val="28"/>
          <w:lang w:val="es-ES"/>
        </w:rPr>
        <w:t>María</w:t>
      </w:r>
      <w:r w:rsidRPr="00190F0B">
        <w:rPr>
          <w:rFonts w:ascii="Times New Roman" w:hAnsi="Times New Roman" w:cs="Times New Roman"/>
          <w:sz w:val="28"/>
          <w:szCs w:val="28"/>
          <w:lang w:val="es-ES"/>
        </w:rPr>
        <w:t>. A pesar de haber recibido compulsas de copias por parte de las comisarías</w:t>
      </w:r>
      <w:r w:rsidRPr="00190F0B">
        <w:rPr>
          <w:rStyle w:val="Refdenotaalpie"/>
          <w:rFonts w:ascii="Times New Roman" w:hAnsi="Times New Roman" w:cs="Times New Roman"/>
          <w:sz w:val="28"/>
          <w:szCs w:val="28"/>
          <w:lang w:val="es-ES"/>
        </w:rPr>
        <w:footnoteReference w:id="329"/>
      </w:r>
      <w:r w:rsidRPr="00190F0B">
        <w:rPr>
          <w:rFonts w:ascii="Times New Roman" w:hAnsi="Times New Roman" w:cs="Times New Roman"/>
          <w:sz w:val="28"/>
          <w:szCs w:val="28"/>
          <w:lang w:val="es-ES"/>
        </w:rPr>
        <w:t xml:space="preserve"> y de existir denuncias por hechos graves de violencia física, psicológica, económica y sexual, la Fiscalía no adelantó investigaciones eficaces ni solicitó medidas de protección ante el juez de control de garantías, como le exige el artículo 250 de la Constitución y la Ley 906 de 2004</w:t>
      </w:r>
      <w:r w:rsidR="00086D99">
        <w:rPr>
          <w:rFonts w:ascii="Times New Roman" w:hAnsi="Times New Roman" w:cs="Times New Roman"/>
          <w:sz w:val="28"/>
          <w:szCs w:val="28"/>
          <w:lang w:val="es-ES"/>
        </w:rPr>
        <w:t xml:space="preserve"> “</w:t>
      </w:r>
      <w:r w:rsidR="00086D99" w:rsidRPr="00086D99">
        <w:rPr>
          <w:rFonts w:ascii="Times New Roman" w:hAnsi="Times New Roman" w:cs="Times New Roman"/>
          <w:sz w:val="28"/>
          <w:szCs w:val="28"/>
          <w:lang w:val="es-ES"/>
        </w:rPr>
        <w:t>Por la cual se expide el Código de Procedimiento Penal</w:t>
      </w:r>
      <w:r w:rsidR="00086D99">
        <w:rPr>
          <w:rFonts w:ascii="Times New Roman" w:hAnsi="Times New Roman" w:cs="Times New Roman"/>
          <w:sz w:val="28"/>
          <w:szCs w:val="28"/>
          <w:lang w:val="es-ES"/>
        </w:rPr>
        <w:t>”</w:t>
      </w:r>
      <w:r w:rsidRPr="00190F0B">
        <w:rPr>
          <w:rFonts w:ascii="Times New Roman" w:hAnsi="Times New Roman" w:cs="Times New Roman"/>
          <w:sz w:val="28"/>
          <w:szCs w:val="28"/>
          <w:lang w:val="es-ES"/>
        </w:rPr>
        <w:t>.</w:t>
      </w:r>
    </w:p>
    <w:p w14:paraId="1CC858AE" w14:textId="77777777" w:rsidR="00FD0588" w:rsidRPr="00190F0B" w:rsidRDefault="00FD0588" w:rsidP="00FD0588">
      <w:pPr>
        <w:pStyle w:val="Prrafodelista"/>
        <w:rPr>
          <w:rFonts w:ascii="Times New Roman" w:hAnsi="Times New Roman" w:cs="Times New Roman"/>
          <w:sz w:val="28"/>
          <w:szCs w:val="28"/>
          <w:lang w:val="es-ES"/>
        </w:rPr>
      </w:pPr>
    </w:p>
    <w:p w14:paraId="4CFEC282" w14:textId="53EE278D"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sz w:val="28"/>
          <w:szCs w:val="28"/>
          <w:lang w:val="es-ES"/>
        </w:rPr>
        <w:t xml:space="preserve">De acuerdo con la información remitida por la </w:t>
      </w:r>
      <w:proofErr w:type="gramStart"/>
      <w:r w:rsidRPr="00190F0B">
        <w:rPr>
          <w:rFonts w:ascii="Times New Roman" w:hAnsi="Times New Roman" w:cs="Times New Roman"/>
          <w:sz w:val="28"/>
          <w:szCs w:val="28"/>
          <w:lang w:val="es-ES"/>
        </w:rPr>
        <w:t>Fiscalía General</w:t>
      </w:r>
      <w:proofErr w:type="gramEnd"/>
      <w:r w:rsidRPr="00190F0B">
        <w:rPr>
          <w:rFonts w:ascii="Times New Roman" w:hAnsi="Times New Roman" w:cs="Times New Roman"/>
          <w:sz w:val="28"/>
          <w:szCs w:val="28"/>
          <w:lang w:val="es-ES"/>
        </w:rPr>
        <w:t xml:space="preserve"> de la Nación, se evidenció que </w:t>
      </w:r>
      <w:r>
        <w:rPr>
          <w:rFonts w:ascii="Times New Roman" w:hAnsi="Times New Roman" w:cs="Times New Roman"/>
          <w:sz w:val="28"/>
          <w:szCs w:val="28"/>
          <w:lang w:val="es-ES"/>
        </w:rPr>
        <w:t xml:space="preserve">aquella no actúo </w:t>
      </w:r>
      <w:r w:rsidRPr="00190F0B">
        <w:rPr>
          <w:rFonts w:ascii="Times New Roman" w:hAnsi="Times New Roman" w:cs="Times New Roman"/>
          <w:sz w:val="28"/>
          <w:szCs w:val="28"/>
          <w:lang w:val="es-ES"/>
        </w:rPr>
        <w:t>conforme a sus deberes en relación con la investigación de delitos sexuales y de violencia intrafamiliar. En particular, respecto a los hechos ocurridos el 23 de marzo de 2023, los cuales fueron puestos en su conocimiento por la Comisaría 001, se registró la noticia criminal con el número 258996000418202310764</w:t>
      </w:r>
      <w:r w:rsidRPr="00190F0B">
        <w:rPr>
          <w:rStyle w:val="Refdenotaalpie"/>
          <w:rFonts w:ascii="Times New Roman" w:hAnsi="Times New Roman" w:cs="Times New Roman"/>
          <w:sz w:val="28"/>
          <w:szCs w:val="28"/>
          <w:lang w:val="es-ES"/>
        </w:rPr>
        <w:footnoteReference w:id="330"/>
      </w:r>
      <w:r w:rsidRPr="00190F0B">
        <w:rPr>
          <w:rFonts w:ascii="Times New Roman" w:hAnsi="Times New Roman" w:cs="Times New Roman"/>
          <w:sz w:val="28"/>
          <w:szCs w:val="28"/>
          <w:lang w:val="es-ES"/>
        </w:rPr>
        <w:t>. Sobre este caso, se advierte que el proceso se encuentra activo, aunque aún en etapa de indagación</w:t>
      </w:r>
      <w:r w:rsidRPr="00190F0B">
        <w:rPr>
          <w:rStyle w:val="Refdenotaalpie"/>
          <w:rFonts w:ascii="Times New Roman" w:hAnsi="Times New Roman" w:cs="Times New Roman"/>
          <w:sz w:val="28"/>
          <w:szCs w:val="28"/>
          <w:lang w:val="es-ES"/>
        </w:rPr>
        <w:footnoteReference w:id="331"/>
      </w:r>
      <w:r w:rsidRPr="00190F0B">
        <w:rPr>
          <w:rFonts w:ascii="Times New Roman" w:hAnsi="Times New Roman" w:cs="Times New Roman"/>
          <w:sz w:val="28"/>
          <w:szCs w:val="28"/>
          <w:lang w:val="es-ES"/>
        </w:rPr>
        <w:t>. Adicionalmente, no se observa que la Fiscalía haya iniciado investigación alguna respecto a los hechos ocurridos en abril de 2023 ni de otros hechos ocurridos en el marco de lo abordado en la presente acción de tutela.</w:t>
      </w:r>
    </w:p>
    <w:p w14:paraId="6478D103" w14:textId="77777777" w:rsidR="00FD0588" w:rsidRPr="00190F0B" w:rsidRDefault="00FD0588" w:rsidP="00FD0588">
      <w:pPr>
        <w:pStyle w:val="Prrafodelista"/>
        <w:tabs>
          <w:tab w:val="left" w:pos="0"/>
        </w:tabs>
        <w:spacing w:after="0" w:line="240" w:lineRule="auto"/>
        <w:ind w:left="360" w:right="49"/>
        <w:jc w:val="both"/>
        <w:rPr>
          <w:rFonts w:ascii="Times New Roman" w:hAnsi="Times New Roman" w:cs="Times New Roman"/>
          <w:sz w:val="28"/>
          <w:szCs w:val="28"/>
          <w:lang w:val="es-ES"/>
        </w:rPr>
      </w:pPr>
    </w:p>
    <w:p w14:paraId="09F74D7D" w14:textId="77777777"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sz w:val="28"/>
          <w:szCs w:val="28"/>
          <w:lang w:val="es-ES"/>
        </w:rPr>
        <w:t>Tampoco brindó acompañamiento a la víctima</w:t>
      </w:r>
      <w:r w:rsidRPr="00190F0B">
        <w:rPr>
          <w:rStyle w:val="Refdenotaalpie"/>
          <w:rFonts w:ascii="Times New Roman" w:hAnsi="Times New Roman" w:cs="Times New Roman"/>
          <w:sz w:val="28"/>
          <w:szCs w:val="28"/>
          <w:lang w:val="es-ES"/>
        </w:rPr>
        <w:footnoteReference w:id="332"/>
      </w:r>
      <w:r w:rsidRPr="00190F0B">
        <w:rPr>
          <w:rFonts w:ascii="Times New Roman" w:hAnsi="Times New Roman" w:cs="Times New Roman"/>
          <w:sz w:val="28"/>
          <w:szCs w:val="28"/>
          <w:lang w:val="es-ES"/>
        </w:rPr>
        <w:t xml:space="preserve"> ni garantizó el ejercicio efectivo de sus derechos dentro del proceso penal, incumpliendo así el estándar de debida diligencia reforzada establecido en la Ley 1257 de 2008</w:t>
      </w:r>
      <w:r w:rsidRPr="00190F0B">
        <w:rPr>
          <w:rStyle w:val="Refdenotaalpie"/>
          <w:rFonts w:ascii="Times New Roman" w:hAnsi="Times New Roman" w:cs="Times New Roman"/>
          <w:sz w:val="28"/>
          <w:szCs w:val="28"/>
          <w:lang w:val="es-ES"/>
        </w:rPr>
        <w:footnoteReference w:id="333"/>
      </w:r>
      <w:r w:rsidRPr="00190F0B">
        <w:rPr>
          <w:rFonts w:ascii="Times New Roman" w:hAnsi="Times New Roman" w:cs="Times New Roman"/>
          <w:sz w:val="28"/>
          <w:szCs w:val="28"/>
          <w:lang w:val="es-ES"/>
        </w:rPr>
        <w:t xml:space="preserve"> y en la jurisprudencia constitucional identificada en la Sentencia T-219 de 2023</w:t>
      </w:r>
      <w:r w:rsidRPr="00190F0B">
        <w:rPr>
          <w:rStyle w:val="Refdenotaalpie"/>
          <w:rFonts w:ascii="Times New Roman" w:hAnsi="Times New Roman" w:cs="Times New Roman"/>
          <w:sz w:val="28"/>
          <w:szCs w:val="28"/>
          <w:lang w:val="es-ES"/>
        </w:rPr>
        <w:footnoteReference w:id="334"/>
      </w:r>
      <w:r w:rsidRPr="00190F0B">
        <w:rPr>
          <w:rFonts w:ascii="Times New Roman" w:hAnsi="Times New Roman" w:cs="Times New Roman"/>
          <w:sz w:val="28"/>
          <w:szCs w:val="28"/>
          <w:lang w:val="es-ES"/>
        </w:rPr>
        <w:t>.</w:t>
      </w:r>
    </w:p>
    <w:p w14:paraId="6F646F60" w14:textId="77777777" w:rsidR="00FD0588" w:rsidRPr="00190F0B" w:rsidRDefault="00FD0588" w:rsidP="00FD0588">
      <w:pPr>
        <w:pStyle w:val="Prrafodelista"/>
        <w:rPr>
          <w:rFonts w:ascii="Times New Roman" w:hAnsi="Times New Roman" w:cs="Times New Roman"/>
          <w:sz w:val="28"/>
          <w:szCs w:val="28"/>
          <w:lang w:val="es-ES"/>
        </w:rPr>
      </w:pPr>
    </w:p>
    <w:p w14:paraId="7B11B433" w14:textId="77777777" w:rsidR="00FD0588" w:rsidRPr="00190F0B"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0F0B">
        <w:rPr>
          <w:rFonts w:ascii="Times New Roman" w:hAnsi="Times New Roman" w:cs="Times New Roman"/>
          <w:sz w:val="28"/>
          <w:szCs w:val="28"/>
          <w:lang w:val="es-ES"/>
        </w:rPr>
        <w:t>En consecuencia, su inacción contribuyó a la revictimización de la accionante y a la impunidad de los hechos, configurando una forma de violencia institucional por omisión incompatible con el deber estatal de garantizar a las mujeres una vida libre de violencias.</w:t>
      </w:r>
    </w:p>
    <w:p w14:paraId="713B122B" w14:textId="77777777" w:rsidR="00FD0588" w:rsidRPr="002E010B" w:rsidRDefault="00FD0588" w:rsidP="00FD0588">
      <w:pPr>
        <w:pStyle w:val="Prrafodelista"/>
        <w:rPr>
          <w:rFonts w:ascii="Times New Roman" w:hAnsi="Times New Roman" w:cs="Times New Roman"/>
          <w:sz w:val="28"/>
          <w:szCs w:val="28"/>
          <w:lang w:val="es-ES"/>
        </w:rPr>
      </w:pPr>
    </w:p>
    <w:p w14:paraId="2F204291" w14:textId="089C1D66" w:rsidR="00FD0588" w:rsidRPr="00CB1D55"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CB1D55">
        <w:rPr>
          <w:rFonts w:ascii="Times New Roman" w:hAnsi="Times New Roman" w:cs="Times New Roman"/>
          <w:i/>
          <w:iCs/>
          <w:sz w:val="28"/>
          <w:szCs w:val="28"/>
          <w:lang w:val="es-ES"/>
        </w:rPr>
        <w:t xml:space="preserve">Policía Nacional. </w:t>
      </w:r>
      <w:r w:rsidRPr="00CB1D55">
        <w:rPr>
          <w:rFonts w:ascii="Times New Roman" w:hAnsi="Times New Roman" w:cs="Times New Roman"/>
          <w:sz w:val="28"/>
          <w:szCs w:val="28"/>
          <w:lang w:val="es-ES"/>
        </w:rPr>
        <w:t>En el caso concreto, la Sala encuentra que la actuación de la Policía Nacional fue contraria a sus deberes constitucionales y legales, en la medida en que incurrió en una serie de omisiones y actuaciones desproporcionadas, que no solo impidieron la protección efectiva de la víctima, sino que contribuyeron a su revictimización.</w:t>
      </w:r>
    </w:p>
    <w:p w14:paraId="03A67DF6" w14:textId="77777777" w:rsidR="00FD0588" w:rsidRPr="00197B54" w:rsidRDefault="00FD0588" w:rsidP="00FD0588">
      <w:pPr>
        <w:pStyle w:val="Prrafodelista"/>
        <w:rPr>
          <w:rFonts w:ascii="Times New Roman" w:hAnsi="Times New Roman" w:cs="Times New Roman"/>
          <w:sz w:val="28"/>
          <w:szCs w:val="28"/>
          <w:lang w:val="es-ES"/>
        </w:rPr>
      </w:pPr>
    </w:p>
    <w:p w14:paraId="253AEC35" w14:textId="77777777" w:rsidR="00FD0588"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7B54">
        <w:rPr>
          <w:rFonts w:ascii="Times New Roman" w:hAnsi="Times New Roman" w:cs="Times New Roman"/>
          <w:sz w:val="28"/>
          <w:szCs w:val="28"/>
          <w:lang w:val="es-ES"/>
        </w:rPr>
        <w:t>En primer lugar, el 17 de septiembre de 2022, la Policía omitió toda medida de protección frente a una mujer embarazada que denunció hechos de violencia intrafamiliar. En lugar de activar la ruta de atención, los agentes se limitaron a sugerirle que acudiera por su cuenta al hospital, sin registro del hecho ni acompañamiento institucional. Esta conducta omisiva desconoce la debida diligencia reforzada exigida en casos de violencia basada en género, especialmente tratándose de una persona en condición de vulnerabilidad.</w:t>
      </w:r>
    </w:p>
    <w:p w14:paraId="60847CAD" w14:textId="77777777" w:rsidR="00FD0588" w:rsidRPr="00197B54" w:rsidRDefault="00FD0588" w:rsidP="00FD0588">
      <w:pPr>
        <w:pStyle w:val="Prrafodelista"/>
        <w:rPr>
          <w:rFonts w:ascii="Times New Roman" w:hAnsi="Times New Roman" w:cs="Times New Roman"/>
          <w:sz w:val="28"/>
          <w:szCs w:val="28"/>
          <w:lang w:val="es-ES"/>
        </w:rPr>
      </w:pPr>
    </w:p>
    <w:p w14:paraId="55AFE75E" w14:textId="22D4AD58" w:rsidR="00FD0588"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7B54">
        <w:rPr>
          <w:rFonts w:ascii="Times New Roman" w:hAnsi="Times New Roman" w:cs="Times New Roman"/>
          <w:sz w:val="28"/>
          <w:szCs w:val="28"/>
          <w:lang w:val="es-ES"/>
        </w:rPr>
        <w:t>En segundo lugar, el 1 y 2 de octubre de 2022, tras una nueva agresión posterior al parto, la Policía acudió al lugar</w:t>
      </w:r>
      <w:r w:rsidR="0011408D">
        <w:rPr>
          <w:rFonts w:ascii="Times New Roman" w:hAnsi="Times New Roman" w:cs="Times New Roman"/>
          <w:sz w:val="28"/>
          <w:szCs w:val="28"/>
          <w:lang w:val="es-ES"/>
        </w:rPr>
        <w:t>,</w:t>
      </w:r>
      <w:r w:rsidRPr="00197B54">
        <w:rPr>
          <w:rFonts w:ascii="Times New Roman" w:hAnsi="Times New Roman" w:cs="Times New Roman"/>
          <w:sz w:val="28"/>
          <w:szCs w:val="28"/>
          <w:lang w:val="es-ES"/>
        </w:rPr>
        <w:t xml:space="preserve"> </w:t>
      </w:r>
      <w:r w:rsidRPr="006C3EB5">
        <w:rPr>
          <w:rFonts w:ascii="Times New Roman" w:hAnsi="Times New Roman" w:cs="Times New Roman"/>
          <w:sz w:val="28"/>
          <w:szCs w:val="28"/>
          <w:lang w:val="es-ES"/>
        </w:rPr>
        <w:t xml:space="preserve">pero </w:t>
      </w:r>
      <w:r w:rsidR="00CB1D55" w:rsidRPr="006C3EB5">
        <w:rPr>
          <w:rFonts w:ascii="Times New Roman" w:hAnsi="Times New Roman" w:cs="Times New Roman"/>
          <w:sz w:val="28"/>
          <w:szCs w:val="28"/>
          <w:lang w:val="es-ES"/>
        </w:rPr>
        <w:t xml:space="preserve">no </w:t>
      </w:r>
      <w:r w:rsidR="00585B67" w:rsidRPr="006C3EB5">
        <w:rPr>
          <w:rFonts w:ascii="Times New Roman" w:hAnsi="Times New Roman" w:cs="Times New Roman"/>
          <w:sz w:val="28"/>
          <w:szCs w:val="28"/>
          <w:lang w:val="es-ES"/>
        </w:rPr>
        <w:t>contactó posteriormente</w:t>
      </w:r>
      <w:r w:rsidR="00CB1D55" w:rsidRPr="006C3EB5">
        <w:rPr>
          <w:rFonts w:ascii="Times New Roman" w:hAnsi="Times New Roman" w:cs="Times New Roman"/>
          <w:sz w:val="28"/>
          <w:szCs w:val="28"/>
          <w:lang w:val="es-ES"/>
        </w:rPr>
        <w:t xml:space="preserve"> a la víctima, así presentara evidentemente esas agresiones</w:t>
      </w:r>
      <w:r w:rsidRPr="006C3EB5">
        <w:rPr>
          <w:rFonts w:ascii="Times New Roman" w:hAnsi="Times New Roman" w:cs="Times New Roman"/>
          <w:sz w:val="28"/>
          <w:szCs w:val="28"/>
          <w:lang w:val="es-ES"/>
        </w:rPr>
        <w:t>. Esta pasividad</w:t>
      </w:r>
      <w:r w:rsidRPr="00197B54">
        <w:rPr>
          <w:rFonts w:ascii="Times New Roman" w:hAnsi="Times New Roman" w:cs="Times New Roman"/>
          <w:sz w:val="28"/>
          <w:szCs w:val="28"/>
          <w:lang w:val="es-ES"/>
        </w:rPr>
        <w:t xml:space="preserve"> constituyó una vulneración directa de los deberes legales en cabeza de la institución y una renuncia inaceptable a su función preventiva.</w:t>
      </w:r>
    </w:p>
    <w:p w14:paraId="584BD7EA" w14:textId="77777777" w:rsidR="00FD0588" w:rsidRPr="00197B54" w:rsidRDefault="00FD0588" w:rsidP="00FD0588">
      <w:pPr>
        <w:pStyle w:val="Prrafodelista"/>
        <w:rPr>
          <w:rFonts w:ascii="Times New Roman" w:hAnsi="Times New Roman" w:cs="Times New Roman"/>
          <w:sz w:val="28"/>
          <w:szCs w:val="28"/>
          <w:lang w:val="es-ES"/>
        </w:rPr>
      </w:pPr>
    </w:p>
    <w:p w14:paraId="70A712E2" w14:textId="02A767B0" w:rsidR="00FD0588"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7B54">
        <w:rPr>
          <w:rFonts w:ascii="Times New Roman" w:hAnsi="Times New Roman" w:cs="Times New Roman"/>
          <w:sz w:val="28"/>
          <w:szCs w:val="28"/>
          <w:lang w:val="es-ES"/>
        </w:rPr>
        <w:t xml:space="preserve">En tercer lugar, el 23 de marzo de 2023, a pesar de encontrar lesiones físicas evidentes en la víctima y de contar con testimonio coincidente de su hijo menor de edad, la Policía </w:t>
      </w:r>
      <w:r w:rsidR="0011408D">
        <w:rPr>
          <w:rFonts w:ascii="Times New Roman" w:hAnsi="Times New Roman" w:cs="Times New Roman"/>
          <w:sz w:val="28"/>
          <w:szCs w:val="28"/>
          <w:lang w:val="es-ES"/>
        </w:rPr>
        <w:t xml:space="preserve">no le creyó ni acompañó </w:t>
      </w:r>
      <w:r w:rsidR="00CB1D55">
        <w:rPr>
          <w:rFonts w:ascii="Times New Roman" w:hAnsi="Times New Roman" w:cs="Times New Roman"/>
          <w:sz w:val="28"/>
          <w:szCs w:val="28"/>
          <w:lang w:val="es-ES"/>
        </w:rPr>
        <w:t>a la víctima</w:t>
      </w:r>
      <w:r w:rsidRPr="00197B54">
        <w:rPr>
          <w:rFonts w:ascii="Times New Roman" w:hAnsi="Times New Roman" w:cs="Times New Roman"/>
          <w:sz w:val="28"/>
          <w:szCs w:val="28"/>
          <w:lang w:val="es-ES"/>
        </w:rPr>
        <w:t>, bajo la justificación subjetiva de que se trataba de “violencias mutuas”. La Sala resalta que no corresponde a los agentes de policía calificar jurídicamente los hechos ni anticipar valoraciones que solo competen a la Fiscalía o al juez. Esta omisión configura una actuación inconstitucional, violatoria del principio de legalidad y de la obligación de prevenir el riesgo de feminicidio.</w:t>
      </w:r>
    </w:p>
    <w:p w14:paraId="548C5100" w14:textId="77777777" w:rsidR="00FD0588" w:rsidRPr="00C2416A" w:rsidRDefault="00FD0588" w:rsidP="00FD0588">
      <w:pPr>
        <w:pStyle w:val="Prrafodelista"/>
        <w:rPr>
          <w:rFonts w:ascii="Times New Roman" w:hAnsi="Times New Roman" w:cs="Times New Roman"/>
          <w:sz w:val="28"/>
          <w:szCs w:val="28"/>
          <w:lang w:val="es-ES"/>
        </w:rPr>
      </w:pPr>
    </w:p>
    <w:p w14:paraId="260C523B" w14:textId="6CC8BE49" w:rsidR="00FD0588" w:rsidRPr="00C2416A"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C2416A">
        <w:rPr>
          <w:rFonts w:ascii="Times New Roman" w:hAnsi="Times New Roman" w:cs="Times New Roman"/>
          <w:sz w:val="28"/>
          <w:szCs w:val="28"/>
          <w:lang w:val="es-ES"/>
        </w:rPr>
        <w:t>En cuarto lugar, el 14 de abril de 2023, en el contexto de un conflicto persistente y documentado, la Policía procedió a capturar a la víctima sin considerar su situación previa de maltrato, ni aplicar un enfoque de género que permitiera comprender su reacción como posible manifestación de un ciclo prolongado de violencia. Esta conducta constituyó una forma de revictimización institucional y un desconocimiento de la presunción de inocencia.</w:t>
      </w:r>
    </w:p>
    <w:p w14:paraId="41BB641F" w14:textId="77777777" w:rsidR="00FD0588" w:rsidRPr="00197B54" w:rsidRDefault="00FD0588" w:rsidP="00FD0588">
      <w:pPr>
        <w:pStyle w:val="Prrafodelista"/>
        <w:rPr>
          <w:rFonts w:ascii="Times New Roman" w:hAnsi="Times New Roman" w:cs="Times New Roman"/>
          <w:sz w:val="28"/>
          <w:szCs w:val="28"/>
          <w:lang w:val="es-ES"/>
        </w:rPr>
      </w:pPr>
    </w:p>
    <w:p w14:paraId="09E9478B" w14:textId="77777777" w:rsidR="0073663A"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7B54">
        <w:rPr>
          <w:rFonts w:ascii="Times New Roman" w:hAnsi="Times New Roman" w:cs="Times New Roman"/>
          <w:sz w:val="28"/>
          <w:szCs w:val="28"/>
          <w:lang w:val="es-ES"/>
        </w:rPr>
        <w:t xml:space="preserve">Finalmente, el 9 de junio de 2023, la Policía practicó una requisa </w:t>
      </w:r>
      <w:r>
        <w:rPr>
          <w:rFonts w:ascii="Times New Roman" w:hAnsi="Times New Roman" w:cs="Times New Roman"/>
          <w:sz w:val="28"/>
          <w:szCs w:val="28"/>
          <w:lang w:val="es-ES"/>
        </w:rPr>
        <w:t>en la que se le exigió a la accionante quedar en ropa interior</w:t>
      </w:r>
      <w:r w:rsidRPr="00197B54">
        <w:rPr>
          <w:rFonts w:ascii="Times New Roman" w:hAnsi="Times New Roman" w:cs="Times New Roman"/>
          <w:sz w:val="28"/>
          <w:szCs w:val="28"/>
          <w:lang w:val="es-ES"/>
        </w:rPr>
        <w:t xml:space="preserve">, sin orden judicial ni justificación razonable. Tal conducta constituye una violación grave al derecho a la intimidad personal y a la dignidad humana (C.P., art. 15), en contravía de los estándares fijados por esta Corte en la jurisprudencia sobre registros </w:t>
      </w:r>
      <w:r w:rsidRPr="00197B54">
        <w:rPr>
          <w:rFonts w:ascii="Times New Roman" w:hAnsi="Times New Roman" w:cs="Times New Roman"/>
          <w:sz w:val="28"/>
          <w:szCs w:val="28"/>
          <w:lang w:val="es-ES"/>
        </w:rPr>
        <w:lastRenderedPageBreak/>
        <w:t>personales (C-822 de 2005 y C-789 de 2006), que exigen autorización judicial previa, necesidad estricta y garantías de trato digno.</w:t>
      </w:r>
    </w:p>
    <w:p w14:paraId="556A5FEF" w14:textId="77777777" w:rsidR="0073663A" w:rsidRPr="0073663A" w:rsidRDefault="0073663A" w:rsidP="0073663A">
      <w:pPr>
        <w:pStyle w:val="Prrafodelista"/>
        <w:rPr>
          <w:rFonts w:ascii="Times New Roman" w:hAnsi="Times New Roman" w:cs="Times New Roman"/>
          <w:i/>
          <w:iCs/>
          <w:sz w:val="28"/>
          <w:szCs w:val="28"/>
          <w:lang w:val="es-ES"/>
        </w:rPr>
      </w:pPr>
    </w:p>
    <w:p w14:paraId="1299BAB9" w14:textId="21DE78C6" w:rsidR="00FD0588" w:rsidRPr="0073663A"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73663A">
        <w:rPr>
          <w:rFonts w:ascii="Times New Roman" w:hAnsi="Times New Roman" w:cs="Times New Roman"/>
          <w:i/>
          <w:iCs/>
          <w:sz w:val="28"/>
          <w:szCs w:val="28"/>
          <w:lang w:val="es-ES"/>
        </w:rPr>
        <w:t>Clínica Colsubsidio.</w:t>
      </w:r>
      <w:r w:rsidRPr="0073663A">
        <w:rPr>
          <w:rFonts w:ascii="Times New Roman" w:hAnsi="Times New Roman" w:cs="Times New Roman"/>
          <w:sz w:val="28"/>
          <w:szCs w:val="28"/>
          <w:lang w:val="es-ES"/>
        </w:rPr>
        <w:t xml:space="preserve"> En relación con la actuación de la </w:t>
      </w:r>
      <w:r w:rsidR="00800DE4" w:rsidRPr="0073663A">
        <w:rPr>
          <w:rFonts w:ascii="Times New Roman" w:hAnsi="Times New Roman" w:cs="Times New Roman"/>
          <w:sz w:val="28"/>
          <w:szCs w:val="28"/>
          <w:lang w:val="es-ES"/>
        </w:rPr>
        <w:t>Clínica</w:t>
      </w:r>
      <w:r w:rsidRPr="0073663A">
        <w:rPr>
          <w:rFonts w:ascii="Times New Roman" w:hAnsi="Times New Roman" w:cs="Times New Roman"/>
          <w:sz w:val="28"/>
          <w:szCs w:val="28"/>
          <w:lang w:val="es-ES"/>
        </w:rPr>
        <w:t xml:space="preserve"> Colsubsidio, la Sala concluye que no se configura una vulneración de los derechos fundamentales de la accionante ni de sus hijos atribuible a ella. </w:t>
      </w:r>
      <w:r w:rsidR="00AD5989">
        <w:rPr>
          <w:rFonts w:ascii="Times New Roman" w:hAnsi="Times New Roman" w:cs="Times New Roman"/>
          <w:sz w:val="28"/>
          <w:szCs w:val="28"/>
          <w:lang w:val="es-ES"/>
        </w:rPr>
        <w:t>Según</w:t>
      </w:r>
      <w:r w:rsidRPr="0073663A">
        <w:rPr>
          <w:rFonts w:ascii="Times New Roman" w:hAnsi="Times New Roman" w:cs="Times New Roman"/>
          <w:sz w:val="28"/>
          <w:szCs w:val="28"/>
          <w:lang w:val="es-ES"/>
        </w:rPr>
        <w:t xml:space="preserve"> la documentación aportada</w:t>
      </w:r>
      <w:r w:rsidR="00AD5989">
        <w:rPr>
          <w:rFonts w:ascii="Times New Roman" w:hAnsi="Times New Roman" w:cs="Times New Roman"/>
          <w:sz w:val="28"/>
          <w:szCs w:val="28"/>
          <w:lang w:val="es-ES"/>
        </w:rPr>
        <w:t xml:space="preserve">, </w:t>
      </w:r>
      <w:r w:rsidRPr="0073663A">
        <w:rPr>
          <w:rFonts w:ascii="Times New Roman" w:hAnsi="Times New Roman" w:cs="Times New Roman"/>
          <w:sz w:val="28"/>
          <w:szCs w:val="28"/>
          <w:lang w:val="es-ES"/>
        </w:rPr>
        <w:t xml:space="preserve">la entidad prestó múltiples atenciones en salud física y mental a la señora </w:t>
      </w:r>
      <w:r w:rsidR="003520C3" w:rsidRPr="003520C3">
        <w:rPr>
          <w:rFonts w:ascii="Times New Roman" w:hAnsi="Times New Roman" w:cs="Times New Roman"/>
          <w:i/>
          <w:iCs/>
          <w:sz w:val="28"/>
          <w:szCs w:val="28"/>
          <w:lang w:val="es-ES"/>
        </w:rPr>
        <w:t>María</w:t>
      </w:r>
      <w:r w:rsidRPr="0073663A">
        <w:rPr>
          <w:rFonts w:ascii="Times New Roman" w:hAnsi="Times New Roman" w:cs="Times New Roman"/>
          <w:sz w:val="28"/>
          <w:szCs w:val="28"/>
          <w:lang w:val="es-ES"/>
        </w:rPr>
        <w:t xml:space="preserve">, incluyendo servicios en medicina general, psicología, trabajo social y, en algunos casos, psiquiatría. Asimismo, consta que la </w:t>
      </w:r>
      <w:r w:rsidR="00AD5989">
        <w:rPr>
          <w:rFonts w:ascii="Times New Roman" w:hAnsi="Times New Roman" w:cs="Times New Roman"/>
          <w:sz w:val="28"/>
          <w:szCs w:val="28"/>
          <w:lang w:val="es-ES"/>
        </w:rPr>
        <w:t>institución médica</w:t>
      </w:r>
      <w:r w:rsidRPr="0073663A">
        <w:rPr>
          <w:rFonts w:ascii="Times New Roman" w:hAnsi="Times New Roman" w:cs="Times New Roman"/>
          <w:sz w:val="28"/>
          <w:szCs w:val="28"/>
          <w:lang w:val="es-ES"/>
        </w:rPr>
        <w:t xml:space="preserve"> activó los reportes a SIVIM y notificó a la Secretaría de Salud correspondiente. La entidad también documentó orientaciones entregadas a la paciente respecto de su situación de riesgo, incluyendo medidas de autoprotección, recomendaciones de cambio de residencia y canales institucionales de denuncia y atención.</w:t>
      </w:r>
    </w:p>
    <w:p w14:paraId="2E9D025B" w14:textId="77777777" w:rsidR="00FD0588" w:rsidRPr="00197B54" w:rsidRDefault="00FD0588" w:rsidP="00FD0588">
      <w:pPr>
        <w:pStyle w:val="Prrafodelista"/>
        <w:tabs>
          <w:tab w:val="left" w:pos="0"/>
        </w:tabs>
        <w:spacing w:after="0" w:line="240" w:lineRule="auto"/>
        <w:ind w:left="360" w:right="49"/>
        <w:jc w:val="both"/>
        <w:rPr>
          <w:rFonts w:ascii="Times New Roman" w:hAnsi="Times New Roman" w:cs="Times New Roman"/>
          <w:sz w:val="28"/>
          <w:szCs w:val="28"/>
          <w:lang w:val="es-ES"/>
        </w:rPr>
      </w:pPr>
    </w:p>
    <w:p w14:paraId="58702AE8" w14:textId="40642A88" w:rsidR="00FD0588" w:rsidRDefault="00FD0588"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197B54">
        <w:rPr>
          <w:rFonts w:ascii="Times New Roman" w:hAnsi="Times New Roman" w:cs="Times New Roman"/>
          <w:sz w:val="28"/>
          <w:szCs w:val="28"/>
          <w:lang w:val="es-ES"/>
        </w:rPr>
        <w:t xml:space="preserve">En cuanto a la atención </w:t>
      </w:r>
      <w:r w:rsidR="0027777E">
        <w:rPr>
          <w:rFonts w:ascii="Times New Roman" w:hAnsi="Times New Roman" w:cs="Times New Roman"/>
          <w:sz w:val="28"/>
          <w:szCs w:val="28"/>
          <w:lang w:val="es-ES"/>
        </w:rPr>
        <w:t>de</w:t>
      </w:r>
      <w:r w:rsidRPr="00197B54">
        <w:rPr>
          <w:rFonts w:ascii="Times New Roman" w:hAnsi="Times New Roman" w:cs="Times New Roman"/>
          <w:sz w:val="28"/>
          <w:szCs w:val="28"/>
          <w:lang w:val="es-ES"/>
        </w:rPr>
        <w:t xml:space="preserve"> los menores de edad, se verificó la programación de citas en salud mental, así como la continuidad de los servicios requeridos. Si bien la accionante expresó inconformidad con la disponibilidad de ciertas especialidades (como psiquiatría infantil), no se acredita que ello se debiera a una omisión directa sino a limitaciones propias del portafolio de servicios, frente a las cuales la </w:t>
      </w:r>
      <w:r w:rsidR="00AD5989">
        <w:rPr>
          <w:rFonts w:ascii="Times New Roman" w:hAnsi="Times New Roman" w:cs="Times New Roman"/>
          <w:sz w:val="28"/>
          <w:szCs w:val="28"/>
          <w:lang w:val="es-ES"/>
        </w:rPr>
        <w:t>c</w:t>
      </w:r>
      <w:r w:rsidR="00800DE4">
        <w:rPr>
          <w:rFonts w:ascii="Times New Roman" w:hAnsi="Times New Roman" w:cs="Times New Roman"/>
          <w:sz w:val="28"/>
          <w:szCs w:val="28"/>
          <w:lang w:val="es-ES"/>
        </w:rPr>
        <w:t>línica</w:t>
      </w:r>
      <w:r w:rsidRPr="00197B54">
        <w:rPr>
          <w:rFonts w:ascii="Times New Roman" w:hAnsi="Times New Roman" w:cs="Times New Roman"/>
          <w:sz w:val="28"/>
          <w:szCs w:val="28"/>
          <w:lang w:val="es-ES"/>
        </w:rPr>
        <w:t xml:space="preserve"> aplicó los procedimientos de remisión pertinentes.</w:t>
      </w:r>
    </w:p>
    <w:p w14:paraId="622AFBEB" w14:textId="77777777" w:rsidR="00FD0588" w:rsidRPr="00C2416A" w:rsidRDefault="00FD0588" w:rsidP="00FD0588">
      <w:pPr>
        <w:pStyle w:val="Prrafodelista"/>
        <w:rPr>
          <w:rFonts w:ascii="Times New Roman" w:hAnsi="Times New Roman" w:cs="Times New Roman"/>
          <w:sz w:val="28"/>
          <w:szCs w:val="28"/>
          <w:lang w:val="es-ES"/>
        </w:rPr>
      </w:pPr>
    </w:p>
    <w:p w14:paraId="260F46F5" w14:textId="3E5C67C2" w:rsidR="00FD0588" w:rsidRDefault="00FD0588" w:rsidP="0017585B">
      <w:pPr>
        <w:pStyle w:val="Prrafodelista"/>
        <w:numPr>
          <w:ilvl w:val="0"/>
          <w:numId w:val="1"/>
        </w:numPr>
        <w:tabs>
          <w:tab w:val="left" w:pos="0"/>
        </w:tabs>
        <w:spacing w:after="0" w:line="240" w:lineRule="auto"/>
        <w:jc w:val="both"/>
        <w:rPr>
          <w:rFonts w:ascii="Times New Roman" w:hAnsi="Times New Roman" w:cs="Times New Roman"/>
          <w:sz w:val="28"/>
          <w:szCs w:val="28"/>
          <w:lang w:val="es-ES"/>
        </w:rPr>
      </w:pPr>
      <w:r w:rsidRPr="00C2416A">
        <w:rPr>
          <w:rFonts w:ascii="Times New Roman" w:hAnsi="Times New Roman" w:cs="Times New Roman"/>
          <w:sz w:val="28"/>
          <w:szCs w:val="28"/>
          <w:lang w:val="es-ES"/>
        </w:rPr>
        <w:t xml:space="preserve">Por tanto, la Sala encuentra que </w:t>
      </w:r>
      <w:r w:rsidR="00800DE4">
        <w:rPr>
          <w:rFonts w:ascii="Times New Roman" w:hAnsi="Times New Roman" w:cs="Times New Roman"/>
          <w:sz w:val="28"/>
          <w:szCs w:val="28"/>
          <w:lang w:val="es-ES"/>
        </w:rPr>
        <w:t xml:space="preserve">la Clínica </w:t>
      </w:r>
      <w:r w:rsidRPr="00C2416A">
        <w:rPr>
          <w:rFonts w:ascii="Times New Roman" w:hAnsi="Times New Roman" w:cs="Times New Roman"/>
          <w:sz w:val="28"/>
          <w:szCs w:val="28"/>
          <w:lang w:val="es-ES"/>
        </w:rPr>
        <w:t xml:space="preserve">Colsubsidio cumplió con los deberes que le asisten como primera entidad en conocer los hechos de </w:t>
      </w:r>
      <w:proofErr w:type="gramStart"/>
      <w:r w:rsidRPr="00C2416A">
        <w:rPr>
          <w:rFonts w:ascii="Times New Roman" w:hAnsi="Times New Roman" w:cs="Times New Roman"/>
          <w:sz w:val="28"/>
          <w:szCs w:val="28"/>
          <w:lang w:val="es-ES"/>
        </w:rPr>
        <w:t>violencia,</w:t>
      </w:r>
      <w:proofErr w:type="gramEnd"/>
      <w:r w:rsidRPr="00C2416A">
        <w:rPr>
          <w:rFonts w:ascii="Times New Roman" w:hAnsi="Times New Roman" w:cs="Times New Roman"/>
          <w:sz w:val="28"/>
          <w:szCs w:val="28"/>
          <w:lang w:val="es-ES"/>
        </w:rPr>
        <w:t xml:space="preserve"> brindó atención integral y realizó las gestiones necesarias conforme al marco legal aplicable. En consecuencia, no se evidencia una actuación u omisión que constituya vulneración de derechos fundamentales en este caso.</w:t>
      </w:r>
    </w:p>
    <w:p w14:paraId="629D0B0B" w14:textId="77777777" w:rsidR="00FD0588" w:rsidRDefault="00FD0588" w:rsidP="00FD0588">
      <w:pPr>
        <w:pStyle w:val="Prrafodelista"/>
        <w:spacing w:after="0" w:line="240" w:lineRule="auto"/>
        <w:jc w:val="both"/>
        <w:rPr>
          <w:rFonts w:ascii="Times New Roman" w:hAnsi="Times New Roman" w:cs="Times New Roman"/>
          <w:b/>
          <w:bCs/>
          <w:iCs/>
          <w:color w:val="000000" w:themeColor="text1"/>
          <w:sz w:val="28"/>
          <w:szCs w:val="28"/>
          <w:shd w:val="clear" w:color="auto" w:fill="FFFFFF"/>
        </w:rPr>
      </w:pPr>
    </w:p>
    <w:p w14:paraId="09FD01F9" w14:textId="6ECBF827" w:rsidR="006467ED" w:rsidRPr="006C3EB5" w:rsidRDefault="006843AC" w:rsidP="00A35041">
      <w:pPr>
        <w:pStyle w:val="Prrafodelista"/>
        <w:numPr>
          <w:ilvl w:val="1"/>
          <w:numId w:val="5"/>
        </w:numPr>
        <w:spacing w:after="0" w:line="240" w:lineRule="auto"/>
        <w:jc w:val="both"/>
        <w:outlineLvl w:val="1"/>
        <w:rPr>
          <w:rFonts w:ascii="Times New Roman" w:hAnsi="Times New Roman" w:cs="Times New Roman"/>
          <w:b/>
          <w:bCs/>
          <w:iCs/>
          <w:color w:val="000000" w:themeColor="text1"/>
          <w:sz w:val="28"/>
          <w:szCs w:val="28"/>
          <w:shd w:val="clear" w:color="auto" w:fill="FFFFFF"/>
        </w:rPr>
      </w:pPr>
      <w:bookmarkStart w:id="47" w:name="_Toc206536422"/>
      <w:r w:rsidRPr="006467ED">
        <w:rPr>
          <w:rFonts w:ascii="Times New Roman" w:hAnsi="Times New Roman" w:cs="Times New Roman"/>
          <w:b/>
          <w:bCs/>
          <w:iCs/>
          <w:color w:val="000000" w:themeColor="text1"/>
          <w:sz w:val="28"/>
          <w:szCs w:val="28"/>
          <w:shd w:val="clear" w:color="auto" w:fill="FFFFFF"/>
        </w:rPr>
        <w:t xml:space="preserve">La Comisaría 003 de Familia </w:t>
      </w:r>
      <w:r w:rsidRPr="006C3EB5">
        <w:rPr>
          <w:rFonts w:ascii="Times New Roman" w:hAnsi="Times New Roman" w:cs="Times New Roman"/>
          <w:b/>
          <w:bCs/>
          <w:iCs/>
          <w:color w:val="000000" w:themeColor="text1"/>
          <w:sz w:val="28"/>
          <w:szCs w:val="28"/>
          <w:shd w:val="clear" w:color="auto" w:fill="FFFFFF"/>
        </w:rPr>
        <w:t xml:space="preserve">vulneró </w:t>
      </w:r>
      <w:r w:rsidR="00AD5989" w:rsidRPr="006C3EB5">
        <w:rPr>
          <w:rFonts w:ascii="Times New Roman" w:hAnsi="Times New Roman" w:cs="Times New Roman"/>
          <w:b/>
          <w:bCs/>
          <w:iCs/>
          <w:color w:val="000000" w:themeColor="text1"/>
          <w:sz w:val="28"/>
          <w:szCs w:val="28"/>
          <w:shd w:val="clear" w:color="auto" w:fill="FFFFFF"/>
        </w:rPr>
        <w:t>los</w:t>
      </w:r>
      <w:r w:rsidR="006467ED" w:rsidRPr="006C3EB5">
        <w:rPr>
          <w:rFonts w:ascii="Times New Roman" w:hAnsi="Times New Roman" w:cs="Times New Roman"/>
          <w:b/>
          <w:bCs/>
          <w:iCs/>
          <w:color w:val="000000" w:themeColor="text1"/>
          <w:sz w:val="28"/>
          <w:szCs w:val="28"/>
          <w:shd w:val="clear" w:color="auto" w:fill="FFFFFF"/>
        </w:rPr>
        <w:t xml:space="preserve"> derecho</w:t>
      </w:r>
      <w:r w:rsidR="00F24CC1" w:rsidRPr="006C3EB5">
        <w:rPr>
          <w:rFonts w:ascii="Times New Roman" w:hAnsi="Times New Roman" w:cs="Times New Roman"/>
          <w:b/>
          <w:bCs/>
          <w:iCs/>
          <w:color w:val="000000" w:themeColor="text1"/>
          <w:sz w:val="28"/>
          <w:szCs w:val="28"/>
          <w:shd w:val="clear" w:color="auto" w:fill="FFFFFF"/>
        </w:rPr>
        <w:t>s</w:t>
      </w:r>
      <w:r w:rsidR="000B4023" w:rsidRPr="006C3EB5">
        <w:rPr>
          <w:rFonts w:ascii="Times New Roman" w:hAnsi="Times New Roman" w:cs="Times New Roman"/>
          <w:b/>
          <w:bCs/>
          <w:iCs/>
          <w:color w:val="000000" w:themeColor="text1"/>
          <w:sz w:val="28"/>
          <w:szCs w:val="28"/>
          <w:shd w:val="clear" w:color="auto" w:fill="FFFFFF"/>
        </w:rPr>
        <w:t xml:space="preserve"> </w:t>
      </w:r>
      <w:r w:rsidR="00AD5989" w:rsidRPr="006C3EB5">
        <w:rPr>
          <w:rFonts w:ascii="Times New Roman" w:hAnsi="Times New Roman" w:cs="Times New Roman"/>
          <w:b/>
          <w:bCs/>
          <w:iCs/>
          <w:color w:val="000000" w:themeColor="text1"/>
          <w:sz w:val="28"/>
          <w:szCs w:val="28"/>
          <w:shd w:val="clear" w:color="auto" w:fill="FFFFFF"/>
        </w:rPr>
        <w:t>al debido proceso y a tener una vida libre de violencias de la accionante</w:t>
      </w:r>
      <w:r w:rsidR="00003CDF" w:rsidRPr="006C3EB5">
        <w:rPr>
          <w:rFonts w:ascii="Times New Roman" w:hAnsi="Times New Roman" w:cs="Times New Roman"/>
          <w:b/>
          <w:bCs/>
          <w:iCs/>
          <w:color w:val="000000" w:themeColor="text1"/>
          <w:sz w:val="28"/>
          <w:szCs w:val="28"/>
          <w:shd w:val="clear" w:color="auto" w:fill="FFFFFF"/>
        </w:rPr>
        <w:t>, así como el interés superior de sus hijos menores de edad</w:t>
      </w:r>
      <w:bookmarkEnd w:id="47"/>
      <w:r w:rsidR="00AD5989" w:rsidRPr="006C3EB5">
        <w:rPr>
          <w:rFonts w:ascii="Times New Roman" w:hAnsi="Times New Roman" w:cs="Times New Roman"/>
          <w:b/>
          <w:bCs/>
          <w:iCs/>
          <w:color w:val="000000" w:themeColor="text1"/>
          <w:sz w:val="28"/>
          <w:szCs w:val="28"/>
          <w:shd w:val="clear" w:color="auto" w:fill="FFFFFF"/>
        </w:rPr>
        <w:t xml:space="preserve"> </w:t>
      </w:r>
    </w:p>
    <w:p w14:paraId="44EDADFA" w14:textId="77777777" w:rsidR="00104AE6" w:rsidRPr="006C3EB5" w:rsidRDefault="00104AE6" w:rsidP="00104AE6">
      <w:pPr>
        <w:pStyle w:val="Prrafodelista"/>
        <w:spacing w:after="0" w:line="240" w:lineRule="auto"/>
        <w:jc w:val="both"/>
        <w:rPr>
          <w:rFonts w:ascii="Times New Roman" w:hAnsi="Times New Roman" w:cs="Times New Roman"/>
          <w:b/>
          <w:bCs/>
          <w:iCs/>
          <w:color w:val="000000" w:themeColor="text1"/>
          <w:sz w:val="28"/>
          <w:szCs w:val="28"/>
          <w:shd w:val="clear" w:color="auto" w:fill="FFFFFF"/>
        </w:rPr>
      </w:pPr>
    </w:p>
    <w:p w14:paraId="697F0222" w14:textId="48AC8C4B" w:rsidR="00104AE6" w:rsidRPr="006C3EB5" w:rsidRDefault="00104AE6" w:rsidP="00A35041">
      <w:pPr>
        <w:pStyle w:val="Prrafodelista"/>
        <w:numPr>
          <w:ilvl w:val="2"/>
          <w:numId w:val="5"/>
        </w:numPr>
        <w:spacing w:after="0" w:line="240" w:lineRule="auto"/>
        <w:jc w:val="both"/>
        <w:outlineLvl w:val="1"/>
        <w:rPr>
          <w:rFonts w:ascii="Times New Roman" w:hAnsi="Times New Roman" w:cs="Times New Roman"/>
          <w:b/>
          <w:bCs/>
          <w:iCs/>
          <w:color w:val="000000" w:themeColor="text1"/>
          <w:sz w:val="28"/>
          <w:szCs w:val="28"/>
          <w:shd w:val="clear" w:color="auto" w:fill="FFFFFF"/>
        </w:rPr>
      </w:pPr>
      <w:bookmarkStart w:id="48" w:name="_Toc206536423"/>
      <w:r w:rsidRPr="006C3EB5">
        <w:rPr>
          <w:rFonts w:ascii="Times New Roman" w:hAnsi="Times New Roman" w:cs="Times New Roman"/>
          <w:b/>
          <w:bCs/>
          <w:iCs/>
          <w:color w:val="000000" w:themeColor="text1"/>
          <w:sz w:val="28"/>
          <w:szCs w:val="28"/>
          <w:shd w:val="clear" w:color="auto" w:fill="FFFFFF"/>
        </w:rPr>
        <w:t>La Comisaría 003 de Familia vulneró el derecho al debido proceso de la accionante</w:t>
      </w:r>
      <w:r w:rsidR="00003CDF" w:rsidRPr="006C3EB5">
        <w:rPr>
          <w:rFonts w:ascii="Times New Roman" w:hAnsi="Times New Roman" w:cs="Times New Roman"/>
          <w:b/>
          <w:bCs/>
          <w:iCs/>
          <w:color w:val="000000" w:themeColor="text1"/>
          <w:sz w:val="28"/>
          <w:szCs w:val="28"/>
          <w:shd w:val="clear" w:color="auto" w:fill="FFFFFF"/>
        </w:rPr>
        <w:t xml:space="preserve"> en el marco del proceso por violencia intrafamiliar No. 068 de 2023</w:t>
      </w:r>
      <w:r w:rsidR="008939DC" w:rsidRPr="006C3EB5">
        <w:rPr>
          <w:rFonts w:ascii="Times New Roman" w:hAnsi="Times New Roman" w:cs="Times New Roman"/>
          <w:b/>
          <w:bCs/>
          <w:iCs/>
          <w:color w:val="000000" w:themeColor="text1"/>
          <w:sz w:val="28"/>
          <w:szCs w:val="28"/>
          <w:shd w:val="clear" w:color="auto" w:fill="FFFFFF"/>
        </w:rPr>
        <w:t xml:space="preserve"> y ello incidió en la garantía del interés superior de sus hijos</w:t>
      </w:r>
      <w:bookmarkEnd w:id="48"/>
    </w:p>
    <w:p w14:paraId="20A6A116" w14:textId="77777777" w:rsidR="006843AC" w:rsidRDefault="006843AC" w:rsidP="00480AB6">
      <w:pPr>
        <w:spacing w:after="0" w:line="240" w:lineRule="auto"/>
        <w:contextualSpacing/>
        <w:rPr>
          <w:rFonts w:ascii="Times New Roman" w:hAnsi="Times New Roman" w:cs="Times New Roman"/>
          <w:sz w:val="28"/>
          <w:szCs w:val="28"/>
        </w:rPr>
      </w:pPr>
    </w:p>
    <w:p w14:paraId="7F5D1E31" w14:textId="494D789B" w:rsidR="00C30143" w:rsidRPr="00480AB6" w:rsidRDefault="00C30143" w:rsidP="0017585B">
      <w:pPr>
        <w:pStyle w:val="Sinespaciado"/>
        <w:numPr>
          <w:ilvl w:val="0"/>
          <w:numId w:val="1"/>
        </w:numPr>
        <w:tabs>
          <w:tab w:val="left" w:pos="284"/>
        </w:tabs>
        <w:ind w:right="49"/>
        <w:contextualSpacing/>
        <w:jc w:val="both"/>
        <w:rPr>
          <w:rFonts w:ascii="Times New Roman" w:hAnsi="Times New Roman" w:cs="Times New Roman"/>
          <w:i/>
          <w:color w:val="000000"/>
          <w:sz w:val="28"/>
          <w:szCs w:val="28"/>
        </w:rPr>
      </w:pPr>
      <w:r w:rsidRPr="00480AB6">
        <w:rPr>
          <w:rFonts w:ascii="Times New Roman" w:hAnsi="Times New Roman" w:cs="Times New Roman"/>
          <w:iCs/>
          <w:color w:val="000000"/>
          <w:sz w:val="28"/>
          <w:szCs w:val="28"/>
        </w:rPr>
        <w:t xml:space="preserve">Según se desprende del expediente </w:t>
      </w:r>
      <w:r w:rsidR="00744EC2" w:rsidRPr="00480AB6">
        <w:rPr>
          <w:rFonts w:ascii="Times New Roman" w:hAnsi="Times New Roman" w:cs="Times New Roman"/>
          <w:iCs/>
          <w:color w:val="000000"/>
          <w:sz w:val="28"/>
          <w:szCs w:val="28"/>
        </w:rPr>
        <w:t xml:space="preserve">de la medida de protección </w:t>
      </w:r>
      <w:r w:rsidRPr="00480AB6">
        <w:rPr>
          <w:rFonts w:ascii="Times New Roman" w:hAnsi="Times New Roman" w:cs="Times New Roman"/>
          <w:iCs/>
          <w:color w:val="000000"/>
          <w:sz w:val="28"/>
          <w:szCs w:val="28"/>
        </w:rPr>
        <w:t xml:space="preserve">por </w:t>
      </w:r>
      <w:r w:rsidR="00744EC2" w:rsidRPr="00480AB6">
        <w:rPr>
          <w:rFonts w:ascii="Times New Roman" w:hAnsi="Times New Roman" w:cs="Times New Roman"/>
          <w:iCs/>
          <w:color w:val="000000"/>
          <w:sz w:val="28"/>
          <w:szCs w:val="28"/>
        </w:rPr>
        <w:t xml:space="preserve">VIF </w:t>
      </w:r>
      <w:r w:rsidRPr="00480AB6">
        <w:rPr>
          <w:rFonts w:ascii="Times New Roman" w:hAnsi="Times New Roman" w:cs="Times New Roman"/>
          <w:iCs/>
          <w:color w:val="000000"/>
          <w:sz w:val="28"/>
          <w:szCs w:val="28"/>
        </w:rPr>
        <w:t xml:space="preserve">No. 068 del 2023, </w:t>
      </w:r>
      <w:r w:rsidR="00A62149">
        <w:rPr>
          <w:rFonts w:ascii="Times New Roman" w:hAnsi="Times New Roman" w:cs="Times New Roman"/>
          <w:iCs/>
          <w:color w:val="000000"/>
          <w:sz w:val="28"/>
          <w:szCs w:val="28"/>
        </w:rPr>
        <w:t>esta</w:t>
      </w:r>
      <w:r w:rsidRPr="00480AB6">
        <w:rPr>
          <w:rFonts w:ascii="Times New Roman" w:hAnsi="Times New Roman" w:cs="Times New Roman"/>
          <w:iCs/>
          <w:color w:val="000000"/>
          <w:sz w:val="28"/>
          <w:szCs w:val="28"/>
        </w:rPr>
        <w:t xml:space="preserve"> </w:t>
      </w:r>
      <w:r w:rsidR="00744EC2" w:rsidRPr="00480AB6">
        <w:rPr>
          <w:rFonts w:ascii="Times New Roman" w:hAnsi="Times New Roman" w:cs="Times New Roman"/>
          <w:iCs/>
          <w:color w:val="000000"/>
          <w:sz w:val="28"/>
          <w:szCs w:val="28"/>
        </w:rPr>
        <w:t>fue admitida el 14 de abril del 2023 por parte de la Comisaría 001 en</w:t>
      </w:r>
      <w:r w:rsidRPr="00480AB6">
        <w:rPr>
          <w:rFonts w:ascii="Times New Roman" w:hAnsi="Times New Roman" w:cs="Times New Roman"/>
          <w:iCs/>
          <w:color w:val="000000"/>
          <w:sz w:val="28"/>
          <w:szCs w:val="28"/>
        </w:rPr>
        <w:t xml:space="preserve"> favor de</w:t>
      </w:r>
      <w:r w:rsidRPr="003520C3">
        <w:rPr>
          <w:rFonts w:ascii="Times New Roman" w:hAnsi="Times New Roman" w:cs="Times New Roman"/>
          <w:i/>
          <w:color w:val="000000"/>
          <w:sz w:val="28"/>
          <w:szCs w:val="28"/>
        </w:rPr>
        <w:t xml:space="preserve"> </w:t>
      </w:r>
      <w:r w:rsidR="003520C3" w:rsidRPr="003520C3">
        <w:rPr>
          <w:rFonts w:ascii="Times New Roman" w:hAnsi="Times New Roman" w:cs="Times New Roman"/>
          <w:i/>
          <w:color w:val="000000"/>
          <w:sz w:val="28"/>
          <w:szCs w:val="28"/>
        </w:rPr>
        <w:t>César</w:t>
      </w:r>
      <w:r w:rsidR="003520C3">
        <w:rPr>
          <w:rFonts w:ascii="Times New Roman" w:hAnsi="Times New Roman" w:cs="Times New Roman"/>
          <w:iCs/>
          <w:color w:val="000000"/>
          <w:sz w:val="28"/>
          <w:szCs w:val="28"/>
        </w:rPr>
        <w:t xml:space="preserve"> </w:t>
      </w:r>
      <w:r w:rsidR="00744EC2" w:rsidRPr="00480AB6">
        <w:rPr>
          <w:rFonts w:ascii="Times New Roman" w:hAnsi="Times New Roman" w:cs="Times New Roman"/>
          <w:iCs/>
          <w:color w:val="000000"/>
          <w:sz w:val="28"/>
          <w:szCs w:val="28"/>
        </w:rPr>
        <w:t xml:space="preserve">y </w:t>
      </w:r>
      <w:r w:rsidRPr="00480AB6">
        <w:rPr>
          <w:rFonts w:ascii="Times New Roman" w:hAnsi="Times New Roman" w:cs="Times New Roman"/>
          <w:iCs/>
          <w:color w:val="000000"/>
          <w:sz w:val="28"/>
          <w:szCs w:val="28"/>
        </w:rPr>
        <w:t xml:space="preserve">en contra de </w:t>
      </w:r>
      <w:r w:rsidR="003520C3" w:rsidRPr="003520C3">
        <w:rPr>
          <w:rFonts w:ascii="Times New Roman" w:hAnsi="Times New Roman" w:cs="Times New Roman"/>
          <w:i/>
          <w:color w:val="000000"/>
          <w:sz w:val="28"/>
          <w:szCs w:val="28"/>
        </w:rPr>
        <w:t>María</w:t>
      </w:r>
      <w:r w:rsidR="003520C3">
        <w:rPr>
          <w:rFonts w:ascii="Times New Roman" w:hAnsi="Times New Roman" w:cs="Times New Roman"/>
          <w:iCs/>
          <w:color w:val="000000"/>
          <w:sz w:val="28"/>
          <w:szCs w:val="28"/>
        </w:rPr>
        <w:t>.</w:t>
      </w:r>
      <w:r w:rsidR="00744EC2" w:rsidRPr="00480AB6">
        <w:rPr>
          <w:rFonts w:ascii="Times New Roman" w:hAnsi="Times New Roman" w:cs="Times New Roman"/>
          <w:iCs/>
          <w:color w:val="000000"/>
          <w:sz w:val="28"/>
          <w:szCs w:val="28"/>
        </w:rPr>
        <w:t xml:space="preserve"> En la diligencia de apertura, esa comisaría </w:t>
      </w:r>
      <w:r w:rsidR="008729A4" w:rsidRPr="00480AB6">
        <w:rPr>
          <w:rFonts w:ascii="Times New Roman" w:hAnsi="Times New Roman" w:cs="Times New Roman"/>
          <w:iCs/>
          <w:color w:val="000000"/>
          <w:sz w:val="28"/>
          <w:szCs w:val="28"/>
        </w:rPr>
        <w:t>decretó</w:t>
      </w:r>
      <w:r w:rsidR="00744EC2" w:rsidRPr="00480AB6">
        <w:rPr>
          <w:rFonts w:ascii="Times New Roman" w:hAnsi="Times New Roman" w:cs="Times New Roman"/>
          <w:iCs/>
          <w:color w:val="000000"/>
          <w:sz w:val="28"/>
          <w:szCs w:val="28"/>
        </w:rPr>
        <w:t xml:space="preserve"> medidas provisionales en favor del denunciante y remitió el proceso de VIF a la Comisaría 00</w:t>
      </w:r>
      <w:r w:rsidR="003520C3">
        <w:rPr>
          <w:rFonts w:ascii="Times New Roman" w:hAnsi="Times New Roman" w:cs="Times New Roman"/>
          <w:iCs/>
          <w:color w:val="000000"/>
          <w:sz w:val="28"/>
          <w:szCs w:val="28"/>
        </w:rPr>
        <w:t>3</w:t>
      </w:r>
      <w:r w:rsidR="00744EC2" w:rsidRPr="00480AB6">
        <w:rPr>
          <w:rFonts w:ascii="Times New Roman" w:hAnsi="Times New Roman" w:cs="Times New Roman"/>
          <w:iCs/>
          <w:color w:val="000000"/>
          <w:sz w:val="28"/>
          <w:szCs w:val="28"/>
        </w:rPr>
        <w:t xml:space="preserve">. </w:t>
      </w:r>
    </w:p>
    <w:p w14:paraId="325C3EAE" w14:textId="77777777" w:rsidR="00C30143" w:rsidRPr="00480AB6" w:rsidRDefault="00C30143" w:rsidP="008729A4">
      <w:pPr>
        <w:pStyle w:val="Prrafodelista"/>
        <w:spacing w:after="0" w:line="240" w:lineRule="auto"/>
        <w:rPr>
          <w:rFonts w:ascii="Times New Roman" w:hAnsi="Times New Roman" w:cs="Times New Roman"/>
          <w:i/>
          <w:color w:val="000000"/>
          <w:sz w:val="28"/>
          <w:szCs w:val="28"/>
        </w:rPr>
      </w:pPr>
    </w:p>
    <w:p w14:paraId="17DD5CE0" w14:textId="25D2301D" w:rsidR="00C30143" w:rsidRPr="00480AB6" w:rsidRDefault="00C30143" w:rsidP="0017585B">
      <w:pPr>
        <w:pStyle w:val="Sinespaciado"/>
        <w:numPr>
          <w:ilvl w:val="0"/>
          <w:numId w:val="1"/>
        </w:numPr>
        <w:tabs>
          <w:tab w:val="left" w:pos="284"/>
        </w:tabs>
        <w:ind w:right="49"/>
        <w:contextualSpacing/>
        <w:jc w:val="both"/>
        <w:rPr>
          <w:rFonts w:ascii="Times New Roman" w:hAnsi="Times New Roman" w:cs="Times New Roman"/>
          <w:i/>
          <w:color w:val="000000"/>
          <w:sz w:val="28"/>
          <w:szCs w:val="28"/>
        </w:rPr>
      </w:pPr>
      <w:r w:rsidRPr="00480AB6">
        <w:rPr>
          <w:rFonts w:ascii="Times New Roman" w:hAnsi="Times New Roman" w:cs="Times New Roman"/>
          <w:iCs/>
          <w:color w:val="000000"/>
          <w:sz w:val="28"/>
          <w:szCs w:val="28"/>
        </w:rPr>
        <w:t>El 17 de abril del 2023, la Comisaría 003, avocó conocimiento de</w:t>
      </w:r>
      <w:r w:rsidR="00744EC2" w:rsidRPr="00480AB6">
        <w:rPr>
          <w:rFonts w:ascii="Times New Roman" w:hAnsi="Times New Roman" w:cs="Times New Roman"/>
          <w:iCs/>
          <w:color w:val="000000"/>
          <w:sz w:val="28"/>
          <w:szCs w:val="28"/>
        </w:rPr>
        <w:t xml:space="preserve">l asunto </w:t>
      </w:r>
      <w:r w:rsidRPr="00480AB6">
        <w:rPr>
          <w:rFonts w:ascii="Times New Roman" w:hAnsi="Times New Roman" w:cs="Times New Roman"/>
          <w:iCs/>
          <w:color w:val="000000"/>
          <w:sz w:val="28"/>
          <w:szCs w:val="28"/>
        </w:rPr>
        <w:t xml:space="preserve">y </w:t>
      </w:r>
      <w:r w:rsidR="008729A4" w:rsidRPr="00480AB6">
        <w:rPr>
          <w:rFonts w:ascii="Times New Roman" w:hAnsi="Times New Roman" w:cs="Times New Roman"/>
          <w:iCs/>
          <w:color w:val="000000"/>
          <w:sz w:val="28"/>
          <w:szCs w:val="28"/>
        </w:rPr>
        <w:t>mantuvo las</w:t>
      </w:r>
      <w:r w:rsidRPr="00480AB6">
        <w:rPr>
          <w:rFonts w:ascii="Times New Roman" w:hAnsi="Times New Roman" w:cs="Times New Roman"/>
          <w:iCs/>
          <w:color w:val="000000"/>
          <w:sz w:val="28"/>
          <w:szCs w:val="28"/>
        </w:rPr>
        <w:t xml:space="preserve"> medidas de protección provisionales, pero hasta el 23 de junio del 2023 instaló </w:t>
      </w:r>
      <w:r w:rsidR="00915699" w:rsidRPr="00480AB6">
        <w:rPr>
          <w:rFonts w:ascii="Times New Roman" w:hAnsi="Times New Roman" w:cs="Times New Roman"/>
          <w:iCs/>
          <w:color w:val="000000"/>
          <w:sz w:val="28"/>
          <w:szCs w:val="28"/>
        </w:rPr>
        <w:t xml:space="preserve">la </w:t>
      </w:r>
      <w:r w:rsidRPr="00480AB6">
        <w:rPr>
          <w:rFonts w:ascii="Times New Roman" w:hAnsi="Times New Roman" w:cs="Times New Roman"/>
          <w:iCs/>
          <w:color w:val="000000"/>
          <w:sz w:val="28"/>
          <w:szCs w:val="28"/>
        </w:rPr>
        <w:t xml:space="preserve">audiencia </w:t>
      </w:r>
      <w:r w:rsidR="00915699" w:rsidRPr="00480AB6">
        <w:rPr>
          <w:rFonts w:ascii="Times New Roman" w:hAnsi="Times New Roman" w:cs="Times New Roman"/>
          <w:iCs/>
          <w:color w:val="000000"/>
          <w:sz w:val="28"/>
          <w:szCs w:val="28"/>
        </w:rPr>
        <w:t xml:space="preserve">de </w:t>
      </w:r>
      <w:r w:rsidRPr="00480AB6">
        <w:rPr>
          <w:rFonts w:ascii="Times New Roman" w:hAnsi="Times New Roman" w:cs="Times New Roman"/>
          <w:iCs/>
          <w:color w:val="000000"/>
          <w:sz w:val="28"/>
          <w:szCs w:val="28"/>
        </w:rPr>
        <w:t xml:space="preserve">ratificación de cargos frente a los hechos denunciados y </w:t>
      </w:r>
      <w:r w:rsidR="00915699" w:rsidRPr="00480AB6">
        <w:rPr>
          <w:rFonts w:ascii="Times New Roman" w:hAnsi="Times New Roman" w:cs="Times New Roman"/>
          <w:iCs/>
          <w:color w:val="000000"/>
          <w:sz w:val="28"/>
          <w:szCs w:val="28"/>
        </w:rPr>
        <w:t>decretó</w:t>
      </w:r>
      <w:r w:rsidRPr="00480AB6">
        <w:rPr>
          <w:rFonts w:ascii="Times New Roman" w:hAnsi="Times New Roman" w:cs="Times New Roman"/>
          <w:iCs/>
          <w:color w:val="000000"/>
          <w:sz w:val="28"/>
          <w:szCs w:val="28"/>
        </w:rPr>
        <w:t xml:space="preserve"> pruebas. Seguidamente, el 27 de junio del 2023, suspendió la audiencia por fallas en el servicio de energía eléctrica</w:t>
      </w:r>
      <w:r w:rsidR="001F6BBC" w:rsidRPr="00480AB6">
        <w:rPr>
          <w:rFonts w:ascii="Times New Roman" w:hAnsi="Times New Roman" w:cs="Times New Roman"/>
          <w:iCs/>
          <w:color w:val="000000"/>
          <w:sz w:val="28"/>
          <w:szCs w:val="28"/>
        </w:rPr>
        <w:t xml:space="preserve"> y la </w:t>
      </w:r>
      <w:r w:rsidR="001F6BBC" w:rsidRPr="00480AB6">
        <w:rPr>
          <w:rFonts w:ascii="Times New Roman" w:hAnsi="Times New Roman" w:cs="Times New Roman"/>
          <w:iCs/>
          <w:color w:val="000000"/>
          <w:sz w:val="28"/>
          <w:szCs w:val="28"/>
        </w:rPr>
        <w:lastRenderedPageBreak/>
        <w:t xml:space="preserve">reprogramó para el 12 de julio siguiente. En esta fecha, </w:t>
      </w:r>
      <w:r w:rsidRPr="00480AB6">
        <w:rPr>
          <w:rFonts w:ascii="Times New Roman" w:hAnsi="Times New Roman" w:cs="Times New Roman"/>
          <w:iCs/>
          <w:color w:val="000000"/>
          <w:sz w:val="28"/>
          <w:szCs w:val="28"/>
        </w:rPr>
        <w:t xml:space="preserve">adelantó la audiencia de trámite </w:t>
      </w:r>
      <w:r w:rsidR="001F6BBC" w:rsidRPr="00480AB6">
        <w:rPr>
          <w:rFonts w:ascii="Times New Roman" w:hAnsi="Times New Roman" w:cs="Times New Roman"/>
          <w:iCs/>
          <w:color w:val="000000"/>
          <w:sz w:val="28"/>
          <w:szCs w:val="28"/>
        </w:rPr>
        <w:t>con presencia del abogado de la Personería</w:t>
      </w:r>
      <w:r w:rsidR="00295A23">
        <w:rPr>
          <w:rFonts w:ascii="Times New Roman" w:hAnsi="Times New Roman" w:cs="Times New Roman"/>
          <w:iCs/>
          <w:color w:val="000000"/>
          <w:sz w:val="28"/>
          <w:szCs w:val="28"/>
        </w:rPr>
        <w:t>,</w:t>
      </w:r>
      <w:r w:rsidR="001F6BBC" w:rsidRPr="00480AB6">
        <w:rPr>
          <w:rFonts w:ascii="Times New Roman" w:hAnsi="Times New Roman" w:cs="Times New Roman"/>
          <w:iCs/>
          <w:color w:val="000000"/>
          <w:sz w:val="28"/>
          <w:szCs w:val="28"/>
        </w:rPr>
        <w:t xml:space="preserve"> pero sin </w:t>
      </w:r>
      <w:r w:rsidRPr="00480AB6">
        <w:rPr>
          <w:rFonts w:ascii="Times New Roman" w:hAnsi="Times New Roman" w:cs="Times New Roman"/>
          <w:iCs/>
          <w:color w:val="000000"/>
          <w:sz w:val="28"/>
          <w:szCs w:val="28"/>
        </w:rPr>
        <w:t xml:space="preserve">la presencia de la </w:t>
      </w:r>
      <w:r w:rsidR="00DD3888" w:rsidRPr="00480AB6">
        <w:rPr>
          <w:rFonts w:ascii="Times New Roman" w:hAnsi="Times New Roman" w:cs="Times New Roman"/>
          <w:iCs/>
          <w:color w:val="000000"/>
          <w:sz w:val="28"/>
          <w:szCs w:val="28"/>
        </w:rPr>
        <w:t>querellada</w:t>
      </w:r>
      <w:r w:rsidR="001F6BBC" w:rsidRPr="00480AB6">
        <w:rPr>
          <w:rFonts w:ascii="Times New Roman" w:hAnsi="Times New Roman" w:cs="Times New Roman"/>
          <w:iCs/>
          <w:color w:val="000000"/>
          <w:sz w:val="28"/>
          <w:szCs w:val="28"/>
        </w:rPr>
        <w:t xml:space="preserve">. Durante el encuentro, se reprogramó nuevamente la audiencia de trámite y fallo para el 27 de julio de 2023, fecha en la que se celebró finalmente diligencia </w:t>
      </w:r>
      <w:r w:rsidRPr="00480AB6">
        <w:rPr>
          <w:rFonts w:ascii="Times New Roman" w:hAnsi="Times New Roman" w:cs="Times New Roman"/>
          <w:iCs/>
          <w:color w:val="000000"/>
          <w:sz w:val="28"/>
          <w:szCs w:val="28"/>
        </w:rPr>
        <w:t xml:space="preserve">con la comparecencia de la </w:t>
      </w:r>
      <w:r w:rsidR="00DD3888" w:rsidRPr="00480AB6">
        <w:rPr>
          <w:rFonts w:ascii="Times New Roman" w:hAnsi="Times New Roman" w:cs="Times New Roman"/>
          <w:iCs/>
          <w:color w:val="000000"/>
          <w:sz w:val="28"/>
          <w:szCs w:val="28"/>
        </w:rPr>
        <w:t xml:space="preserve">querellada </w:t>
      </w:r>
      <w:r w:rsidR="001F6BBC" w:rsidRPr="00480AB6">
        <w:rPr>
          <w:rFonts w:ascii="Times New Roman" w:hAnsi="Times New Roman" w:cs="Times New Roman"/>
          <w:iCs/>
          <w:color w:val="000000"/>
          <w:sz w:val="28"/>
          <w:szCs w:val="28"/>
        </w:rPr>
        <w:t xml:space="preserve">quien no aceptó los cargos y, del abogado de la Personería. Esta audiencia culminó brindándole la oportunidad a la denunciada de presentar pruebas en su favor. </w:t>
      </w:r>
    </w:p>
    <w:p w14:paraId="6B58CED6" w14:textId="77777777" w:rsidR="001F6BBC" w:rsidRPr="00480AB6" w:rsidRDefault="001F6BBC" w:rsidP="001F6BBC">
      <w:pPr>
        <w:pStyle w:val="Prrafodelista"/>
        <w:rPr>
          <w:rFonts w:ascii="Times New Roman" w:hAnsi="Times New Roman" w:cs="Times New Roman"/>
          <w:i/>
          <w:color w:val="000000"/>
          <w:sz w:val="28"/>
          <w:szCs w:val="28"/>
        </w:rPr>
      </w:pPr>
    </w:p>
    <w:p w14:paraId="26ED0B72" w14:textId="19855934" w:rsidR="00C30143" w:rsidRPr="00480AB6" w:rsidRDefault="001F6BBC" w:rsidP="0017585B">
      <w:pPr>
        <w:pStyle w:val="Sinespaciado"/>
        <w:numPr>
          <w:ilvl w:val="0"/>
          <w:numId w:val="1"/>
        </w:numPr>
        <w:tabs>
          <w:tab w:val="left" w:pos="284"/>
        </w:tabs>
        <w:ind w:right="49"/>
        <w:contextualSpacing/>
        <w:jc w:val="both"/>
        <w:rPr>
          <w:rFonts w:ascii="Times New Roman" w:hAnsi="Times New Roman" w:cs="Times New Roman"/>
          <w:i/>
          <w:color w:val="000000"/>
          <w:sz w:val="28"/>
          <w:szCs w:val="28"/>
        </w:rPr>
      </w:pPr>
      <w:r w:rsidRPr="00480AB6">
        <w:rPr>
          <w:rFonts w:ascii="Times New Roman" w:hAnsi="Times New Roman" w:cs="Times New Roman"/>
          <w:iCs/>
          <w:color w:val="000000"/>
          <w:sz w:val="28"/>
          <w:szCs w:val="28"/>
        </w:rPr>
        <w:t xml:space="preserve">El 8 de diciembre se profirió auto de reprogramación para la audiencia de fallo que se celebraría el 21 de diciembre de 2023. </w:t>
      </w:r>
      <w:r w:rsidR="00F16932" w:rsidRPr="00480AB6">
        <w:rPr>
          <w:rFonts w:ascii="Times New Roman" w:hAnsi="Times New Roman" w:cs="Times New Roman"/>
          <w:iCs/>
          <w:color w:val="000000"/>
          <w:sz w:val="28"/>
          <w:szCs w:val="28"/>
        </w:rPr>
        <w:t xml:space="preserve">Sin embargo, el 19 de diciembre </w:t>
      </w:r>
      <w:r w:rsidR="003520C3" w:rsidRPr="003520C3">
        <w:rPr>
          <w:rFonts w:ascii="Times New Roman" w:hAnsi="Times New Roman" w:cs="Times New Roman"/>
          <w:i/>
          <w:color w:val="000000"/>
          <w:sz w:val="28"/>
          <w:szCs w:val="28"/>
        </w:rPr>
        <w:t>César</w:t>
      </w:r>
      <w:r w:rsidR="00F16932" w:rsidRPr="00480AB6">
        <w:rPr>
          <w:rFonts w:ascii="Times New Roman" w:hAnsi="Times New Roman" w:cs="Times New Roman"/>
          <w:iCs/>
          <w:color w:val="000000"/>
          <w:sz w:val="28"/>
          <w:szCs w:val="28"/>
        </w:rPr>
        <w:t xml:space="preserve"> </w:t>
      </w:r>
      <w:r w:rsidR="00C30143" w:rsidRPr="00480AB6">
        <w:rPr>
          <w:rFonts w:ascii="Times New Roman" w:hAnsi="Times New Roman" w:cs="Times New Roman"/>
          <w:iCs/>
          <w:color w:val="000000"/>
          <w:sz w:val="28"/>
          <w:szCs w:val="28"/>
        </w:rPr>
        <w:t xml:space="preserve">allegó una solicitud de aplazamiento por lo cual se reprogramó </w:t>
      </w:r>
      <w:r w:rsidR="00F16932" w:rsidRPr="00480AB6">
        <w:rPr>
          <w:rFonts w:ascii="Times New Roman" w:hAnsi="Times New Roman" w:cs="Times New Roman"/>
          <w:iCs/>
          <w:color w:val="000000"/>
          <w:sz w:val="28"/>
          <w:szCs w:val="28"/>
        </w:rPr>
        <w:t xml:space="preserve">nuevamente </w:t>
      </w:r>
      <w:r w:rsidR="00C30143" w:rsidRPr="00480AB6">
        <w:rPr>
          <w:rFonts w:ascii="Times New Roman" w:hAnsi="Times New Roman" w:cs="Times New Roman"/>
          <w:iCs/>
          <w:color w:val="000000"/>
          <w:sz w:val="28"/>
          <w:szCs w:val="28"/>
        </w:rPr>
        <w:t>para el 16 de febrero del 2024.</w:t>
      </w:r>
      <w:r w:rsidR="00EA0483" w:rsidRPr="00480AB6">
        <w:rPr>
          <w:rFonts w:ascii="Times New Roman" w:hAnsi="Times New Roman" w:cs="Times New Roman"/>
          <w:iCs/>
          <w:color w:val="000000"/>
          <w:sz w:val="28"/>
          <w:szCs w:val="28"/>
        </w:rPr>
        <w:t xml:space="preserve"> A partir de este momento se comenzaron a presentar reiterativamente las decisiones de aplazamiento y reprogramación de la audiencia de fallo que se sintetizan a continuación. </w:t>
      </w:r>
    </w:p>
    <w:p w14:paraId="6EDCE6D5" w14:textId="77777777" w:rsidR="00C30143" w:rsidRPr="00480AB6" w:rsidRDefault="00C30143" w:rsidP="00EA0483">
      <w:pPr>
        <w:pStyle w:val="Prrafodelista"/>
        <w:spacing w:after="0" w:line="240" w:lineRule="auto"/>
        <w:rPr>
          <w:rFonts w:ascii="Times New Roman" w:hAnsi="Times New Roman" w:cs="Times New Roman"/>
          <w:i/>
          <w:color w:val="000000"/>
          <w:sz w:val="28"/>
          <w:szCs w:val="28"/>
        </w:rPr>
      </w:pPr>
    </w:p>
    <w:tbl>
      <w:tblPr>
        <w:tblStyle w:val="Tablaconcuadrcula"/>
        <w:tblW w:w="0" w:type="auto"/>
        <w:tblLook w:val="04A0" w:firstRow="1" w:lastRow="0" w:firstColumn="1" w:lastColumn="0" w:noHBand="0" w:noVBand="1"/>
      </w:tblPr>
      <w:tblGrid>
        <w:gridCol w:w="846"/>
        <w:gridCol w:w="2410"/>
        <w:gridCol w:w="5572"/>
      </w:tblGrid>
      <w:tr w:rsidR="00424D5C" w:rsidRPr="00480AB6" w14:paraId="222821A8" w14:textId="77777777" w:rsidTr="00F042F5">
        <w:tc>
          <w:tcPr>
            <w:tcW w:w="8828" w:type="dxa"/>
            <w:gridSpan w:val="3"/>
            <w:tcBorders>
              <w:top w:val="nil"/>
              <w:left w:val="nil"/>
              <w:bottom w:val="single" w:sz="4" w:space="0" w:color="auto"/>
              <w:right w:val="nil"/>
            </w:tcBorders>
          </w:tcPr>
          <w:p w14:paraId="6220DF6C" w14:textId="3B57C290" w:rsidR="00424D5C" w:rsidRPr="00F042F5" w:rsidRDefault="00424D5C" w:rsidP="0003106E">
            <w:pPr>
              <w:pStyle w:val="Sinespaciado"/>
              <w:tabs>
                <w:tab w:val="left" w:pos="284"/>
              </w:tabs>
              <w:ind w:right="49"/>
              <w:contextualSpacing/>
              <w:jc w:val="center"/>
              <w:rPr>
                <w:color w:val="000000" w:themeColor="text1"/>
                <w:sz w:val="22"/>
                <w:szCs w:val="22"/>
              </w:rPr>
            </w:pPr>
            <w:r w:rsidRPr="00F042F5">
              <w:rPr>
                <w:color w:val="000000" w:themeColor="text1"/>
                <w:sz w:val="22"/>
                <w:szCs w:val="22"/>
              </w:rPr>
              <w:t>Tabla 1</w:t>
            </w:r>
            <w:r w:rsidR="001048EC" w:rsidRPr="00F042F5">
              <w:rPr>
                <w:color w:val="000000" w:themeColor="text1"/>
                <w:sz w:val="22"/>
                <w:szCs w:val="22"/>
              </w:rPr>
              <w:t>9</w:t>
            </w:r>
            <w:r w:rsidRPr="00F042F5">
              <w:rPr>
                <w:color w:val="000000" w:themeColor="text1"/>
                <w:sz w:val="22"/>
                <w:szCs w:val="22"/>
              </w:rPr>
              <w:t xml:space="preserve">. </w:t>
            </w:r>
            <w:r w:rsidRPr="00F042F5">
              <w:rPr>
                <w:i/>
                <w:iCs/>
                <w:color w:val="000000" w:themeColor="text1"/>
                <w:sz w:val="22"/>
                <w:szCs w:val="22"/>
              </w:rPr>
              <w:t xml:space="preserve">Reprogramaciones </w:t>
            </w:r>
            <w:r w:rsidR="0003106E" w:rsidRPr="00F042F5">
              <w:rPr>
                <w:i/>
                <w:iCs/>
                <w:color w:val="000000" w:themeColor="text1"/>
                <w:sz w:val="22"/>
                <w:szCs w:val="22"/>
              </w:rPr>
              <w:t>en el marco del proceso No. 069 del 2023</w:t>
            </w:r>
          </w:p>
        </w:tc>
      </w:tr>
      <w:tr w:rsidR="00F5693A" w:rsidRPr="00480AB6" w14:paraId="693F8453" w14:textId="77777777" w:rsidTr="00F042F5">
        <w:tc>
          <w:tcPr>
            <w:tcW w:w="846" w:type="dxa"/>
            <w:tcBorders>
              <w:top w:val="single" w:sz="4" w:space="0" w:color="auto"/>
            </w:tcBorders>
          </w:tcPr>
          <w:p w14:paraId="1D2DEC1E"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 xml:space="preserve">14 </w:t>
            </w:r>
          </w:p>
          <w:p w14:paraId="05C808D4"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02</w:t>
            </w:r>
          </w:p>
          <w:p w14:paraId="66075CE5"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24</w:t>
            </w:r>
          </w:p>
        </w:tc>
        <w:tc>
          <w:tcPr>
            <w:tcW w:w="2410" w:type="dxa"/>
            <w:tcBorders>
              <w:top w:val="single" w:sz="4" w:space="0" w:color="auto"/>
            </w:tcBorders>
          </w:tcPr>
          <w:p w14:paraId="438399A7"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Fijación reprogramación audiencia</w:t>
            </w:r>
          </w:p>
        </w:tc>
        <w:tc>
          <w:tcPr>
            <w:tcW w:w="5572" w:type="dxa"/>
            <w:tcBorders>
              <w:top w:val="single" w:sz="4" w:space="0" w:color="auto"/>
            </w:tcBorders>
          </w:tcPr>
          <w:p w14:paraId="2AAA7B0E" w14:textId="5ACFE0BB"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La Comisaría 003 emitió auto de reprogramación por error humano y multiplicidad de audiencias en mismo horario, por lo cual se fijó audiencia nuevamente para el 23 de febrero del 2024</w:t>
            </w:r>
            <w:r w:rsidR="003520C3">
              <w:rPr>
                <w:color w:val="000000" w:themeColor="text1"/>
                <w:sz w:val="24"/>
                <w:szCs w:val="24"/>
              </w:rPr>
              <w:t>.</w:t>
            </w:r>
          </w:p>
        </w:tc>
      </w:tr>
      <w:tr w:rsidR="00F5693A" w:rsidRPr="00480AB6" w14:paraId="39B6EB61" w14:textId="77777777" w:rsidTr="00F97417">
        <w:tc>
          <w:tcPr>
            <w:tcW w:w="846" w:type="dxa"/>
          </w:tcPr>
          <w:p w14:paraId="44C465DA"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22</w:t>
            </w:r>
          </w:p>
          <w:p w14:paraId="3D844625"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02</w:t>
            </w:r>
          </w:p>
          <w:p w14:paraId="1683CD24"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24</w:t>
            </w:r>
          </w:p>
        </w:tc>
        <w:tc>
          <w:tcPr>
            <w:tcW w:w="2410" w:type="dxa"/>
          </w:tcPr>
          <w:p w14:paraId="59618D6E"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Imposibilidad de notificación</w:t>
            </w:r>
          </w:p>
        </w:tc>
        <w:tc>
          <w:tcPr>
            <w:tcW w:w="5572" w:type="dxa"/>
          </w:tcPr>
          <w:p w14:paraId="0E7BAD60" w14:textId="73ED4790"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Ante la imposibilidad de notificación de la parte accionante, se suspendió diligencia</w:t>
            </w:r>
            <w:r w:rsidR="003520C3">
              <w:rPr>
                <w:color w:val="000000" w:themeColor="text1"/>
                <w:sz w:val="24"/>
                <w:szCs w:val="24"/>
              </w:rPr>
              <w:t>.</w:t>
            </w:r>
          </w:p>
        </w:tc>
      </w:tr>
      <w:tr w:rsidR="00F5693A" w:rsidRPr="00480AB6" w14:paraId="079FBFDB" w14:textId="77777777" w:rsidTr="00F97417">
        <w:tc>
          <w:tcPr>
            <w:tcW w:w="846" w:type="dxa"/>
          </w:tcPr>
          <w:p w14:paraId="3970C839"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 xml:space="preserve">14 </w:t>
            </w:r>
          </w:p>
          <w:p w14:paraId="36BE0055"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03</w:t>
            </w:r>
          </w:p>
          <w:p w14:paraId="321F9D9D"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24</w:t>
            </w:r>
          </w:p>
        </w:tc>
        <w:tc>
          <w:tcPr>
            <w:tcW w:w="2410" w:type="dxa"/>
          </w:tcPr>
          <w:p w14:paraId="01EE569F"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Fijación reprogramación audiencia</w:t>
            </w:r>
          </w:p>
        </w:tc>
        <w:tc>
          <w:tcPr>
            <w:tcW w:w="5572" w:type="dxa"/>
          </w:tcPr>
          <w:p w14:paraId="2F7DC949" w14:textId="7BB7F21B"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La Comisaría 003 emitió auto de reprogramación para el 30 de abril del 2024</w:t>
            </w:r>
            <w:r w:rsidR="003520C3">
              <w:rPr>
                <w:color w:val="000000" w:themeColor="text1"/>
                <w:sz w:val="24"/>
                <w:szCs w:val="24"/>
              </w:rPr>
              <w:t>.</w:t>
            </w:r>
          </w:p>
        </w:tc>
      </w:tr>
      <w:tr w:rsidR="00F5693A" w:rsidRPr="00480AB6" w14:paraId="1A8FE48A" w14:textId="77777777" w:rsidTr="00F97417">
        <w:tc>
          <w:tcPr>
            <w:tcW w:w="846" w:type="dxa"/>
          </w:tcPr>
          <w:p w14:paraId="168FDFDF"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 xml:space="preserve">29 </w:t>
            </w:r>
          </w:p>
          <w:p w14:paraId="288C210A"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04</w:t>
            </w:r>
          </w:p>
          <w:p w14:paraId="22DC4ADC"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24</w:t>
            </w:r>
          </w:p>
        </w:tc>
        <w:tc>
          <w:tcPr>
            <w:tcW w:w="2410" w:type="dxa"/>
          </w:tcPr>
          <w:p w14:paraId="7830A5AC"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Suspensión audiencia</w:t>
            </w:r>
          </w:p>
        </w:tc>
        <w:tc>
          <w:tcPr>
            <w:tcW w:w="5572" w:type="dxa"/>
          </w:tcPr>
          <w:p w14:paraId="7D50A9D2" w14:textId="70DF5326"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Ante la imposibilidad del acompañamiento por parte del Ministerio Público, se suspendió la audiencia de práctica de pruebas</w:t>
            </w:r>
            <w:r w:rsidR="003520C3">
              <w:rPr>
                <w:color w:val="000000" w:themeColor="text1"/>
                <w:sz w:val="24"/>
                <w:szCs w:val="24"/>
              </w:rPr>
              <w:t>.</w:t>
            </w:r>
          </w:p>
        </w:tc>
      </w:tr>
      <w:tr w:rsidR="00F5693A" w:rsidRPr="00480AB6" w14:paraId="1C50DAFA" w14:textId="77777777" w:rsidTr="00F97417">
        <w:tc>
          <w:tcPr>
            <w:tcW w:w="846" w:type="dxa"/>
          </w:tcPr>
          <w:p w14:paraId="1D3F305E"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 xml:space="preserve">13 </w:t>
            </w:r>
          </w:p>
          <w:p w14:paraId="1C2F3C66"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09</w:t>
            </w:r>
          </w:p>
          <w:p w14:paraId="5B2CDC03"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24</w:t>
            </w:r>
          </w:p>
        </w:tc>
        <w:tc>
          <w:tcPr>
            <w:tcW w:w="2410" w:type="dxa"/>
          </w:tcPr>
          <w:p w14:paraId="63013974"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Fijación reprogramación audiencia</w:t>
            </w:r>
          </w:p>
        </w:tc>
        <w:tc>
          <w:tcPr>
            <w:tcW w:w="5572" w:type="dxa"/>
          </w:tcPr>
          <w:p w14:paraId="4105F33A" w14:textId="4285D1F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La comisaría emitió auto de reprogramación para audiencia de práctica de pruebas y fallo para el 30 de octubre del 2024 para la parte accionada y 31 de octubre del 2024 para parte accionante</w:t>
            </w:r>
            <w:r w:rsidR="003520C3">
              <w:rPr>
                <w:color w:val="000000" w:themeColor="text1"/>
                <w:sz w:val="24"/>
                <w:szCs w:val="24"/>
              </w:rPr>
              <w:t>.</w:t>
            </w:r>
          </w:p>
        </w:tc>
      </w:tr>
      <w:tr w:rsidR="00F5693A" w:rsidRPr="00480AB6" w14:paraId="0120AAC5" w14:textId="77777777" w:rsidTr="00F97417">
        <w:tc>
          <w:tcPr>
            <w:tcW w:w="846" w:type="dxa"/>
          </w:tcPr>
          <w:p w14:paraId="64ED79AA"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 xml:space="preserve">30 </w:t>
            </w:r>
          </w:p>
          <w:p w14:paraId="05616E97"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10</w:t>
            </w:r>
          </w:p>
          <w:p w14:paraId="05DC45B1"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24</w:t>
            </w:r>
          </w:p>
        </w:tc>
        <w:tc>
          <w:tcPr>
            <w:tcW w:w="2410" w:type="dxa"/>
          </w:tcPr>
          <w:p w14:paraId="6E6A3891"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Audiencia de práctica de pruebas</w:t>
            </w:r>
          </w:p>
        </w:tc>
        <w:tc>
          <w:tcPr>
            <w:tcW w:w="5572" w:type="dxa"/>
          </w:tcPr>
          <w:p w14:paraId="7C090563" w14:textId="22D4BFA2"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Se adelantó audiencia de práctica de pruebas para la parte accionante</w:t>
            </w:r>
            <w:r w:rsidR="003520C3">
              <w:rPr>
                <w:color w:val="000000" w:themeColor="text1"/>
                <w:sz w:val="24"/>
                <w:szCs w:val="24"/>
              </w:rPr>
              <w:t>.</w:t>
            </w:r>
          </w:p>
        </w:tc>
      </w:tr>
      <w:tr w:rsidR="00F5693A" w:rsidRPr="00480AB6" w14:paraId="421384CA" w14:textId="77777777" w:rsidTr="00F97417">
        <w:tc>
          <w:tcPr>
            <w:tcW w:w="846" w:type="dxa"/>
          </w:tcPr>
          <w:p w14:paraId="5D43E829"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 xml:space="preserve">31 </w:t>
            </w:r>
          </w:p>
          <w:p w14:paraId="112E4743"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10</w:t>
            </w:r>
          </w:p>
          <w:p w14:paraId="37709687"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24</w:t>
            </w:r>
          </w:p>
        </w:tc>
        <w:tc>
          <w:tcPr>
            <w:tcW w:w="2410" w:type="dxa"/>
          </w:tcPr>
          <w:p w14:paraId="754B93EE"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Suspensión audiencia</w:t>
            </w:r>
          </w:p>
        </w:tc>
        <w:tc>
          <w:tcPr>
            <w:tcW w:w="5572" w:type="dxa"/>
          </w:tcPr>
          <w:p w14:paraId="6F76F7F6" w14:textId="56C8679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La audiencia de práctica de pruebas por la parte accionada fue suspendida por problemas de conexión de la accionada</w:t>
            </w:r>
            <w:r w:rsidR="003520C3">
              <w:rPr>
                <w:color w:val="000000" w:themeColor="text1"/>
                <w:sz w:val="24"/>
                <w:szCs w:val="24"/>
              </w:rPr>
              <w:t>.</w:t>
            </w:r>
          </w:p>
        </w:tc>
      </w:tr>
      <w:tr w:rsidR="00F5693A" w:rsidRPr="00480AB6" w14:paraId="40FEA511" w14:textId="77777777" w:rsidTr="00F97417">
        <w:tc>
          <w:tcPr>
            <w:tcW w:w="846" w:type="dxa"/>
          </w:tcPr>
          <w:p w14:paraId="01DA0CEF"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 xml:space="preserve">24 </w:t>
            </w:r>
          </w:p>
          <w:p w14:paraId="252ECE3F"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01</w:t>
            </w:r>
          </w:p>
          <w:p w14:paraId="0FAAFAD1"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25</w:t>
            </w:r>
          </w:p>
        </w:tc>
        <w:tc>
          <w:tcPr>
            <w:tcW w:w="2410" w:type="dxa"/>
          </w:tcPr>
          <w:p w14:paraId="2D64E9AF" w14:textId="77777777"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Fijación reprogramación audiencia</w:t>
            </w:r>
          </w:p>
        </w:tc>
        <w:tc>
          <w:tcPr>
            <w:tcW w:w="5572" w:type="dxa"/>
          </w:tcPr>
          <w:p w14:paraId="1365BC8A" w14:textId="613AFF78" w:rsidR="00F5693A" w:rsidRPr="00480AB6" w:rsidRDefault="00F5693A" w:rsidP="00F97417">
            <w:pPr>
              <w:pStyle w:val="Sinespaciado"/>
              <w:tabs>
                <w:tab w:val="left" w:pos="284"/>
              </w:tabs>
              <w:ind w:right="49"/>
              <w:contextualSpacing/>
              <w:jc w:val="both"/>
              <w:rPr>
                <w:color w:val="000000" w:themeColor="text1"/>
                <w:sz w:val="24"/>
                <w:szCs w:val="24"/>
              </w:rPr>
            </w:pPr>
            <w:r w:rsidRPr="00480AB6">
              <w:rPr>
                <w:color w:val="000000" w:themeColor="text1"/>
                <w:sz w:val="24"/>
                <w:szCs w:val="24"/>
              </w:rPr>
              <w:t>Se fijó como fecha para práctica de pruebas a la parte accionada el 27 de febrero del 2025</w:t>
            </w:r>
            <w:r w:rsidR="003520C3">
              <w:rPr>
                <w:color w:val="000000" w:themeColor="text1"/>
                <w:sz w:val="24"/>
                <w:szCs w:val="24"/>
              </w:rPr>
              <w:t>.</w:t>
            </w:r>
          </w:p>
        </w:tc>
      </w:tr>
    </w:tbl>
    <w:p w14:paraId="4DA3BA46" w14:textId="77777777" w:rsidR="00F5693A" w:rsidRPr="00480AB6" w:rsidRDefault="00F5693A" w:rsidP="00F5693A">
      <w:pPr>
        <w:pStyle w:val="Sinespaciado"/>
        <w:tabs>
          <w:tab w:val="left" w:pos="284"/>
        </w:tabs>
        <w:ind w:right="49"/>
        <w:contextualSpacing/>
        <w:jc w:val="both"/>
        <w:rPr>
          <w:rFonts w:ascii="Times New Roman" w:hAnsi="Times New Roman" w:cs="Times New Roman"/>
          <w:i/>
          <w:color w:val="000000"/>
          <w:sz w:val="28"/>
          <w:szCs w:val="28"/>
        </w:rPr>
      </w:pPr>
    </w:p>
    <w:p w14:paraId="33CAB3A6" w14:textId="2F6782D9" w:rsidR="00C30143" w:rsidRPr="0027777E" w:rsidRDefault="00F5693A" w:rsidP="0027777E">
      <w:pPr>
        <w:pStyle w:val="Sinespaciado"/>
        <w:numPr>
          <w:ilvl w:val="0"/>
          <w:numId w:val="1"/>
        </w:numPr>
        <w:tabs>
          <w:tab w:val="left" w:pos="284"/>
        </w:tabs>
        <w:ind w:right="49"/>
        <w:contextualSpacing/>
        <w:jc w:val="both"/>
        <w:rPr>
          <w:rFonts w:ascii="Times New Roman" w:hAnsi="Times New Roman" w:cs="Times New Roman"/>
          <w:iCs/>
          <w:color w:val="000000"/>
          <w:sz w:val="28"/>
          <w:szCs w:val="28"/>
        </w:rPr>
      </w:pPr>
      <w:r w:rsidRPr="00480AB6">
        <w:rPr>
          <w:rFonts w:ascii="Times New Roman" w:hAnsi="Times New Roman" w:cs="Times New Roman"/>
          <w:iCs/>
          <w:color w:val="000000"/>
          <w:sz w:val="28"/>
          <w:szCs w:val="28"/>
        </w:rPr>
        <w:t>E</w:t>
      </w:r>
      <w:r w:rsidR="00C30143" w:rsidRPr="00480AB6">
        <w:rPr>
          <w:rFonts w:ascii="Times New Roman" w:hAnsi="Times New Roman" w:cs="Times New Roman"/>
          <w:iCs/>
          <w:color w:val="000000"/>
          <w:sz w:val="28"/>
          <w:szCs w:val="28"/>
        </w:rPr>
        <w:t>l 27 de febrero del 2025</w:t>
      </w:r>
      <w:r w:rsidR="00580330">
        <w:rPr>
          <w:rFonts w:ascii="Times New Roman" w:hAnsi="Times New Roman" w:cs="Times New Roman"/>
          <w:iCs/>
          <w:color w:val="000000"/>
          <w:sz w:val="28"/>
          <w:szCs w:val="28"/>
        </w:rPr>
        <w:t>,</w:t>
      </w:r>
      <w:r w:rsidRPr="00480AB6">
        <w:rPr>
          <w:rFonts w:ascii="Times New Roman" w:hAnsi="Times New Roman" w:cs="Times New Roman"/>
          <w:iCs/>
          <w:color w:val="000000"/>
          <w:sz w:val="28"/>
          <w:szCs w:val="28"/>
        </w:rPr>
        <w:t xml:space="preserve"> finalmente</w:t>
      </w:r>
      <w:r w:rsidR="00580330">
        <w:rPr>
          <w:rFonts w:ascii="Times New Roman" w:hAnsi="Times New Roman" w:cs="Times New Roman"/>
          <w:iCs/>
          <w:color w:val="000000"/>
          <w:sz w:val="28"/>
          <w:szCs w:val="28"/>
        </w:rPr>
        <w:t>,</w:t>
      </w:r>
      <w:r w:rsidRPr="00480AB6">
        <w:rPr>
          <w:rFonts w:ascii="Times New Roman" w:hAnsi="Times New Roman" w:cs="Times New Roman"/>
          <w:iCs/>
          <w:color w:val="000000"/>
          <w:sz w:val="28"/>
          <w:szCs w:val="28"/>
        </w:rPr>
        <w:t xml:space="preserve"> se adelantó la audiencia de práctica de pruebas</w:t>
      </w:r>
      <w:r w:rsidR="00C30143" w:rsidRPr="00480AB6">
        <w:rPr>
          <w:rFonts w:ascii="Times New Roman" w:hAnsi="Times New Roman" w:cs="Times New Roman"/>
          <w:iCs/>
          <w:color w:val="000000"/>
          <w:sz w:val="28"/>
          <w:szCs w:val="28"/>
        </w:rPr>
        <w:t xml:space="preserve">. Sin embargo, ese día, se suspendió </w:t>
      </w:r>
      <w:r w:rsidRPr="00480AB6">
        <w:rPr>
          <w:rFonts w:ascii="Times New Roman" w:hAnsi="Times New Roman" w:cs="Times New Roman"/>
          <w:iCs/>
          <w:color w:val="000000"/>
          <w:sz w:val="28"/>
          <w:szCs w:val="28"/>
        </w:rPr>
        <w:t xml:space="preserve">nuevamente </w:t>
      </w:r>
      <w:r w:rsidR="00C30143" w:rsidRPr="00480AB6">
        <w:rPr>
          <w:rFonts w:ascii="Times New Roman" w:hAnsi="Times New Roman" w:cs="Times New Roman"/>
          <w:iCs/>
          <w:color w:val="000000"/>
          <w:sz w:val="28"/>
          <w:szCs w:val="28"/>
        </w:rPr>
        <w:t xml:space="preserve">la diligencia a petición de la apoderada de la </w:t>
      </w:r>
      <w:r w:rsidR="00F8643C" w:rsidRPr="00480AB6">
        <w:rPr>
          <w:rFonts w:ascii="Times New Roman" w:hAnsi="Times New Roman" w:cs="Times New Roman"/>
          <w:iCs/>
          <w:color w:val="000000"/>
          <w:sz w:val="28"/>
          <w:szCs w:val="28"/>
        </w:rPr>
        <w:t>querellada</w:t>
      </w:r>
      <w:r w:rsidR="00C30143" w:rsidRPr="00480AB6">
        <w:rPr>
          <w:rFonts w:ascii="Times New Roman" w:hAnsi="Times New Roman" w:cs="Times New Roman"/>
          <w:iCs/>
          <w:color w:val="000000"/>
          <w:sz w:val="28"/>
          <w:szCs w:val="28"/>
        </w:rPr>
        <w:t xml:space="preserve"> y se reprogram</w:t>
      </w:r>
      <w:r w:rsidRPr="00480AB6">
        <w:rPr>
          <w:rFonts w:ascii="Times New Roman" w:hAnsi="Times New Roman" w:cs="Times New Roman"/>
          <w:iCs/>
          <w:color w:val="000000"/>
          <w:sz w:val="28"/>
          <w:szCs w:val="28"/>
        </w:rPr>
        <w:t>ó</w:t>
      </w:r>
      <w:r w:rsidR="00C30143" w:rsidRPr="00480AB6">
        <w:rPr>
          <w:rFonts w:ascii="Times New Roman" w:hAnsi="Times New Roman" w:cs="Times New Roman"/>
          <w:iCs/>
          <w:color w:val="000000"/>
          <w:sz w:val="28"/>
          <w:szCs w:val="28"/>
        </w:rPr>
        <w:t xml:space="preserve"> para el 31 de marzo del 2025.</w:t>
      </w:r>
      <w:r w:rsidRPr="00480AB6">
        <w:rPr>
          <w:rFonts w:ascii="Times New Roman" w:hAnsi="Times New Roman" w:cs="Times New Roman"/>
          <w:iCs/>
          <w:color w:val="000000"/>
          <w:sz w:val="28"/>
          <w:szCs w:val="28"/>
        </w:rPr>
        <w:t xml:space="preserve"> </w:t>
      </w:r>
      <w:r w:rsidRPr="0027777E">
        <w:rPr>
          <w:rFonts w:ascii="Times New Roman" w:hAnsi="Times New Roman" w:cs="Times New Roman"/>
          <w:iCs/>
          <w:color w:val="000000"/>
          <w:sz w:val="28"/>
          <w:szCs w:val="28"/>
        </w:rPr>
        <w:t>A la fecha se desconoce el curso que continuó este proceso, pero de lo visto</w:t>
      </w:r>
      <w:r w:rsidR="00FC0F59" w:rsidRPr="0027777E">
        <w:rPr>
          <w:rFonts w:ascii="Times New Roman" w:hAnsi="Times New Roman" w:cs="Times New Roman"/>
          <w:iCs/>
          <w:color w:val="000000"/>
          <w:sz w:val="28"/>
          <w:szCs w:val="28"/>
        </w:rPr>
        <w:t>,</w:t>
      </w:r>
      <w:r w:rsidRPr="0027777E">
        <w:rPr>
          <w:rFonts w:ascii="Times New Roman" w:hAnsi="Times New Roman" w:cs="Times New Roman"/>
          <w:iCs/>
          <w:color w:val="000000"/>
          <w:sz w:val="28"/>
          <w:szCs w:val="28"/>
        </w:rPr>
        <w:t xml:space="preserve"> la</w:t>
      </w:r>
      <w:r w:rsidR="00C30143" w:rsidRPr="0027777E">
        <w:rPr>
          <w:rFonts w:ascii="Times New Roman" w:hAnsi="Times New Roman" w:cs="Times New Roman"/>
          <w:iCs/>
          <w:color w:val="000000"/>
          <w:sz w:val="28"/>
          <w:szCs w:val="28"/>
        </w:rPr>
        <w:t xml:space="preserve"> Sala</w:t>
      </w:r>
      <w:r w:rsidRPr="0027777E">
        <w:rPr>
          <w:rFonts w:ascii="Times New Roman" w:hAnsi="Times New Roman" w:cs="Times New Roman"/>
          <w:iCs/>
          <w:color w:val="000000"/>
          <w:sz w:val="28"/>
          <w:szCs w:val="28"/>
        </w:rPr>
        <w:t xml:space="preserve"> concluye que</w:t>
      </w:r>
      <w:r w:rsidR="00C30143" w:rsidRPr="0027777E">
        <w:rPr>
          <w:rFonts w:ascii="Times New Roman" w:hAnsi="Times New Roman" w:cs="Times New Roman"/>
          <w:iCs/>
          <w:color w:val="000000"/>
          <w:sz w:val="28"/>
          <w:szCs w:val="28"/>
        </w:rPr>
        <w:t xml:space="preserve"> la Comisaría 003 vulneró </w:t>
      </w:r>
      <w:r w:rsidR="0027777E">
        <w:rPr>
          <w:rFonts w:ascii="Times New Roman" w:hAnsi="Times New Roman" w:cs="Times New Roman"/>
          <w:iCs/>
          <w:color w:val="000000"/>
          <w:sz w:val="28"/>
          <w:szCs w:val="28"/>
        </w:rPr>
        <w:t>e</w:t>
      </w:r>
      <w:r w:rsidR="00C30143" w:rsidRPr="0027777E">
        <w:rPr>
          <w:rFonts w:ascii="Times New Roman" w:hAnsi="Times New Roman" w:cs="Times New Roman"/>
          <w:iCs/>
          <w:color w:val="000000"/>
          <w:sz w:val="28"/>
          <w:szCs w:val="28"/>
        </w:rPr>
        <w:t>l derecho al</w:t>
      </w:r>
      <w:r w:rsidR="0027777E">
        <w:rPr>
          <w:rFonts w:ascii="Times New Roman" w:hAnsi="Times New Roman" w:cs="Times New Roman"/>
          <w:iCs/>
          <w:color w:val="000000"/>
          <w:sz w:val="28"/>
          <w:szCs w:val="28"/>
        </w:rPr>
        <w:t xml:space="preserve"> debido proceso de la accionante, concretamente a las garantías de debida diligencia y derecho a u</w:t>
      </w:r>
      <w:r w:rsidR="00C30143" w:rsidRPr="0027777E">
        <w:rPr>
          <w:rFonts w:ascii="Times New Roman" w:hAnsi="Times New Roman" w:cs="Times New Roman"/>
          <w:iCs/>
          <w:color w:val="000000"/>
          <w:sz w:val="28"/>
          <w:szCs w:val="28"/>
        </w:rPr>
        <w:t>n recurso judicial efectivo</w:t>
      </w:r>
      <w:r w:rsidR="0027777E">
        <w:rPr>
          <w:rFonts w:ascii="Times New Roman" w:hAnsi="Times New Roman" w:cs="Times New Roman"/>
          <w:iCs/>
          <w:color w:val="000000"/>
          <w:sz w:val="28"/>
          <w:szCs w:val="28"/>
        </w:rPr>
        <w:t>,</w:t>
      </w:r>
      <w:r w:rsidR="00C30143" w:rsidRPr="0027777E">
        <w:rPr>
          <w:rFonts w:ascii="Times New Roman" w:hAnsi="Times New Roman" w:cs="Times New Roman"/>
          <w:iCs/>
          <w:color w:val="000000"/>
          <w:sz w:val="28"/>
          <w:szCs w:val="28"/>
        </w:rPr>
        <w:t xml:space="preserve"> debido a que desconoció, de manera injustificada, los términos establecidos en la ley para tramitar su caso</w:t>
      </w:r>
      <w:r w:rsidRPr="0027777E">
        <w:rPr>
          <w:rFonts w:ascii="Times New Roman" w:hAnsi="Times New Roman" w:cs="Times New Roman"/>
          <w:iCs/>
          <w:color w:val="000000"/>
          <w:sz w:val="28"/>
          <w:szCs w:val="28"/>
        </w:rPr>
        <w:t>. Esto a su vez</w:t>
      </w:r>
      <w:r w:rsidR="00C30143" w:rsidRPr="0027777E">
        <w:rPr>
          <w:rFonts w:ascii="Times New Roman" w:hAnsi="Times New Roman" w:cs="Times New Roman"/>
          <w:iCs/>
          <w:color w:val="000000"/>
          <w:sz w:val="28"/>
          <w:szCs w:val="28"/>
        </w:rPr>
        <w:t xml:space="preserve">, permitió la continuidad de los actos de </w:t>
      </w:r>
      <w:r w:rsidR="00991716" w:rsidRPr="0027777E">
        <w:rPr>
          <w:rFonts w:ascii="Times New Roman" w:hAnsi="Times New Roman" w:cs="Times New Roman"/>
          <w:iCs/>
          <w:color w:val="000000"/>
          <w:sz w:val="28"/>
          <w:szCs w:val="28"/>
        </w:rPr>
        <w:t>VIF</w:t>
      </w:r>
      <w:r w:rsidR="00C30143" w:rsidRPr="0027777E">
        <w:rPr>
          <w:rFonts w:ascii="Times New Roman" w:hAnsi="Times New Roman" w:cs="Times New Roman"/>
          <w:iCs/>
          <w:color w:val="000000"/>
          <w:sz w:val="28"/>
          <w:szCs w:val="28"/>
        </w:rPr>
        <w:t xml:space="preserve"> en </w:t>
      </w:r>
      <w:r w:rsidR="00991716" w:rsidRPr="0027777E">
        <w:rPr>
          <w:rFonts w:ascii="Times New Roman" w:hAnsi="Times New Roman" w:cs="Times New Roman"/>
          <w:iCs/>
          <w:color w:val="000000"/>
          <w:sz w:val="28"/>
          <w:szCs w:val="28"/>
        </w:rPr>
        <w:t xml:space="preserve">su </w:t>
      </w:r>
      <w:r w:rsidR="00C30143" w:rsidRPr="0027777E">
        <w:rPr>
          <w:rFonts w:ascii="Times New Roman" w:hAnsi="Times New Roman" w:cs="Times New Roman"/>
          <w:iCs/>
          <w:color w:val="000000"/>
          <w:sz w:val="28"/>
          <w:szCs w:val="28"/>
        </w:rPr>
        <w:t xml:space="preserve">contra y, en </w:t>
      </w:r>
      <w:r w:rsidR="00C30143" w:rsidRPr="0027777E">
        <w:rPr>
          <w:rFonts w:ascii="Times New Roman" w:hAnsi="Times New Roman" w:cs="Times New Roman"/>
          <w:iCs/>
          <w:color w:val="000000"/>
          <w:sz w:val="28"/>
          <w:szCs w:val="28"/>
        </w:rPr>
        <w:lastRenderedPageBreak/>
        <w:t xml:space="preserve">consecuencia, </w:t>
      </w:r>
      <w:r w:rsidR="00991716" w:rsidRPr="0027777E">
        <w:rPr>
          <w:rFonts w:ascii="Times New Roman" w:hAnsi="Times New Roman" w:cs="Times New Roman"/>
          <w:iCs/>
          <w:color w:val="000000"/>
          <w:sz w:val="28"/>
          <w:szCs w:val="28"/>
        </w:rPr>
        <w:t xml:space="preserve">vulneró también su </w:t>
      </w:r>
      <w:r w:rsidR="00C30143" w:rsidRPr="0027777E">
        <w:rPr>
          <w:rFonts w:ascii="Times New Roman" w:hAnsi="Times New Roman" w:cs="Times New Roman"/>
          <w:iCs/>
          <w:color w:val="000000"/>
          <w:sz w:val="28"/>
          <w:szCs w:val="28"/>
        </w:rPr>
        <w:t xml:space="preserve">derecho a una vida libre de violencias. A continuación, </w:t>
      </w:r>
      <w:r w:rsidR="00991716" w:rsidRPr="0027777E">
        <w:rPr>
          <w:rFonts w:ascii="Times New Roman" w:hAnsi="Times New Roman" w:cs="Times New Roman"/>
          <w:iCs/>
          <w:color w:val="000000"/>
          <w:sz w:val="28"/>
          <w:szCs w:val="28"/>
        </w:rPr>
        <w:t xml:space="preserve">se expone el análisis que condujo a esta </w:t>
      </w:r>
      <w:r w:rsidR="00580330" w:rsidRPr="0027777E">
        <w:rPr>
          <w:rFonts w:ascii="Times New Roman" w:hAnsi="Times New Roman" w:cs="Times New Roman"/>
          <w:iCs/>
          <w:color w:val="000000"/>
          <w:sz w:val="28"/>
          <w:szCs w:val="28"/>
        </w:rPr>
        <w:t>conclusión</w:t>
      </w:r>
      <w:r w:rsidR="00F24CC1" w:rsidRPr="0027777E">
        <w:rPr>
          <w:rFonts w:ascii="Times New Roman" w:hAnsi="Times New Roman" w:cs="Times New Roman"/>
          <w:iCs/>
          <w:color w:val="000000"/>
          <w:sz w:val="28"/>
          <w:szCs w:val="28"/>
        </w:rPr>
        <w:t>.</w:t>
      </w:r>
    </w:p>
    <w:p w14:paraId="025AA4AD" w14:textId="77777777" w:rsidR="00C30143" w:rsidRPr="00480AB6" w:rsidRDefault="00C30143" w:rsidP="00EA0483">
      <w:pPr>
        <w:pStyle w:val="Prrafodelista"/>
        <w:spacing w:after="0" w:line="240" w:lineRule="auto"/>
        <w:rPr>
          <w:rFonts w:ascii="Times New Roman" w:hAnsi="Times New Roman" w:cs="Times New Roman"/>
          <w:iCs/>
          <w:color w:val="000000"/>
          <w:sz w:val="28"/>
          <w:szCs w:val="28"/>
        </w:rPr>
      </w:pPr>
    </w:p>
    <w:p w14:paraId="6A6C2B41" w14:textId="31139A05" w:rsidR="00C30143" w:rsidRPr="00480AB6" w:rsidRDefault="00C30143" w:rsidP="0017585B">
      <w:pPr>
        <w:pStyle w:val="Sinespaciado"/>
        <w:numPr>
          <w:ilvl w:val="0"/>
          <w:numId w:val="1"/>
        </w:numPr>
        <w:tabs>
          <w:tab w:val="left" w:pos="284"/>
        </w:tabs>
        <w:ind w:right="49"/>
        <w:contextualSpacing/>
        <w:jc w:val="both"/>
        <w:rPr>
          <w:rFonts w:ascii="Times New Roman" w:hAnsi="Times New Roman" w:cs="Times New Roman"/>
          <w:iCs/>
          <w:color w:val="000000"/>
          <w:sz w:val="28"/>
          <w:szCs w:val="28"/>
        </w:rPr>
      </w:pPr>
      <w:r w:rsidRPr="00480AB6">
        <w:rPr>
          <w:rFonts w:ascii="Times New Roman" w:hAnsi="Times New Roman" w:cs="Times New Roman"/>
          <w:iCs/>
          <w:color w:val="000000"/>
          <w:sz w:val="28"/>
          <w:szCs w:val="28"/>
        </w:rPr>
        <w:t xml:space="preserve">Si bien podría </w:t>
      </w:r>
      <w:r w:rsidR="00991716" w:rsidRPr="00480AB6">
        <w:rPr>
          <w:rFonts w:ascii="Times New Roman" w:hAnsi="Times New Roman" w:cs="Times New Roman"/>
          <w:iCs/>
          <w:color w:val="000000"/>
          <w:sz w:val="28"/>
          <w:szCs w:val="28"/>
        </w:rPr>
        <w:t>plantearse</w:t>
      </w:r>
      <w:r w:rsidRPr="00480AB6">
        <w:rPr>
          <w:rFonts w:ascii="Times New Roman" w:hAnsi="Times New Roman" w:cs="Times New Roman"/>
          <w:iCs/>
          <w:color w:val="000000"/>
          <w:sz w:val="28"/>
          <w:szCs w:val="28"/>
        </w:rPr>
        <w:t xml:space="preserve"> que </w:t>
      </w:r>
      <w:r w:rsidR="00991716" w:rsidRPr="00480AB6">
        <w:rPr>
          <w:rFonts w:ascii="Times New Roman" w:hAnsi="Times New Roman" w:cs="Times New Roman"/>
          <w:iCs/>
          <w:color w:val="000000"/>
          <w:sz w:val="28"/>
          <w:szCs w:val="28"/>
        </w:rPr>
        <w:t>las demoras en el trámite son atribuibles</w:t>
      </w:r>
      <w:r w:rsidR="00F55C6F">
        <w:rPr>
          <w:rFonts w:ascii="Times New Roman" w:hAnsi="Times New Roman" w:cs="Times New Roman"/>
          <w:iCs/>
          <w:color w:val="000000"/>
          <w:sz w:val="28"/>
          <w:szCs w:val="28"/>
        </w:rPr>
        <w:t>, en algunas ocasiones,</w:t>
      </w:r>
      <w:r w:rsidR="00991716" w:rsidRPr="00480AB6">
        <w:rPr>
          <w:rFonts w:ascii="Times New Roman" w:hAnsi="Times New Roman" w:cs="Times New Roman"/>
          <w:iCs/>
          <w:color w:val="000000"/>
          <w:sz w:val="28"/>
          <w:szCs w:val="28"/>
        </w:rPr>
        <w:t xml:space="preserve"> a la inasistencia o </w:t>
      </w:r>
      <w:r w:rsidR="00580330">
        <w:rPr>
          <w:rFonts w:ascii="Times New Roman" w:hAnsi="Times New Roman" w:cs="Times New Roman"/>
          <w:iCs/>
          <w:color w:val="000000"/>
          <w:sz w:val="28"/>
          <w:szCs w:val="28"/>
        </w:rPr>
        <w:t xml:space="preserve">a </w:t>
      </w:r>
      <w:r w:rsidR="00991716" w:rsidRPr="00480AB6">
        <w:rPr>
          <w:rFonts w:ascii="Times New Roman" w:hAnsi="Times New Roman" w:cs="Times New Roman"/>
          <w:iCs/>
          <w:color w:val="000000"/>
          <w:sz w:val="28"/>
          <w:szCs w:val="28"/>
        </w:rPr>
        <w:t>dificultades de</w:t>
      </w:r>
      <w:r w:rsidRPr="00480AB6">
        <w:rPr>
          <w:rFonts w:ascii="Times New Roman" w:hAnsi="Times New Roman" w:cs="Times New Roman"/>
          <w:iCs/>
          <w:color w:val="000000"/>
          <w:sz w:val="28"/>
          <w:szCs w:val="28"/>
        </w:rPr>
        <w:t xml:space="preserve"> la accionante, lo cierto es que la Comisaría 003 conocía </w:t>
      </w:r>
      <w:r w:rsidR="00991716" w:rsidRPr="00480AB6">
        <w:rPr>
          <w:rFonts w:ascii="Times New Roman" w:hAnsi="Times New Roman" w:cs="Times New Roman"/>
          <w:iCs/>
          <w:color w:val="000000"/>
          <w:sz w:val="28"/>
          <w:szCs w:val="28"/>
        </w:rPr>
        <w:t xml:space="preserve">las particularidades </w:t>
      </w:r>
      <w:r w:rsidR="0030159C" w:rsidRPr="00480AB6">
        <w:rPr>
          <w:rFonts w:ascii="Times New Roman" w:hAnsi="Times New Roman" w:cs="Times New Roman"/>
          <w:iCs/>
          <w:color w:val="000000"/>
          <w:sz w:val="28"/>
          <w:szCs w:val="28"/>
        </w:rPr>
        <w:t>d</w:t>
      </w:r>
      <w:r w:rsidRPr="00480AB6">
        <w:rPr>
          <w:rFonts w:ascii="Times New Roman" w:hAnsi="Times New Roman" w:cs="Times New Roman"/>
          <w:iCs/>
          <w:color w:val="000000"/>
          <w:sz w:val="28"/>
          <w:szCs w:val="28"/>
        </w:rPr>
        <w:t>el caso</w:t>
      </w:r>
      <w:r w:rsidR="00991716" w:rsidRPr="00480AB6">
        <w:rPr>
          <w:rFonts w:ascii="Times New Roman" w:hAnsi="Times New Roman" w:cs="Times New Roman"/>
          <w:iCs/>
          <w:color w:val="000000"/>
          <w:sz w:val="28"/>
          <w:szCs w:val="28"/>
        </w:rPr>
        <w:t xml:space="preserve"> de VIF</w:t>
      </w:r>
      <w:r w:rsidRPr="00480AB6">
        <w:rPr>
          <w:rFonts w:ascii="Times New Roman" w:hAnsi="Times New Roman" w:cs="Times New Roman"/>
          <w:iCs/>
          <w:color w:val="000000"/>
          <w:sz w:val="28"/>
          <w:szCs w:val="28"/>
        </w:rPr>
        <w:t xml:space="preserve">, por lo menos, desde el 17 de abril de 2023, por lo que </w:t>
      </w:r>
      <w:r w:rsidR="00991716" w:rsidRPr="00480AB6">
        <w:rPr>
          <w:rFonts w:ascii="Times New Roman" w:hAnsi="Times New Roman" w:cs="Times New Roman"/>
          <w:iCs/>
          <w:color w:val="000000"/>
          <w:sz w:val="28"/>
          <w:szCs w:val="28"/>
        </w:rPr>
        <w:t>le era exigible una</w:t>
      </w:r>
      <w:r w:rsidRPr="00480AB6">
        <w:rPr>
          <w:rFonts w:ascii="Times New Roman" w:hAnsi="Times New Roman" w:cs="Times New Roman"/>
          <w:iCs/>
          <w:color w:val="000000"/>
          <w:sz w:val="28"/>
          <w:szCs w:val="28"/>
        </w:rPr>
        <w:t xml:space="preserve"> mayor celeridad</w:t>
      </w:r>
      <w:r w:rsidR="00F55C6F">
        <w:rPr>
          <w:rFonts w:ascii="Times New Roman" w:hAnsi="Times New Roman" w:cs="Times New Roman"/>
          <w:iCs/>
          <w:color w:val="000000"/>
          <w:sz w:val="28"/>
          <w:szCs w:val="28"/>
        </w:rPr>
        <w:t xml:space="preserve"> cuando reprogramó audiencias por errores de la comisaría y aceptó solicitudes de aplazamiento sin evidenciarse su debida justificación</w:t>
      </w:r>
      <w:r w:rsidRPr="00480AB6">
        <w:rPr>
          <w:rFonts w:ascii="Times New Roman" w:hAnsi="Times New Roman" w:cs="Times New Roman"/>
          <w:iCs/>
          <w:color w:val="000000"/>
          <w:sz w:val="28"/>
          <w:szCs w:val="28"/>
        </w:rPr>
        <w:t xml:space="preserve">. Así, habría podido garantizar a la accionante </w:t>
      </w:r>
      <w:r w:rsidR="00991716" w:rsidRPr="00480AB6">
        <w:rPr>
          <w:rFonts w:ascii="Times New Roman" w:hAnsi="Times New Roman" w:cs="Times New Roman"/>
          <w:iCs/>
          <w:color w:val="000000"/>
          <w:sz w:val="28"/>
          <w:szCs w:val="28"/>
        </w:rPr>
        <w:t xml:space="preserve">la </w:t>
      </w:r>
      <w:r w:rsidR="00BC5A2E">
        <w:rPr>
          <w:rFonts w:ascii="Times New Roman" w:hAnsi="Times New Roman" w:cs="Times New Roman"/>
          <w:iCs/>
          <w:color w:val="000000"/>
          <w:sz w:val="28"/>
          <w:szCs w:val="28"/>
        </w:rPr>
        <w:t xml:space="preserve">debida diligencia y la </w:t>
      </w:r>
      <w:r w:rsidR="00991716" w:rsidRPr="00480AB6">
        <w:rPr>
          <w:rFonts w:ascii="Times New Roman" w:hAnsi="Times New Roman" w:cs="Times New Roman"/>
          <w:iCs/>
          <w:color w:val="000000"/>
          <w:sz w:val="28"/>
          <w:szCs w:val="28"/>
        </w:rPr>
        <w:t xml:space="preserve">efectividad del </w:t>
      </w:r>
      <w:r w:rsidRPr="00480AB6">
        <w:rPr>
          <w:rFonts w:ascii="Times New Roman" w:hAnsi="Times New Roman" w:cs="Times New Roman"/>
          <w:iCs/>
          <w:color w:val="000000"/>
          <w:sz w:val="28"/>
          <w:szCs w:val="28"/>
        </w:rPr>
        <w:t xml:space="preserve">recurso judicial para obtener protección frente a las situaciones de </w:t>
      </w:r>
      <w:r w:rsidR="00991716" w:rsidRPr="00480AB6">
        <w:rPr>
          <w:rFonts w:ascii="Times New Roman" w:hAnsi="Times New Roman" w:cs="Times New Roman"/>
          <w:iCs/>
          <w:color w:val="000000"/>
          <w:sz w:val="28"/>
          <w:szCs w:val="28"/>
        </w:rPr>
        <w:t>VIF que la amenazaban</w:t>
      </w:r>
      <w:r w:rsidRPr="00480AB6">
        <w:rPr>
          <w:rFonts w:ascii="Times New Roman" w:hAnsi="Times New Roman" w:cs="Times New Roman"/>
          <w:iCs/>
          <w:color w:val="000000"/>
          <w:sz w:val="28"/>
          <w:szCs w:val="28"/>
        </w:rPr>
        <w:t>.</w:t>
      </w:r>
    </w:p>
    <w:p w14:paraId="52C45579" w14:textId="77777777" w:rsidR="00C30143" w:rsidRPr="00480AB6" w:rsidRDefault="00C30143" w:rsidP="00EA0483">
      <w:pPr>
        <w:pStyle w:val="Prrafodelista"/>
        <w:spacing w:after="0" w:line="240" w:lineRule="auto"/>
        <w:rPr>
          <w:rFonts w:ascii="Times New Roman" w:hAnsi="Times New Roman" w:cs="Times New Roman"/>
          <w:iCs/>
          <w:color w:val="000000"/>
          <w:sz w:val="28"/>
          <w:szCs w:val="28"/>
        </w:rPr>
      </w:pPr>
    </w:p>
    <w:p w14:paraId="1C021243" w14:textId="7DF13563" w:rsidR="008A2BC6" w:rsidRDefault="00C30143" w:rsidP="008A2BC6">
      <w:pPr>
        <w:pStyle w:val="Sinespaciado"/>
        <w:numPr>
          <w:ilvl w:val="0"/>
          <w:numId w:val="1"/>
        </w:numPr>
        <w:tabs>
          <w:tab w:val="left" w:pos="284"/>
        </w:tabs>
        <w:ind w:right="49"/>
        <w:contextualSpacing/>
        <w:jc w:val="both"/>
        <w:rPr>
          <w:rFonts w:ascii="Times New Roman" w:hAnsi="Times New Roman" w:cs="Times New Roman"/>
          <w:iCs/>
          <w:color w:val="000000"/>
          <w:sz w:val="28"/>
          <w:szCs w:val="28"/>
        </w:rPr>
      </w:pPr>
      <w:r w:rsidRPr="00480AB6">
        <w:rPr>
          <w:rFonts w:ascii="Times New Roman" w:hAnsi="Times New Roman" w:cs="Times New Roman"/>
          <w:iCs/>
          <w:color w:val="000000"/>
          <w:sz w:val="28"/>
          <w:szCs w:val="28"/>
        </w:rPr>
        <w:t xml:space="preserve">La Sala estima que </w:t>
      </w:r>
      <w:r w:rsidR="00991716" w:rsidRPr="00480AB6">
        <w:rPr>
          <w:rFonts w:ascii="Times New Roman" w:hAnsi="Times New Roman" w:cs="Times New Roman"/>
          <w:iCs/>
          <w:color w:val="000000"/>
          <w:sz w:val="28"/>
          <w:szCs w:val="28"/>
        </w:rPr>
        <w:t>los</w:t>
      </w:r>
      <w:r w:rsidRPr="00480AB6">
        <w:rPr>
          <w:rFonts w:ascii="Times New Roman" w:hAnsi="Times New Roman" w:cs="Times New Roman"/>
          <w:iCs/>
          <w:color w:val="000000"/>
          <w:sz w:val="28"/>
          <w:szCs w:val="28"/>
        </w:rPr>
        <w:t xml:space="preserve"> plazo</w:t>
      </w:r>
      <w:r w:rsidR="00991716" w:rsidRPr="00480AB6">
        <w:rPr>
          <w:rFonts w:ascii="Times New Roman" w:hAnsi="Times New Roman" w:cs="Times New Roman"/>
          <w:iCs/>
          <w:color w:val="000000"/>
          <w:sz w:val="28"/>
          <w:szCs w:val="28"/>
        </w:rPr>
        <w:t>s</w:t>
      </w:r>
      <w:r w:rsidRPr="00480AB6">
        <w:rPr>
          <w:rFonts w:ascii="Times New Roman" w:hAnsi="Times New Roman" w:cs="Times New Roman"/>
          <w:iCs/>
          <w:color w:val="000000"/>
          <w:sz w:val="28"/>
          <w:szCs w:val="28"/>
        </w:rPr>
        <w:t xml:space="preserve"> </w:t>
      </w:r>
      <w:r w:rsidR="00991716" w:rsidRPr="00480AB6">
        <w:rPr>
          <w:rFonts w:ascii="Times New Roman" w:hAnsi="Times New Roman" w:cs="Times New Roman"/>
          <w:iCs/>
          <w:color w:val="000000"/>
          <w:sz w:val="28"/>
          <w:szCs w:val="28"/>
        </w:rPr>
        <w:t xml:space="preserve">adoptados </w:t>
      </w:r>
      <w:r w:rsidRPr="00480AB6">
        <w:rPr>
          <w:rFonts w:ascii="Times New Roman" w:hAnsi="Times New Roman" w:cs="Times New Roman"/>
          <w:iCs/>
          <w:color w:val="000000"/>
          <w:sz w:val="28"/>
          <w:szCs w:val="28"/>
        </w:rPr>
        <w:t xml:space="preserve">para resolver el proceso de </w:t>
      </w:r>
      <w:r w:rsidR="00991716" w:rsidRPr="00480AB6">
        <w:rPr>
          <w:rFonts w:ascii="Times New Roman" w:hAnsi="Times New Roman" w:cs="Times New Roman"/>
          <w:iCs/>
          <w:color w:val="000000"/>
          <w:sz w:val="28"/>
          <w:szCs w:val="28"/>
        </w:rPr>
        <w:t xml:space="preserve">VIF no fueron </w:t>
      </w:r>
      <w:r w:rsidRPr="00480AB6">
        <w:rPr>
          <w:rFonts w:ascii="Times New Roman" w:hAnsi="Times New Roman" w:cs="Times New Roman"/>
          <w:iCs/>
          <w:color w:val="000000"/>
          <w:sz w:val="28"/>
          <w:szCs w:val="28"/>
        </w:rPr>
        <w:t>razonable</w:t>
      </w:r>
      <w:r w:rsidR="00991716" w:rsidRPr="00480AB6">
        <w:rPr>
          <w:rFonts w:ascii="Times New Roman" w:hAnsi="Times New Roman" w:cs="Times New Roman"/>
          <w:iCs/>
          <w:color w:val="000000"/>
          <w:sz w:val="28"/>
          <w:szCs w:val="28"/>
        </w:rPr>
        <w:t xml:space="preserve">s y desconocieron la </w:t>
      </w:r>
      <w:r w:rsidR="00991716" w:rsidRPr="00480AB6">
        <w:rPr>
          <w:rFonts w:ascii="Times New Roman" w:hAnsi="Times New Roman" w:cs="Times New Roman"/>
          <w:i/>
          <w:color w:val="000000"/>
          <w:sz w:val="28"/>
          <w:szCs w:val="28"/>
        </w:rPr>
        <w:t xml:space="preserve">debida diligencia </w:t>
      </w:r>
      <w:r w:rsidR="00991716" w:rsidRPr="00480AB6">
        <w:rPr>
          <w:rFonts w:ascii="Times New Roman" w:hAnsi="Times New Roman" w:cs="Times New Roman"/>
          <w:iCs/>
          <w:color w:val="000000"/>
          <w:sz w:val="28"/>
          <w:szCs w:val="28"/>
        </w:rPr>
        <w:t xml:space="preserve">que se requería al tratarse de </w:t>
      </w:r>
      <w:r w:rsidRPr="00480AB6">
        <w:rPr>
          <w:rFonts w:ascii="Times New Roman" w:hAnsi="Times New Roman" w:cs="Times New Roman"/>
          <w:iCs/>
          <w:color w:val="000000"/>
          <w:sz w:val="28"/>
          <w:szCs w:val="28"/>
        </w:rPr>
        <w:t xml:space="preserve">una mujer </w:t>
      </w:r>
      <w:r w:rsidR="00991716" w:rsidRPr="00480AB6">
        <w:rPr>
          <w:rFonts w:ascii="Times New Roman" w:hAnsi="Times New Roman" w:cs="Times New Roman"/>
          <w:iCs/>
          <w:color w:val="000000"/>
          <w:sz w:val="28"/>
          <w:szCs w:val="28"/>
        </w:rPr>
        <w:t>en las condiciones previamente explicadas, que no cuenta con una</w:t>
      </w:r>
      <w:r w:rsidRPr="00480AB6">
        <w:rPr>
          <w:rFonts w:ascii="Times New Roman" w:hAnsi="Times New Roman" w:cs="Times New Roman"/>
          <w:iCs/>
          <w:color w:val="000000"/>
          <w:sz w:val="28"/>
          <w:szCs w:val="28"/>
        </w:rPr>
        <w:t xml:space="preserve"> red de apoyo</w:t>
      </w:r>
      <w:r w:rsidR="00991716" w:rsidRPr="00480AB6">
        <w:rPr>
          <w:rFonts w:ascii="Times New Roman" w:hAnsi="Times New Roman" w:cs="Times New Roman"/>
          <w:iCs/>
          <w:color w:val="000000"/>
          <w:sz w:val="28"/>
          <w:szCs w:val="28"/>
        </w:rPr>
        <w:t xml:space="preserve"> y que debido a su vulnerabilidad </w:t>
      </w:r>
      <w:r w:rsidR="00BC5A2E">
        <w:rPr>
          <w:rFonts w:ascii="Times New Roman" w:hAnsi="Times New Roman" w:cs="Times New Roman"/>
          <w:iCs/>
          <w:color w:val="000000"/>
          <w:sz w:val="28"/>
          <w:szCs w:val="28"/>
        </w:rPr>
        <w:t xml:space="preserve">requería </w:t>
      </w:r>
      <w:r w:rsidR="00991716" w:rsidRPr="00480AB6">
        <w:rPr>
          <w:rFonts w:ascii="Times New Roman" w:hAnsi="Times New Roman" w:cs="Times New Roman"/>
          <w:iCs/>
          <w:color w:val="000000"/>
          <w:sz w:val="28"/>
          <w:szCs w:val="28"/>
        </w:rPr>
        <w:t xml:space="preserve">una </w:t>
      </w:r>
      <w:r w:rsidRPr="00480AB6">
        <w:rPr>
          <w:rFonts w:ascii="Times New Roman" w:hAnsi="Times New Roman" w:cs="Times New Roman"/>
          <w:iCs/>
          <w:color w:val="000000"/>
          <w:sz w:val="28"/>
          <w:szCs w:val="28"/>
        </w:rPr>
        <w:t>especial protección constitucional</w:t>
      </w:r>
      <w:r w:rsidR="00991716" w:rsidRPr="00480AB6">
        <w:rPr>
          <w:rFonts w:ascii="Times New Roman" w:hAnsi="Times New Roman" w:cs="Times New Roman"/>
          <w:iCs/>
          <w:color w:val="000000"/>
          <w:sz w:val="28"/>
          <w:szCs w:val="28"/>
        </w:rPr>
        <w:t>. Estos aspectos</w:t>
      </w:r>
      <w:r w:rsidR="00BC5A2E">
        <w:rPr>
          <w:rFonts w:ascii="Times New Roman" w:hAnsi="Times New Roman" w:cs="Times New Roman"/>
          <w:iCs/>
          <w:color w:val="000000"/>
          <w:sz w:val="28"/>
          <w:szCs w:val="28"/>
        </w:rPr>
        <w:t>,</w:t>
      </w:r>
      <w:r w:rsidR="00991716" w:rsidRPr="00480AB6">
        <w:rPr>
          <w:rFonts w:ascii="Times New Roman" w:hAnsi="Times New Roman" w:cs="Times New Roman"/>
          <w:iCs/>
          <w:color w:val="000000"/>
          <w:sz w:val="28"/>
          <w:szCs w:val="28"/>
        </w:rPr>
        <w:t xml:space="preserve"> entre otros</w:t>
      </w:r>
      <w:r w:rsidR="00BC5A2E">
        <w:rPr>
          <w:rFonts w:ascii="Times New Roman" w:hAnsi="Times New Roman" w:cs="Times New Roman"/>
          <w:iCs/>
          <w:color w:val="000000"/>
          <w:sz w:val="28"/>
          <w:szCs w:val="28"/>
        </w:rPr>
        <w:t>,</w:t>
      </w:r>
      <w:r w:rsidR="00991716" w:rsidRPr="00480AB6">
        <w:rPr>
          <w:rFonts w:ascii="Times New Roman" w:hAnsi="Times New Roman" w:cs="Times New Roman"/>
          <w:iCs/>
          <w:color w:val="000000"/>
          <w:sz w:val="28"/>
          <w:szCs w:val="28"/>
        </w:rPr>
        <w:t xml:space="preserve"> dotan </w:t>
      </w:r>
      <w:r w:rsidRPr="00480AB6">
        <w:rPr>
          <w:rFonts w:ascii="Times New Roman" w:hAnsi="Times New Roman" w:cs="Times New Roman"/>
          <w:iCs/>
          <w:color w:val="000000"/>
          <w:sz w:val="28"/>
          <w:szCs w:val="28"/>
        </w:rPr>
        <w:t xml:space="preserve">al caso </w:t>
      </w:r>
      <w:r w:rsidR="0030159C" w:rsidRPr="00480AB6">
        <w:rPr>
          <w:rFonts w:ascii="Times New Roman" w:hAnsi="Times New Roman" w:cs="Times New Roman"/>
          <w:iCs/>
          <w:color w:val="000000"/>
          <w:sz w:val="28"/>
          <w:szCs w:val="28"/>
        </w:rPr>
        <w:t xml:space="preserve">de </w:t>
      </w:r>
      <w:r w:rsidRPr="00480AB6">
        <w:rPr>
          <w:rFonts w:ascii="Times New Roman" w:hAnsi="Times New Roman" w:cs="Times New Roman"/>
          <w:iCs/>
          <w:color w:val="000000"/>
          <w:sz w:val="28"/>
          <w:szCs w:val="28"/>
        </w:rPr>
        <w:t xml:space="preserve">un </w:t>
      </w:r>
      <w:r w:rsidR="00991716" w:rsidRPr="00480AB6">
        <w:rPr>
          <w:rFonts w:ascii="Times New Roman" w:hAnsi="Times New Roman" w:cs="Times New Roman"/>
          <w:iCs/>
          <w:color w:val="000000"/>
          <w:sz w:val="28"/>
          <w:szCs w:val="28"/>
        </w:rPr>
        <w:t xml:space="preserve">mayor </w:t>
      </w:r>
      <w:r w:rsidRPr="00480AB6">
        <w:rPr>
          <w:rFonts w:ascii="Times New Roman" w:hAnsi="Times New Roman" w:cs="Times New Roman"/>
          <w:iCs/>
          <w:color w:val="000000"/>
          <w:sz w:val="28"/>
          <w:szCs w:val="28"/>
        </w:rPr>
        <w:t>nivel de apremio para su resolución</w:t>
      </w:r>
      <w:r w:rsidR="00991716" w:rsidRPr="00480AB6">
        <w:rPr>
          <w:rFonts w:ascii="Times New Roman" w:hAnsi="Times New Roman" w:cs="Times New Roman"/>
          <w:iCs/>
          <w:color w:val="000000"/>
          <w:sz w:val="28"/>
          <w:szCs w:val="28"/>
        </w:rPr>
        <w:t>, no s</w:t>
      </w:r>
      <w:r w:rsidR="0030159C" w:rsidRPr="00480AB6">
        <w:rPr>
          <w:rFonts w:ascii="Times New Roman" w:hAnsi="Times New Roman" w:cs="Times New Roman"/>
          <w:iCs/>
          <w:color w:val="000000"/>
          <w:sz w:val="28"/>
          <w:szCs w:val="28"/>
        </w:rPr>
        <w:t>o</w:t>
      </w:r>
      <w:r w:rsidR="00991716" w:rsidRPr="00480AB6">
        <w:rPr>
          <w:rFonts w:ascii="Times New Roman" w:hAnsi="Times New Roman" w:cs="Times New Roman"/>
          <w:iCs/>
          <w:color w:val="000000"/>
          <w:sz w:val="28"/>
          <w:szCs w:val="28"/>
        </w:rPr>
        <w:t>lo de cara a los derechos de la accionante, sino también de los de su</w:t>
      </w:r>
      <w:r w:rsidR="00BC5A2E">
        <w:rPr>
          <w:rFonts w:ascii="Times New Roman" w:hAnsi="Times New Roman" w:cs="Times New Roman"/>
          <w:iCs/>
          <w:color w:val="000000"/>
          <w:sz w:val="28"/>
          <w:szCs w:val="28"/>
        </w:rPr>
        <w:t>s hijos</w:t>
      </w:r>
      <w:r w:rsidR="00991716" w:rsidRPr="00480AB6">
        <w:rPr>
          <w:rFonts w:ascii="Times New Roman" w:hAnsi="Times New Roman" w:cs="Times New Roman"/>
          <w:iCs/>
          <w:color w:val="000000"/>
          <w:sz w:val="28"/>
          <w:szCs w:val="28"/>
        </w:rPr>
        <w:t>.</w:t>
      </w:r>
    </w:p>
    <w:p w14:paraId="7D54BF5B" w14:textId="77777777" w:rsidR="008A2BC6" w:rsidRPr="008A2BC6" w:rsidRDefault="008A2BC6" w:rsidP="008A2BC6">
      <w:pPr>
        <w:pStyle w:val="Sinespaciado"/>
        <w:tabs>
          <w:tab w:val="left" w:pos="284"/>
        </w:tabs>
        <w:ind w:right="49"/>
        <w:contextualSpacing/>
        <w:jc w:val="both"/>
        <w:rPr>
          <w:rFonts w:ascii="Times New Roman" w:hAnsi="Times New Roman" w:cs="Times New Roman"/>
          <w:iCs/>
          <w:color w:val="000000"/>
          <w:sz w:val="28"/>
          <w:szCs w:val="28"/>
        </w:rPr>
      </w:pPr>
    </w:p>
    <w:p w14:paraId="2C60E370" w14:textId="0FA3E23F" w:rsidR="008A2BC6" w:rsidRPr="006C3EB5" w:rsidRDefault="008A2BC6" w:rsidP="008A2BC6">
      <w:pPr>
        <w:pStyle w:val="Sinespaciado"/>
        <w:numPr>
          <w:ilvl w:val="0"/>
          <w:numId w:val="1"/>
        </w:numPr>
        <w:tabs>
          <w:tab w:val="left" w:pos="284"/>
        </w:tabs>
        <w:ind w:right="49"/>
        <w:contextualSpacing/>
        <w:jc w:val="both"/>
        <w:rPr>
          <w:rFonts w:ascii="Times New Roman" w:hAnsi="Times New Roman" w:cs="Times New Roman"/>
          <w:iCs/>
          <w:color w:val="000000"/>
          <w:sz w:val="28"/>
          <w:szCs w:val="28"/>
        </w:rPr>
      </w:pPr>
      <w:r w:rsidRPr="006C3EB5">
        <w:rPr>
          <w:rFonts w:ascii="Times New Roman" w:hAnsi="Times New Roman" w:cs="Times New Roman"/>
          <w:iCs/>
          <w:color w:val="000000"/>
          <w:sz w:val="28"/>
          <w:szCs w:val="28"/>
        </w:rPr>
        <w:t xml:space="preserve">Al respecto, la Sala estima que los derechos </w:t>
      </w:r>
      <w:r w:rsidR="00F71EDD" w:rsidRPr="006C3EB5">
        <w:rPr>
          <w:rFonts w:ascii="Times New Roman" w:hAnsi="Times New Roman" w:cs="Times New Roman"/>
          <w:iCs/>
          <w:color w:val="000000"/>
          <w:sz w:val="28"/>
          <w:szCs w:val="28"/>
        </w:rPr>
        <w:t xml:space="preserve">prevalentes de los hijos </w:t>
      </w:r>
      <w:r w:rsidR="00D543AB" w:rsidRPr="006C3EB5">
        <w:rPr>
          <w:rFonts w:ascii="Times New Roman" w:hAnsi="Times New Roman" w:cs="Times New Roman"/>
          <w:iCs/>
          <w:color w:val="000000"/>
          <w:sz w:val="28"/>
          <w:szCs w:val="28"/>
        </w:rPr>
        <w:t>de la accionant</w:t>
      </w:r>
      <w:r w:rsidR="00F71EDD" w:rsidRPr="006C3EB5">
        <w:rPr>
          <w:rFonts w:ascii="Times New Roman" w:hAnsi="Times New Roman" w:cs="Times New Roman"/>
          <w:iCs/>
          <w:color w:val="000000"/>
          <w:sz w:val="28"/>
          <w:szCs w:val="28"/>
        </w:rPr>
        <w:t>e</w:t>
      </w:r>
      <w:r w:rsidR="00BC5A2E" w:rsidRPr="006C3EB5">
        <w:rPr>
          <w:rFonts w:ascii="Times New Roman" w:hAnsi="Times New Roman" w:cs="Times New Roman"/>
          <w:iCs/>
          <w:color w:val="000000"/>
          <w:sz w:val="28"/>
          <w:szCs w:val="28"/>
        </w:rPr>
        <w:t xml:space="preserve"> </w:t>
      </w:r>
      <w:r w:rsidR="00545280" w:rsidRPr="006C3EB5">
        <w:rPr>
          <w:rFonts w:ascii="Times New Roman" w:hAnsi="Times New Roman" w:cs="Times New Roman"/>
          <w:iCs/>
          <w:color w:val="000000"/>
          <w:sz w:val="28"/>
          <w:szCs w:val="28"/>
        </w:rPr>
        <w:t xml:space="preserve">también </w:t>
      </w:r>
      <w:r w:rsidRPr="006C3EB5">
        <w:rPr>
          <w:rFonts w:ascii="Times New Roman" w:hAnsi="Times New Roman" w:cs="Times New Roman"/>
          <w:iCs/>
          <w:color w:val="000000"/>
          <w:sz w:val="28"/>
          <w:szCs w:val="28"/>
        </w:rPr>
        <w:t>fueron vulnerados</w:t>
      </w:r>
      <w:r w:rsidR="00F71EDD" w:rsidRPr="006C3EB5">
        <w:rPr>
          <w:rFonts w:ascii="Times New Roman" w:hAnsi="Times New Roman" w:cs="Times New Roman"/>
          <w:iCs/>
          <w:color w:val="000000"/>
          <w:sz w:val="28"/>
          <w:szCs w:val="28"/>
        </w:rPr>
        <w:t xml:space="preserve"> producto de esta demora en la resolución definitiva del proceso por VIF 068</w:t>
      </w:r>
      <w:r w:rsidR="00BC5A2E" w:rsidRPr="006C3EB5">
        <w:rPr>
          <w:rFonts w:ascii="Times New Roman" w:hAnsi="Times New Roman" w:cs="Times New Roman"/>
          <w:iCs/>
          <w:color w:val="000000"/>
          <w:sz w:val="28"/>
          <w:szCs w:val="28"/>
        </w:rPr>
        <w:t>,</w:t>
      </w:r>
      <w:r w:rsidRPr="006C3EB5">
        <w:rPr>
          <w:rFonts w:ascii="Times New Roman" w:hAnsi="Times New Roman" w:cs="Times New Roman"/>
          <w:iCs/>
          <w:color w:val="000000"/>
          <w:sz w:val="28"/>
          <w:szCs w:val="28"/>
        </w:rPr>
        <w:t xml:space="preserve"> al evidenciarse que el ICBF suspendió la entrega de su hija </w:t>
      </w:r>
      <w:r w:rsidR="003520C3" w:rsidRPr="003520C3">
        <w:rPr>
          <w:rFonts w:ascii="Times New Roman" w:hAnsi="Times New Roman" w:cs="Times New Roman"/>
          <w:i/>
          <w:color w:val="000000"/>
          <w:sz w:val="28"/>
          <w:szCs w:val="28"/>
        </w:rPr>
        <w:t>Verónica</w:t>
      </w:r>
      <w:r w:rsidR="00BC5A2E" w:rsidRPr="003520C3">
        <w:rPr>
          <w:rFonts w:ascii="Times New Roman" w:hAnsi="Times New Roman" w:cs="Times New Roman"/>
          <w:i/>
          <w:color w:val="000000"/>
          <w:sz w:val="28"/>
          <w:szCs w:val="28"/>
        </w:rPr>
        <w:t xml:space="preserve"> </w:t>
      </w:r>
      <w:r w:rsidRPr="006C3EB5">
        <w:rPr>
          <w:rFonts w:ascii="Times New Roman" w:hAnsi="Times New Roman" w:cs="Times New Roman"/>
          <w:iCs/>
          <w:color w:val="000000"/>
          <w:sz w:val="28"/>
          <w:szCs w:val="28"/>
        </w:rPr>
        <w:t>a la accionante debido a que ella “tiene en curso un proceso por VIF siendo ella la presunta agresora” en la Comisaría 003</w:t>
      </w:r>
      <w:r w:rsidR="00F71EDD" w:rsidRPr="006C3EB5">
        <w:rPr>
          <w:rFonts w:ascii="Times New Roman" w:hAnsi="Times New Roman" w:cs="Times New Roman"/>
          <w:iCs/>
          <w:color w:val="000000"/>
          <w:sz w:val="28"/>
          <w:szCs w:val="28"/>
        </w:rPr>
        <w:t xml:space="preserve">, </w:t>
      </w:r>
      <w:r w:rsidRPr="006C3EB5">
        <w:rPr>
          <w:rFonts w:ascii="Times New Roman" w:hAnsi="Times New Roman" w:cs="Times New Roman"/>
          <w:iCs/>
          <w:color w:val="000000"/>
          <w:sz w:val="28"/>
          <w:szCs w:val="28"/>
        </w:rPr>
        <w:t xml:space="preserve">sin </w:t>
      </w:r>
      <w:r w:rsidR="00545280" w:rsidRPr="006C3EB5">
        <w:rPr>
          <w:rFonts w:ascii="Times New Roman" w:hAnsi="Times New Roman" w:cs="Times New Roman"/>
          <w:iCs/>
          <w:color w:val="000000"/>
          <w:sz w:val="28"/>
          <w:szCs w:val="28"/>
        </w:rPr>
        <w:t xml:space="preserve">tener certeza sobre </w:t>
      </w:r>
      <w:r w:rsidRPr="006C3EB5">
        <w:rPr>
          <w:rFonts w:ascii="Times New Roman" w:hAnsi="Times New Roman" w:cs="Times New Roman"/>
          <w:iCs/>
          <w:color w:val="000000"/>
          <w:sz w:val="28"/>
          <w:szCs w:val="28"/>
        </w:rPr>
        <w:t xml:space="preserve">cuál de los procesos </w:t>
      </w:r>
      <w:r w:rsidR="00545280" w:rsidRPr="006C3EB5">
        <w:rPr>
          <w:rFonts w:ascii="Times New Roman" w:hAnsi="Times New Roman" w:cs="Times New Roman"/>
          <w:iCs/>
          <w:color w:val="000000"/>
          <w:sz w:val="28"/>
          <w:szCs w:val="28"/>
        </w:rPr>
        <w:t xml:space="preserve">por VIF </w:t>
      </w:r>
      <w:r w:rsidR="004B5AED" w:rsidRPr="006C3EB5">
        <w:rPr>
          <w:rFonts w:ascii="Times New Roman" w:hAnsi="Times New Roman" w:cs="Times New Roman"/>
          <w:iCs/>
          <w:color w:val="000000"/>
          <w:sz w:val="28"/>
          <w:szCs w:val="28"/>
        </w:rPr>
        <w:t xml:space="preserve">promovidos en su contra </w:t>
      </w:r>
      <w:r w:rsidRPr="006C3EB5">
        <w:rPr>
          <w:rFonts w:ascii="Times New Roman" w:hAnsi="Times New Roman" w:cs="Times New Roman"/>
          <w:iCs/>
          <w:color w:val="000000"/>
          <w:sz w:val="28"/>
          <w:szCs w:val="28"/>
        </w:rPr>
        <w:t>se trataba</w:t>
      </w:r>
      <w:r w:rsidR="004B5AED" w:rsidRPr="006C3EB5">
        <w:rPr>
          <w:rFonts w:ascii="Times New Roman" w:hAnsi="Times New Roman" w:cs="Times New Roman"/>
          <w:iCs/>
          <w:color w:val="000000"/>
          <w:sz w:val="28"/>
          <w:szCs w:val="28"/>
        </w:rPr>
        <w:t xml:space="preserve">. Esto considerando que en el proceso por VIF 068 ahora analizado y único “en curso” al momento de celebración de la conciliación sobre la custodia de </w:t>
      </w:r>
      <w:r w:rsidR="003520C3" w:rsidRPr="003520C3">
        <w:rPr>
          <w:rFonts w:ascii="Times New Roman" w:hAnsi="Times New Roman" w:cs="Times New Roman"/>
          <w:i/>
          <w:color w:val="000000"/>
          <w:sz w:val="28"/>
          <w:szCs w:val="28"/>
        </w:rPr>
        <w:t>Verónica</w:t>
      </w:r>
      <w:r w:rsidR="004B5AED" w:rsidRPr="006C3EB5">
        <w:rPr>
          <w:rFonts w:ascii="Times New Roman" w:hAnsi="Times New Roman" w:cs="Times New Roman"/>
          <w:iCs/>
          <w:color w:val="000000"/>
          <w:sz w:val="28"/>
          <w:szCs w:val="28"/>
        </w:rPr>
        <w:t xml:space="preserve">, las medidas de protección dictadas en contra de la actora tenían como beneficiario a </w:t>
      </w:r>
      <w:r w:rsidR="003520C3" w:rsidRPr="003520C3">
        <w:rPr>
          <w:rFonts w:ascii="Times New Roman" w:hAnsi="Times New Roman" w:cs="Times New Roman"/>
          <w:i/>
          <w:color w:val="000000"/>
          <w:sz w:val="28"/>
          <w:szCs w:val="28"/>
        </w:rPr>
        <w:t>César</w:t>
      </w:r>
      <w:r w:rsidR="004B5AED" w:rsidRPr="003520C3">
        <w:rPr>
          <w:rFonts w:ascii="Times New Roman" w:hAnsi="Times New Roman" w:cs="Times New Roman"/>
          <w:i/>
          <w:color w:val="000000"/>
          <w:sz w:val="28"/>
          <w:szCs w:val="28"/>
        </w:rPr>
        <w:t xml:space="preserve"> </w:t>
      </w:r>
      <w:r w:rsidR="004B5AED" w:rsidRPr="006C3EB5">
        <w:rPr>
          <w:rFonts w:ascii="Times New Roman" w:hAnsi="Times New Roman" w:cs="Times New Roman"/>
          <w:iCs/>
          <w:color w:val="000000"/>
          <w:sz w:val="28"/>
          <w:szCs w:val="28"/>
        </w:rPr>
        <w:t>y no a sus hijos. Mientras que en el proceso por VIF 069 se habían adoptado medidas definitivas en favor de los hijos de la accionante, apareciendo ella como su agresora</w:t>
      </w:r>
      <w:r w:rsidRPr="006C3EB5">
        <w:rPr>
          <w:rFonts w:ascii="Times New Roman" w:hAnsi="Times New Roman" w:cs="Times New Roman"/>
          <w:iCs/>
          <w:color w:val="000000"/>
          <w:sz w:val="28"/>
          <w:szCs w:val="28"/>
        </w:rPr>
        <w:t>.</w:t>
      </w:r>
    </w:p>
    <w:p w14:paraId="5CD8EED8" w14:textId="77777777" w:rsidR="008A2BC6" w:rsidRPr="006C3EB5" w:rsidRDefault="008A2BC6" w:rsidP="008A2BC6">
      <w:pPr>
        <w:pStyle w:val="Sinespaciado"/>
        <w:tabs>
          <w:tab w:val="left" w:pos="284"/>
        </w:tabs>
        <w:ind w:right="49"/>
        <w:contextualSpacing/>
        <w:jc w:val="both"/>
        <w:rPr>
          <w:rFonts w:ascii="Times New Roman" w:hAnsi="Times New Roman" w:cs="Times New Roman"/>
          <w:iCs/>
          <w:color w:val="000000"/>
          <w:sz w:val="28"/>
          <w:szCs w:val="28"/>
        </w:rPr>
      </w:pPr>
    </w:p>
    <w:p w14:paraId="245477BE" w14:textId="5C4D4659" w:rsidR="003E4623" w:rsidRPr="00E43153" w:rsidRDefault="003E4623" w:rsidP="0017585B">
      <w:pPr>
        <w:pStyle w:val="Sinespaciado"/>
        <w:numPr>
          <w:ilvl w:val="0"/>
          <w:numId w:val="1"/>
        </w:numPr>
        <w:tabs>
          <w:tab w:val="left" w:pos="284"/>
        </w:tabs>
        <w:ind w:right="49"/>
        <w:contextualSpacing/>
        <w:jc w:val="both"/>
        <w:rPr>
          <w:rFonts w:ascii="Times New Roman" w:hAnsi="Times New Roman" w:cs="Times New Roman"/>
          <w:iCs/>
          <w:color w:val="000000"/>
          <w:sz w:val="28"/>
          <w:szCs w:val="28"/>
        </w:rPr>
      </w:pPr>
      <w:r w:rsidRPr="006C3EB5">
        <w:rPr>
          <w:rFonts w:ascii="Times New Roman" w:hAnsi="Times New Roman" w:cs="Times New Roman"/>
          <w:iCs/>
          <w:color w:val="000000"/>
          <w:sz w:val="28"/>
          <w:szCs w:val="28"/>
        </w:rPr>
        <w:t>Las condiciones argumentadas</w:t>
      </w:r>
      <w:r w:rsidRPr="00E43153">
        <w:rPr>
          <w:rFonts w:ascii="Times New Roman" w:hAnsi="Times New Roman" w:cs="Times New Roman"/>
          <w:iCs/>
          <w:color w:val="000000"/>
          <w:sz w:val="28"/>
          <w:szCs w:val="28"/>
        </w:rPr>
        <w:t xml:space="preserve"> por la comisaría para reprogramar, suspender y reagendar las diligencias no </w:t>
      </w:r>
      <w:r w:rsidR="00580330" w:rsidRPr="00E43153">
        <w:rPr>
          <w:rFonts w:ascii="Times New Roman" w:hAnsi="Times New Roman" w:cs="Times New Roman"/>
          <w:iCs/>
          <w:color w:val="000000"/>
          <w:sz w:val="28"/>
          <w:szCs w:val="28"/>
        </w:rPr>
        <w:t xml:space="preserve">resultan </w:t>
      </w:r>
      <w:r w:rsidRPr="00E43153">
        <w:rPr>
          <w:rFonts w:ascii="Times New Roman" w:hAnsi="Times New Roman" w:cs="Times New Roman"/>
          <w:iCs/>
          <w:color w:val="000000"/>
          <w:sz w:val="28"/>
          <w:szCs w:val="28"/>
        </w:rPr>
        <w:t xml:space="preserve">suficientes, ni proporcionadas para demorar más de un año la práctica de pruebas en un proceso que involucra claramente la estabilidad emocional de dos niños, e incluso de dos núcleos familiares que se han visto confrontados a lo largo del trámite. </w:t>
      </w:r>
    </w:p>
    <w:p w14:paraId="44CB0B5E" w14:textId="67352509" w:rsidR="00CC0B0F" w:rsidRDefault="00CC0B0F" w:rsidP="00CC0B0F">
      <w:pPr>
        <w:spacing w:after="0" w:line="240" w:lineRule="auto"/>
        <w:rPr>
          <w:rFonts w:ascii="Times New Roman" w:hAnsi="Times New Roman" w:cs="Times New Roman"/>
          <w:sz w:val="28"/>
          <w:szCs w:val="28"/>
          <w:lang w:val="es-ES"/>
        </w:rPr>
      </w:pPr>
    </w:p>
    <w:p w14:paraId="103E2EFD" w14:textId="1D2B41E3" w:rsidR="00B76231" w:rsidRPr="006C3EB5" w:rsidRDefault="00104AE6" w:rsidP="00A35041">
      <w:pPr>
        <w:pStyle w:val="Prrafodelista"/>
        <w:numPr>
          <w:ilvl w:val="2"/>
          <w:numId w:val="5"/>
        </w:numPr>
        <w:spacing w:after="0" w:line="240" w:lineRule="auto"/>
        <w:jc w:val="both"/>
        <w:outlineLvl w:val="1"/>
        <w:rPr>
          <w:rFonts w:ascii="Times New Roman" w:hAnsi="Times New Roman" w:cs="Times New Roman"/>
          <w:b/>
          <w:bCs/>
          <w:iCs/>
          <w:color w:val="000000" w:themeColor="text1"/>
          <w:sz w:val="28"/>
          <w:szCs w:val="28"/>
          <w:shd w:val="clear" w:color="auto" w:fill="FFFFFF"/>
        </w:rPr>
      </w:pPr>
      <w:bookmarkStart w:id="49" w:name="_Toc206536424"/>
      <w:r w:rsidRPr="006C3EB5">
        <w:rPr>
          <w:rFonts w:ascii="Times New Roman" w:hAnsi="Times New Roman" w:cs="Times New Roman"/>
          <w:b/>
          <w:bCs/>
          <w:iCs/>
          <w:color w:val="000000" w:themeColor="text1"/>
          <w:sz w:val="28"/>
          <w:szCs w:val="28"/>
          <w:shd w:val="clear" w:color="auto" w:fill="FFFFFF"/>
        </w:rPr>
        <w:t>La Comisaría 003 vulneró el derecho a tener una vida libre de violencias de la accionante</w:t>
      </w:r>
      <w:r w:rsidR="00E67ED3" w:rsidRPr="006C3EB5">
        <w:rPr>
          <w:rFonts w:ascii="Times New Roman" w:hAnsi="Times New Roman" w:cs="Times New Roman"/>
          <w:b/>
          <w:bCs/>
          <w:iCs/>
          <w:color w:val="000000" w:themeColor="text1"/>
          <w:sz w:val="28"/>
          <w:szCs w:val="28"/>
          <w:shd w:val="clear" w:color="auto" w:fill="FFFFFF"/>
        </w:rPr>
        <w:t xml:space="preserve"> e incurrió en violencia institucional al </w:t>
      </w:r>
      <w:r w:rsidRPr="006C3EB5">
        <w:rPr>
          <w:rFonts w:ascii="Times New Roman" w:hAnsi="Times New Roman" w:cs="Times New Roman"/>
          <w:b/>
          <w:bCs/>
          <w:iCs/>
          <w:color w:val="000000" w:themeColor="text1"/>
          <w:sz w:val="28"/>
          <w:szCs w:val="28"/>
          <w:shd w:val="clear" w:color="auto" w:fill="FFFFFF"/>
        </w:rPr>
        <w:t>re</w:t>
      </w:r>
      <w:r w:rsidR="00B76231" w:rsidRPr="006C3EB5">
        <w:rPr>
          <w:rFonts w:ascii="Times New Roman" w:hAnsi="Times New Roman" w:cs="Times New Roman"/>
          <w:b/>
          <w:bCs/>
          <w:iCs/>
          <w:color w:val="000000" w:themeColor="text1"/>
          <w:sz w:val="28"/>
          <w:szCs w:val="28"/>
          <w:shd w:val="clear" w:color="auto" w:fill="FFFFFF"/>
        </w:rPr>
        <w:t>plic</w:t>
      </w:r>
      <w:r w:rsidR="00E67ED3" w:rsidRPr="006C3EB5">
        <w:rPr>
          <w:rFonts w:ascii="Times New Roman" w:hAnsi="Times New Roman" w:cs="Times New Roman"/>
          <w:b/>
          <w:bCs/>
          <w:iCs/>
          <w:color w:val="000000" w:themeColor="text1"/>
          <w:sz w:val="28"/>
          <w:szCs w:val="28"/>
          <w:shd w:val="clear" w:color="auto" w:fill="FFFFFF"/>
        </w:rPr>
        <w:t>ar</w:t>
      </w:r>
      <w:r w:rsidR="00B76231" w:rsidRPr="006C3EB5">
        <w:rPr>
          <w:rFonts w:ascii="Times New Roman" w:hAnsi="Times New Roman" w:cs="Times New Roman"/>
          <w:b/>
          <w:bCs/>
          <w:iCs/>
          <w:color w:val="000000" w:themeColor="text1"/>
          <w:sz w:val="28"/>
          <w:szCs w:val="28"/>
          <w:shd w:val="clear" w:color="auto" w:fill="FFFFFF"/>
        </w:rPr>
        <w:t xml:space="preserve"> estereotipos de género en el trámite de los procesos </w:t>
      </w:r>
      <w:r w:rsidR="00E67ED3" w:rsidRPr="006C3EB5">
        <w:rPr>
          <w:rFonts w:ascii="Times New Roman" w:hAnsi="Times New Roman" w:cs="Times New Roman"/>
          <w:b/>
          <w:bCs/>
          <w:iCs/>
          <w:color w:val="000000" w:themeColor="text1"/>
          <w:sz w:val="28"/>
          <w:szCs w:val="28"/>
          <w:shd w:val="clear" w:color="auto" w:fill="FFFFFF"/>
        </w:rPr>
        <w:t>por violencia intrafamiliar</w:t>
      </w:r>
      <w:bookmarkEnd w:id="49"/>
      <w:r w:rsidR="00E67ED3" w:rsidRPr="006C3EB5">
        <w:rPr>
          <w:rFonts w:ascii="Times New Roman" w:hAnsi="Times New Roman" w:cs="Times New Roman"/>
          <w:b/>
          <w:bCs/>
          <w:iCs/>
          <w:color w:val="000000" w:themeColor="text1"/>
          <w:sz w:val="28"/>
          <w:szCs w:val="28"/>
          <w:shd w:val="clear" w:color="auto" w:fill="FFFFFF"/>
        </w:rPr>
        <w:t xml:space="preserve"> </w:t>
      </w:r>
    </w:p>
    <w:p w14:paraId="4F88174B" w14:textId="77777777" w:rsidR="00B76231" w:rsidRPr="006C3EB5" w:rsidRDefault="00B76231" w:rsidP="00B76231">
      <w:pPr>
        <w:spacing w:after="0" w:line="240" w:lineRule="auto"/>
        <w:jc w:val="both"/>
        <w:rPr>
          <w:rFonts w:ascii="Times New Roman" w:hAnsi="Times New Roman" w:cs="Times New Roman"/>
          <w:b/>
          <w:bCs/>
          <w:iCs/>
          <w:color w:val="000000" w:themeColor="text1"/>
          <w:sz w:val="28"/>
          <w:szCs w:val="28"/>
          <w:shd w:val="clear" w:color="auto" w:fill="FFFFFF"/>
        </w:rPr>
      </w:pPr>
    </w:p>
    <w:p w14:paraId="0F222BF4" w14:textId="0F54E673" w:rsidR="00B62761" w:rsidRPr="006C3EB5" w:rsidRDefault="001001BC" w:rsidP="00B62761">
      <w:pPr>
        <w:pStyle w:val="Prrafodelista"/>
        <w:numPr>
          <w:ilvl w:val="0"/>
          <w:numId w:val="1"/>
        </w:numPr>
        <w:spacing w:after="0" w:line="240" w:lineRule="auto"/>
        <w:jc w:val="both"/>
        <w:rPr>
          <w:rFonts w:ascii="Times New Roman" w:hAnsi="Times New Roman" w:cs="Times New Roman"/>
          <w:iCs/>
          <w:color w:val="000000" w:themeColor="text1"/>
          <w:sz w:val="28"/>
          <w:szCs w:val="28"/>
          <w:shd w:val="clear" w:color="auto" w:fill="FFFFFF"/>
        </w:rPr>
      </w:pPr>
      <w:r w:rsidRPr="006C3EB5">
        <w:rPr>
          <w:rFonts w:ascii="Times New Roman" w:hAnsi="Times New Roman" w:cs="Times New Roman"/>
          <w:iCs/>
          <w:color w:val="000000" w:themeColor="text1"/>
          <w:sz w:val="28"/>
          <w:szCs w:val="28"/>
          <w:shd w:val="clear" w:color="auto" w:fill="FFFFFF"/>
        </w:rPr>
        <w:t>La</w:t>
      </w:r>
      <w:r w:rsidR="00B76231" w:rsidRPr="006C3EB5">
        <w:rPr>
          <w:rFonts w:ascii="Times New Roman" w:hAnsi="Times New Roman" w:cs="Times New Roman"/>
          <w:iCs/>
          <w:color w:val="000000" w:themeColor="text1"/>
          <w:sz w:val="28"/>
          <w:szCs w:val="28"/>
          <w:shd w:val="clear" w:color="auto" w:fill="FFFFFF"/>
        </w:rPr>
        <w:t xml:space="preserve"> Comisaría 003 </w:t>
      </w:r>
      <w:r w:rsidR="00B62761" w:rsidRPr="006C3EB5">
        <w:rPr>
          <w:rFonts w:ascii="Times New Roman" w:hAnsi="Times New Roman" w:cs="Times New Roman"/>
          <w:iCs/>
          <w:color w:val="000000" w:themeColor="text1"/>
          <w:sz w:val="28"/>
          <w:szCs w:val="28"/>
          <w:shd w:val="clear" w:color="auto" w:fill="FFFFFF"/>
        </w:rPr>
        <w:t xml:space="preserve">consideró que la violencia intrafamiliar era producto de “problemas de pareja” y no de un patrón de dominación machista. Esto se </w:t>
      </w:r>
      <w:r w:rsidR="00B62761" w:rsidRPr="006C3EB5">
        <w:rPr>
          <w:rFonts w:ascii="Times New Roman" w:hAnsi="Times New Roman" w:cs="Times New Roman"/>
          <w:iCs/>
          <w:color w:val="000000" w:themeColor="text1"/>
          <w:sz w:val="28"/>
          <w:szCs w:val="28"/>
          <w:shd w:val="clear" w:color="auto" w:fill="FFFFFF"/>
        </w:rPr>
        <w:lastRenderedPageBreak/>
        <w:t>manifestó cuando la Comisaría ordenó a la accionante “dirimir sus diferencias” con su agresor</w:t>
      </w:r>
      <w:r w:rsidR="00B62761" w:rsidRPr="006C3EB5">
        <w:rPr>
          <w:rStyle w:val="Refdenotaalpie"/>
          <w:rFonts w:ascii="Times New Roman" w:hAnsi="Times New Roman" w:cs="Times New Roman"/>
          <w:iCs/>
          <w:color w:val="000000" w:themeColor="text1"/>
          <w:sz w:val="28"/>
          <w:szCs w:val="28"/>
          <w:shd w:val="clear" w:color="auto" w:fill="FFFFFF"/>
        </w:rPr>
        <w:footnoteReference w:id="335"/>
      </w:r>
      <w:r w:rsidR="00B62761" w:rsidRPr="006C3EB5">
        <w:rPr>
          <w:rFonts w:ascii="Times New Roman" w:hAnsi="Times New Roman" w:cs="Times New Roman"/>
          <w:iCs/>
          <w:color w:val="000000" w:themeColor="text1"/>
          <w:sz w:val="28"/>
          <w:szCs w:val="28"/>
          <w:shd w:val="clear" w:color="auto" w:fill="FFFFFF"/>
        </w:rPr>
        <w:t>.</w:t>
      </w:r>
    </w:p>
    <w:p w14:paraId="7D767DFF" w14:textId="77777777" w:rsidR="00B62761" w:rsidRPr="006C3EB5" w:rsidRDefault="00B62761" w:rsidP="00B62761">
      <w:pPr>
        <w:pStyle w:val="Prrafodelista"/>
        <w:spacing w:after="0" w:line="240" w:lineRule="auto"/>
        <w:ind w:left="0"/>
        <w:jc w:val="both"/>
        <w:rPr>
          <w:rFonts w:ascii="Times New Roman" w:hAnsi="Times New Roman" w:cs="Times New Roman"/>
          <w:iCs/>
          <w:color w:val="000000" w:themeColor="text1"/>
          <w:sz w:val="28"/>
          <w:szCs w:val="28"/>
          <w:shd w:val="clear" w:color="auto" w:fill="FFFFFF"/>
        </w:rPr>
      </w:pPr>
    </w:p>
    <w:p w14:paraId="2DB3266A" w14:textId="61FF86F4" w:rsidR="003A6569" w:rsidRPr="006C3EB5" w:rsidRDefault="00B62761" w:rsidP="003A6569">
      <w:pPr>
        <w:pStyle w:val="Prrafodelista"/>
        <w:numPr>
          <w:ilvl w:val="0"/>
          <w:numId w:val="1"/>
        </w:numPr>
        <w:jc w:val="both"/>
        <w:rPr>
          <w:color w:val="000000" w:themeColor="text1"/>
          <w:sz w:val="24"/>
          <w:szCs w:val="24"/>
        </w:rPr>
      </w:pPr>
      <w:r w:rsidRPr="006C3EB5">
        <w:rPr>
          <w:rFonts w:ascii="Times New Roman" w:hAnsi="Times New Roman" w:cs="Times New Roman"/>
          <w:iCs/>
          <w:color w:val="000000" w:themeColor="text1"/>
          <w:sz w:val="28"/>
          <w:szCs w:val="28"/>
          <w:shd w:val="clear" w:color="auto" w:fill="FFFFFF"/>
        </w:rPr>
        <w:t>Lo anterior, desconoc</w:t>
      </w:r>
      <w:r w:rsidR="003A6569" w:rsidRPr="006C3EB5">
        <w:rPr>
          <w:rFonts w:ascii="Times New Roman" w:hAnsi="Times New Roman" w:cs="Times New Roman"/>
          <w:iCs/>
          <w:color w:val="000000" w:themeColor="text1"/>
          <w:sz w:val="28"/>
          <w:szCs w:val="28"/>
          <w:shd w:val="clear" w:color="auto" w:fill="FFFFFF"/>
        </w:rPr>
        <w:t>ió</w:t>
      </w:r>
      <w:r w:rsidRPr="006C3EB5">
        <w:rPr>
          <w:rFonts w:ascii="Times New Roman" w:hAnsi="Times New Roman" w:cs="Times New Roman"/>
          <w:iCs/>
          <w:color w:val="000000" w:themeColor="text1"/>
          <w:sz w:val="28"/>
          <w:szCs w:val="28"/>
          <w:shd w:val="clear" w:color="auto" w:fill="FFFFFF"/>
        </w:rPr>
        <w:t xml:space="preserve"> que las agresiones contra mujeres no son conflictos conciliables sino violencias estructurales. Esta formulación parte de la idea errada de que ambas partes están en igualdad de condiciones y pueden “reconciliarse” mediante el diálogo, lo cual no solo revictimiza a la mujer, sino que contraviene expresamente el artículo 8 de la Ley 1257 de 2008, que permite evitar la confrontación directa entre la víctima y el agresor. El uso de esta narrativa institucional reforzó la naturalización de la violencia y reprodujo un discurso patriarcal que oculta las relaciones desiguales de poder.</w:t>
      </w:r>
      <w:r w:rsidR="003A6569" w:rsidRPr="006C3EB5">
        <w:rPr>
          <w:rFonts w:ascii="Times New Roman" w:hAnsi="Times New Roman" w:cs="Times New Roman"/>
          <w:iCs/>
          <w:color w:val="000000" w:themeColor="text1"/>
          <w:sz w:val="28"/>
          <w:szCs w:val="28"/>
          <w:shd w:val="clear" w:color="auto" w:fill="FFFFFF"/>
        </w:rPr>
        <w:t xml:space="preserve"> </w:t>
      </w:r>
    </w:p>
    <w:p w14:paraId="4CD57644" w14:textId="77777777" w:rsidR="003A6569" w:rsidRPr="006C3EB5" w:rsidRDefault="003A6569" w:rsidP="003A6569">
      <w:pPr>
        <w:pStyle w:val="Prrafodelista"/>
        <w:rPr>
          <w:rFonts w:eastAsia="Times New Roman"/>
          <w:sz w:val="28"/>
          <w:szCs w:val="28"/>
          <w:lang w:eastAsia="es-MX"/>
        </w:rPr>
      </w:pPr>
    </w:p>
    <w:p w14:paraId="19B83DB3" w14:textId="2DF71BD5" w:rsidR="00B76231" w:rsidRPr="006C3EB5" w:rsidRDefault="003A6569" w:rsidP="003A6569">
      <w:pPr>
        <w:pStyle w:val="Prrafodelista"/>
        <w:numPr>
          <w:ilvl w:val="0"/>
          <w:numId w:val="1"/>
        </w:numPr>
        <w:jc w:val="both"/>
        <w:rPr>
          <w:color w:val="000000" w:themeColor="text1"/>
          <w:sz w:val="24"/>
          <w:szCs w:val="24"/>
        </w:rPr>
      </w:pPr>
      <w:r w:rsidRPr="006C3EB5">
        <w:rPr>
          <w:rFonts w:ascii="Times New Roman" w:eastAsia="Times New Roman" w:hAnsi="Times New Roman" w:cs="Times New Roman"/>
          <w:sz w:val="28"/>
          <w:szCs w:val="28"/>
          <w:lang w:eastAsia="es-MX"/>
        </w:rPr>
        <w:t xml:space="preserve">Al respecto, cabe recordar que la Corte Constitucional ha reiterado que uno de los deberes sustanciales de las autoridades que conocen procesos por violencia intrafamiliar es </w:t>
      </w:r>
      <w:r w:rsidRPr="006C3EB5">
        <w:rPr>
          <w:rFonts w:ascii="Times New Roman" w:hAnsi="Times New Roman" w:cs="Times New Roman"/>
          <w:color w:val="000000" w:themeColor="text1"/>
          <w:sz w:val="28"/>
          <w:szCs w:val="28"/>
        </w:rPr>
        <w:t>no reproducir estereotipos de género tanto en los argumentos como en la parte resolutiva de las decisiones judiciales</w:t>
      </w:r>
      <w:r w:rsidRPr="006C3EB5">
        <w:rPr>
          <w:rStyle w:val="Refdenotaalpie"/>
          <w:rFonts w:ascii="Times New Roman" w:hAnsi="Times New Roman" w:cs="Times New Roman"/>
          <w:color w:val="000000" w:themeColor="text1"/>
          <w:sz w:val="28"/>
          <w:szCs w:val="28"/>
        </w:rPr>
        <w:footnoteReference w:id="336"/>
      </w:r>
      <w:r w:rsidRPr="006C3EB5">
        <w:rPr>
          <w:rFonts w:ascii="Times New Roman" w:hAnsi="Times New Roman" w:cs="Times New Roman"/>
          <w:color w:val="000000" w:themeColor="text1"/>
          <w:sz w:val="28"/>
          <w:szCs w:val="28"/>
        </w:rPr>
        <w:t>.</w:t>
      </w:r>
    </w:p>
    <w:p w14:paraId="182D696F" w14:textId="77777777" w:rsidR="00B62761" w:rsidRPr="006C3EB5" w:rsidRDefault="00B62761" w:rsidP="00B62761">
      <w:pPr>
        <w:pStyle w:val="Prrafodelista"/>
        <w:rPr>
          <w:rFonts w:ascii="Times New Roman" w:hAnsi="Times New Roman" w:cs="Times New Roman"/>
          <w:iCs/>
          <w:color w:val="000000" w:themeColor="text1"/>
          <w:sz w:val="28"/>
          <w:szCs w:val="28"/>
          <w:shd w:val="clear" w:color="auto" w:fill="FFFFFF"/>
        </w:rPr>
      </w:pPr>
    </w:p>
    <w:p w14:paraId="2800E440" w14:textId="2D3EA569" w:rsidR="001001BC" w:rsidRPr="006C3EB5" w:rsidRDefault="001001BC" w:rsidP="001001BC">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C3EB5">
        <w:rPr>
          <w:rFonts w:ascii="Times New Roman" w:eastAsia="Times New Roman" w:hAnsi="Times New Roman" w:cs="Times New Roman"/>
          <w:sz w:val="28"/>
          <w:szCs w:val="28"/>
          <w:lang w:eastAsia="es-MX"/>
        </w:rPr>
        <w:t xml:space="preserve">Adicionalmente, la Comisaría </w:t>
      </w:r>
      <w:r w:rsidR="007C3ABC" w:rsidRPr="006C3EB5">
        <w:rPr>
          <w:rFonts w:ascii="Times New Roman" w:eastAsia="Times New Roman" w:hAnsi="Times New Roman" w:cs="Times New Roman"/>
          <w:sz w:val="28"/>
          <w:szCs w:val="28"/>
          <w:lang w:eastAsia="es-MX"/>
        </w:rPr>
        <w:t xml:space="preserve">003 </w:t>
      </w:r>
      <w:r w:rsidRPr="006C3EB5">
        <w:rPr>
          <w:rFonts w:ascii="Times New Roman" w:eastAsia="Times New Roman" w:hAnsi="Times New Roman" w:cs="Times New Roman"/>
          <w:sz w:val="28"/>
          <w:szCs w:val="28"/>
          <w:lang w:eastAsia="es-MX"/>
        </w:rPr>
        <w:t xml:space="preserve">puso en duda la veracidad de las declaraciones de </w:t>
      </w:r>
      <w:r w:rsidR="003520C3" w:rsidRPr="003520C3">
        <w:rPr>
          <w:rFonts w:ascii="Times New Roman" w:eastAsia="Times New Roman" w:hAnsi="Times New Roman" w:cs="Times New Roman"/>
          <w:i/>
          <w:iCs/>
          <w:sz w:val="28"/>
          <w:szCs w:val="28"/>
          <w:lang w:eastAsia="es-MX"/>
        </w:rPr>
        <w:t>María</w:t>
      </w:r>
      <w:r w:rsidRPr="006C3EB5">
        <w:rPr>
          <w:rFonts w:ascii="Times New Roman" w:eastAsia="Times New Roman" w:hAnsi="Times New Roman" w:cs="Times New Roman"/>
          <w:sz w:val="28"/>
          <w:szCs w:val="28"/>
          <w:lang w:eastAsia="es-MX"/>
        </w:rPr>
        <w:t>, al punto de concluir, en entrevistas institucionales, que ella provocaba los conflictos o que toleraba la violencia por inacción</w:t>
      </w:r>
      <w:r w:rsidRPr="006C3EB5">
        <w:rPr>
          <w:rStyle w:val="Refdenotaalpie"/>
          <w:rFonts w:ascii="Times New Roman" w:eastAsia="Times New Roman" w:hAnsi="Times New Roman" w:cs="Times New Roman"/>
          <w:sz w:val="28"/>
          <w:szCs w:val="28"/>
          <w:lang w:eastAsia="es-MX"/>
        </w:rPr>
        <w:footnoteReference w:id="337"/>
      </w:r>
      <w:r w:rsidRPr="006C3EB5">
        <w:rPr>
          <w:rFonts w:ascii="Times New Roman" w:eastAsia="Times New Roman" w:hAnsi="Times New Roman" w:cs="Times New Roman"/>
          <w:sz w:val="28"/>
          <w:szCs w:val="28"/>
          <w:lang w:eastAsia="es-MX"/>
        </w:rPr>
        <w:t>. En vez de examinar el contexto de dominación y dependencia económica y emocional en el que se encontraba, utilizó su estado de salud mental como argumento en su contra, asociándolo a una supuesta incapacidad para ejercer la maternidad.</w:t>
      </w:r>
    </w:p>
    <w:p w14:paraId="40790E94" w14:textId="77777777" w:rsidR="003A6569" w:rsidRPr="006C3EB5" w:rsidRDefault="003A6569" w:rsidP="003A6569">
      <w:pPr>
        <w:pStyle w:val="Prrafodelista"/>
        <w:rPr>
          <w:rFonts w:ascii="Times New Roman" w:eastAsia="Times New Roman" w:hAnsi="Times New Roman" w:cs="Times New Roman"/>
          <w:sz w:val="28"/>
          <w:szCs w:val="28"/>
          <w:lang w:eastAsia="es-MX"/>
        </w:rPr>
      </w:pPr>
    </w:p>
    <w:p w14:paraId="58369182" w14:textId="575C8A6E" w:rsidR="003A6569" w:rsidRPr="006C3EB5" w:rsidRDefault="003A6569" w:rsidP="003A6569">
      <w:pPr>
        <w:pStyle w:val="Prrafodelista"/>
        <w:numPr>
          <w:ilvl w:val="0"/>
          <w:numId w:val="1"/>
        </w:numPr>
        <w:jc w:val="both"/>
        <w:rPr>
          <w:color w:val="000000" w:themeColor="text1"/>
          <w:sz w:val="24"/>
          <w:szCs w:val="24"/>
        </w:rPr>
      </w:pPr>
      <w:r w:rsidRPr="006C3EB5">
        <w:rPr>
          <w:rFonts w:ascii="Times New Roman" w:eastAsia="Times New Roman" w:hAnsi="Times New Roman" w:cs="Times New Roman"/>
          <w:sz w:val="28"/>
          <w:szCs w:val="28"/>
          <w:lang w:eastAsia="es-MX"/>
        </w:rPr>
        <w:t>Con ello, la Comisaría 003 no solo desconoció el deber constitucional de aplicar un enfoque de género e interseccional en sus decisiones, sino que además replicó estereotipos arraigados sobre el rol social de las mujeres. Esta actuación reforzó narrativas de culpa y exigencias imposibles sobre la accionante, al esperar que actuara con racionalidad absoluta en un contexto de agresión y subordinación, trasladándole la responsabilidad de la violencia que padecía y sancionándola institucionalmente por no haber podido evitarla.</w:t>
      </w:r>
    </w:p>
    <w:p w14:paraId="764746BF" w14:textId="77777777" w:rsidR="003A6569" w:rsidRPr="006C3EB5" w:rsidRDefault="003A6569" w:rsidP="003A6569">
      <w:pPr>
        <w:pStyle w:val="Prrafodelista"/>
        <w:rPr>
          <w:rFonts w:ascii="Times New Roman" w:eastAsia="Times New Roman" w:hAnsi="Times New Roman" w:cs="Times New Roman"/>
          <w:sz w:val="28"/>
          <w:szCs w:val="28"/>
          <w:lang w:eastAsia="es-MX"/>
        </w:rPr>
      </w:pPr>
    </w:p>
    <w:p w14:paraId="7371F816" w14:textId="27C2EF37" w:rsidR="003A6569" w:rsidRPr="006C3EB5" w:rsidRDefault="003A6569" w:rsidP="003A6569">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C3EB5">
        <w:rPr>
          <w:rFonts w:ascii="Times New Roman" w:hAnsi="Times New Roman" w:cs="Times New Roman"/>
          <w:color w:val="000000" w:themeColor="text1"/>
          <w:sz w:val="28"/>
          <w:szCs w:val="28"/>
        </w:rPr>
        <w:t>Al respecto, cabe recordar que otro de los deberes identificado</w:t>
      </w:r>
      <w:r w:rsidR="007C3ABC" w:rsidRPr="006C3EB5">
        <w:rPr>
          <w:rFonts w:ascii="Times New Roman" w:hAnsi="Times New Roman" w:cs="Times New Roman"/>
          <w:color w:val="000000" w:themeColor="text1"/>
          <w:sz w:val="28"/>
          <w:szCs w:val="28"/>
        </w:rPr>
        <w:t xml:space="preserve">s </w:t>
      </w:r>
      <w:r w:rsidRPr="006C3EB5">
        <w:rPr>
          <w:rFonts w:ascii="Times New Roman" w:eastAsia="Times New Roman" w:hAnsi="Times New Roman" w:cs="Times New Roman"/>
          <w:sz w:val="28"/>
          <w:szCs w:val="28"/>
          <w:lang w:eastAsia="es-MX"/>
        </w:rPr>
        <w:t>a cargo de las autoridades que conocen procesos por violencia intrafamiliar es</w:t>
      </w:r>
      <w:r w:rsidRPr="006C3EB5">
        <w:rPr>
          <w:rFonts w:ascii="Times New Roman" w:hAnsi="Times New Roman" w:cs="Times New Roman"/>
          <w:color w:val="000000" w:themeColor="text1"/>
          <w:sz w:val="28"/>
          <w:szCs w:val="28"/>
        </w:rPr>
        <w:t xml:space="preserve"> no desestimar los alegatos de violencia intrafamiliar con fundamento en la existencia de </w:t>
      </w:r>
      <w:r w:rsidRPr="006C3EB5">
        <w:rPr>
          <w:rFonts w:ascii="Times New Roman" w:hAnsi="Times New Roman" w:cs="Times New Roman"/>
          <w:i/>
          <w:iCs/>
          <w:color w:val="000000" w:themeColor="text1"/>
          <w:sz w:val="28"/>
          <w:szCs w:val="28"/>
        </w:rPr>
        <w:t>agresiones recíprocas</w:t>
      </w:r>
      <w:r w:rsidRPr="006C3EB5">
        <w:rPr>
          <w:rFonts w:ascii="Times New Roman" w:hAnsi="Times New Roman" w:cs="Times New Roman"/>
          <w:color w:val="000000" w:themeColor="text1"/>
          <w:sz w:val="28"/>
          <w:szCs w:val="28"/>
        </w:rPr>
        <w:t xml:space="preserve"> al interior de la pareja. En efecto, el enfoque de género exige analizar los casos en los que se verifica la existencia de agresiones recíprocas a la luz del contexto de violencia estructural contra la mujer. En este sentido, distintas salas de revisión han considerado como un </w:t>
      </w:r>
      <w:r w:rsidRPr="006C3EB5">
        <w:rPr>
          <w:rFonts w:ascii="Times New Roman" w:hAnsi="Times New Roman" w:cs="Times New Roman"/>
          <w:color w:val="000000" w:themeColor="text1"/>
          <w:sz w:val="28"/>
          <w:szCs w:val="28"/>
        </w:rPr>
        <w:lastRenderedPageBreak/>
        <w:t>estereotipo de género la desviación del comportamiento esperado, en cuanto las autoridades de familia desestimen la existencia de violencia intrafamiliar en contra de una mujer por considerar que se dieron agresiones mutuas, sin examinar si ellas respondían a una defensa</w:t>
      </w:r>
      <w:r w:rsidRPr="006C3EB5">
        <w:rPr>
          <w:rStyle w:val="Refdenotaalpie"/>
          <w:rFonts w:ascii="Times New Roman" w:hAnsi="Times New Roman" w:cs="Times New Roman"/>
          <w:color w:val="000000" w:themeColor="text1"/>
          <w:sz w:val="28"/>
          <w:szCs w:val="28"/>
        </w:rPr>
        <w:footnoteReference w:id="338"/>
      </w:r>
      <w:r w:rsidRPr="006C3EB5">
        <w:rPr>
          <w:rFonts w:ascii="Times New Roman" w:hAnsi="Times New Roman" w:cs="Times New Roman"/>
          <w:color w:val="000000" w:themeColor="text1"/>
          <w:sz w:val="28"/>
          <w:szCs w:val="28"/>
        </w:rPr>
        <w:t>.</w:t>
      </w:r>
    </w:p>
    <w:p w14:paraId="44A80B2A" w14:textId="77777777" w:rsidR="00B62761" w:rsidRPr="00B76231" w:rsidRDefault="00B62761" w:rsidP="00B62761">
      <w:pPr>
        <w:pStyle w:val="Prrafodelista"/>
        <w:spacing w:after="0" w:line="240" w:lineRule="auto"/>
        <w:ind w:left="0"/>
        <w:jc w:val="both"/>
        <w:rPr>
          <w:rFonts w:ascii="Times New Roman" w:hAnsi="Times New Roman" w:cs="Times New Roman"/>
          <w:iCs/>
          <w:color w:val="000000" w:themeColor="text1"/>
          <w:sz w:val="28"/>
          <w:szCs w:val="28"/>
          <w:shd w:val="clear" w:color="auto" w:fill="FFFFFF"/>
        </w:rPr>
      </w:pPr>
    </w:p>
    <w:p w14:paraId="7CDAB7F6" w14:textId="02A15D93" w:rsidR="00CC0B0F" w:rsidRPr="00391A60" w:rsidRDefault="00366C57" w:rsidP="00A35041">
      <w:pPr>
        <w:pStyle w:val="Prrafodelista"/>
        <w:numPr>
          <w:ilvl w:val="1"/>
          <w:numId w:val="5"/>
        </w:numPr>
        <w:spacing w:after="0" w:line="240" w:lineRule="auto"/>
        <w:jc w:val="both"/>
        <w:outlineLvl w:val="1"/>
        <w:rPr>
          <w:rFonts w:ascii="Times New Roman" w:hAnsi="Times New Roman" w:cs="Times New Roman"/>
          <w:b/>
          <w:bCs/>
          <w:iCs/>
          <w:color w:val="000000" w:themeColor="text1"/>
          <w:sz w:val="28"/>
          <w:szCs w:val="28"/>
          <w:shd w:val="clear" w:color="auto" w:fill="FFFFFF"/>
        </w:rPr>
      </w:pPr>
      <w:bookmarkStart w:id="50" w:name="_Toc206536425"/>
      <w:r w:rsidRPr="00391A60">
        <w:rPr>
          <w:rFonts w:ascii="Times New Roman" w:hAnsi="Times New Roman" w:cs="Times New Roman"/>
          <w:b/>
          <w:bCs/>
          <w:iCs/>
          <w:color w:val="000000" w:themeColor="text1"/>
          <w:sz w:val="28"/>
          <w:szCs w:val="28"/>
          <w:shd w:val="clear" w:color="auto" w:fill="FFFFFF"/>
        </w:rPr>
        <w:t>La</w:t>
      </w:r>
      <w:r w:rsidR="00460B15" w:rsidRPr="00391A60">
        <w:rPr>
          <w:rFonts w:ascii="Times New Roman" w:hAnsi="Times New Roman" w:cs="Times New Roman"/>
          <w:b/>
          <w:bCs/>
          <w:iCs/>
          <w:color w:val="000000" w:themeColor="text1"/>
          <w:sz w:val="28"/>
          <w:szCs w:val="28"/>
          <w:shd w:val="clear" w:color="auto" w:fill="FFFFFF"/>
        </w:rPr>
        <w:t xml:space="preserve"> Comisaría </w:t>
      </w:r>
      <w:r w:rsidRPr="00391A60">
        <w:rPr>
          <w:rFonts w:ascii="Times New Roman" w:hAnsi="Times New Roman" w:cs="Times New Roman"/>
          <w:b/>
          <w:bCs/>
          <w:iCs/>
          <w:color w:val="000000" w:themeColor="text1"/>
          <w:sz w:val="28"/>
          <w:szCs w:val="28"/>
          <w:shd w:val="clear" w:color="auto" w:fill="FFFFFF"/>
        </w:rPr>
        <w:t>003 incurri</w:t>
      </w:r>
      <w:r w:rsidR="00460B15" w:rsidRPr="00391A60">
        <w:rPr>
          <w:rFonts w:ascii="Times New Roman" w:hAnsi="Times New Roman" w:cs="Times New Roman"/>
          <w:b/>
          <w:bCs/>
          <w:iCs/>
          <w:color w:val="000000" w:themeColor="text1"/>
          <w:sz w:val="28"/>
          <w:szCs w:val="28"/>
          <w:shd w:val="clear" w:color="auto" w:fill="FFFFFF"/>
        </w:rPr>
        <w:t>ó</w:t>
      </w:r>
      <w:r w:rsidRPr="00391A60">
        <w:rPr>
          <w:rFonts w:ascii="Times New Roman" w:hAnsi="Times New Roman" w:cs="Times New Roman"/>
          <w:b/>
          <w:bCs/>
          <w:iCs/>
          <w:color w:val="000000" w:themeColor="text1"/>
          <w:sz w:val="28"/>
          <w:szCs w:val="28"/>
          <w:shd w:val="clear" w:color="auto" w:fill="FFFFFF"/>
        </w:rPr>
        <w:t xml:space="preserve"> en los defectos fáctico y violación directa de la Constitución al omitir la aplicación del enfoque de género e interseccional</w:t>
      </w:r>
      <w:r w:rsidR="00E43153">
        <w:rPr>
          <w:rFonts w:ascii="Times New Roman" w:hAnsi="Times New Roman" w:cs="Times New Roman"/>
          <w:b/>
          <w:bCs/>
          <w:iCs/>
          <w:color w:val="000000" w:themeColor="text1"/>
          <w:sz w:val="28"/>
          <w:szCs w:val="28"/>
          <w:shd w:val="clear" w:color="auto" w:fill="FFFFFF"/>
        </w:rPr>
        <w:t xml:space="preserve"> </w:t>
      </w:r>
      <w:r w:rsidRPr="00391A60">
        <w:rPr>
          <w:rFonts w:ascii="Times New Roman" w:hAnsi="Times New Roman" w:cs="Times New Roman"/>
          <w:b/>
          <w:bCs/>
          <w:iCs/>
          <w:color w:val="000000" w:themeColor="text1"/>
          <w:sz w:val="28"/>
          <w:szCs w:val="28"/>
          <w:shd w:val="clear" w:color="auto" w:fill="FFFFFF"/>
        </w:rPr>
        <w:t>al momento de adoptar medidas definitivas en contra de la accionante</w:t>
      </w:r>
      <w:r w:rsidR="00AE7551">
        <w:rPr>
          <w:rFonts w:ascii="Times New Roman" w:hAnsi="Times New Roman" w:cs="Times New Roman"/>
          <w:b/>
          <w:bCs/>
          <w:iCs/>
          <w:color w:val="000000" w:themeColor="text1"/>
          <w:sz w:val="28"/>
          <w:szCs w:val="28"/>
          <w:shd w:val="clear" w:color="auto" w:fill="FFFFFF"/>
        </w:rPr>
        <w:t>,</w:t>
      </w:r>
      <w:r w:rsidRPr="00391A60">
        <w:rPr>
          <w:rFonts w:ascii="Times New Roman" w:hAnsi="Times New Roman" w:cs="Times New Roman"/>
          <w:b/>
          <w:bCs/>
          <w:iCs/>
          <w:color w:val="000000" w:themeColor="text1"/>
          <w:sz w:val="28"/>
          <w:szCs w:val="28"/>
          <w:shd w:val="clear" w:color="auto" w:fill="FFFFFF"/>
        </w:rPr>
        <w:t xml:space="preserve"> en el marco de</w:t>
      </w:r>
      <w:r w:rsidR="00137A74" w:rsidRPr="00391A60">
        <w:rPr>
          <w:rFonts w:ascii="Times New Roman" w:hAnsi="Times New Roman" w:cs="Times New Roman"/>
          <w:b/>
          <w:bCs/>
          <w:iCs/>
          <w:color w:val="000000" w:themeColor="text1"/>
          <w:sz w:val="28"/>
          <w:szCs w:val="28"/>
          <w:shd w:val="clear" w:color="auto" w:fill="FFFFFF"/>
        </w:rPr>
        <w:t>l</w:t>
      </w:r>
      <w:r w:rsidRPr="00391A60">
        <w:rPr>
          <w:rFonts w:ascii="Times New Roman" w:hAnsi="Times New Roman" w:cs="Times New Roman"/>
          <w:b/>
          <w:bCs/>
          <w:iCs/>
          <w:color w:val="000000" w:themeColor="text1"/>
          <w:sz w:val="28"/>
          <w:szCs w:val="28"/>
          <w:shd w:val="clear" w:color="auto" w:fill="FFFFFF"/>
        </w:rPr>
        <w:t xml:space="preserve"> proceso de violencia intrafamiliar No. 069 de 2023</w:t>
      </w:r>
      <w:bookmarkEnd w:id="50"/>
    </w:p>
    <w:p w14:paraId="11B1EC30" w14:textId="77777777" w:rsidR="00366C57" w:rsidRPr="00CC0B0F" w:rsidRDefault="00366C57" w:rsidP="00CC0B0F">
      <w:pPr>
        <w:spacing w:after="0" w:line="240" w:lineRule="auto"/>
        <w:rPr>
          <w:rFonts w:ascii="Times New Roman" w:hAnsi="Times New Roman" w:cs="Times New Roman"/>
          <w:sz w:val="28"/>
          <w:szCs w:val="28"/>
          <w:lang w:val="es-ES"/>
        </w:rPr>
      </w:pPr>
    </w:p>
    <w:p w14:paraId="3505E87E" w14:textId="672F4C80" w:rsidR="00B14840" w:rsidRDefault="00B14840" w:rsidP="0017585B">
      <w:pPr>
        <w:pStyle w:val="Prrafodelista"/>
        <w:numPr>
          <w:ilvl w:val="0"/>
          <w:numId w:val="1"/>
        </w:numPr>
        <w:spacing w:after="0" w:line="240" w:lineRule="auto"/>
        <w:jc w:val="both"/>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 xml:space="preserve">En primer lugar, la Sala </w:t>
      </w:r>
      <w:r w:rsidR="0075534B">
        <w:rPr>
          <w:rFonts w:ascii="Times New Roman" w:hAnsi="Times New Roman" w:cs="Times New Roman"/>
          <w:color w:val="000000" w:themeColor="text1"/>
          <w:sz w:val="28"/>
          <w:szCs w:val="28"/>
          <w:lang w:val="es-ES"/>
        </w:rPr>
        <w:t>c</w:t>
      </w:r>
      <w:r>
        <w:rPr>
          <w:rFonts w:ascii="Times New Roman" w:hAnsi="Times New Roman" w:cs="Times New Roman"/>
          <w:color w:val="000000" w:themeColor="text1"/>
          <w:sz w:val="28"/>
          <w:szCs w:val="28"/>
          <w:lang w:val="es-ES"/>
        </w:rPr>
        <w:t>onstata que en el present</w:t>
      </w:r>
      <w:r w:rsidR="0075534B">
        <w:rPr>
          <w:rFonts w:ascii="Times New Roman" w:hAnsi="Times New Roman" w:cs="Times New Roman"/>
          <w:color w:val="000000" w:themeColor="text1"/>
          <w:sz w:val="28"/>
          <w:szCs w:val="28"/>
          <w:lang w:val="es-ES"/>
        </w:rPr>
        <w:t>e</w:t>
      </w:r>
      <w:r>
        <w:rPr>
          <w:rFonts w:ascii="Times New Roman" w:hAnsi="Times New Roman" w:cs="Times New Roman"/>
          <w:color w:val="000000" w:themeColor="text1"/>
          <w:sz w:val="28"/>
          <w:szCs w:val="28"/>
          <w:lang w:val="es-ES"/>
        </w:rPr>
        <w:t xml:space="preserve"> caso no se </w:t>
      </w:r>
      <w:r w:rsidR="002B1D19">
        <w:rPr>
          <w:rFonts w:ascii="Times New Roman" w:hAnsi="Times New Roman" w:cs="Times New Roman"/>
          <w:color w:val="000000" w:themeColor="text1"/>
          <w:sz w:val="28"/>
          <w:szCs w:val="28"/>
          <w:lang w:val="es-ES"/>
        </w:rPr>
        <w:t>acredit</w:t>
      </w:r>
      <w:r>
        <w:rPr>
          <w:rFonts w:ascii="Times New Roman" w:hAnsi="Times New Roman" w:cs="Times New Roman"/>
          <w:color w:val="000000" w:themeColor="text1"/>
          <w:sz w:val="28"/>
          <w:szCs w:val="28"/>
          <w:lang w:val="es-ES"/>
        </w:rPr>
        <w:t>ó el defecto sustantivo, teniendo en cuenta que la demandante, en el escrito de tutela, afirm</w:t>
      </w:r>
      <w:r w:rsidR="00A33774">
        <w:rPr>
          <w:rFonts w:ascii="Times New Roman" w:hAnsi="Times New Roman" w:cs="Times New Roman"/>
          <w:color w:val="000000" w:themeColor="text1"/>
          <w:sz w:val="28"/>
          <w:szCs w:val="28"/>
          <w:lang w:val="es-ES"/>
        </w:rPr>
        <w:t>ó</w:t>
      </w:r>
      <w:r>
        <w:rPr>
          <w:rFonts w:ascii="Times New Roman" w:hAnsi="Times New Roman" w:cs="Times New Roman"/>
          <w:color w:val="000000" w:themeColor="text1"/>
          <w:sz w:val="28"/>
          <w:szCs w:val="28"/>
          <w:lang w:val="es-ES"/>
        </w:rPr>
        <w:t xml:space="preserve"> lo siguiente:</w:t>
      </w:r>
    </w:p>
    <w:p w14:paraId="3EB4E903" w14:textId="77777777" w:rsidR="00B14840" w:rsidRDefault="00B14840" w:rsidP="00B14840">
      <w:pPr>
        <w:pStyle w:val="Prrafodelista"/>
        <w:rPr>
          <w:rFonts w:ascii="Times New Roman" w:hAnsi="Times New Roman" w:cs="Times New Roman"/>
          <w:color w:val="000000" w:themeColor="text1"/>
          <w:sz w:val="28"/>
          <w:szCs w:val="28"/>
          <w:lang w:val="es-ES"/>
        </w:rPr>
      </w:pPr>
    </w:p>
    <w:p w14:paraId="3D5BFD9E" w14:textId="77777777" w:rsidR="00B14840" w:rsidRDefault="00B14840" w:rsidP="00B14840">
      <w:pPr>
        <w:pStyle w:val="Prrafodelista"/>
        <w:jc w:val="both"/>
        <w:rPr>
          <w:rFonts w:ascii="Times New Roman" w:hAnsi="Times New Roman" w:cs="Times New Roman"/>
          <w:color w:val="000000" w:themeColor="text1"/>
          <w:lang w:val="es-ES"/>
        </w:rPr>
      </w:pPr>
      <w:r w:rsidRPr="00147D38">
        <w:rPr>
          <w:rFonts w:ascii="Times New Roman" w:hAnsi="Times New Roman" w:cs="Times New Roman"/>
          <w:color w:val="000000" w:themeColor="text1"/>
          <w:lang w:val="es-ES"/>
        </w:rPr>
        <w:t>“</w:t>
      </w:r>
      <w:r w:rsidRPr="007114AD">
        <w:rPr>
          <w:rFonts w:ascii="Times New Roman" w:hAnsi="Times New Roman" w:cs="Times New Roman"/>
          <w:color w:val="000000" w:themeColor="text1"/>
          <w:lang w:val="es-ES"/>
        </w:rPr>
        <w:t xml:space="preserve">las medidas de protección en contra de mi representada carecen de apoyo probatorio y se evidencia la configuración de acoso judicial e instrumentalización de la justicia. Y </w:t>
      </w:r>
      <w:proofErr w:type="gramStart"/>
      <w:r w:rsidRPr="007114AD">
        <w:rPr>
          <w:rFonts w:ascii="Times New Roman" w:hAnsi="Times New Roman" w:cs="Times New Roman"/>
          <w:color w:val="000000" w:themeColor="text1"/>
          <w:lang w:val="es-ES"/>
        </w:rPr>
        <w:t>que</w:t>
      </w:r>
      <w:proofErr w:type="gramEnd"/>
      <w:r w:rsidRPr="007114AD">
        <w:rPr>
          <w:rFonts w:ascii="Times New Roman" w:hAnsi="Times New Roman" w:cs="Times New Roman"/>
          <w:color w:val="000000" w:themeColor="text1"/>
          <w:lang w:val="es-ES"/>
        </w:rPr>
        <w:t xml:space="preserve"> además, las decisiones de los procesos de restablecimiento de derecho en favor de sus dos menores hijos carecen a su vez de una valoración probatoria adecuada, esto en la medida que no se valoraron todas las evidencias a la que la Comisaría Primera y Tercera tenían acceso</w:t>
      </w:r>
      <w:r>
        <w:rPr>
          <w:rFonts w:ascii="Times New Roman" w:hAnsi="Times New Roman" w:cs="Times New Roman"/>
          <w:color w:val="000000" w:themeColor="text1"/>
          <w:lang w:val="es-ES"/>
        </w:rPr>
        <w:t>”</w:t>
      </w:r>
      <w:r>
        <w:rPr>
          <w:rStyle w:val="Refdenotaalpie"/>
          <w:rFonts w:ascii="Times New Roman" w:hAnsi="Times New Roman" w:cs="Times New Roman"/>
          <w:color w:val="000000" w:themeColor="text1"/>
          <w:lang w:val="es-ES"/>
        </w:rPr>
        <w:footnoteReference w:id="339"/>
      </w:r>
      <w:r>
        <w:rPr>
          <w:rFonts w:ascii="Times New Roman" w:hAnsi="Times New Roman" w:cs="Times New Roman"/>
          <w:color w:val="000000" w:themeColor="text1"/>
          <w:lang w:val="es-ES"/>
        </w:rPr>
        <w:t>.</w:t>
      </w:r>
    </w:p>
    <w:p w14:paraId="0D1D74F6" w14:textId="77777777" w:rsidR="00B14840" w:rsidRPr="007114AD" w:rsidRDefault="00B14840" w:rsidP="00B14840">
      <w:pPr>
        <w:pStyle w:val="Prrafodelista"/>
        <w:rPr>
          <w:rFonts w:ascii="Times New Roman" w:hAnsi="Times New Roman" w:cs="Times New Roman"/>
          <w:color w:val="000000" w:themeColor="text1"/>
          <w:lang w:val="es-ES"/>
        </w:rPr>
      </w:pPr>
    </w:p>
    <w:p w14:paraId="3E1CBDAF" w14:textId="2F0C263A"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Pr>
          <w:rFonts w:ascii="Times New Roman" w:hAnsi="Times New Roman" w:cs="Times New Roman"/>
          <w:sz w:val="28"/>
          <w:szCs w:val="28"/>
          <w:lang w:val="es-ES"/>
        </w:rPr>
        <w:t>En este sentido, d</w:t>
      </w:r>
      <w:r w:rsidRPr="00147D38">
        <w:rPr>
          <w:rFonts w:ascii="Times New Roman" w:hAnsi="Times New Roman" w:cs="Times New Roman"/>
          <w:sz w:val="28"/>
          <w:szCs w:val="28"/>
          <w:lang w:val="es-ES"/>
        </w:rPr>
        <w:t>e conformidad con la jurisprudencia constitucional</w:t>
      </w:r>
      <w:r w:rsidR="00295A23">
        <w:rPr>
          <w:rStyle w:val="Refdenotaalpie"/>
          <w:rFonts w:ascii="Times New Roman" w:hAnsi="Times New Roman" w:cs="Times New Roman"/>
          <w:sz w:val="28"/>
          <w:szCs w:val="28"/>
          <w:lang w:val="es-ES"/>
        </w:rPr>
        <w:footnoteReference w:id="340"/>
      </w:r>
      <w:r w:rsidRPr="00147D38">
        <w:rPr>
          <w:rFonts w:ascii="Times New Roman" w:hAnsi="Times New Roman" w:cs="Times New Roman"/>
          <w:sz w:val="28"/>
          <w:szCs w:val="28"/>
          <w:lang w:val="es-ES"/>
        </w:rPr>
        <w:t xml:space="preserve">, </w:t>
      </w:r>
      <w:r>
        <w:rPr>
          <w:rFonts w:ascii="Times New Roman" w:hAnsi="Times New Roman" w:cs="Times New Roman"/>
          <w:sz w:val="28"/>
          <w:szCs w:val="28"/>
          <w:lang w:val="es-ES"/>
        </w:rPr>
        <w:t>el defecto sustantivo</w:t>
      </w:r>
      <w:r w:rsidRPr="00147D38">
        <w:rPr>
          <w:rFonts w:ascii="Times New Roman" w:hAnsi="Times New Roman" w:cs="Times New Roman"/>
          <w:sz w:val="28"/>
          <w:szCs w:val="28"/>
          <w:lang w:val="es-ES"/>
        </w:rPr>
        <w:t xml:space="preserve"> se presenta cuando la autoridad judicial emplea una norma inaplicable al caso concreto, deja de aplicar la norma adecuada o interpreta de forma contraria a la razonabilidad jurídica. A partir de estos criterios, la Corte Constitucional ha encontrado su configuración, entre otros escenarios, cuando la decisión que se cuestiona tiene como fundamento una norma que no es aplicable</w:t>
      </w:r>
      <w:r w:rsidR="0075534B">
        <w:rPr>
          <w:rFonts w:ascii="Times New Roman" w:hAnsi="Times New Roman" w:cs="Times New Roman"/>
          <w:sz w:val="28"/>
          <w:szCs w:val="28"/>
          <w:lang w:val="es-ES"/>
        </w:rPr>
        <w:t>. También cuando conforme</w:t>
      </w:r>
      <w:r w:rsidRPr="00147D38">
        <w:rPr>
          <w:rFonts w:ascii="Times New Roman" w:hAnsi="Times New Roman" w:cs="Times New Roman"/>
          <w:sz w:val="28"/>
          <w:szCs w:val="28"/>
          <w:lang w:val="es-ES"/>
        </w:rPr>
        <w:t xml:space="preserve"> al margen de la autonomía judicial, la interpretación o aplicación de la norma que efectúa el juez ordinario no es, </w:t>
      </w:r>
      <w:r w:rsidRPr="00147D38">
        <w:rPr>
          <w:rFonts w:ascii="Times New Roman" w:hAnsi="Times New Roman" w:cs="Times New Roman"/>
          <w:i/>
          <w:iCs/>
          <w:sz w:val="28"/>
          <w:szCs w:val="28"/>
          <w:lang w:val="es-ES"/>
        </w:rPr>
        <w:t>prima facie</w:t>
      </w:r>
      <w:r w:rsidRPr="00147D38">
        <w:rPr>
          <w:rFonts w:ascii="Times New Roman" w:hAnsi="Times New Roman" w:cs="Times New Roman"/>
          <w:sz w:val="28"/>
          <w:szCs w:val="28"/>
          <w:lang w:val="es-ES"/>
        </w:rPr>
        <w:t xml:space="preserve">, razonable o </w:t>
      </w:r>
      <w:r w:rsidR="0075534B">
        <w:rPr>
          <w:rFonts w:ascii="Times New Roman" w:hAnsi="Times New Roman" w:cs="Times New Roman"/>
          <w:sz w:val="28"/>
          <w:szCs w:val="28"/>
          <w:lang w:val="es-ES"/>
        </w:rPr>
        <w:t>constituye</w:t>
      </w:r>
      <w:r w:rsidR="0075534B" w:rsidRPr="00147D38">
        <w:rPr>
          <w:rFonts w:ascii="Times New Roman" w:hAnsi="Times New Roman" w:cs="Times New Roman"/>
          <w:sz w:val="28"/>
          <w:szCs w:val="28"/>
          <w:lang w:val="es-ES"/>
        </w:rPr>
        <w:t xml:space="preserve"> </w:t>
      </w:r>
      <w:r w:rsidRPr="00147D38">
        <w:rPr>
          <w:rFonts w:ascii="Times New Roman" w:hAnsi="Times New Roman" w:cs="Times New Roman"/>
          <w:sz w:val="28"/>
          <w:szCs w:val="28"/>
          <w:lang w:val="es-ES"/>
        </w:rPr>
        <w:t>una interpretación contraevidente o claramente perjudicial para los intereses legítimos de una de las partes, o se aplica una norma jurídica</w:t>
      </w:r>
      <w:r w:rsidR="00DB4A19">
        <w:rPr>
          <w:rFonts w:ascii="Times New Roman" w:hAnsi="Times New Roman" w:cs="Times New Roman"/>
          <w:sz w:val="28"/>
          <w:szCs w:val="28"/>
          <w:lang w:val="es-ES"/>
        </w:rPr>
        <w:t xml:space="preserve"> </w:t>
      </w:r>
      <w:r w:rsidRPr="00147D38">
        <w:rPr>
          <w:rFonts w:ascii="Times New Roman" w:hAnsi="Times New Roman" w:cs="Times New Roman"/>
          <w:sz w:val="28"/>
          <w:szCs w:val="28"/>
          <w:lang w:val="es-ES"/>
        </w:rPr>
        <w:t xml:space="preserve">de manera manifiestamente errada; </w:t>
      </w:r>
      <w:r w:rsidR="0075534B">
        <w:rPr>
          <w:rFonts w:ascii="Times New Roman" w:hAnsi="Times New Roman" w:cs="Times New Roman"/>
          <w:sz w:val="28"/>
          <w:szCs w:val="28"/>
          <w:lang w:val="es-ES"/>
        </w:rPr>
        <w:t xml:space="preserve">igualmente, cuando </w:t>
      </w:r>
      <w:r w:rsidRPr="00147D38">
        <w:rPr>
          <w:rFonts w:ascii="Times New Roman" w:hAnsi="Times New Roman" w:cs="Times New Roman"/>
          <w:sz w:val="28"/>
          <w:szCs w:val="28"/>
          <w:lang w:val="es-ES"/>
        </w:rPr>
        <w:t xml:space="preserve">el juez no tuvo en cuenta sentencias que han definido el alcance de la decisión con efectos </w:t>
      </w:r>
      <w:r w:rsidRPr="00147D38">
        <w:rPr>
          <w:rFonts w:ascii="Times New Roman" w:hAnsi="Times New Roman" w:cs="Times New Roman"/>
          <w:i/>
          <w:iCs/>
          <w:sz w:val="28"/>
          <w:szCs w:val="28"/>
          <w:lang w:val="es-ES"/>
        </w:rPr>
        <w:t>erga omnes</w:t>
      </w:r>
      <w:r w:rsidRPr="00147D38">
        <w:rPr>
          <w:rFonts w:ascii="Times New Roman" w:hAnsi="Times New Roman" w:cs="Times New Roman"/>
          <w:sz w:val="28"/>
          <w:szCs w:val="28"/>
          <w:lang w:val="es-ES"/>
        </w:rPr>
        <w:t xml:space="preserve">; </w:t>
      </w:r>
      <w:r w:rsidR="0075534B">
        <w:rPr>
          <w:rFonts w:ascii="Times New Roman" w:hAnsi="Times New Roman" w:cs="Times New Roman"/>
          <w:sz w:val="28"/>
          <w:szCs w:val="28"/>
          <w:lang w:val="es-ES"/>
        </w:rPr>
        <w:t xml:space="preserve">o en tanto </w:t>
      </w:r>
      <w:r w:rsidRPr="00147D38">
        <w:rPr>
          <w:rFonts w:ascii="Times New Roman" w:hAnsi="Times New Roman" w:cs="Times New Roman"/>
          <w:sz w:val="28"/>
          <w:szCs w:val="28"/>
          <w:lang w:val="es-ES"/>
        </w:rPr>
        <w:t>la norma aplicada se muestra injustificadamente regresiva o contraria a la Constitución; cuando se utiliza un poder concedido al juez por el ordenamiento jurídico para un fin no previsto en la disposición; no se realiza una interpretación sistemática de la norma; o desconoce la norma aplicable al caso concreto</w:t>
      </w:r>
      <w:r w:rsidRPr="00147D38">
        <w:rPr>
          <w:rStyle w:val="Refdenotaalpie"/>
          <w:rFonts w:ascii="Times New Roman" w:hAnsi="Times New Roman" w:cs="Times New Roman"/>
          <w:sz w:val="28"/>
          <w:szCs w:val="28"/>
          <w:lang w:val="es-ES"/>
        </w:rPr>
        <w:footnoteReference w:id="341"/>
      </w:r>
      <w:r w:rsidRPr="00147D38">
        <w:rPr>
          <w:rFonts w:ascii="Times New Roman" w:hAnsi="Times New Roman" w:cs="Times New Roman"/>
          <w:sz w:val="28"/>
          <w:szCs w:val="28"/>
          <w:lang w:val="es-ES"/>
        </w:rPr>
        <w:t>.</w:t>
      </w:r>
    </w:p>
    <w:p w14:paraId="6FA5C4E1" w14:textId="77777777" w:rsidR="00B14840" w:rsidRDefault="00B14840" w:rsidP="00B14840">
      <w:pPr>
        <w:tabs>
          <w:tab w:val="left" w:pos="0"/>
        </w:tabs>
        <w:spacing w:after="0" w:line="240" w:lineRule="auto"/>
        <w:ind w:right="49"/>
        <w:jc w:val="both"/>
        <w:rPr>
          <w:rFonts w:ascii="Times New Roman" w:hAnsi="Times New Roman" w:cs="Times New Roman"/>
          <w:sz w:val="28"/>
          <w:szCs w:val="28"/>
          <w:lang w:val="es-ES"/>
        </w:rPr>
      </w:pPr>
    </w:p>
    <w:p w14:paraId="457ED191" w14:textId="12FECFD2"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Así las cosas, l</w:t>
      </w:r>
      <w:r w:rsidRPr="007114AD">
        <w:rPr>
          <w:rFonts w:ascii="Times New Roman" w:hAnsi="Times New Roman" w:cs="Times New Roman"/>
          <w:sz w:val="28"/>
          <w:szCs w:val="28"/>
          <w:lang w:val="es-ES"/>
        </w:rPr>
        <w:t xml:space="preserve">a Sala concluye que no se </w:t>
      </w:r>
      <w:r w:rsidR="002B1D19">
        <w:rPr>
          <w:rFonts w:ascii="Times New Roman" w:hAnsi="Times New Roman" w:cs="Times New Roman"/>
          <w:sz w:val="28"/>
          <w:szCs w:val="28"/>
          <w:lang w:val="es-ES"/>
        </w:rPr>
        <w:t>acreditó</w:t>
      </w:r>
      <w:r w:rsidRPr="007114AD">
        <w:rPr>
          <w:rFonts w:ascii="Times New Roman" w:hAnsi="Times New Roman" w:cs="Times New Roman"/>
          <w:sz w:val="28"/>
          <w:szCs w:val="28"/>
          <w:lang w:val="es-ES"/>
        </w:rPr>
        <w:t xml:space="preserve"> el defecto sustantivo alegado, toda vez que los reproches formulados por la accionante se centran en la supuesta falta de valoración adecuada del material probatorio en los procesos administrativos y no en la aplicación de una norma inaplicable, la omisión de una norma pertinente o una interpretación irrazonable o contraria a la Constitución. En consecuencia, los señalamientos expuestos corresponden, en todo caso, a una eventual configuración del defecto fáctico, más no a un error en la aplicación del derecho sustantivo que permita afirmar la existencia </w:t>
      </w:r>
      <w:r w:rsidR="0075534B">
        <w:rPr>
          <w:rFonts w:ascii="Times New Roman" w:hAnsi="Times New Roman" w:cs="Times New Roman"/>
          <w:sz w:val="28"/>
          <w:szCs w:val="28"/>
          <w:lang w:val="es-ES"/>
        </w:rPr>
        <w:t>de ese</w:t>
      </w:r>
      <w:r w:rsidR="0075534B" w:rsidRPr="007114AD">
        <w:rPr>
          <w:rFonts w:ascii="Times New Roman" w:hAnsi="Times New Roman" w:cs="Times New Roman"/>
          <w:sz w:val="28"/>
          <w:szCs w:val="28"/>
          <w:lang w:val="es-ES"/>
        </w:rPr>
        <w:t xml:space="preserve"> </w:t>
      </w:r>
      <w:r w:rsidRPr="007114AD">
        <w:rPr>
          <w:rFonts w:ascii="Times New Roman" w:hAnsi="Times New Roman" w:cs="Times New Roman"/>
          <w:sz w:val="28"/>
          <w:szCs w:val="28"/>
          <w:lang w:val="es-ES"/>
        </w:rPr>
        <w:t>defecto invocado.</w:t>
      </w:r>
    </w:p>
    <w:p w14:paraId="2D3A7BD2" w14:textId="77777777" w:rsidR="00B14840" w:rsidRPr="005178F2" w:rsidRDefault="00B14840" w:rsidP="00B14840">
      <w:pPr>
        <w:pStyle w:val="Prrafodelista"/>
        <w:rPr>
          <w:rFonts w:ascii="Times New Roman" w:hAnsi="Times New Roman" w:cs="Times New Roman"/>
          <w:sz w:val="28"/>
          <w:szCs w:val="28"/>
          <w:lang w:val="es-ES"/>
        </w:rPr>
      </w:pPr>
    </w:p>
    <w:p w14:paraId="37AD0074" w14:textId="1A40BC5C" w:rsidR="00B14840" w:rsidRPr="007114AD"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5178F2">
        <w:rPr>
          <w:rFonts w:ascii="Times New Roman" w:hAnsi="Times New Roman" w:cs="Times New Roman"/>
          <w:sz w:val="28"/>
          <w:szCs w:val="28"/>
          <w:lang w:val="es-ES"/>
        </w:rPr>
        <w:t xml:space="preserve">En segundo lugar, la Sala constata que </w:t>
      </w:r>
      <w:r w:rsidR="002B1D19">
        <w:rPr>
          <w:rFonts w:ascii="Times New Roman" w:hAnsi="Times New Roman" w:cs="Times New Roman"/>
          <w:sz w:val="28"/>
          <w:szCs w:val="28"/>
          <w:lang w:val="es-ES"/>
        </w:rPr>
        <w:t xml:space="preserve">tampoco </w:t>
      </w:r>
      <w:r w:rsidRPr="005178F2">
        <w:rPr>
          <w:rFonts w:ascii="Times New Roman" w:hAnsi="Times New Roman" w:cs="Times New Roman"/>
          <w:sz w:val="28"/>
          <w:szCs w:val="28"/>
          <w:lang w:val="es-ES"/>
        </w:rPr>
        <w:t xml:space="preserve">se </w:t>
      </w:r>
      <w:r w:rsidR="00A673C3">
        <w:rPr>
          <w:rFonts w:ascii="Times New Roman" w:hAnsi="Times New Roman" w:cs="Times New Roman"/>
          <w:sz w:val="28"/>
          <w:szCs w:val="28"/>
          <w:lang w:val="es-ES"/>
        </w:rPr>
        <w:t>acreditó</w:t>
      </w:r>
      <w:r w:rsidRPr="005178F2">
        <w:rPr>
          <w:rFonts w:ascii="Times New Roman" w:hAnsi="Times New Roman" w:cs="Times New Roman"/>
          <w:sz w:val="28"/>
          <w:szCs w:val="28"/>
          <w:lang w:val="es-ES"/>
        </w:rPr>
        <w:t xml:space="preserve"> el defecto por ausencia de motivación en la decisión dentro de los procesos por violencia intrafamiliar, en tanto la parte actora no desarroll</w:t>
      </w:r>
      <w:r w:rsidR="00A673C3">
        <w:rPr>
          <w:rFonts w:ascii="Times New Roman" w:hAnsi="Times New Roman" w:cs="Times New Roman"/>
          <w:sz w:val="28"/>
          <w:szCs w:val="28"/>
          <w:lang w:val="es-ES"/>
        </w:rPr>
        <w:t>ó</w:t>
      </w:r>
      <w:r w:rsidRPr="005178F2">
        <w:rPr>
          <w:rFonts w:ascii="Times New Roman" w:hAnsi="Times New Roman" w:cs="Times New Roman"/>
          <w:sz w:val="28"/>
          <w:szCs w:val="28"/>
          <w:lang w:val="es-ES"/>
        </w:rPr>
        <w:t xml:space="preserve"> un</w:t>
      </w:r>
      <w:r w:rsidR="00A673C3">
        <w:rPr>
          <w:rFonts w:ascii="Times New Roman" w:hAnsi="Times New Roman" w:cs="Times New Roman"/>
          <w:sz w:val="28"/>
          <w:szCs w:val="28"/>
          <w:lang w:val="es-ES"/>
        </w:rPr>
        <w:t>a</w:t>
      </w:r>
      <w:r w:rsidRPr="005178F2">
        <w:rPr>
          <w:rFonts w:ascii="Times New Roman" w:hAnsi="Times New Roman" w:cs="Times New Roman"/>
          <w:sz w:val="28"/>
          <w:szCs w:val="28"/>
          <w:lang w:val="es-ES"/>
        </w:rPr>
        <w:t xml:space="preserve"> </w:t>
      </w:r>
      <w:r w:rsidR="00A673C3">
        <w:rPr>
          <w:rFonts w:ascii="Times New Roman" w:hAnsi="Times New Roman" w:cs="Times New Roman"/>
          <w:sz w:val="28"/>
          <w:szCs w:val="28"/>
          <w:lang w:val="es-ES"/>
        </w:rPr>
        <w:t>argumentación</w:t>
      </w:r>
      <w:r w:rsidRPr="005178F2">
        <w:rPr>
          <w:rFonts w:ascii="Times New Roman" w:hAnsi="Times New Roman" w:cs="Times New Roman"/>
          <w:sz w:val="28"/>
          <w:szCs w:val="28"/>
          <w:lang w:val="es-ES"/>
        </w:rPr>
        <w:t xml:space="preserve"> clar</w:t>
      </w:r>
      <w:r w:rsidR="00A673C3">
        <w:rPr>
          <w:rFonts w:ascii="Times New Roman" w:hAnsi="Times New Roman" w:cs="Times New Roman"/>
          <w:sz w:val="28"/>
          <w:szCs w:val="28"/>
          <w:lang w:val="es-ES"/>
        </w:rPr>
        <w:t>a</w:t>
      </w:r>
      <w:r w:rsidRPr="005178F2">
        <w:rPr>
          <w:rFonts w:ascii="Times New Roman" w:hAnsi="Times New Roman" w:cs="Times New Roman"/>
          <w:sz w:val="28"/>
          <w:szCs w:val="28"/>
          <w:lang w:val="es-ES"/>
        </w:rPr>
        <w:t xml:space="preserve"> al respecto. En su lugar, se limit</w:t>
      </w:r>
      <w:r w:rsidR="00455F78">
        <w:rPr>
          <w:rFonts w:ascii="Times New Roman" w:hAnsi="Times New Roman" w:cs="Times New Roman"/>
          <w:sz w:val="28"/>
          <w:szCs w:val="28"/>
          <w:lang w:val="es-ES"/>
        </w:rPr>
        <w:t>ó</w:t>
      </w:r>
      <w:r w:rsidRPr="005178F2">
        <w:rPr>
          <w:rFonts w:ascii="Times New Roman" w:hAnsi="Times New Roman" w:cs="Times New Roman"/>
          <w:sz w:val="28"/>
          <w:szCs w:val="28"/>
          <w:lang w:val="es-ES"/>
        </w:rPr>
        <w:t xml:space="preserve"> a manifestar que la Comisaría </w:t>
      </w:r>
      <w:r w:rsidR="00455F78">
        <w:rPr>
          <w:rFonts w:ascii="Times New Roman" w:hAnsi="Times New Roman" w:cs="Times New Roman"/>
          <w:sz w:val="28"/>
          <w:szCs w:val="28"/>
          <w:lang w:val="es-ES"/>
        </w:rPr>
        <w:t>003</w:t>
      </w:r>
      <w:r w:rsidRPr="005178F2">
        <w:rPr>
          <w:rFonts w:ascii="Times New Roman" w:hAnsi="Times New Roman" w:cs="Times New Roman"/>
          <w:sz w:val="28"/>
          <w:szCs w:val="28"/>
          <w:lang w:val="es-ES"/>
        </w:rPr>
        <w:t xml:space="preserve"> “</w:t>
      </w:r>
      <w:proofErr w:type="spellStart"/>
      <w:r w:rsidRPr="005178F2">
        <w:rPr>
          <w:rFonts w:ascii="Times New Roman" w:hAnsi="Times New Roman" w:cs="Times New Roman"/>
          <w:sz w:val="28"/>
          <w:szCs w:val="28"/>
          <w:lang w:val="es-ES"/>
        </w:rPr>
        <w:t>reali</w:t>
      </w:r>
      <w:r>
        <w:rPr>
          <w:rFonts w:ascii="Times New Roman" w:hAnsi="Times New Roman" w:cs="Times New Roman"/>
          <w:sz w:val="28"/>
          <w:szCs w:val="28"/>
          <w:lang w:val="es-ES"/>
        </w:rPr>
        <w:t>z</w:t>
      </w:r>
      <w:proofErr w:type="spellEnd"/>
      <w:r w:rsidRPr="005178F2">
        <w:rPr>
          <w:rFonts w:ascii="Times New Roman" w:hAnsi="Times New Roman" w:cs="Times New Roman"/>
          <w:sz w:val="28"/>
          <w:szCs w:val="28"/>
          <w:lang w:val="es-ES"/>
        </w:rPr>
        <w:t>[</w:t>
      </w:r>
      <w:proofErr w:type="spellStart"/>
      <w:r>
        <w:rPr>
          <w:rFonts w:ascii="Times New Roman" w:hAnsi="Times New Roman" w:cs="Times New Roman"/>
          <w:sz w:val="28"/>
          <w:szCs w:val="28"/>
          <w:lang w:val="es-ES"/>
        </w:rPr>
        <w:t>ó</w:t>
      </w:r>
      <w:proofErr w:type="spellEnd"/>
      <w:r w:rsidRPr="005178F2">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5178F2">
        <w:rPr>
          <w:rFonts w:ascii="Times New Roman" w:hAnsi="Times New Roman" w:cs="Times New Roman"/>
          <w:sz w:val="28"/>
          <w:szCs w:val="28"/>
          <w:lang w:val="es-ES"/>
        </w:rPr>
        <w:t>la suspensión de las visitas y la prórroga, [y] emitió decisiones sin fundamento jurídico”</w:t>
      </w:r>
      <w:r>
        <w:rPr>
          <w:rStyle w:val="Refdenotaalpie"/>
          <w:rFonts w:ascii="Times New Roman" w:hAnsi="Times New Roman" w:cs="Times New Roman"/>
          <w:sz w:val="28"/>
          <w:szCs w:val="28"/>
          <w:lang w:val="es-ES"/>
        </w:rPr>
        <w:footnoteReference w:id="342"/>
      </w:r>
      <w:r w:rsidRPr="005178F2">
        <w:rPr>
          <w:rFonts w:ascii="Times New Roman" w:hAnsi="Times New Roman" w:cs="Times New Roman"/>
          <w:sz w:val="28"/>
          <w:szCs w:val="28"/>
          <w:lang w:val="es-ES"/>
        </w:rPr>
        <w:t>, sin explicar de manera suficiente por qué dichas determinaciones carecerían de motivación, ni señalar en qué medida se omitieron los elementos fácticos o jurídicos que justificaran la decisión. En este orden de ideas, y dado que esta sección se encuentra valorando exclusivamente lo ocurrido en los procesos por violencia intrafamiliar, no es posible advertir la configuración del defecto de decisión sin motivación con base en los argumentos expuestos por la accionante.</w:t>
      </w:r>
    </w:p>
    <w:p w14:paraId="02F741D4" w14:textId="77777777" w:rsidR="00B14840" w:rsidRPr="007114AD" w:rsidRDefault="00B14840" w:rsidP="00B14840">
      <w:pPr>
        <w:pStyle w:val="Prrafodelista"/>
        <w:tabs>
          <w:tab w:val="left" w:pos="0"/>
        </w:tabs>
        <w:spacing w:after="0" w:line="240" w:lineRule="auto"/>
        <w:ind w:left="0" w:right="49"/>
        <w:jc w:val="both"/>
        <w:rPr>
          <w:rFonts w:ascii="Times New Roman" w:hAnsi="Times New Roman" w:cs="Times New Roman"/>
          <w:sz w:val="28"/>
          <w:szCs w:val="28"/>
          <w:lang w:val="es-ES"/>
        </w:rPr>
      </w:pPr>
    </w:p>
    <w:p w14:paraId="4274A291" w14:textId="4086C84C" w:rsidR="00B14840" w:rsidRPr="006C3EB5" w:rsidRDefault="002C732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Pr>
          <w:rFonts w:ascii="Times New Roman" w:hAnsi="Times New Roman" w:cs="Times New Roman"/>
          <w:i/>
          <w:iCs/>
          <w:sz w:val="28"/>
          <w:szCs w:val="28"/>
          <w:lang w:val="es-ES"/>
        </w:rPr>
        <w:t>Configuración del defecto por v</w:t>
      </w:r>
      <w:r w:rsidR="00B14840" w:rsidRPr="00DE2B47">
        <w:rPr>
          <w:rFonts w:ascii="Times New Roman" w:hAnsi="Times New Roman" w:cs="Times New Roman"/>
          <w:i/>
          <w:iCs/>
          <w:sz w:val="28"/>
          <w:szCs w:val="28"/>
          <w:lang w:val="es-ES"/>
        </w:rPr>
        <w:t xml:space="preserve">iolación directa </w:t>
      </w:r>
      <w:r>
        <w:rPr>
          <w:rFonts w:ascii="Times New Roman" w:hAnsi="Times New Roman" w:cs="Times New Roman"/>
          <w:i/>
          <w:iCs/>
          <w:sz w:val="28"/>
          <w:szCs w:val="28"/>
          <w:lang w:val="es-ES"/>
        </w:rPr>
        <w:t>de</w:t>
      </w:r>
      <w:r w:rsidR="00B14840" w:rsidRPr="00DE2B47">
        <w:rPr>
          <w:rFonts w:ascii="Times New Roman" w:hAnsi="Times New Roman" w:cs="Times New Roman"/>
          <w:i/>
          <w:iCs/>
          <w:sz w:val="28"/>
          <w:szCs w:val="28"/>
          <w:lang w:val="es-ES"/>
        </w:rPr>
        <w:t xml:space="preserve"> la Constitución en </w:t>
      </w:r>
      <w:r w:rsidRPr="002C7320">
        <w:rPr>
          <w:rFonts w:ascii="Times New Roman" w:hAnsi="Times New Roman" w:cs="Times New Roman"/>
          <w:i/>
          <w:iCs/>
          <w:sz w:val="28"/>
          <w:szCs w:val="28"/>
          <w:lang w:val="es-ES"/>
        </w:rPr>
        <w:t>la providencia emitida el 29 de mayo de 2023</w:t>
      </w:r>
      <w:r>
        <w:rPr>
          <w:rFonts w:ascii="Times New Roman" w:hAnsi="Times New Roman" w:cs="Times New Roman"/>
          <w:i/>
          <w:iCs/>
          <w:sz w:val="28"/>
          <w:szCs w:val="28"/>
          <w:lang w:val="es-ES"/>
        </w:rPr>
        <w:t xml:space="preserve"> en </w:t>
      </w:r>
      <w:r w:rsidR="00B14840" w:rsidRPr="00DE2B47">
        <w:rPr>
          <w:rFonts w:ascii="Times New Roman" w:hAnsi="Times New Roman" w:cs="Times New Roman"/>
          <w:i/>
          <w:iCs/>
          <w:sz w:val="28"/>
          <w:szCs w:val="28"/>
          <w:lang w:val="es-ES"/>
        </w:rPr>
        <w:t>el proceso de violencia intrafamiliar No. 069 de 2023</w:t>
      </w:r>
      <w:r w:rsidR="007428F1" w:rsidRPr="00C17474">
        <w:rPr>
          <w:rStyle w:val="Refdenotaalpie"/>
          <w:rFonts w:ascii="Times New Roman" w:hAnsi="Times New Roman" w:cs="Times New Roman"/>
          <w:sz w:val="28"/>
          <w:szCs w:val="28"/>
          <w:lang w:val="es-ES"/>
        </w:rPr>
        <w:footnoteReference w:id="343"/>
      </w:r>
      <w:r w:rsidR="00DE2B47" w:rsidRPr="00DE2B47">
        <w:rPr>
          <w:rFonts w:ascii="Times New Roman" w:hAnsi="Times New Roman" w:cs="Times New Roman"/>
          <w:i/>
          <w:iCs/>
          <w:sz w:val="28"/>
          <w:szCs w:val="28"/>
          <w:lang w:val="es-ES"/>
        </w:rPr>
        <w:t>.</w:t>
      </w:r>
      <w:r w:rsidR="00DE2B47" w:rsidRPr="00DE2B47">
        <w:rPr>
          <w:rFonts w:ascii="Times New Roman" w:hAnsi="Times New Roman" w:cs="Times New Roman"/>
          <w:b/>
          <w:bCs/>
          <w:sz w:val="28"/>
          <w:szCs w:val="28"/>
          <w:lang w:val="es-ES"/>
        </w:rPr>
        <w:t xml:space="preserve"> </w:t>
      </w:r>
      <w:r w:rsidRPr="002C7320">
        <w:rPr>
          <w:rFonts w:ascii="Times New Roman" w:hAnsi="Times New Roman" w:cs="Times New Roman"/>
          <w:sz w:val="28"/>
          <w:szCs w:val="28"/>
          <w:lang w:val="es-ES"/>
        </w:rPr>
        <w:t>L</w:t>
      </w:r>
      <w:r w:rsidR="00B14840" w:rsidRPr="00DE2B47">
        <w:rPr>
          <w:rFonts w:ascii="Times New Roman" w:hAnsi="Times New Roman" w:cs="Times New Roman"/>
          <w:sz w:val="28"/>
          <w:szCs w:val="28"/>
          <w:lang w:val="es-ES"/>
        </w:rPr>
        <w:t xml:space="preserve">a Comisaría 003 adoptó medidas de protección definitivas a favor </w:t>
      </w:r>
      <w:r w:rsidR="00B14840" w:rsidRPr="006C3EB5">
        <w:rPr>
          <w:rFonts w:ascii="Times New Roman" w:hAnsi="Times New Roman" w:cs="Times New Roman"/>
          <w:sz w:val="28"/>
          <w:szCs w:val="28"/>
          <w:lang w:val="es-ES"/>
        </w:rPr>
        <w:t>de los hijos de la</w:t>
      </w:r>
      <w:r w:rsidR="004370C9" w:rsidRPr="006C3EB5">
        <w:rPr>
          <w:rFonts w:ascii="Times New Roman" w:hAnsi="Times New Roman" w:cs="Times New Roman"/>
          <w:sz w:val="28"/>
          <w:szCs w:val="28"/>
          <w:lang w:val="es-ES"/>
        </w:rPr>
        <w:t xml:space="preserve"> accionante en el marco de un proceso en el que ella figuraba como su presunta agresora</w:t>
      </w:r>
      <w:r w:rsidR="00B14840" w:rsidRPr="006C3EB5">
        <w:rPr>
          <w:rFonts w:ascii="Times New Roman" w:hAnsi="Times New Roman" w:cs="Times New Roman"/>
          <w:sz w:val="28"/>
          <w:szCs w:val="28"/>
          <w:lang w:val="es-ES"/>
        </w:rPr>
        <w:t>, con fundamento en la inasistencia</w:t>
      </w:r>
      <w:r w:rsidR="004370C9" w:rsidRPr="006C3EB5">
        <w:rPr>
          <w:rFonts w:ascii="Times New Roman" w:hAnsi="Times New Roman" w:cs="Times New Roman"/>
          <w:sz w:val="28"/>
          <w:szCs w:val="28"/>
          <w:lang w:val="es-ES"/>
        </w:rPr>
        <w:t xml:space="preserve"> de las partes, tanto del querellante como la actora,</w:t>
      </w:r>
      <w:r w:rsidR="00B14840" w:rsidRPr="006C3EB5">
        <w:rPr>
          <w:rFonts w:ascii="Times New Roman" w:hAnsi="Times New Roman" w:cs="Times New Roman"/>
          <w:sz w:val="28"/>
          <w:szCs w:val="28"/>
          <w:lang w:val="es-ES"/>
        </w:rPr>
        <w:t xml:space="preserve"> a la audiencia</w:t>
      </w:r>
      <w:r w:rsidR="008D3468" w:rsidRPr="006C3EB5">
        <w:rPr>
          <w:rFonts w:ascii="Times New Roman" w:hAnsi="Times New Roman" w:cs="Times New Roman"/>
          <w:sz w:val="28"/>
          <w:szCs w:val="28"/>
          <w:lang w:val="es-ES"/>
        </w:rPr>
        <w:t xml:space="preserve"> </w:t>
      </w:r>
      <w:r w:rsidR="00B14840" w:rsidRPr="006C3EB5">
        <w:rPr>
          <w:rFonts w:ascii="Times New Roman" w:hAnsi="Times New Roman" w:cs="Times New Roman"/>
          <w:sz w:val="28"/>
          <w:szCs w:val="28"/>
          <w:lang w:val="es-ES"/>
        </w:rPr>
        <w:t xml:space="preserve">de trámite y fallo. La Sala encuentra que esta decisión incurrió en un defecto </w:t>
      </w:r>
      <w:r w:rsidRPr="006C3EB5">
        <w:rPr>
          <w:rFonts w:ascii="Times New Roman" w:hAnsi="Times New Roman" w:cs="Times New Roman"/>
          <w:sz w:val="28"/>
          <w:szCs w:val="28"/>
          <w:lang w:val="es-ES"/>
        </w:rPr>
        <w:t>por</w:t>
      </w:r>
      <w:r w:rsidR="00B14840" w:rsidRPr="006C3EB5">
        <w:rPr>
          <w:rFonts w:ascii="Times New Roman" w:hAnsi="Times New Roman" w:cs="Times New Roman"/>
          <w:sz w:val="28"/>
          <w:szCs w:val="28"/>
          <w:lang w:val="es-ES"/>
        </w:rPr>
        <w:t xml:space="preserve"> violación directa de la Constitución, por las razones que se exponen a continuación.</w:t>
      </w:r>
    </w:p>
    <w:p w14:paraId="0F8D5BF0" w14:textId="77777777" w:rsidR="00B14840" w:rsidRPr="0006446B" w:rsidRDefault="00B14840" w:rsidP="00B14840">
      <w:pPr>
        <w:pStyle w:val="Prrafodelista"/>
        <w:rPr>
          <w:rFonts w:ascii="Times New Roman" w:hAnsi="Times New Roman" w:cs="Times New Roman"/>
          <w:sz w:val="28"/>
          <w:szCs w:val="28"/>
          <w:lang w:val="es-ES"/>
        </w:rPr>
      </w:pPr>
    </w:p>
    <w:p w14:paraId="2ABD31A2" w14:textId="2B5FFEB1" w:rsidR="00B14840" w:rsidRDefault="008D3468" w:rsidP="007668A0">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02637E">
        <w:rPr>
          <w:rFonts w:ascii="Times New Roman" w:hAnsi="Times New Roman" w:cs="Times New Roman"/>
          <w:sz w:val="28"/>
          <w:szCs w:val="28"/>
          <w:lang w:val="es-ES"/>
        </w:rPr>
        <w:t xml:space="preserve">La entidad accionada </w:t>
      </w:r>
      <w:r w:rsidR="00B14840" w:rsidRPr="0002637E">
        <w:rPr>
          <w:rFonts w:ascii="Times New Roman" w:hAnsi="Times New Roman" w:cs="Times New Roman"/>
          <w:sz w:val="28"/>
          <w:szCs w:val="28"/>
          <w:lang w:val="es-ES"/>
        </w:rPr>
        <w:t>imp</w:t>
      </w:r>
      <w:r w:rsidRPr="0002637E">
        <w:rPr>
          <w:rFonts w:ascii="Times New Roman" w:hAnsi="Times New Roman" w:cs="Times New Roman"/>
          <w:sz w:val="28"/>
          <w:szCs w:val="28"/>
          <w:lang w:val="es-ES"/>
        </w:rPr>
        <w:t>uso</w:t>
      </w:r>
      <w:r w:rsidR="00B14840" w:rsidRPr="0002637E">
        <w:rPr>
          <w:rFonts w:ascii="Times New Roman" w:hAnsi="Times New Roman" w:cs="Times New Roman"/>
          <w:sz w:val="28"/>
          <w:szCs w:val="28"/>
          <w:lang w:val="es-ES"/>
        </w:rPr>
        <w:t xml:space="preserve"> medidas definitivas en contra de </w:t>
      </w:r>
      <w:r w:rsidR="003520C3" w:rsidRPr="003520C3">
        <w:rPr>
          <w:rFonts w:ascii="Times New Roman" w:hAnsi="Times New Roman" w:cs="Times New Roman"/>
          <w:i/>
          <w:iCs/>
          <w:sz w:val="28"/>
          <w:szCs w:val="28"/>
          <w:lang w:val="es-ES"/>
        </w:rPr>
        <w:t>María</w:t>
      </w:r>
      <w:r w:rsidR="00B14840" w:rsidRPr="0002637E">
        <w:rPr>
          <w:rFonts w:ascii="Times New Roman" w:hAnsi="Times New Roman" w:cs="Times New Roman"/>
          <w:sz w:val="28"/>
          <w:szCs w:val="28"/>
          <w:lang w:val="es-ES"/>
        </w:rPr>
        <w:t xml:space="preserve"> sin haberle garantizado su derecho a ser escuchada y a ejercer adecuadamente su derecho de defensa. Esta actuación desconoc</w:t>
      </w:r>
      <w:r w:rsidRPr="0002637E">
        <w:rPr>
          <w:rFonts w:ascii="Times New Roman" w:hAnsi="Times New Roman" w:cs="Times New Roman"/>
          <w:sz w:val="28"/>
          <w:szCs w:val="28"/>
          <w:lang w:val="es-ES"/>
        </w:rPr>
        <w:t>ió</w:t>
      </w:r>
      <w:r w:rsidR="00B14840" w:rsidRPr="0002637E">
        <w:rPr>
          <w:rFonts w:ascii="Times New Roman" w:hAnsi="Times New Roman" w:cs="Times New Roman"/>
          <w:sz w:val="28"/>
          <w:szCs w:val="28"/>
          <w:lang w:val="es-ES"/>
        </w:rPr>
        <w:t xml:space="preserve"> los deberes reforzados que recaen sobre las comisarías de familia en la protección de los derechos de las mujeres víctimas de violencia de género en el entorno familiar, conforme a lo establecido en la </w:t>
      </w:r>
      <w:r w:rsidR="0002637E" w:rsidRPr="0002637E">
        <w:rPr>
          <w:rFonts w:ascii="Times New Roman" w:hAnsi="Times New Roman" w:cs="Times New Roman"/>
          <w:sz w:val="28"/>
          <w:szCs w:val="28"/>
          <w:lang w:val="es-ES"/>
        </w:rPr>
        <w:t>jurisprudencia constitucional</w:t>
      </w:r>
      <w:r w:rsidR="0002637E">
        <w:rPr>
          <w:rStyle w:val="Refdenotaalpie"/>
          <w:rFonts w:ascii="Times New Roman" w:hAnsi="Times New Roman" w:cs="Times New Roman"/>
          <w:sz w:val="28"/>
          <w:szCs w:val="28"/>
          <w:lang w:val="es-ES"/>
        </w:rPr>
        <w:footnoteReference w:id="344"/>
      </w:r>
      <w:r w:rsidR="0002637E" w:rsidRPr="0002637E">
        <w:rPr>
          <w:rFonts w:ascii="Times New Roman" w:hAnsi="Times New Roman" w:cs="Times New Roman"/>
          <w:sz w:val="28"/>
          <w:szCs w:val="28"/>
          <w:lang w:val="es-ES"/>
        </w:rPr>
        <w:t xml:space="preserve">. </w:t>
      </w:r>
    </w:p>
    <w:p w14:paraId="72A2C294" w14:textId="77777777" w:rsidR="0002637E" w:rsidRPr="0002637E" w:rsidRDefault="0002637E" w:rsidP="0002637E">
      <w:pPr>
        <w:pStyle w:val="Prrafodelista"/>
        <w:tabs>
          <w:tab w:val="left" w:pos="0"/>
        </w:tabs>
        <w:spacing w:after="0" w:line="240" w:lineRule="auto"/>
        <w:ind w:left="0" w:right="49"/>
        <w:jc w:val="both"/>
        <w:rPr>
          <w:rFonts w:ascii="Times New Roman" w:hAnsi="Times New Roman" w:cs="Times New Roman"/>
          <w:sz w:val="28"/>
          <w:szCs w:val="28"/>
          <w:lang w:val="es-ES"/>
        </w:rPr>
      </w:pPr>
    </w:p>
    <w:p w14:paraId="3725D1E5" w14:textId="1CB8673A"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F525B5">
        <w:rPr>
          <w:rFonts w:ascii="Times New Roman" w:hAnsi="Times New Roman" w:cs="Times New Roman"/>
          <w:sz w:val="28"/>
          <w:szCs w:val="28"/>
          <w:lang w:val="es-ES"/>
        </w:rPr>
        <w:t xml:space="preserve">En particular, </w:t>
      </w:r>
      <w:r w:rsidRPr="00B15269">
        <w:rPr>
          <w:rFonts w:ascii="Times New Roman" w:hAnsi="Times New Roman" w:cs="Times New Roman"/>
          <w:sz w:val="28"/>
          <w:szCs w:val="28"/>
          <w:lang w:val="es-ES"/>
        </w:rPr>
        <w:t xml:space="preserve">dejó de brindar una protección efectiva a una persona en situación de riesgo, previamente víctima de agresiones por razones de </w:t>
      </w:r>
      <w:r w:rsidRPr="00B15269">
        <w:rPr>
          <w:rFonts w:ascii="Times New Roman" w:hAnsi="Times New Roman" w:cs="Times New Roman"/>
          <w:sz w:val="28"/>
          <w:szCs w:val="28"/>
          <w:lang w:val="es-ES"/>
        </w:rPr>
        <w:lastRenderedPageBreak/>
        <w:t>género</w:t>
      </w:r>
      <w:r>
        <w:rPr>
          <w:rStyle w:val="Refdenotaalpie"/>
          <w:rFonts w:ascii="Times New Roman" w:hAnsi="Times New Roman" w:cs="Times New Roman"/>
          <w:sz w:val="28"/>
          <w:szCs w:val="28"/>
          <w:lang w:val="es-ES"/>
        </w:rPr>
        <w:footnoteReference w:id="345"/>
      </w:r>
      <w:r w:rsidRPr="00B15269">
        <w:rPr>
          <w:rFonts w:ascii="Times New Roman" w:hAnsi="Times New Roman" w:cs="Times New Roman"/>
          <w:sz w:val="28"/>
          <w:szCs w:val="28"/>
          <w:lang w:val="es-ES"/>
        </w:rPr>
        <w:t>. Dentro del trámite de verificación de garantías de los menores</w:t>
      </w:r>
      <w:r w:rsidR="008D3468">
        <w:rPr>
          <w:rFonts w:ascii="Times New Roman" w:hAnsi="Times New Roman" w:cs="Times New Roman"/>
          <w:sz w:val="28"/>
          <w:szCs w:val="28"/>
          <w:lang w:val="es-ES"/>
        </w:rPr>
        <w:t xml:space="preserve"> de edad</w:t>
      </w:r>
      <w:r w:rsidRPr="00B15269">
        <w:rPr>
          <w:rFonts w:ascii="Times New Roman" w:hAnsi="Times New Roman" w:cs="Times New Roman"/>
          <w:sz w:val="28"/>
          <w:szCs w:val="28"/>
          <w:lang w:val="es-ES"/>
        </w:rPr>
        <w:t>, se advierte que</w:t>
      </w:r>
      <w:r w:rsidRPr="003520C3">
        <w:rPr>
          <w:rFonts w:ascii="Times New Roman" w:hAnsi="Times New Roman" w:cs="Times New Roman"/>
          <w:i/>
          <w:iCs/>
          <w:sz w:val="28"/>
          <w:szCs w:val="28"/>
          <w:lang w:val="es-ES"/>
        </w:rPr>
        <w:t xml:space="preserve"> </w:t>
      </w:r>
      <w:r w:rsidR="003520C3" w:rsidRPr="003520C3">
        <w:rPr>
          <w:rFonts w:ascii="Times New Roman" w:hAnsi="Times New Roman" w:cs="Times New Roman"/>
          <w:i/>
          <w:iCs/>
          <w:sz w:val="28"/>
          <w:szCs w:val="28"/>
          <w:lang w:val="es-ES"/>
        </w:rPr>
        <w:t>Luz</w:t>
      </w:r>
      <w:r w:rsidRPr="00B15269">
        <w:rPr>
          <w:rFonts w:ascii="Times New Roman" w:hAnsi="Times New Roman" w:cs="Times New Roman"/>
          <w:sz w:val="28"/>
          <w:szCs w:val="28"/>
          <w:lang w:val="es-ES"/>
        </w:rPr>
        <w:t xml:space="preserve"> quien acudió inicialmente a la </w:t>
      </w:r>
      <w:r w:rsidR="008D3468">
        <w:rPr>
          <w:rFonts w:ascii="Times New Roman" w:hAnsi="Times New Roman" w:cs="Times New Roman"/>
          <w:sz w:val="28"/>
          <w:szCs w:val="28"/>
          <w:lang w:val="es-ES"/>
        </w:rPr>
        <w:t>c</w:t>
      </w:r>
      <w:r w:rsidRPr="00B15269">
        <w:rPr>
          <w:rFonts w:ascii="Times New Roman" w:hAnsi="Times New Roman" w:cs="Times New Roman"/>
          <w:sz w:val="28"/>
          <w:szCs w:val="28"/>
          <w:lang w:val="es-ES"/>
        </w:rPr>
        <w:t xml:space="preserve">omisaría acompañada por la Policía, manifestó que lo hizo por </w:t>
      </w:r>
      <w:r>
        <w:rPr>
          <w:rFonts w:ascii="Times New Roman" w:hAnsi="Times New Roman" w:cs="Times New Roman"/>
          <w:sz w:val="28"/>
          <w:szCs w:val="28"/>
          <w:lang w:val="es-ES"/>
        </w:rPr>
        <w:t>“</w:t>
      </w:r>
      <w:r w:rsidRPr="00AB334F">
        <w:rPr>
          <w:rFonts w:ascii="Times New Roman" w:hAnsi="Times New Roman" w:cs="Times New Roman"/>
          <w:sz w:val="28"/>
          <w:szCs w:val="28"/>
          <w:lang w:val="es-ES"/>
        </w:rPr>
        <w:t xml:space="preserve">una situación de presunta violencia intrafamiliar </w:t>
      </w:r>
      <w:r w:rsidRPr="00AB334F">
        <w:rPr>
          <w:rFonts w:ascii="Times New Roman" w:hAnsi="Times New Roman" w:cs="Times New Roman"/>
          <w:sz w:val="28"/>
          <w:szCs w:val="28"/>
          <w:u w:val="single"/>
          <w:lang w:val="es-ES"/>
        </w:rPr>
        <w:t>entre</w:t>
      </w:r>
      <w:r w:rsidRPr="00AB334F">
        <w:rPr>
          <w:rFonts w:ascii="Times New Roman" w:hAnsi="Times New Roman" w:cs="Times New Roman"/>
          <w:sz w:val="28"/>
          <w:szCs w:val="28"/>
          <w:lang w:val="es-ES"/>
        </w:rPr>
        <w:t xml:space="preserve"> los progenitores de los menores</w:t>
      </w:r>
      <w:r>
        <w:rPr>
          <w:rFonts w:ascii="Times New Roman" w:hAnsi="Times New Roman" w:cs="Times New Roman"/>
          <w:sz w:val="28"/>
          <w:szCs w:val="28"/>
          <w:lang w:val="es-ES"/>
        </w:rPr>
        <w:t>”</w:t>
      </w:r>
      <w:r w:rsidRPr="00AB334F">
        <w:rPr>
          <w:rFonts w:ascii="Times New Roman" w:hAnsi="Times New Roman" w:cs="Times New Roman"/>
          <w:sz w:val="28"/>
          <w:szCs w:val="28"/>
          <w:lang w:val="es-ES"/>
        </w:rPr>
        <w:t>, razón por la cual cogió los niños y se encerró con ellos en una habitación</w:t>
      </w:r>
      <w:r>
        <w:rPr>
          <w:rStyle w:val="Refdenotaalpie"/>
          <w:rFonts w:ascii="Times New Roman" w:hAnsi="Times New Roman" w:cs="Times New Roman"/>
          <w:sz w:val="28"/>
          <w:szCs w:val="28"/>
          <w:lang w:val="es-ES"/>
        </w:rPr>
        <w:footnoteReference w:id="346"/>
      </w:r>
      <w:r>
        <w:rPr>
          <w:rFonts w:ascii="Times New Roman" w:hAnsi="Times New Roman" w:cs="Times New Roman"/>
          <w:sz w:val="28"/>
          <w:szCs w:val="28"/>
          <w:lang w:val="es-ES"/>
        </w:rPr>
        <w:t>.</w:t>
      </w:r>
    </w:p>
    <w:p w14:paraId="40F200F4" w14:textId="77777777" w:rsidR="00B14840" w:rsidRPr="0006446B" w:rsidRDefault="00B14840" w:rsidP="00B14840">
      <w:pPr>
        <w:pStyle w:val="Prrafodelista"/>
        <w:rPr>
          <w:rFonts w:ascii="Times New Roman" w:hAnsi="Times New Roman" w:cs="Times New Roman"/>
          <w:sz w:val="28"/>
          <w:szCs w:val="28"/>
          <w:lang w:val="es-ES"/>
        </w:rPr>
      </w:pPr>
    </w:p>
    <w:p w14:paraId="1F1B646A" w14:textId="6BC7B092"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Pr>
          <w:rFonts w:ascii="Times New Roman" w:hAnsi="Times New Roman" w:cs="Times New Roman"/>
          <w:sz w:val="28"/>
          <w:szCs w:val="28"/>
          <w:lang w:val="es-ES"/>
        </w:rPr>
        <w:t>Asimismo, e</w:t>
      </w:r>
      <w:r w:rsidRPr="00B15269">
        <w:rPr>
          <w:rFonts w:ascii="Times New Roman" w:hAnsi="Times New Roman" w:cs="Times New Roman"/>
          <w:sz w:val="28"/>
          <w:szCs w:val="28"/>
          <w:lang w:val="es-ES"/>
        </w:rPr>
        <w:t xml:space="preserve">l informe de derechos y garantías de los </w:t>
      </w:r>
      <w:r w:rsidR="008D3468">
        <w:rPr>
          <w:rFonts w:ascii="Times New Roman" w:hAnsi="Times New Roman" w:cs="Times New Roman"/>
          <w:sz w:val="28"/>
          <w:szCs w:val="28"/>
          <w:lang w:val="es-ES"/>
        </w:rPr>
        <w:t>niños</w:t>
      </w:r>
      <w:r w:rsidRPr="00B15269">
        <w:rPr>
          <w:rFonts w:ascii="Times New Roman" w:hAnsi="Times New Roman" w:cs="Times New Roman"/>
          <w:sz w:val="28"/>
          <w:szCs w:val="28"/>
          <w:lang w:val="es-ES"/>
        </w:rPr>
        <w:t xml:space="preserve"> concluyó que “los adultos </w:t>
      </w:r>
      <w:r w:rsidR="00902184" w:rsidRPr="00902184">
        <w:rPr>
          <w:rFonts w:ascii="Times New Roman" w:hAnsi="Times New Roman" w:cs="Times New Roman"/>
          <w:i/>
          <w:iCs/>
          <w:sz w:val="28"/>
          <w:szCs w:val="28"/>
          <w:lang w:val="es-ES"/>
        </w:rPr>
        <w:t>María</w:t>
      </w:r>
      <w:r w:rsidRPr="00902184">
        <w:rPr>
          <w:rFonts w:ascii="Times New Roman" w:hAnsi="Times New Roman" w:cs="Times New Roman"/>
          <w:i/>
          <w:iCs/>
          <w:sz w:val="28"/>
          <w:szCs w:val="28"/>
          <w:lang w:val="es-ES"/>
        </w:rPr>
        <w:t xml:space="preserve"> </w:t>
      </w:r>
      <w:r w:rsidRPr="00B15269">
        <w:rPr>
          <w:rFonts w:ascii="Times New Roman" w:hAnsi="Times New Roman" w:cs="Times New Roman"/>
          <w:sz w:val="28"/>
          <w:szCs w:val="28"/>
          <w:lang w:val="es-ES"/>
        </w:rPr>
        <w:t xml:space="preserve">y </w:t>
      </w:r>
      <w:r w:rsidR="00902184" w:rsidRPr="00902184">
        <w:rPr>
          <w:rFonts w:ascii="Times New Roman" w:hAnsi="Times New Roman" w:cs="Times New Roman"/>
          <w:i/>
          <w:iCs/>
          <w:sz w:val="28"/>
          <w:szCs w:val="28"/>
          <w:lang w:val="es-ES"/>
        </w:rPr>
        <w:t>César</w:t>
      </w:r>
      <w:r w:rsidRPr="00902184">
        <w:rPr>
          <w:rFonts w:ascii="Times New Roman" w:hAnsi="Times New Roman" w:cs="Times New Roman"/>
          <w:i/>
          <w:iCs/>
          <w:sz w:val="28"/>
          <w:szCs w:val="28"/>
          <w:lang w:val="es-ES"/>
        </w:rPr>
        <w:t xml:space="preserve"> </w:t>
      </w:r>
      <w:r w:rsidRPr="00B15269">
        <w:rPr>
          <w:rFonts w:ascii="Times New Roman" w:hAnsi="Times New Roman" w:cs="Times New Roman"/>
          <w:sz w:val="28"/>
          <w:szCs w:val="28"/>
          <w:lang w:val="es-ES"/>
        </w:rPr>
        <w:t>consumen sustancias psicoactivas, configurando así un contexto inadecuado para el desarrollo integral de los menores de edad, que se complejiza aún más con la dinámica violenta que se presenta en la familia nuclear”</w:t>
      </w:r>
      <w:r>
        <w:rPr>
          <w:rStyle w:val="Refdenotaalpie"/>
          <w:rFonts w:ascii="Times New Roman" w:hAnsi="Times New Roman" w:cs="Times New Roman"/>
          <w:sz w:val="28"/>
          <w:szCs w:val="28"/>
          <w:lang w:val="es-ES"/>
        </w:rPr>
        <w:footnoteReference w:id="347"/>
      </w:r>
      <w:r w:rsidRPr="00B15269">
        <w:rPr>
          <w:rFonts w:ascii="Times New Roman" w:hAnsi="Times New Roman" w:cs="Times New Roman"/>
          <w:sz w:val="28"/>
          <w:szCs w:val="28"/>
          <w:lang w:val="es-ES"/>
        </w:rPr>
        <w:t>. Se identificó, entonces, un entorno familiar de alto riesgo, con presencia de violencias verbales, físicas y psicológicas dentro de la relación de pareja, lo que evidenciaba una situación de vulnerabilidad estructural que debía ser atendida integralmente.</w:t>
      </w:r>
    </w:p>
    <w:p w14:paraId="78E7ECD4" w14:textId="77777777" w:rsidR="00B14840" w:rsidRPr="00B15269" w:rsidRDefault="00B14840" w:rsidP="00B14840">
      <w:pPr>
        <w:tabs>
          <w:tab w:val="left" w:pos="0"/>
        </w:tabs>
        <w:spacing w:after="0" w:line="240" w:lineRule="auto"/>
        <w:ind w:right="49"/>
        <w:jc w:val="both"/>
        <w:rPr>
          <w:rFonts w:ascii="Times New Roman" w:hAnsi="Times New Roman" w:cs="Times New Roman"/>
          <w:sz w:val="28"/>
          <w:szCs w:val="28"/>
          <w:lang w:val="es-ES"/>
        </w:rPr>
      </w:pPr>
    </w:p>
    <w:p w14:paraId="7475754D" w14:textId="4002FB26" w:rsidR="00B14840" w:rsidRPr="00AD4B1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AD4B10">
        <w:rPr>
          <w:rFonts w:ascii="Times New Roman" w:eastAsia="Times New Roman" w:hAnsi="Times New Roman" w:cs="Times New Roman"/>
          <w:sz w:val="28"/>
          <w:szCs w:val="28"/>
          <w:lang w:eastAsia="es-MX"/>
        </w:rPr>
        <w:t xml:space="preserve">En ese contexto, si bien es cierto que la querellada no asistió a la audiencia de trámite y fallo, tampoco lo hizo el querellante. Pese a ello, la Comisaría 003 se limitó a tomar como ciertos los señalamientos realizados por la familia de </w:t>
      </w:r>
      <w:r w:rsidR="00902184" w:rsidRPr="00902184">
        <w:rPr>
          <w:rFonts w:ascii="Times New Roman" w:hAnsi="Times New Roman" w:cs="Times New Roman"/>
          <w:i/>
          <w:iCs/>
          <w:sz w:val="28"/>
          <w:szCs w:val="28"/>
          <w:lang w:val="es-ES"/>
        </w:rPr>
        <w:t>César</w:t>
      </w:r>
      <w:r w:rsidRPr="00AD4B10">
        <w:rPr>
          <w:rFonts w:ascii="Times New Roman" w:eastAsia="Times New Roman" w:hAnsi="Times New Roman" w:cs="Times New Roman"/>
          <w:sz w:val="28"/>
          <w:szCs w:val="28"/>
          <w:lang w:eastAsia="es-MX"/>
        </w:rPr>
        <w:t xml:space="preserve">, sin contrastarlos ni adoptar medida alguna en </w:t>
      </w:r>
      <w:r w:rsidR="0075534B" w:rsidRPr="00AD4B10">
        <w:rPr>
          <w:rFonts w:ascii="Times New Roman" w:eastAsia="Times New Roman" w:hAnsi="Times New Roman" w:cs="Times New Roman"/>
          <w:sz w:val="28"/>
          <w:szCs w:val="28"/>
          <w:lang w:eastAsia="es-MX"/>
        </w:rPr>
        <w:t>relación con dicho</w:t>
      </w:r>
      <w:r w:rsidRPr="00AD4B10">
        <w:rPr>
          <w:rFonts w:ascii="Times New Roman" w:eastAsia="Times New Roman" w:hAnsi="Times New Roman" w:cs="Times New Roman"/>
          <w:sz w:val="28"/>
          <w:szCs w:val="28"/>
          <w:lang w:eastAsia="es-MX"/>
        </w:rPr>
        <w:t xml:space="preserve"> sujeto. No se activaron mecanismos efectivos de protección, atención ni estabilización para garantizar, restablecer o reparar los derechos de la demandante, lo cual desconoció los deberes de protección reforzada que pesan sobre las autoridades frente a mujeres víctimas de violencia y generó un escenario de revictimización.</w:t>
      </w:r>
    </w:p>
    <w:p w14:paraId="59220794" w14:textId="77777777" w:rsidR="00B14840" w:rsidRPr="00AB334F" w:rsidRDefault="00B14840" w:rsidP="00B14840">
      <w:pPr>
        <w:pStyle w:val="Prrafodelista"/>
        <w:rPr>
          <w:rFonts w:ascii="Times New Roman" w:hAnsi="Times New Roman" w:cs="Times New Roman"/>
          <w:sz w:val="28"/>
          <w:szCs w:val="28"/>
          <w:lang w:val="es-ES"/>
        </w:rPr>
      </w:pPr>
    </w:p>
    <w:p w14:paraId="0989954E" w14:textId="2770C465"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Asimismo, la decisión de decretar únicamente medidas definitivas en contra de </w:t>
      </w:r>
      <w:r w:rsidR="00902184" w:rsidRPr="00902184">
        <w:rPr>
          <w:rFonts w:ascii="Times New Roman" w:hAnsi="Times New Roman" w:cs="Times New Roman"/>
          <w:i/>
          <w:iCs/>
          <w:sz w:val="28"/>
          <w:szCs w:val="28"/>
          <w:lang w:val="es-ES"/>
        </w:rPr>
        <w:t>María</w:t>
      </w:r>
      <w:r w:rsidR="00902184">
        <w:rPr>
          <w:rFonts w:ascii="Times New Roman" w:hAnsi="Times New Roman" w:cs="Times New Roman"/>
          <w:sz w:val="28"/>
          <w:szCs w:val="28"/>
          <w:lang w:val="es-ES"/>
        </w:rPr>
        <w:t xml:space="preserve"> </w:t>
      </w:r>
      <w:r>
        <w:rPr>
          <w:rFonts w:ascii="Times New Roman" w:hAnsi="Times New Roman" w:cs="Times New Roman"/>
          <w:sz w:val="28"/>
          <w:szCs w:val="28"/>
          <w:lang w:val="es-ES"/>
        </w:rPr>
        <w:t>fue una violación directa a la Constitución, a</w:t>
      </w:r>
      <w:r w:rsidRPr="00B15269">
        <w:rPr>
          <w:rFonts w:ascii="Times New Roman" w:hAnsi="Times New Roman" w:cs="Times New Roman"/>
          <w:sz w:val="28"/>
          <w:szCs w:val="28"/>
          <w:lang w:val="es-ES"/>
        </w:rPr>
        <w:t>l desconocer los deberes y garantías sustanciales que, según la jurisprudencia de esta Corte</w:t>
      </w:r>
      <w:r>
        <w:rPr>
          <w:rStyle w:val="Refdenotaalpie"/>
          <w:rFonts w:ascii="Times New Roman" w:hAnsi="Times New Roman" w:cs="Times New Roman"/>
          <w:sz w:val="28"/>
          <w:szCs w:val="28"/>
          <w:lang w:val="es-ES"/>
        </w:rPr>
        <w:footnoteReference w:id="348"/>
      </w:r>
      <w:r w:rsidRPr="00B15269">
        <w:rPr>
          <w:rFonts w:ascii="Times New Roman" w:hAnsi="Times New Roman" w:cs="Times New Roman"/>
          <w:sz w:val="28"/>
          <w:szCs w:val="28"/>
          <w:lang w:val="es-ES"/>
        </w:rPr>
        <w:t>, deben observarse en la decisión de procesos que involucran violencia intrafamiliar y requieren la aplicación de un enfoque de género.</w:t>
      </w:r>
      <w:r>
        <w:rPr>
          <w:rFonts w:ascii="Times New Roman" w:hAnsi="Times New Roman" w:cs="Times New Roman"/>
          <w:sz w:val="28"/>
          <w:szCs w:val="28"/>
          <w:lang w:val="es-ES"/>
        </w:rPr>
        <w:t xml:space="preserve"> A continuación, se explicarán, </w:t>
      </w:r>
      <w:r w:rsidRPr="00704C24">
        <w:rPr>
          <w:rFonts w:ascii="Times New Roman" w:hAnsi="Times New Roman" w:cs="Times New Roman"/>
          <w:color w:val="000000" w:themeColor="text1"/>
          <w:sz w:val="28"/>
          <w:szCs w:val="28"/>
          <w:lang w:val="es-ES"/>
        </w:rPr>
        <w:t xml:space="preserve">desde la perspectiva sustancial, </w:t>
      </w:r>
      <w:r>
        <w:rPr>
          <w:rFonts w:ascii="Times New Roman" w:hAnsi="Times New Roman" w:cs="Times New Roman"/>
          <w:color w:val="000000" w:themeColor="text1"/>
          <w:sz w:val="28"/>
          <w:szCs w:val="28"/>
          <w:lang w:val="es-ES"/>
        </w:rPr>
        <w:t>los deberes infringidos por l</w:t>
      </w:r>
      <w:r w:rsidRPr="00704C24">
        <w:rPr>
          <w:rFonts w:ascii="Times New Roman" w:hAnsi="Times New Roman" w:cs="Times New Roman"/>
          <w:color w:val="000000" w:themeColor="text1"/>
          <w:sz w:val="28"/>
          <w:szCs w:val="28"/>
          <w:lang w:val="es-ES"/>
        </w:rPr>
        <w:t>a autoridad de familia</w:t>
      </w:r>
      <w:r>
        <w:rPr>
          <w:rFonts w:ascii="Times New Roman" w:hAnsi="Times New Roman" w:cs="Times New Roman"/>
          <w:color w:val="000000" w:themeColor="text1"/>
          <w:sz w:val="28"/>
          <w:szCs w:val="28"/>
          <w:lang w:val="es-ES"/>
        </w:rPr>
        <w:t xml:space="preserve">, </w:t>
      </w:r>
      <w:r w:rsidRPr="00704C24">
        <w:rPr>
          <w:rFonts w:ascii="Times New Roman" w:hAnsi="Times New Roman" w:cs="Times New Roman"/>
          <w:color w:val="000000" w:themeColor="text1"/>
          <w:sz w:val="28"/>
          <w:szCs w:val="28"/>
          <w:lang w:val="es-ES"/>
        </w:rPr>
        <w:t>de conformidad con la jurisprudencia constitucional</w:t>
      </w:r>
      <w:r>
        <w:rPr>
          <w:rStyle w:val="Refdenotaalpie"/>
          <w:rFonts w:ascii="Times New Roman" w:hAnsi="Times New Roman" w:cs="Times New Roman"/>
          <w:color w:val="000000" w:themeColor="text1"/>
          <w:sz w:val="28"/>
          <w:szCs w:val="28"/>
          <w:lang w:val="es-ES"/>
        </w:rPr>
        <w:footnoteReference w:id="349"/>
      </w:r>
      <w:r>
        <w:rPr>
          <w:rFonts w:ascii="Times New Roman" w:hAnsi="Times New Roman" w:cs="Times New Roman"/>
          <w:color w:val="000000" w:themeColor="text1"/>
          <w:sz w:val="28"/>
          <w:szCs w:val="28"/>
          <w:lang w:val="es-ES"/>
        </w:rPr>
        <w:t>:</w:t>
      </w:r>
    </w:p>
    <w:p w14:paraId="7E319152" w14:textId="77777777" w:rsidR="00B14840" w:rsidRPr="00B15269" w:rsidRDefault="00B14840" w:rsidP="00B14840">
      <w:pPr>
        <w:pStyle w:val="Prrafodelista"/>
        <w:rPr>
          <w:rFonts w:ascii="Times New Roman" w:hAnsi="Times New Roman" w:cs="Times New Roman"/>
          <w:sz w:val="28"/>
          <w:szCs w:val="28"/>
          <w:lang w:val="es-ES"/>
        </w:rPr>
      </w:pPr>
    </w:p>
    <w:p w14:paraId="4EA0FBA3" w14:textId="2C2B1509"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CC2F47">
        <w:rPr>
          <w:rFonts w:ascii="Times New Roman" w:hAnsi="Times New Roman" w:cs="Times New Roman"/>
          <w:sz w:val="28"/>
          <w:szCs w:val="28"/>
          <w:lang w:val="es-ES"/>
        </w:rPr>
        <w:t>Uno de los deberes en los procesos que involucran situaciones de violencia intrafamiliar es el de analizar los hechos, las pruebas y las normas con base en interpretaciones sistemáticas de la realidad, reconociendo que las mujeres han sido históricamente un grupo discriminado y, por tanto, requieren un trato diferencial y protector</w:t>
      </w:r>
      <w:r>
        <w:rPr>
          <w:rStyle w:val="Refdenotaalpie"/>
          <w:rFonts w:ascii="Times New Roman" w:hAnsi="Times New Roman" w:cs="Times New Roman"/>
          <w:sz w:val="28"/>
          <w:szCs w:val="28"/>
          <w:lang w:val="es-ES"/>
        </w:rPr>
        <w:footnoteReference w:id="350"/>
      </w:r>
      <w:r w:rsidRPr="00CC2F47">
        <w:rPr>
          <w:rFonts w:ascii="Times New Roman" w:hAnsi="Times New Roman" w:cs="Times New Roman"/>
          <w:sz w:val="28"/>
          <w:szCs w:val="28"/>
          <w:lang w:val="es-ES"/>
        </w:rPr>
        <w:t>. En este caso, la Comisaría 003 omitió por completo esta obligación. Al adoptar medidas definitivas en contra de la aquí demandante, sin escucharla ni valorar adecuadamente el contexto de riesgo en el que se encontraba, desconoció su situación de vulnerabilidad e interpret</w:t>
      </w:r>
      <w:r w:rsidR="00371FC8">
        <w:rPr>
          <w:rFonts w:ascii="Times New Roman" w:hAnsi="Times New Roman" w:cs="Times New Roman"/>
          <w:sz w:val="28"/>
          <w:szCs w:val="28"/>
          <w:lang w:val="es-ES"/>
        </w:rPr>
        <w:t>ó</w:t>
      </w:r>
      <w:r w:rsidRPr="00CC2F47">
        <w:rPr>
          <w:rFonts w:ascii="Times New Roman" w:hAnsi="Times New Roman" w:cs="Times New Roman"/>
          <w:sz w:val="28"/>
          <w:szCs w:val="28"/>
          <w:lang w:val="es-ES"/>
        </w:rPr>
        <w:t xml:space="preserve"> los hechos de forma aislada, sin ninguna perspectiva estructural de género.</w:t>
      </w:r>
    </w:p>
    <w:p w14:paraId="10E27801" w14:textId="77777777" w:rsidR="00B14840" w:rsidRPr="00CC2F47" w:rsidRDefault="00B14840" w:rsidP="00B14840">
      <w:pPr>
        <w:pStyle w:val="Prrafodelista"/>
        <w:rPr>
          <w:rFonts w:ascii="Times New Roman" w:hAnsi="Times New Roman" w:cs="Times New Roman"/>
          <w:sz w:val="28"/>
          <w:szCs w:val="28"/>
          <w:lang w:val="es-ES"/>
        </w:rPr>
      </w:pPr>
    </w:p>
    <w:p w14:paraId="5B228565" w14:textId="0F43266A"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T</w:t>
      </w:r>
      <w:r w:rsidRPr="00CC2F47">
        <w:rPr>
          <w:rFonts w:ascii="Times New Roman" w:hAnsi="Times New Roman" w:cs="Times New Roman"/>
          <w:sz w:val="28"/>
          <w:szCs w:val="28"/>
          <w:lang w:val="es-ES"/>
        </w:rPr>
        <w:t>ambién se incumplió el deber de considerar el rol transformador o perpetuador que puede tener una decisión judicial en contextos de violencia</w:t>
      </w:r>
      <w:r>
        <w:rPr>
          <w:rStyle w:val="Refdenotaalpie"/>
          <w:rFonts w:ascii="Times New Roman" w:hAnsi="Times New Roman" w:cs="Times New Roman"/>
          <w:sz w:val="28"/>
          <w:szCs w:val="28"/>
          <w:lang w:val="es-ES"/>
        </w:rPr>
        <w:footnoteReference w:id="351"/>
      </w:r>
      <w:r w:rsidRPr="00CC2F47">
        <w:rPr>
          <w:rFonts w:ascii="Times New Roman" w:hAnsi="Times New Roman" w:cs="Times New Roman"/>
          <w:sz w:val="28"/>
          <w:szCs w:val="28"/>
          <w:lang w:val="es-ES"/>
        </w:rPr>
        <w:t>. En lugar de adoptar una medida que ayudara a romper un posible ciclo de violencia intrafamiliar, la autoridad convalidó sin contraste el relato de la familia del presunto agresor y dirigió la decisión en contra de la mujer</w:t>
      </w:r>
      <w:r>
        <w:rPr>
          <w:rFonts w:ascii="Times New Roman" w:hAnsi="Times New Roman" w:cs="Times New Roman"/>
          <w:sz w:val="28"/>
          <w:szCs w:val="28"/>
          <w:lang w:val="es-ES"/>
        </w:rPr>
        <w:t xml:space="preserve"> exclusivamente</w:t>
      </w:r>
      <w:r w:rsidRPr="00CC2F47">
        <w:rPr>
          <w:rFonts w:ascii="Times New Roman" w:hAnsi="Times New Roman" w:cs="Times New Roman"/>
          <w:sz w:val="28"/>
          <w:szCs w:val="28"/>
          <w:lang w:val="es-ES"/>
        </w:rPr>
        <w:t>. De este modo, terminó reforzando el desequilibrio de poder ya existente y agravó la situación de vulnerabilidad de la demandante.</w:t>
      </w:r>
    </w:p>
    <w:p w14:paraId="56645506" w14:textId="77777777" w:rsidR="00B14840" w:rsidRPr="00CC2F47" w:rsidRDefault="00B14840" w:rsidP="00B14840">
      <w:pPr>
        <w:pStyle w:val="Prrafodelista"/>
        <w:rPr>
          <w:rFonts w:ascii="Times New Roman" w:hAnsi="Times New Roman" w:cs="Times New Roman"/>
          <w:sz w:val="28"/>
          <w:szCs w:val="28"/>
          <w:lang w:val="es-ES"/>
        </w:rPr>
      </w:pPr>
    </w:p>
    <w:p w14:paraId="621E9F25" w14:textId="1E648E36" w:rsidR="00B14840" w:rsidRDefault="00B14840" w:rsidP="0017585B">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CC2F47">
        <w:rPr>
          <w:rFonts w:ascii="Times New Roman" w:hAnsi="Times New Roman" w:cs="Times New Roman"/>
          <w:sz w:val="28"/>
          <w:szCs w:val="28"/>
          <w:lang w:val="es-ES"/>
        </w:rPr>
        <w:t>Asimismo, violó el deber de efectuar un análisis riguroso sobre la conducta de quien presuntamente cometió la violencia</w:t>
      </w:r>
      <w:r>
        <w:rPr>
          <w:rStyle w:val="Refdenotaalpie"/>
          <w:rFonts w:ascii="Times New Roman" w:hAnsi="Times New Roman" w:cs="Times New Roman"/>
          <w:sz w:val="28"/>
          <w:szCs w:val="28"/>
          <w:lang w:val="es-ES"/>
        </w:rPr>
        <w:footnoteReference w:id="352"/>
      </w:r>
      <w:r w:rsidRPr="00CC2F47">
        <w:rPr>
          <w:rFonts w:ascii="Times New Roman" w:hAnsi="Times New Roman" w:cs="Times New Roman"/>
          <w:sz w:val="28"/>
          <w:szCs w:val="28"/>
          <w:lang w:val="es-ES"/>
        </w:rPr>
        <w:t xml:space="preserve">. Pese a que existían antecedentes claros de un entorno familiar conflictivo, incluidos informes que describían una dinámica de consumo de sustancias psicoactivas, agresiones físicas y psicológicas, así como una intervención policial previa, la </w:t>
      </w:r>
      <w:r w:rsidR="00DC1E3C">
        <w:rPr>
          <w:rFonts w:ascii="Times New Roman" w:hAnsi="Times New Roman" w:cs="Times New Roman"/>
          <w:sz w:val="28"/>
          <w:szCs w:val="28"/>
          <w:lang w:val="es-ES"/>
        </w:rPr>
        <w:t>c</w:t>
      </w:r>
      <w:r w:rsidRPr="00CC2F47">
        <w:rPr>
          <w:rFonts w:ascii="Times New Roman" w:hAnsi="Times New Roman" w:cs="Times New Roman"/>
          <w:sz w:val="28"/>
          <w:szCs w:val="28"/>
          <w:lang w:val="es-ES"/>
        </w:rPr>
        <w:t xml:space="preserve">omisaría no examinó de forma estricta la actuación del progenitor masculino ni consideró si él representaba un riesgo para la mujer o </w:t>
      </w:r>
      <w:r w:rsidR="00DC1E3C">
        <w:rPr>
          <w:rFonts w:ascii="Times New Roman" w:hAnsi="Times New Roman" w:cs="Times New Roman"/>
          <w:sz w:val="28"/>
          <w:szCs w:val="28"/>
          <w:lang w:val="es-ES"/>
        </w:rPr>
        <w:t>sus hijos</w:t>
      </w:r>
      <w:r w:rsidRPr="00CC2F47">
        <w:rPr>
          <w:rFonts w:ascii="Times New Roman" w:hAnsi="Times New Roman" w:cs="Times New Roman"/>
          <w:sz w:val="28"/>
          <w:szCs w:val="28"/>
          <w:lang w:val="es-ES"/>
        </w:rPr>
        <w:t>. La carga analítica recayó exclusivamente sobre la demandante, sin aplicar el estándar exigido para valorar al posible agresor.</w:t>
      </w:r>
    </w:p>
    <w:p w14:paraId="4BCC31B9" w14:textId="77777777" w:rsidR="00B14840" w:rsidRPr="00CC2F47" w:rsidRDefault="00B14840" w:rsidP="00B14840">
      <w:pPr>
        <w:pStyle w:val="Prrafodelista"/>
        <w:rPr>
          <w:rFonts w:ascii="Times New Roman" w:hAnsi="Times New Roman" w:cs="Times New Roman"/>
          <w:sz w:val="28"/>
          <w:szCs w:val="28"/>
          <w:lang w:val="es-ES"/>
        </w:rPr>
      </w:pPr>
    </w:p>
    <w:p w14:paraId="566309D8" w14:textId="1F5238F9" w:rsidR="00B14840" w:rsidRDefault="00B14840" w:rsidP="001B2552">
      <w:pPr>
        <w:pStyle w:val="Prrafodelista"/>
        <w:numPr>
          <w:ilvl w:val="0"/>
          <w:numId w:val="1"/>
        </w:numPr>
        <w:tabs>
          <w:tab w:val="left" w:pos="0"/>
        </w:tabs>
        <w:spacing w:after="0" w:line="240" w:lineRule="auto"/>
        <w:ind w:right="49"/>
        <w:jc w:val="both"/>
        <w:rPr>
          <w:rFonts w:ascii="Times New Roman" w:hAnsi="Times New Roman" w:cs="Times New Roman"/>
          <w:sz w:val="28"/>
          <w:szCs w:val="28"/>
          <w:lang w:val="es-ES"/>
        </w:rPr>
      </w:pPr>
      <w:r w:rsidRPr="00CC2F47">
        <w:rPr>
          <w:rFonts w:ascii="Times New Roman" w:hAnsi="Times New Roman" w:cs="Times New Roman"/>
          <w:sz w:val="28"/>
          <w:szCs w:val="28"/>
          <w:lang w:val="es-ES"/>
        </w:rPr>
        <w:t>También se desconoció el deber de evaluar las posibilidades reales de acceso a la justicia de la mujer</w:t>
      </w:r>
      <w:r>
        <w:rPr>
          <w:rStyle w:val="Refdenotaalpie"/>
          <w:rFonts w:ascii="Times New Roman" w:hAnsi="Times New Roman" w:cs="Times New Roman"/>
          <w:sz w:val="28"/>
          <w:szCs w:val="28"/>
          <w:lang w:val="es-ES"/>
        </w:rPr>
        <w:footnoteReference w:id="353"/>
      </w:r>
      <w:r w:rsidRPr="00CC2F47">
        <w:rPr>
          <w:rFonts w:ascii="Times New Roman" w:hAnsi="Times New Roman" w:cs="Times New Roman"/>
          <w:sz w:val="28"/>
          <w:szCs w:val="28"/>
          <w:lang w:val="es-ES"/>
        </w:rPr>
        <w:t>. La providencia partió de su inasistencia a la audiencia de trámite y fallo como un hecho neutral, sin tener en cuenta las condiciones materiales que pudieron limitar su comparecencia, como dificultades económicas, emocionales o de acompañamiento institucional. Esta omisión desconoc</w:t>
      </w:r>
      <w:r w:rsidR="0075534B">
        <w:rPr>
          <w:rFonts w:ascii="Times New Roman" w:hAnsi="Times New Roman" w:cs="Times New Roman"/>
          <w:sz w:val="28"/>
          <w:szCs w:val="28"/>
          <w:lang w:val="es-ES"/>
        </w:rPr>
        <w:t>ió</w:t>
      </w:r>
      <w:r w:rsidRPr="00CC2F47">
        <w:rPr>
          <w:rFonts w:ascii="Times New Roman" w:hAnsi="Times New Roman" w:cs="Times New Roman"/>
          <w:sz w:val="28"/>
          <w:szCs w:val="28"/>
          <w:lang w:val="es-ES"/>
        </w:rPr>
        <w:t xml:space="preserve"> que el acceso a los trámites judiciales debe ser evaluado desde una perspectiva de género, con sensibilidad frente a las barreras estructurales que enfrentan las mujeres en situación de violencia.</w:t>
      </w:r>
    </w:p>
    <w:p w14:paraId="1055A423" w14:textId="77777777" w:rsidR="001B2552" w:rsidRPr="001B2552" w:rsidRDefault="001B2552" w:rsidP="001B2552">
      <w:pPr>
        <w:pStyle w:val="Prrafodelista"/>
        <w:tabs>
          <w:tab w:val="left" w:pos="0"/>
        </w:tabs>
        <w:spacing w:after="0" w:line="240" w:lineRule="auto"/>
        <w:ind w:left="0" w:right="49"/>
        <w:jc w:val="both"/>
        <w:rPr>
          <w:rFonts w:ascii="Times New Roman" w:hAnsi="Times New Roman" w:cs="Times New Roman"/>
          <w:sz w:val="28"/>
          <w:szCs w:val="28"/>
          <w:lang w:val="es-ES"/>
        </w:rPr>
      </w:pPr>
    </w:p>
    <w:p w14:paraId="307D77C4" w14:textId="22804640" w:rsidR="00B14840" w:rsidRDefault="00B14840" w:rsidP="0017585B">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CC2F47">
        <w:rPr>
          <w:rFonts w:ascii="Times New Roman" w:eastAsia="Times New Roman" w:hAnsi="Times New Roman" w:cs="Times New Roman"/>
          <w:sz w:val="28"/>
          <w:szCs w:val="28"/>
          <w:lang w:eastAsia="es-MX"/>
        </w:rPr>
        <w:t>Finalmente, se incumplió el deber de no desestimar los alegatos de violencia intrafamiliar con base en la existencia de agresiones recíprocas o situaciones ambiguas dentro de la pareja</w:t>
      </w:r>
      <w:r>
        <w:rPr>
          <w:rStyle w:val="Refdenotaalpie"/>
          <w:rFonts w:ascii="Times New Roman" w:eastAsia="Times New Roman" w:hAnsi="Times New Roman" w:cs="Times New Roman"/>
          <w:sz w:val="28"/>
          <w:szCs w:val="28"/>
          <w:lang w:eastAsia="es-MX"/>
        </w:rPr>
        <w:footnoteReference w:id="354"/>
      </w:r>
      <w:r w:rsidRPr="00CC2F47">
        <w:rPr>
          <w:rFonts w:ascii="Times New Roman" w:eastAsia="Times New Roman" w:hAnsi="Times New Roman" w:cs="Times New Roman"/>
          <w:sz w:val="28"/>
          <w:szCs w:val="28"/>
          <w:lang w:eastAsia="es-MX"/>
        </w:rPr>
        <w:t>. La autoridad no aplicó el enfoque de género exigido para analizar dinámicas de agresión mutua, que obliga a considerar si las acciones atribuidas a la mujer pueden haber sido una respuesta defensiva dentro de una relación violenta. En lugar de ello, se presentó la situación como simétrica, omitiendo por completo el análisis de los patrones de subordinación o control que pudieran estar presentes.</w:t>
      </w:r>
    </w:p>
    <w:p w14:paraId="58685AF1" w14:textId="77777777" w:rsidR="00B14840" w:rsidRPr="007C4A39" w:rsidRDefault="00B14840" w:rsidP="00B14840">
      <w:pPr>
        <w:pStyle w:val="Prrafodelista"/>
        <w:rPr>
          <w:rFonts w:ascii="Times New Roman" w:eastAsia="Times New Roman" w:hAnsi="Times New Roman" w:cs="Times New Roman"/>
          <w:sz w:val="28"/>
          <w:szCs w:val="28"/>
          <w:lang w:eastAsia="es-MX"/>
        </w:rPr>
      </w:pPr>
    </w:p>
    <w:p w14:paraId="54AEE5B2" w14:textId="2488E54F" w:rsidR="00181068" w:rsidRDefault="00B14840" w:rsidP="005822E5">
      <w:pPr>
        <w:pStyle w:val="Prrafodelista"/>
        <w:numPr>
          <w:ilvl w:val="0"/>
          <w:numId w:val="1"/>
        </w:numPr>
        <w:tabs>
          <w:tab w:val="left" w:pos="0"/>
        </w:tabs>
        <w:spacing w:before="100" w:beforeAutospacing="1" w:after="100" w:afterAutospacing="1" w:line="240" w:lineRule="auto"/>
        <w:ind w:right="49"/>
        <w:jc w:val="both"/>
        <w:rPr>
          <w:rFonts w:ascii="Times New Roman" w:eastAsia="Times New Roman" w:hAnsi="Times New Roman" w:cs="Times New Roman"/>
          <w:sz w:val="28"/>
          <w:szCs w:val="28"/>
          <w:lang w:eastAsia="es-MX"/>
        </w:rPr>
      </w:pPr>
      <w:r w:rsidRPr="00423C2D">
        <w:rPr>
          <w:rFonts w:ascii="Times New Roman" w:hAnsi="Times New Roman" w:cs="Times New Roman"/>
          <w:i/>
          <w:iCs/>
          <w:sz w:val="28"/>
          <w:szCs w:val="28"/>
          <w:lang w:val="es-ES"/>
        </w:rPr>
        <w:t xml:space="preserve">Defecto fáctico </w:t>
      </w:r>
      <w:r w:rsidR="00E14628" w:rsidRPr="00DE2B47">
        <w:rPr>
          <w:rFonts w:ascii="Times New Roman" w:hAnsi="Times New Roman" w:cs="Times New Roman"/>
          <w:i/>
          <w:iCs/>
          <w:sz w:val="28"/>
          <w:szCs w:val="28"/>
          <w:lang w:val="es-ES"/>
        </w:rPr>
        <w:t xml:space="preserve">en </w:t>
      </w:r>
      <w:r w:rsidR="00E14628" w:rsidRPr="002C7320">
        <w:rPr>
          <w:rFonts w:ascii="Times New Roman" w:hAnsi="Times New Roman" w:cs="Times New Roman"/>
          <w:i/>
          <w:iCs/>
          <w:sz w:val="28"/>
          <w:szCs w:val="28"/>
          <w:lang w:val="es-ES"/>
        </w:rPr>
        <w:t>la providencia emitida el 29 de mayo de 2023</w:t>
      </w:r>
      <w:r w:rsidR="00E14628">
        <w:rPr>
          <w:rFonts w:ascii="Times New Roman" w:hAnsi="Times New Roman" w:cs="Times New Roman"/>
          <w:i/>
          <w:iCs/>
          <w:sz w:val="28"/>
          <w:szCs w:val="28"/>
          <w:lang w:val="es-ES"/>
        </w:rPr>
        <w:t xml:space="preserve"> </w:t>
      </w:r>
      <w:r w:rsidRPr="00423C2D">
        <w:rPr>
          <w:rFonts w:ascii="Times New Roman" w:hAnsi="Times New Roman" w:cs="Times New Roman"/>
          <w:i/>
          <w:iCs/>
          <w:sz w:val="28"/>
          <w:szCs w:val="28"/>
          <w:lang w:val="es-ES"/>
        </w:rPr>
        <w:t xml:space="preserve">en el </w:t>
      </w:r>
      <w:r w:rsidR="00E14628">
        <w:rPr>
          <w:rFonts w:ascii="Times New Roman" w:hAnsi="Times New Roman" w:cs="Times New Roman"/>
          <w:i/>
          <w:iCs/>
          <w:sz w:val="28"/>
          <w:szCs w:val="28"/>
          <w:lang w:val="es-ES"/>
        </w:rPr>
        <w:t xml:space="preserve">marco del </w:t>
      </w:r>
      <w:r w:rsidRPr="00423C2D">
        <w:rPr>
          <w:rFonts w:ascii="Times New Roman" w:hAnsi="Times New Roman" w:cs="Times New Roman"/>
          <w:i/>
          <w:iCs/>
          <w:sz w:val="28"/>
          <w:szCs w:val="28"/>
          <w:lang w:val="es-ES"/>
        </w:rPr>
        <w:t>proceso de violencia intrafamiliar No. 069 de 2023</w:t>
      </w:r>
      <w:r w:rsidR="00C8038E" w:rsidRPr="00423C2D">
        <w:rPr>
          <w:rFonts w:ascii="Times New Roman" w:hAnsi="Times New Roman" w:cs="Times New Roman"/>
          <w:i/>
          <w:iCs/>
          <w:sz w:val="28"/>
          <w:szCs w:val="28"/>
          <w:lang w:val="es-ES"/>
        </w:rPr>
        <w:t>.</w:t>
      </w:r>
      <w:r w:rsidR="00C8038E" w:rsidRPr="00C8038E">
        <w:rPr>
          <w:rFonts w:ascii="Times New Roman" w:hAnsi="Times New Roman" w:cs="Times New Roman"/>
          <w:b/>
          <w:bCs/>
          <w:sz w:val="28"/>
          <w:szCs w:val="28"/>
          <w:lang w:val="es-ES"/>
        </w:rPr>
        <w:t xml:space="preserve"> </w:t>
      </w:r>
      <w:r w:rsidR="00E14628">
        <w:rPr>
          <w:rFonts w:ascii="Times New Roman" w:eastAsia="Times New Roman" w:hAnsi="Times New Roman" w:cs="Times New Roman"/>
          <w:sz w:val="28"/>
          <w:szCs w:val="28"/>
          <w:lang w:eastAsia="es-MX"/>
        </w:rPr>
        <w:t>L</w:t>
      </w:r>
      <w:r w:rsidRPr="00C8038E">
        <w:rPr>
          <w:rFonts w:ascii="Times New Roman" w:eastAsia="Times New Roman" w:hAnsi="Times New Roman" w:cs="Times New Roman"/>
          <w:sz w:val="28"/>
          <w:szCs w:val="28"/>
          <w:lang w:eastAsia="es-MX"/>
        </w:rPr>
        <w:t xml:space="preserve">a Sala advierte que la Comisaría 003 adoptó medidas definitivas en contra de </w:t>
      </w:r>
      <w:r w:rsidR="00902184" w:rsidRPr="00902184">
        <w:rPr>
          <w:rFonts w:ascii="Times New Roman" w:hAnsi="Times New Roman" w:cs="Times New Roman"/>
          <w:i/>
          <w:iCs/>
          <w:sz w:val="28"/>
          <w:szCs w:val="28"/>
          <w:lang w:val="es-ES"/>
        </w:rPr>
        <w:t>María</w:t>
      </w:r>
      <w:r w:rsidR="00902184" w:rsidRPr="00C8038E">
        <w:rPr>
          <w:rFonts w:ascii="Times New Roman" w:eastAsia="Times New Roman" w:hAnsi="Times New Roman" w:cs="Times New Roman"/>
          <w:sz w:val="28"/>
          <w:szCs w:val="28"/>
          <w:lang w:eastAsia="es-MX"/>
        </w:rPr>
        <w:t xml:space="preserve"> </w:t>
      </w:r>
      <w:r w:rsidRPr="00C8038E">
        <w:rPr>
          <w:rFonts w:ascii="Times New Roman" w:eastAsia="Times New Roman" w:hAnsi="Times New Roman" w:cs="Times New Roman"/>
          <w:sz w:val="28"/>
          <w:szCs w:val="28"/>
          <w:lang w:eastAsia="es-MX"/>
        </w:rPr>
        <w:t>sin contar con un acervo probatorio completo ni valorado de forma razonable. Aunque en el expediente existían antecedentes relevantes sobre un contexto de violencia intrafamiliar y consumo de sustancias psicoactivas por parte de ambos progenitores, la autoridad se limitó a tener como ciertos los señalamientos provenientes del presunto agresor</w:t>
      </w:r>
      <w:r w:rsidR="00FE6680">
        <w:rPr>
          <w:rFonts w:ascii="Times New Roman" w:eastAsia="Times New Roman" w:hAnsi="Times New Roman" w:cs="Times New Roman"/>
          <w:sz w:val="28"/>
          <w:szCs w:val="28"/>
          <w:lang w:eastAsia="es-MX"/>
        </w:rPr>
        <w:t xml:space="preserve"> y </w:t>
      </w:r>
      <w:r w:rsidR="00FE6680" w:rsidRPr="00C8038E">
        <w:rPr>
          <w:rFonts w:ascii="Times New Roman" w:eastAsia="Times New Roman" w:hAnsi="Times New Roman" w:cs="Times New Roman"/>
          <w:sz w:val="28"/>
          <w:szCs w:val="28"/>
          <w:lang w:eastAsia="es-MX"/>
        </w:rPr>
        <w:t xml:space="preserve">de </w:t>
      </w:r>
      <w:r w:rsidR="00FE6680">
        <w:rPr>
          <w:rFonts w:ascii="Times New Roman" w:eastAsia="Times New Roman" w:hAnsi="Times New Roman" w:cs="Times New Roman"/>
          <w:sz w:val="28"/>
          <w:szCs w:val="28"/>
          <w:lang w:eastAsia="es-MX"/>
        </w:rPr>
        <w:t>su</w:t>
      </w:r>
      <w:r w:rsidR="00FE6680" w:rsidRPr="00C8038E">
        <w:rPr>
          <w:rFonts w:ascii="Times New Roman" w:eastAsia="Times New Roman" w:hAnsi="Times New Roman" w:cs="Times New Roman"/>
          <w:sz w:val="28"/>
          <w:szCs w:val="28"/>
          <w:lang w:eastAsia="es-MX"/>
        </w:rPr>
        <w:t xml:space="preserve"> familia</w:t>
      </w:r>
      <w:r w:rsidRPr="00C8038E">
        <w:rPr>
          <w:rFonts w:ascii="Times New Roman" w:eastAsia="Times New Roman" w:hAnsi="Times New Roman" w:cs="Times New Roman"/>
          <w:sz w:val="28"/>
          <w:szCs w:val="28"/>
          <w:lang w:eastAsia="es-MX"/>
        </w:rPr>
        <w:t xml:space="preserve">, sin contrastar tales afirmaciones con otros medios de prueba ni escuchar a la accionante. Tal </w:t>
      </w:r>
      <w:r w:rsidRPr="00C8038E">
        <w:rPr>
          <w:rFonts w:ascii="Times New Roman" w:eastAsia="Times New Roman" w:hAnsi="Times New Roman" w:cs="Times New Roman"/>
          <w:sz w:val="28"/>
          <w:szCs w:val="28"/>
          <w:lang w:eastAsia="es-MX"/>
        </w:rPr>
        <w:lastRenderedPageBreak/>
        <w:t>actuación se inscribe en lo que la Corte ha definido como defecto fáctico en su dimensión negativa, es decir, cuando “el juez omite por completo la práctica o valoración de pruebas determinantes para resolver el asunto sometido a su conocimiento”</w:t>
      </w:r>
      <w:r>
        <w:rPr>
          <w:rStyle w:val="Refdenotaalpie"/>
          <w:rFonts w:ascii="Times New Roman" w:eastAsia="Times New Roman" w:hAnsi="Times New Roman" w:cs="Times New Roman"/>
          <w:sz w:val="28"/>
          <w:szCs w:val="28"/>
          <w:lang w:eastAsia="es-MX"/>
        </w:rPr>
        <w:footnoteReference w:id="355"/>
      </w:r>
      <w:r w:rsidRPr="00C8038E">
        <w:rPr>
          <w:rFonts w:ascii="Times New Roman" w:eastAsia="Times New Roman" w:hAnsi="Times New Roman" w:cs="Times New Roman"/>
          <w:sz w:val="28"/>
          <w:szCs w:val="28"/>
          <w:lang w:eastAsia="es-MX"/>
        </w:rPr>
        <w:t>.</w:t>
      </w:r>
    </w:p>
    <w:p w14:paraId="3F6A7B1D" w14:textId="77777777" w:rsidR="005822E5" w:rsidRPr="005822E5" w:rsidRDefault="005822E5" w:rsidP="005822E5">
      <w:pPr>
        <w:pStyle w:val="Prrafodelista"/>
        <w:tabs>
          <w:tab w:val="left" w:pos="0"/>
        </w:tabs>
        <w:spacing w:before="100" w:beforeAutospacing="1" w:after="100" w:afterAutospacing="1" w:line="240" w:lineRule="auto"/>
        <w:ind w:left="0" w:right="49"/>
        <w:jc w:val="both"/>
        <w:rPr>
          <w:rFonts w:ascii="Times New Roman" w:eastAsia="Times New Roman" w:hAnsi="Times New Roman" w:cs="Times New Roman"/>
          <w:sz w:val="28"/>
          <w:szCs w:val="28"/>
          <w:lang w:eastAsia="es-MX"/>
        </w:rPr>
      </w:pPr>
    </w:p>
    <w:p w14:paraId="56C6E8F0" w14:textId="17A9288F" w:rsidR="002D0FD9" w:rsidRPr="006C3EB5" w:rsidRDefault="00033083" w:rsidP="000B7B99">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C3EB5">
        <w:rPr>
          <w:rFonts w:ascii="Times New Roman" w:eastAsia="Times New Roman" w:hAnsi="Times New Roman" w:cs="Times New Roman"/>
          <w:sz w:val="28"/>
          <w:szCs w:val="28"/>
          <w:lang w:eastAsia="es-MX"/>
        </w:rPr>
        <w:t>Para adoptar la decisión del 29 de mayo de 2023, la Comisaría 003 tuvo en cuenta un conjunto limitado de pruebas, entre las cuales se destacan las siguientes: (i) el informe del 14 de abril de 2023 elaborado por la Policía Nacional, (</w:t>
      </w:r>
      <w:proofErr w:type="spellStart"/>
      <w:r w:rsidRPr="006C3EB5">
        <w:rPr>
          <w:rFonts w:ascii="Times New Roman" w:eastAsia="Times New Roman" w:hAnsi="Times New Roman" w:cs="Times New Roman"/>
          <w:sz w:val="28"/>
          <w:szCs w:val="28"/>
          <w:lang w:eastAsia="es-MX"/>
        </w:rPr>
        <w:t>ii</w:t>
      </w:r>
      <w:proofErr w:type="spellEnd"/>
      <w:r w:rsidRPr="006C3EB5">
        <w:rPr>
          <w:rFonts w:ascii="Times New Roman" w:eastAsia="Times New Roman" w:hAnsi="Times New Roman" w:cs="Times New Roman"/>
          <w:sz w:val="28"/>
          <w:szCs w:val="28"/>
          <w:lang w:eastAsia="es-MX"/>
        </w:rPr>
        <w:t xml:space="preserve">) el informe de verificación de garantías de derechos de los niños </w:t>
      </w:r>
      <w:r w:rsidR="00902184" w:rsidRPr="00902184">
        <w:rPr>
          <w:rFonts w:ascii="Times New Roman" w:eastAsia="Times New Roman" w:hAnsi="Times New Roman" w:cs="Times New Roman"/>
          <w:i/>
          <w:iCs/>
          <w:sz w:val="28"/>
          <w:szCs w:val="28"/>
          <w:lang w:eastAsia="es-MX"/>
        </w:rPr>
        <w:t>Ricardo</w:t>
      </w:r>
      <w:r w:rsidRPr="00902184">
        <w:rPr>
          <w:rFonts w:ascii="Times New Roman" w:eastAsia="Times New Roman" w:hAnsi="Times New Roman" w:cs="Times New Roman"/>
          <w:i/>
          <w:iCs/>
          <w:sz w:val="28"/>
          <w:szCs w:val="28"/>
          <w:lang w:eastAsia="es-MX"/>
        </w:rPr>
        <w:t xml:space="preserve"> </w:t>
      </w:r>
      <w:r w:rsidRPr="006C3EB5">
        <w:rPr>
          <w:rFonts w:ascii="Times New Roman" w:eastAsia="Times New Roman" w:hAnsi="Times New Roman" w:cs="Times New Roman"/>
          <w:sz w:val="28"/>
          <w:szCs w:val="28"/>
          <w:lang w:eastAsia="es-MX"/>
        </w:rPr>
        <w:t xml:space="preserve">y </w:t>
      </w:r>
      <w:r w:rsidR="00902184">
        <w:rPr>
          <w:rFonts w:ascii="Times New Roman" w:eastAsia="Times New Roman" w:hAnsi="Times New Roman" w:cs="Times New Roman"/>
          <w:i/>
          <w:iCs/>
          <w:sz w:val="28"/>
          <w:szCs w:val="28"/>
          <w:lang w:eastAsia="es-MX"/>
        </w:rPr>
        <w:t>Verónica</w:t>
      </w:r>
      <w:r w:rsidR="001633E1" w:rsidRPr="006C3EB5">
        <w:rPr>
          <w:rFonts w:ascii="Times New Roman" w:eastAsia="Times New Roman" w:hAnsi="Times New Roman" w:cs="Times New Roman"/>
          <w:sz w:val="28"/>
          <w:szCs w:val="28"/>
          <w:lang w:eastAsia="es-MX"/>
        </w:rPr>
        <w:t>,</w:t>
      </w:r>
      <w:r w:rsidRPr="006C3EB5">
        <w:rPr>
          <w:rFonts w:ascii="Times New Roman" w:eastAsia="Times New Roman" w:hAnsi="Times New Roman" w:cs="Times New Roman"/>
          <w:sz w:val="28"/>
          <w:szCs w:val="28"/>
          <w:lang w:eastAsia="es-MX"/>
        </w:rPr>
        <w:t xml:space="preserve"> (</w:t>
      </w:r>
      <w:proofErr w:type="spellStart"/>
      <w:r w:rsidRPr="006C3EB5">
        <w:rPr>
          <w:rFonts w:ascii="Times New Roman" w:eastAsia="Times New Roman" w:hAnsi="Times New Roman" w:cs="Times New Roman"/>
          <w:sz w:val="28"/>
          <w:szCs w:val="28"/>
          <w:lang w:eastAsia="es-MX"/>
        </w:rPr>
        <w:t>iii</w:t>
      </w:r>
      <w:proofErr w:type="spellEnd"/>
      <w:r w:rsidRPr="006C3EB5">
        <w:rPr>
          <w:rFonts w:ascii="Times New Roman" w:eastAsia="Times New Roman" w:hAnsi="Times New Roman" w:cs="Times New Roman"/>
          <w:sz w:val="28"/>
          <w:szCs w:val="28"/>
          <w:lang w:eastAsia="es-MX"/>
        </w:rPr>
        <w:t xml:space="preserve">) la solicitud de medida de protección elevada por el </w:t>
      </w:r>
      <w:r w:rsidR="001633E1" w:rsidRPr="006C3EB5">
        <w:rPr>
          <w:rFonts w:ascii="Times New Roman" w:eastAsia="Times New Roman" w:hAnsi="Times New Roman" w:cs="Times New Roman"/>
          <w:sz w:val="28"/>
          <w:szCs w:val="28"/>
          <w:lang w:eastAsia="es-MX"/>
        </w:rPr>
        <w:t xml:space="preserve">querellante, </w:t>
      </w:r>
      <w:r w:rsidRPr="006C3EB5">
        <w:rPr>
          <w:rFonts w:ascii="Times New Roman" w:eastAsia="Times New Roman" w:hAnsi="Times New Roman" w:cs="Times New Roman"/>
          <w:sz w:val="28"/>
          <w:szCs w:val="28"/>
          <w:lang w:eastAsia="es-MX"/>
        </w:rPr>
        <w:t xml:space="preserve">hijo de </w:t>
      </w:r>
      <w:r w:rsidR="00902184" w:rsidRPr="00902184">
        <w:rPr>
          <w:rFonts w:ascii="Times New Roman" w:eastAsia="Times New Roman" w:hAnsi="Times New Roman" w:cs="Times New Roman"/>
          <w:i/>
          <w:iCs/>
          <w:sz w:val="28"/>
          <w:szCs w:val="28"/>
          <w:lang w:eastAsia="es-MX"/>
        </w:rPr>
        <w:t>César</w:t>
      </w:r>
      <w:r w:rsidR="001633E1" w:rsidRPr="006C3EB5">
        <w:rPr>
          <w:rFonts w:ascii="Times New Roman" w:eastAsia="Times New Roman" w:hAnsi="Times New Roman" w:cs="Times New Roman"/>
          <w:sz w:val="28"/>
          <w:szCs w:val="28"/>
          <w:lang w:eastAsia="es-MX"/>
        </w:rPr>
        <w:t>,</w:t>
      </w:r>
      <w:r w:rsidRPr="006C3EB5">
        <w:rPr>
          <w:rFonts w:ascii="Times New Roman" w:eastAsia="Times New Roman" w:hAnsi="Times New Roman" w:cs="Times New Roman"/>
          <w:sz w:val="28"/>
          <w:szCs w:val="28"/>
          <w:lang w:eastAsia="es-MX"/>
        </w:rPr>
        <w:t xml:space="preserve"> (</w:t>
      </w:r>
      <w:proofErr w:type="spellStart"/>
      <w:r w:rsidRPr="006C3EB5">
        <w:rPr>
          <w:rFonts w:ascii="Times New Roman" w:eastAsia="Times New Roman" w:hAnsi="Times New Roman" w:cs="Times New Roman"/>
          <w:sz w:val="28"/>
          <w:szCs w:val="28"/>
          <w:lang w:eastAsia="es-MX"/>
        </w:rPr>
        <w:t>iv</w:t>
      </w:r>
      <w:proofErr w:type="spellEnd"/>
      <w:r w:rsidRPr="006C3EB5">
        <w:rPr>
          <w:rFonts w:ascii="Times New Roman" w:eastAsia="Times New Roman" w:hAnsi="Times New Roman" w:cs="Times New Roman"/>
          <w:sz w:val="28"/>
          <w:szCs w:val="28"/>
          <w:lang w:eastAsia="es-MX"/>
        </w:rPr>
        <w:t>) la denuncia interpuesta ante la Fiscalía el 15 de abril de 2023, (v) las historias clínicas de urgencias pediátricas de ambos menores</w:t>
      </w:r>
      <w:r w:rsidR="001633E1" w:rsidRPr="006C3EB5">
        <w:rPr>
          <w:rFonts w:ascii="Times New Roman" w:eastAsia="Times New Roman" w:hAnsi="Times New Roman" w:cs="Times New Roman"/>
          <w:sz w:val="28"/>
          <w:szCs w:val="28"/>
          <w:lang w:eastAsia="es-MX"/>
        </w:rPr>
        <w:t xml:space="preserve"> de edad</w:t>
      </w:r>
      <w:r w:rsidRPr="006C3EB5">
        <w:rPr>
          <w:rFonts w:ascii="Times New Roman" w:eastAsia="Times New Roman" w:hAnsi="Times New Roman" w:cs="Times New Roman"/>
          <w:sz w:val="28"/>
          <w:szCs w:val="28"/>
          <w:lang w:eastAsia="es-MX"/>
        </w:rPr>
        <w:t xml:space="preserve">, y (vi) el informe pericial emitido por el Hospital San Rafael </w:t>
      </w:r>
      <w:r w:rsidR="00902184">
        <w:rPr>
          <w:rFonts w:ascii="Times New Roman" w:eastAsia="Times New Roman" w:hAnsi="Times New Roman" w:cs="Times New Roman"/>
          <w:sz w:val="28"/>
          <w:szCs w:val="28"/>
          <w:lang w:eastAsia="es-MX"/>
        </w:rPr>
        <w:t xml:space="preserve">en </w:t>
      </w:r>
      <w:r w:rsidRPr="006C3EB5">
        <w:rPr>
          <w:rFonts w:ascii="Times New Roman" w:eastAsia="Times New Roman" w:hAnsi="Times New Roman" w:cs="Times New Roman"/>
          <w:sz w:val="28"/>
          <w:szCs w:val="28"/>
          <w:lang w:eastAsia="es-MX"/>
        </w:rPr>
        <w:t>la misma fecha. Estos elementos fueron utilizados como fundamento principal para dictar medidas definitivas que afectaron de manera directa los derechos de la accionante.</w:t>
      </w:r>
    </w:p>
    <w:p w14:paraId="3A2DAC6D" w14:textId="77777777" w:rsidR="00033083" w:rsidRPr="006C3EB5" w:rsidRDefault="00033083" w:rsidP="00033083">
      <w:pPr>
        <w:pStyle w:val="Prrafodelista"/>
        <w:spacing w:before="100" w:beforeAutospacing="1" w:after="100" w:afterAutospacing="1" w:line="240" w:lineRule="auto"/>
        <w:ind w:left="0"/>
        <w:jc w:val="both"/>
        <w:rPr>
          <w:rFonts w:ascii="Times New Roman" w:eastAsia="Times New Roman" w:hAnsi="Times New Roman" w:cs="Times New Roman"/>
          <w:sz w:val="28"/>
          <w:szCs w:val="28"/>
          <w:lang w:eastAsia="es-MX"/>
        </w:rPr>
      </w:pPr>
    </w:p>
    <w:p w14:paraId="4828F689" w14:textId="539DAF48" w:rsidR="00FB05EF" w:rsidRPr="006C3EB5" w:rsidRDefault="00033083" w:rsidP="00033083">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C3EB5">
        <w:rPr>
          <w:rFonts w:ascii="Times New Roman" w:eastAsia="Times New Roman" w:hAnsi="Times New Roman" w:cs="Times New Roman"/>
          <w:sz w:val="28"/>
          <w:szCs w:val="28"/>
          <w:lang w:eastAsia="es-MX"/>
        </w:rPr>
        <w:t xml:space="preserve">No obstante, a pesar de que la comisaría tramitaba de forma paralela otros procesos en los que </w:t>
      </w:r>
      <w:r w:rsidR="00902184" w:rsidRPr="00902184">
        <w:rPr>
          <w:rFonts w:ascii="Times New Roman" w:eastAsia="Times New Roman" w:hAnsi="Times New Roman" w:cs="Times New Roman"/>
          <w:i/>
          <w:iCs/>
          <w:sz w:val="28"/>
          <w:szCs w:val="28"/>
          <w:lang w:eastAsia="es-MX"/>
        </w:rPr>
        <w:t>María</w:t>
      </w:r>
      <w:r w:rsidRPr="00902184">
        <w:rPr>
          <w:rFonts w:ascii="Times New Roman" w:eastAsia="Times New Roman" w:hAnsi="Times New Roman" w:cs="Times New Roman"/>
          <w:i/>
          <w:iCs/>
          <w:sz w:val="28"/>
          <w:szCs w:val="28"/>
          <w:lang w:eastAsia="es-MX"/>
        </w:rPr>
        <w:t xml:space="preserve"> </w:t>
      </w:r>
      <w:r w:rsidRPr="006C3EB5">
        <w:rPr>
          <w:rFonts w:ascii="Times New Roman" w:eastAsia="Times New Roman" w:hAnsi="Times New Roman" w:cs="Times New Roman"/>
          <w:sz w:val="28"/>
          <w:szCs w:val="28"/>
          <w:lang w:eastAsia="es-MX"/>
        </w:rPr>
        <w:t xml:space="preserve">figuraba como solicitante y víctima, omitió contrastar y valorar los elementos probatorios provenientes de dichos expedientes, los cuales contenían testimonios reiterados sobre episodios graves y persistentes de violencia física, psicológica y económica ejercida por su expareja </w:t>
      </w:r>
      <w:r w:rsidR="00902184" w:rsidRPr="00902184">
        <w:rPr>
          <w:rFonts w:ascii="Times New Roman" w:eastAsia="Times New Roman" w:hAnsi="Times New Roman" w:cs="Times New Roman"/>
          <w:i/>
          <w:iCs/>
          <w:sz w:val="28"/>
          <w:szCs w:val="28"/>
          <w:lang w:eastAsia="es-MX"/>
        </w:rPr>
        <w:t>César</w:t>
      </w:r>
      <w:r w:rsidR="001633E1" w:rsidRPr="006C3EB5">
        <w:rPr>
          <w:rFonts w:ascii="Times New Roman" w:eastAsia="Times New Roman" w:hAnsi="Times New Roman" w:cs="Times New Roman"/>
          <w:sz w:val="28"/>
          <w:szCs w:val="28"/>
          <w:lang w:eastAsia="es-MX"/>
        </w:rPr>
        <w:t>.</w:t>
      </w:r>
      <w:r w:rsidRPr="006C3EB5">
        <w:rPr>
          <w:rFonts w:ascii="Times New Roman" w:eastAsia="Times New Roman" w:hAnsi="Times New Roman" w:cs="Times New Roman"/>
          <w:sz w:val="28"/>
          <w:szCs w:val="28"/>
          <w:lang w:eastAsia="es-MX"/>
        </w:rPr>
        <w:t xml:space="preserve"> Por ejemplo, en el marco del proceso de violencia intrafamiliar No. 050 de 2023, mediante decisión del 24 de marzo de 2023, se habían decretado y mantenido medidas provisionales de protección a favor de la accionante y en contra de </w:t>
      </w:r>
      <w:r w:rsidR="00902184" w:rsidRPr="00902184">
        <w:rPr>
          <w:rFonts w:ascii="Times New Roman" w:eastAsia="Times New Roman" w:hAnsi="Times New Roman" w:cs="Times New Roman"/>
          <w:i/>
          <w:iCs/>
          <w:sz w:val="28"/>
          <w:szCs w:val="28"/>
          <w:lang w:eastAsia="es-MX"/>
        </w:rPr>
        <w:t>César</w:t>
      </w:r>
      <w:r w:rsidRPr="006C3EB5">
        <w:rPr>
          <w:rFonts w:ascii="Times New Roman" w:eastAsia="Times New Roman" w:hAnsi="Times New Roman" w:cs="Times New Roman"/>
          <w:sz w:val="28"/>
          <w:szCs w:val="28"/>
          <w:lang w:eastAsia="es-MX"/>
        </w:rPr>
        <w:t>, lo cual evidenciaba un riesgo reconocido por la misma autoridad.</w:t>
      </w:r>
    </w:p>
    <w:p w14:paraId="2F90C4F4" w14:textId="77777777" w:rsidR="00171F05" w:rsidRPr="006C3EB5" w:rsidRDefault="00171F05" w:rsidP="00171F05">
      <w:pPr>
        <w:pStyle w:val="Prrafodelista"/>
        <w:rPr>
          <w:rFonts w:ascii="Times New Roman" w:eastAsia="Times New Roman" w:hAnsi="Times New Roman" w:cs="Times New Roman"/>
          <w:sz w:val="28"/>
          <w:szCs w:val="28"/>
          <w:lang w:eastAsia="es-MX"/>
        </w:rPr>
      </w:pPr>
    </w:p>
    <w:p w14:paraId="45502B0F" w14:textId="12465DDC" w:rsidR="00171F05" w:rsidRPr="006C3EB5" w:rsidRDefault="00171F05" w:rsidP="00033083">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C3EB5">
        <w:rPr>
          <w:rFonts w:ascii="Times New Roman" w:eastAsia="Times New Roman" w:hAnsi="Times New Roman" w:cs="Times New Roman"/>
          <w:sz w:val="28"/>
          <w:szCs w:val="28"/>
          <w:lang w:eastAsia="es-MX"/>
        </w:rPr>
        <w:t>La exclusión de esta información constituyó un vacío probatorio relevante, pues privó a la comisaría de una visión integral y contextualizada del caso, particularmente del riesgo al que se encontraba expuesta la mujer. Esta omisión vulneró el principio de debida diligencia reforzada, que exige a las autoridades valorar con enfoque de género y en clave contextual cualquier indicio de violencia basada en género</w:t>
      </w:r>
      <w:r w:rsidR="001633E1" w:rsidRPr="006C3EB5">
        <w:rPr>
          <w:rFonts w:ascii="Times New Roman" w:eastAsia="Times New Roman" w:hAnsi="Times New Roman" w:cs="Times New Roman"/>
          <w:sz w:val="28"/>
          <w:szCs w:val="28"/>
          <w:lang w:eastAsia="es-MX"/>
        </w:rPr>
        <w:t>. Y</w:t>
      </w:r>
      <w:r w:rsidRPr="006C3EB5">
        <w:rPr>
          <w:rFonts w:ascii="Times New Roman" w:eastAsia="Times New Roman" w:hAnsi="Times New Roman" w:cs="Times New Roman"/>
          <w:sz w:val="28"/>
          <w:szCs w:val="28"/>
          <w:lang w:eastAsia="es-MX"/>
        </w:rPr>
        <w:t xml:space="preserve"> también contraviene el mandato de no revictimización, según el cual los relatos de las mujeres víctimas deben ser objeto de atención prioritaria y análisis riguroso.</w:t>
      </w:r>
    </w:p>
    <w:p w14:paraId="2E58C601" w14:textId="77777777" w:rsidR="002D0FD9" w:rsidRPr="006C3EB5" w:rsidRDefault="002D0FD9" w:rsidP="002D0FD9">
      <w:pPr>
        <w:pStyle w:val="Prrafodelista"/>
        <w:rPr>
          <w:rFonts w:ascii="Times New Roman" w:eastAsia="Times New Roman" w:hAnsi="Times New Roman" w:cs="Times New Roman"/>
          <w:sz w:val="28"/>
          <w:szCs w:val="28"/>
          <w:lang w:eastAsia="es-MX"/>
        </w:rPr>
      </w:pPr>
    </w:p>
    <w:p w14:paraId="36B1A411" w14:textId="1B56B980" w:rsidR="00B14840" w:rsidRPr="006C3EB5" w:rsidRDefault="00171F05" w:rsidP="00171F05">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C3EB5">
        <w:rPr>
          <w:rFonts w:ascii="Times New Roman" w:eastAsia="Times New Roman" w:hAnsi="Times New Roman" w:cs="Times New Roman"/>
          <w:sz w:val="28"/>
          <w:szCs w:val="28"/>
          <w:lang w:eastAsia="es-MX"/>
        </w:rPr>
        <w:t>Adicionalmente, a pesar de no haber tenido en cuenta el historial de solicitudes y medidas de protección tramitadas en favor de la accionante</w:t>
      </w:r>
      <w:r w:rsidR="002D0FD9" w:rsidRPr="006C3EB5">
        <w:rPr>
          <w:rFonts w:ascii="Times New Roman" w:eastAsia="Times New Roman" w:hAnsi="Times New Roman" w:cs="Times New Roman"/>
          <w:sz w:val="28"/>
          <w:szCs w:val="28"/>
          <w:lang w:eastAsia="es-MX"/>
        </w:rPr>
        <w:t xml:space="preserve">, en el informe de verificación de garantías de derechos de los niños </w:t>
      </w:r>
      <w:r w:rsidR="00902184" w:rsidRPr="00902184">
        <w:rPr>
          <w:rFonts w:ascii="Times New Roman" w:eastAsia="Times New Roman" w:hAnsi="Times New Roman" w:cs="Times New Roman"/>
          <w:i/>
          <w:iCs/>
          <w:sz w:val="28"/>
          <w:szCs w:val="28"/>
          <w:lang w:eastAsia="es-MX"/>
        </w:rPr>
        <w:t>Ricardo</w:t>
      </w:r>
      <w:r w:rsidR="00902184" w:rsidRPr="006C3EB5">
        <w:rPr>
          <w:rFonts w:ascii="Times New Roman" w:eastAsia="Times New Roman" w:hAnsi="Times New Roman" w:cs="Times New Roman"/>
          <w:sz w:val="28"/>
          <w:szCs w:val="28"/>
          <w:lang w:eastAsia="es-MX"/>
        </w:rPr>
        <w:t xml:space="preserve"> </w:t>
      </w:r>
      <w:r w:rsidR="002D0FD9" w:rsidRPr="006C3EB5">
        <w:rPr>
          <w:rFonts w:ascii="Times New Roman" w:eastAsia="Times New Roman" w:hAnsi="Times New Roman" w:cs="Times New Roman"/>
          <w:sz w:val="28"/>
          <w:szCs w:val="28"/>
          <w:lang w:eastAsia="es-MX"/>
        </w:rPr>
        <w:t xml:space="preserve">y </w:t>
      </w:r>
      <w:r w:rsidR="00902184">
        <w:rPr>
          <w:rFonts w:ascii="Times New Roman" w:eastAsia="Times New Roman" w:hAnsi="Times New Roman" w:cs="Times New Roman"/>
          <w:i/>
          <w:iCs/>
          <w:sz w:val="28"/>
          <w:szCs w:val="28"/>
          <w:lang w:eastAsia="es-MX"/>
        </w:rPr>
        <w:t>Verónica</w:t>
      </w:r>
      <w:r w:rsidR="00902184" w:rsidRPr="006C3EB5">
        <w:rPr>
          <w:rFonts w:ascii="Times New Roman" w:eastAsia="Times New Roman" w:hAnsi="Times New Roman" w:cs="Times New Roman"/>
          <w:sz w:val="28"/>
          <w:szCs w:val="28"/>
          <w:lang w:eastAsia="es-MX"/>
        </w:rPr>
        <w:t xml:space="preserve"> </w:t>
      </w:r>
      <w:r w:rsidRPr="006C3EB5">
        <w:rPr>
          <w:rFonts w:ascii="Times New Roman" w:eastAsia="Times New Roman" w:hAnsi="Times New Roman" w:cs="Times New Roman"/>
          <w:sz w:val="28"/>
          <w:szCs w:val="28"/>
          <w:lang w:eastAsia="es-MX"/>
        </w:rPr>
        <w:t xml:space="preserve">que hizo parte del acervo probatorio para tomar la decisión del 29 de mayo de 2023 en el marco del proceso por VIF 069 de 2023, </w:t>
      </w:r>
      <w:r w:rsidR="002D0FD9" w:rsidRPr="006C3EB5">
        <w:rPr>
          <w:rFonts w:ascii="Times New Roman" w:eastAsia="Times New Roman" w:hAnsi="Times New Roman" w:cs="Times New Roman"/>
          <w:sz w:val="28"/>
          <w:szCs w:val="28"/>
          <w:lang w:eastAsia="es-MX"/>
        </w:rPr>
        <w:t>se puede observar la siguiente apreciación: “se evidencia una configuración familiar violenta de alta complejidad, donde se han presentado violencias verbales, físicas y psicológicas en la relación de pareja”</w:t>
      </w:r>
      <w:r w:rsidR="00FC4A5D" w:rsidRPr="006C3EB5">
        <w:rPr>
          <w:rStyle w:val="Refdenotaalpie"/>
          <w:rFonts w:ascii="Times New Roman" w:eastAsia="Times New Roman" w:hAnsi="Times New Roman" w:cs="Times New Roman"/>
          <w:sz w:val="28"/>
          <w:szCs w:val="28"/>
          <w:lang w:eastAsia="es-MX"/>
        </w:rPr>
        <w:footnoteReference w:id="356"/>
      </w:r>
      <w:r w:rsidR="002D0FD9" w:rsidRPr="006C3EB5">
        <w:rPr>
          <w:rFonts w:ascii="Times New Roman" w:eastAsia="Times New Roman" w:hAnsi="Times New Roman" w:cs="Times New Roman"/>
          <w:sz w:val="28"/>
          <w:szCs w:val="28"/>
          <w:lang w:eastAsia="es-MX"/>
        </w:rPr>
        <w:t xml:space="preserve">, sumado a que </w:t>
      </w:r>
      <w:r w:rsidR="00FC4A5D" w:rsidRPr="006C3EB5">
        <w:rPr>
          <w:rFonts w:ascii="Times New Roman" w:eastAsia="Times New Roman" w:hAnsi="Times New Roman" w:cs="Times New Roman"/>
          <w:sz w:val="28"/>
          <w:szCs w:val="28"/>
          <w:lang w:eastAsia="es-MX"/>
        </w:rPr>
        <w:t xml:space="preserve">“los adultos </w:t>
      </w:r>
      <w:r w:rsidR="00902184" w:rsidRPr="00902184">
        <w:rPr>
          <w:rFonts w:ascii="Times New Roman" w:eastAsia="Times New Roman" w:hAnsi="Times New Roman" w:cs="Times New Roman"/>
          <w:i/>
          <w:iCs/>
          <w:sz w:val="28"/>
          <w:szCs w:val="28"/>
          <w:lang w:eastAsia="es-MX"/>
        </w:rPr>
        <w:t xml:space="preserve">María </w:t>
      </w:r>
      <w:r w:rsidR="00FC4A5D" w:rsidRPr="006C3EB5">
        <w:rPr>
          <w:rFonts w:ascii="Times New Roman" w:eastAsia="Times New Roman" w:hAnsi="Times New Roman" w:cs="Times New Roman"/>
          <w:sz w:val="28"/>
          <w:szCs w:val="28"/>
          <w:lang w:eastAsia="es-MX"/>
        </w:rPr>
        <w:t xml:space="preserve">y </w:t>
      </w:r>
      <w:r w:rsidR="00902184" w:rsidRPr="00902184">
        <w:rPr>
          <w:rFonts w:ascii="Times New Roman" w:eastAsia="Times New Roman" w:hAnsi="Times New Roman" w:cs="Times New Roman"/>
          <w:i/>
          <w:iCs/>
          <w:sz w:val="28"/>
          <w:szCs w:val="28"/>
          <w:lang w:eastAsia="es-MX"/>
        </w:rPr>
        <w:t>César</w:t>
      </w:r>
      <w:r w:rsidR="00902184" w:rsidRPr="006C3EB5">
        <w:rPr>
          <w:rFonts w:ascii="Times New Roman" w:eastAsia="Times New Roman" w:hAnsi="Times New Roman" w:cs="Times New Roman"/>
          <w:sz w:val="28"/>
          <w:szCs w:val="28"/>
          <w:lang w:eastAsia="es-MX"/>
        </w:rPr>
        <w:t xml:space="preserve"> </w:t>
      </w:r>
      <w:r w:rsidR="00FC4A5D" w:rsidRPr="006C3EB5">
        <w:rPr>
          <w:rFonts w:ascii="Times New Roman" w:eastAsia="Times New Roman" w:hAnsi="Times New Roman" w:cs="Times New Roman"/>
          <w:sz w:val="28"/>
          <w:szCs w:val="28"/>
          <w:lang w:eastAsia="es-MX"/>
        </w:rPr>
        <w:t xml:space="preserve">consumen sustancias psicoactivas, configurando así un contexto </w:t>
      </w:r>
      <w:r w:rsidR="00FC4A5D" w:rsidRPr="006C3EB5">
        <w:rPr>
          <w:rFonts w:ascii="Times New Roman" w:eastAsia="Times New Roman" w:hAnsi="Times New Roman" w:cs="Times New Roman"/>
          <w:sz w:val="28"/>
          <w:szCs w:val="28"/>
          <w:lang w:eastAsia="es-MX"/>
        </w:rPr>
        <w:lastRenderedPageBreak/>
        <w:t>inadecuado para el desarrollo integral de los menores de edad”</w:t>
      </w:r>
      <w:r w:rsidR="00FC4A5D" w:rsidRPr="006C3EB5">
        <w:rPr>
          <w:rStyle w:val="Refdenotaalpie"/>
          <w:rFonts w:ascii="Times New Roman" w:eastAsia="Times New Roman" w:hAnsi="Times New Roman" w:cs="Times New Roman"/>
          <w:sz w:val="28"/>
          <w:szCs w:val="28"/>
          <w:lang w:eastAsia="es-MX"/>
        </w:rPr>
        <w:footnoteReference w:id="357"/>
      </w:r>
      <w:r w:rsidR="00FC4A5D" w:rsidRPr="006C3EB5">
        <w:rPr>
          <w:rFonts w:ascii="Times New Roman" w:eastAsia="Times New Roman" w:hAnsi="Times New Roman" w:cs="Times New Roman"/>
          <w:sz w:val="28"/>
          <w:szCs w:val="28"/>
          <w:lang w:eastAsia="es-MX"/>
        </w:rPr>
        <w:t>. Por tanto, omitió incorporar o contrastar estos antecedentes en su análisis, actuando como si se tratara de un caso aislado o sin contexto, lo cual constituye una infracción al principio de valoración integral de la prueba y a la obligación de análisis contextual reforzado en situaciones de violencia de género.</w:t>
      </w:r>
      <w:r w:rsidRPr="006C3EB5">
        <w:rPr>
          <w:rFonts w:ascii="Times New Roman" w:eastAsia="Times New Roman" w:hAnsi="Times New Roman" w:cs="Times New Roman"/>
          <w:sz w:val="28"/>
          <w:szCs w:val="28"/>
          <w:lang w:eastAsia="es-MX"/>
        </w:rPr>
        <w:t xml:space="preserve"> </w:t>
      </w:r>
    </w:p>
    <w:p w14:paraId="76476383" w14:textId="77777777" w:rsidR="00171F05" w:rsidRPr="00171F05" w:rsidRDefault="00171F05" w:rsidP="00171F05">
      <w:pPr>
        <w:pStyle w:val="Prrafodelista"/>
        <w:spacing w:before="100" w:beforeAutospacing="1" w:after="100" w:afterAutospacing="1" w:line="240" w:lineRule="auto"/>
        <w:ind w:left="0"/>
        <w:jc w:val="both"/>
        <w:rPr>
          <w:rFonts w:ascii="Times New Roman" w:eastAsia="Times New Roman" w:hAnsi="Times New Roman" w:cs="Times New Roman"/>
          <w:sz w:val="28"/>
          <w:szCs w:val="28"/>
          <w:lang w:eastAsia="es-MX"/>
        </w:rPr>
      </w:pPr>
    </w:p>
    <w:p w14:paraId="1E61BDCA" w14:textId="77777777" w:rsidR="00753FC1" w:rsidRDefault="00B14840" w:rsidP="0017585B">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857B2">
        <w:rPr>
          <w:rFonts w:ascii="Times New Roman" w:eastAsia="Times New Roman" w:hAnsi="Times New Roman" w:cs="Times New Roman"/>
          <w:sz w:val="28"/>
          <w:szCs w:val="28"/>
          <w:lang w:eastAsia="es-MX"/>
        </w:rPr>
        <w:t xml:space="preserve">A ello se suma la omisión de diligencias mínimas para verificar las condiciones en las que se encontraba la demandante, así como su exclusión del trámite por no asistir a la audiencia, sin valorar las posibles razones materiales o estructurales que pudieron impedir su comparecencia. </w:t>
      </w:r>
    </w:p>
    <w:p w14:paraId="26BAC0E1" w14:textId="63C2B937" w:rsidR="00753FC1" w:rsidRPr="00753FC1" w:rsidRDefault="00753FC1" w:rsidP="00753FC1">
      <w:pPr>
        <w:pStyle w:val="Prrafodelista"/>
        <w:rPr>
          <w:rFonts w:ascii="Times New Roman" w:eastAsia="Times New Roman" w:hAnsi="Times New Roman" w:cs="Times New Roman"/>
          <w:sz w:val="28"/>
          <w:szCs w:val="28"/>
          <w:lang w:eastAsia="es-MX"/>
        </w:rPr>
      </w:pPr>
    </w:p>
    <w:p w14:paraId="29DEF095" w14:textId="0D1030FB" w:rsidR="00B14840" w:rsidRPr="0090351C" w:rsidRDefault="00B14840" w:rsidP="0090351C">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857B2">
        <w:rPr>
          <w:rFonts w:ascii="Times New Roman" w:eastAsia="Times New Roman" w:hAnsi="Times New Roman" w:cs="Times New Roman"/>
          <w:sz w:val="28"/>
          <w:szCs w:val="28"/>
          <w:lang w:eastAsia="es-MX"/>
        </w:rPr>
        <w:t xml:space="preserve">La comisaría no adoptó ninguna medida para garantizar </w:t>
      </w:r>
      <w:r w:rsidR="0075534B">
        <w:rPr>
          <w:rFonts w:ascii="Times New Roman" w:eastAsia="Times New Roman" w:hAnsi="Times New Roman" w:cs="Times New Roman"/>
          <w:sz w:val="28"/>
          <w:szCs w:val="28"/>
          <w:lang w:eastAsia="es-MX"/>
        </w:rPr>
        <w:t>el</w:t>
      </w:r>
      <w:r w:rsidRPr="006857B2">
        <w:rPr>
          <w:rFonts w:ascii="Times New Roman" w:eastAsia="Times New Roman" w:hAnsi="Times New Roman" w:cs="Times New Roman"/>
          <w:sz w:val="28"/>
          <w:szCs w:val="28"/>
          <w:lang w:eastAsia="es-MX"/>
        </w:rPr>
        <w:t xml:space="preserve"> derecho </w:t>
      </w:r>
      <w:r w:rsidR="0075534B">
        <w:rPr>
          <w:rFonts w:ascii="Times New Roman" w:eastAsia="Times New Roman" w:hAnsi="Times New Roman" w:cs="Times New Roman"/>
          <w:sz w:val="28"/>
          <w:szCs w:val="28"/>
          <w:lang w:eastAsia="es-MX"/>
        </w:rPr>
        <w:t xml:space="preserve">de la accionante </w:t>
      </w:r>
      <w:r w:rsidRPr="006857B2">
        <w:rPr>
          <w:rFonts w:ascii="Times New Roman" w:eastAsia="Times New Roman" w:hAnsi="Times New Roman" w:cs="Times New Roman"/>
          <w:sz w:val="28"/>
          <w:szCs w:val="28"/>
          <w:lang w:eastAsia="es-MX"/>
        </w:rPr>
        <w:t>a ser escuchada ni</w:t>
      </w:r>
      <w:r w:rsidR="0075534B">
        <w:rPr>
          <w:rFonts w:ascii="Times New Roman" w:eastAsia="Times New Roman" w:hAnsi="Times New Roman" w:cs="Times New Roman"/>
          <w:sz w:val="28"/>
          <w:szCs w:val="28"/>
          <w:lang w:eastAsia="es-MX"/>
        </w:rPr>
        <w:t xml:space="preserve"> a</w:t>
      </w:r>
      <w:r w:rsidRPr="006857B2">
        <w:rPr>
          <w:rFonts w:ascii="Times New Roman" w:eastAsia="Times New Roman" w:hAnsi="Times New Roman" w:cs="Times New Roman"/>
          <w:sz w:val="28"/>
          <w:szCs w:val="28"/>
          <w:lang w:eastAsia="es-MX"/>
        </w:rPr>
        <w:t xml:space="preserve"> su participaci</w:t>
      </w:r>
      <w:r w:rsidRPr="0055260E">
        <w:rPr>
          <w:rFonts w:ascii="Times New Roman" w:eastAsia="Times New Roman" w:hAnsi="Times New Roman" w:cs="Times New Roman"/>
          <w:sz w:val="28"/>
          <w:szCs w:val="28"/>
          <w:lang w:eastAsia="es-MX"/>
        </w:rPr>
        <w:t>ón efectiva, pese a que estaba en juego la adopción de medidas de carácter definitivo con impacto directo sobre sus derechos parentales y su integridad personal. Esta falta de valoración adecuada del contexto y de las pruebas condujo a una decisión arbitraria que no respondió a los deberes reforzados de diligencia y protección en casos de violencia de género, configurando así un defecto fáctico en la actuación de la autoridad administrativa.</w:t>
      </w:r>
    </w:p>
    <w:p w14:paraId="136185BC" w14:textId="49111159" w:rsidR="006F1850" w:rsidRPr="0055260E" w:rsidRDefault="006F1850" w:rsidP="0017585B">
      <w:pPr>
        <w:pStyle w:val="Ttulo2"/>
        <w:numPr>
          <w:ilvl w:val="0"/>
          <w:numId w:val="5"/>
        </w:numPr>
      </w:pPr>
      <w:bookmarkStart w:id="51" w:name="_Toc203491340"/>
      <w:bookmarkStart w:id="52" w:name="_Toc206536426"/>
      <w:proofErr w:type="gramStart"/>
      <w:r w:rsidRPr="0055260E">
        <w:t>Conclusi</w:t>
      </w:r>
      <w:r w:rsidR="00210A67" w:rsidRPr="0055260E">
        <w:t>ones</w:t>
      </w:r>
      <w:r w:rsidRPr="0055260E">
        <w:t xml:space="preserve"> y órdenes </w:t>
      </w:r>
      <w:r w:rsidR="00210A67" w:rsidRPr="0055260E">
        <w:t xml:space="preserve">a </w:t>
      </w:r>
      <w:r w:rsidRPr="0055260E">
        <w:t>proferir</w:t>
      </w:r>
      <w:bookmarkEnd w:id="51"/>
      <w:bookmarkEnd w:id="52"/>
      <w:proofErr w:type="gramEnd"/>
    </w:p>
    <w:p w14:paraId="18B05D0A" w14:textId="77777777" w:rsidR="00210A67" w:rsidRPr="0055260E" w:rsidRDefault="00210A67" w:rsidP="00210A67">
      <w:pPr>
        <w:pStyle w:val="Prrafodelista"/>
        <w:rPr>
          <w:rFonts w:ascii="Times New Roman" w:hAnsi="Times New Roman" w:cs="Times New Roman"/>
          <w:b/>
          <w:bCs/>
          <w:sz w:val="28"/>
          <w:szCs w:val="28"/>
        </w:rPr>
      </w:pPr>
    </w:p>
    <w:p w14:paraId="51A6ECAA" w14:textId="1FCF22F9" w:rsidR="00FA6A89" w:rsidRPr="0055260E" w:rsidRDefault="006F1850" w:rsidP="0017585B">
      <w:pPr>
        <w:pStyle w:val="Prrafodelista"/>
        <w:numPr>
          <w:ilvl w:val="0"/>
          <w:numId w:val="1"/>
        </w:numPr>
        <w:jc w:val="both"/>
        <w:rPr>
          <w:rFonts w:ascii="Times New Roman" w:hAnsi="Times New Roman" w:cs="Times New Roman"/>
          <w:b/>
          <w:bCs/>
          <w:sz w:val="28"/>
          <w:szCs w:val="28"/>
        </w:rPr>
      </w:pPr>
      <w:r w:rsidRPr="0055260E">
        <w:rPr>
          <w:rFonts w:ascii="Times New Roman" w:hAnsi="Times New Roman" w:cs="Times New Roman"/>
          <w:sz w:val="28"/>
          <w:szCs w:val="28"/>
        </w:rPr>
        <w:t xml:space="preserve">La Sala </w:t>
      </w:r>
      <w:r w:rsidR="0055260E">
        <w:rPr>
          <w:rFonts w:ascii="Times New Roman" w:hAnsi="Times New Roman" w:cs="Times New Roman"/>
          <w:sz w:val="28"/>
          <w:szCs w:val="28"/>
        </w:rPr>
        <w:t>Segunda de Revisión revocará las decisiones de los jueces constitucionales de instancia que declararon improcedente el amparo invocado. En su lugar, tutela</w:t>
      </w:r>
      <w:r w:rsidRPr="0055260E">
        <w:rPr>
          <w:rFonts w:ascii="Times New Roman" w:hAnsi="Times New Roman" w:cs="Times New Roman"/>
          <w:sz w:val="28"/>
          <w:szCs w:val="28"/>
        </w:rPr>
        <w:t xml:space="preserve">rá </w:t>
      </w:r>
      <w:r w:rsidR="0055260E">
        <w:rPr>
          <w:rFonts w:ascii="Times New Roman" w:hAnsi="Times New Roman" w:cs="Times New Roman"/>
          <w:sz w:val="28"/>
          <w:szCs w:val="28"/>
        </w:rPr>
        <w:t xml:space="preserve">los derechos </w:t>
      </w:r>
      <w:r w:rsidR="004C05F8">
        <w:rPr>
          <w:rFonts w:ascii="Times New Roman" w:hAnsi="Times New Roman" w:cs="Times New Roman"/>
          <w:sz w:val="28"/>
          <w:szCs w:val="28"/>
        </w:rPr>
        <w:t>invocados por la parte</w:t>
      </w:r>
      <w:r w:rsidR="005645F4" w:rsidRPr="0055260E">
        <w:rPr>
          <w:rFonts w:ascii="Times New Roman" w:hAnsi="Times New Roman" w:cs="Times New Roman"/>
          <w:sz w:val="28"/>
          <w:szCs w:val="28"/>
        </w:rPr>
        <w:t xml:space="preserve"> accionante</w:t>
      </w:r>
      <w:r w:rsidR="0055260E">
        <w:rPr>
          <w:rFonts w:ascii="Times New Roman" w:hAnsi="Times New Roman" w:cs="Times New Roman"/>
          <w:sz w:val="28"/>
          <w:szCs w:val="28"/>
        </w:rPr>
        <w:t>, en los términos de esta providencia</w:t>
      </w:r>
      <w:r w:rsidR="005645F4" w:rsidRPr="0055260E">
        <w:rPr>
          <w:rFonts w:ascii="Times New Roman" w:hAnsi="Times New Roman" w:cs="Times New Roman"/>
          <w:sz w:val="28"/>
          <w:szCs w:val="28"/>
        </w:rPr>
        <w:t xml:space="preserve">. </w:t>
      </w:r>
    </w:p>
    <w:p w14:paraId="09249AA6" w14:textId="77777777" w:rsidR="00FA6A89" w:rsidRPr="0055260E" w:rsidRDefault="00FA6A89" w:rsidP="00FA6A89">
      <w:pPr>
        <w:pStyle w:val="Prrafodelista"/>
        <w:ind w:left="0"/>
        <w:rPr>
          <w:rFonts w:ascii="Times New Roman" w:hAnsi="Times New Roman" w:cs="Times New Roman"/>
          <w:b/>
          <w:bCs/>
          <w:sz w:val="28"/>
          <w:szCs w:val="28"/>
        </w:rPr>
      </w:pPr>
    </w:p>
    <w:p w14:paraId="4F2BB23C" w14:textId="281E4758" w:rsidR="00F974B3" w:rsidRPr="006C3EB5" w:rsidRDefault="002B6464" w:rsidP="00F974B3">
      <w:pPr>
        <w:pStyle w:val="Prrafodelista"/>
        <w:numPr>
          <w:ilvl w:val="0"/>
          <w:numId w:val="1"/>
        </w:numPr>
        <w:jc w:val="both"/>
        <w:rPr>
          <w:rFonts w:ascii="Times New Roman" w:hAnsi="Times New Roman" w:cs="Times New Roman"/>
          <w:sz w:val="28"/>
          <w:szCs w:val="28"/>
        </w:rPr>
      </w:pPr>
      <w:r w:rsidRPr="006C3EB5">
        <w:rPr>
          <w:rFonts w:ascii="Times New Roman" w:hAnsi="Times New Roman" w:cs="Times New Roman"/>
          <w:sz w:val="28"/>
          <w:szCs w:val="28"/>
        </w:rPr>
        <w:t xml:space="preserve">Asimismo, </w:t>
      </w:r>
      <w:r w:rsidR="00F974B3" w:rsidRPr="006C3EB5">
        <w:rPr>
          <w:rFonts w:ascii="Times New Roman" w:hAnsi="Times New Roman" w:cs="Times New Roman"/>
          <w:sz w:val="28"/>
          <w:szCs w:val="28"/>
        </w:rPr>
        <w:t>dejará sin efectos la</w:t>
      </w:r>
      <w:r w:rsidRPr="006C3EB5">
        <w:rPr>
          <w:rFonts w:ascii="Times New Roman" w:hAnsi="Times New Roman" w:cs="Times New Roman"/>
          <w:sz w:val="28"/>
          <w:szCs w:val="28"/>
        </w:rPr>
        <w:t>s</w:t>
      </w:r>
      <w:r w:rsidR="00F974B3" w:rsidRPr="006C3EB5">
        <w:rPr>
          <w:rFonts w:ascii="Times New Roman" w:hAnsi="Times New Roman" w:cs="Times New Roman"/>
          <w:sz w:val="28"/>
          <w:szCs w:val="28"/>
        </w:rPr>
        <w:t xml:space="preserve"> medida</w:t>
      </w:r>
      <w:r w:rsidRPr="006C3EB5">
        <w:rPr>
          <w:rFonts w:ascii="Times New Roman" w:hAnsi="Times New Roman" w:cs="Times New Roman"/>
          <w:sz w:val="28"/>
          <w:szCs w:val="28"/>
        </w:rPr>
        <w:t>s</w:t>
      </w:r>
      <w:r w:rsidR="00F974B3" w:rsidRPr="006C3EB5">
        <w:rPr>
          <w:rFonts w:ascii="Times New Roman" w:hAnsi="Times New Roman" w:cs="Times New Roman"/>
          <w:sz w:val="28"/>
          <w:szCs w:val="28"/>
        </w:rPr>
        <w:t xml:space="preserve"> </w:t>
      </w:r>
      <w:r w:rsidRPr="006C3EB5">
        <w:rPr>
          <w:rFonts w:ascii="Times New Roman" w:hAnsi="Times New Roman" w:cs="Times New Roman"/>
          <w:sz w:val="28"/>
          <w:szCs w:val="28"/>
        </w:rPr>
        <w:t xml:space="preserve">definitivas </w:t>
      </w:r>
      <w:r w:rsidR="00F974B3" w:rsidRPr="006C3EB5">
        <w:rPr>
          <w:rFonts w:ascii="Times New Roman" w:hAnsi="Times New Roman" w:cs="Times New Roman"/>
          <w:sz w:val="28"/>
          <w:szCs w:val="28"/>
        </w:rPr>
        <w:t xml:space="preserve">de protección que la Comisaría 003 impuso en contra de </w:t>
      </w:r>
      <w:r w:rsidR="00902184" w:rsidRPr="00902184">
        <w:rPr>
          <w:rFonts w:ascii="Times New Roman" w:eastAsia="Times New Roman" w:hAnsi="Times New Roman" w:cs="Times New Roman"/>
          <w:i/>
          <w:iCs/>
          <w:sz w:val="28"/>
          <w:szCs w:val="28"/>
          <w:lang w:eastAsia="es-MX"/>
        </w:rPr>
        <w:t>María</w:t>
      </w:r>
      <w:r w:rsidRPr="006C3EB5">
        <w:rPr>
          <w:rFonts w:ascii="Times New Roman" w:hAnsi="Times New Roman" w:cs="Times New Roman"/>
          <w:sz w:val="28"/>
          <w:szCs w:val="28"/>
        </w:rPr>
        <w:t>,</w:t>
      </w:r>
      <w:r w:rsidR="00F974B3" w:rsidRPr="006C3EB5">
        <w:rPr>
          <w:rFonts w:ascii="Times New Roman" w:hAnsi="Times New Roman" w:cs="Times New Roman"/>
          <w:sz w:val="28"/>
          <w:szCs w:val="28"/>
        </w:rPr>
        <w:t xml:space="preserve"> el 29 de mayo del 2023</w:t>
      </w:r>
      <w:r w:rsidRPr="006C3EB5">
        <w:rPr>
          <w:rFonts w:ascii="Times New Roman" w:hAnsi="Times New Roman" w:cs="Times New Roman"/>
          <w:sz w:val="28"/>
          <w:szCs w:val="28"/>
        </w:rPr>
        <w:t>,</w:t>
      </w:r>
      <w:r w:rsidR="00F974B3" w:rsidRPr="006C3EB5">
        <w:rPr>
          <w:rFonts w:ascii="Times New Roman" w:hAnsi="Times New Roman" w:cs="Times New Roman"/>
          <w:sz w:val="28"/>
          <w:szCs w:val="28"/>
        </w:rPr>
        <w:t xml:space="preserve"> en el marco del proceso por violencia intrafamiliar No. 069 de 2023</w:t>
      </w:r>
      <w:r w:rsidRPr="006C3EB5">
        <w:rPr>
          <w:rFonts w:ascii="Times New Roman" w:hAnsi="Times New Roman" w:cs="Times New Roman"/>
          <w:sz w:val="28"/>
          <w:szCs w:val="28"/>
        </w:rPr>
        <w:t>,</w:t>
      </w:r>
      <w:r w:rsidR="00F974B3" w:rsidRPr="006C3EB5">
        <w:rPr>
          <w:rFonts w:ascii="Times New Roman" w:hAnsi="Times New Roman" w:cs="Times New Roman"/>
          <w:sz w:val="28"/>
          <w:szCs w:val="28"/>
        </w:rPr>
        <w:t xml:space="preserve"> debido a que </w:t>
      </w:r>
      <w:r w:rsidR="00171F05" w:rsidRPr="006C3EB5">
        <w:rPr>
          <w:rFonts w:ascii="Times New Roman" w:eastAsia="Times New Roman" w:hAnsi="Times New Roman" w:cs="Times New Roman"/>
          <w:sz w:val="28"/>
          <w:szCs w:val="28"/>
          <w:lang w:eastAsia="es-MX"/>
        </w:rPr>
        <w:t>incurrió en defecto</w:t>
      </w:r>
      <w:r w:rsidRPr="006C3EB5">
        <w:rPr>
          <w:rFonts w:ascii="Times New Roman" w:eastAsia="Times New Roman" w:hAnsi="Times New Roman" w:cs="Times New Roman"/>
          <w:sz w:val="28"/>
          <w:szCs w:val="28"/>
          <w:lang w:eastAsia="es-MX"/>
        </w:rPr>
        <w:t>s</w:t>
      </w:r>
      <w:r w:rsidR="00171F05" w:rsidRPr="006C3EB5">
        <w:rPr>
          <w:rFonts w:ascii="Times New Roman" w:eastAsia="Times New Roman" w:hAnsi="Times New Roman" w:cs="Times New Roman"/>
          <w:sz w:val="28"/>
          <w:szCs w:val="28"/>
          <w:lang w:eastAsia="es-MX"/>
        </w:rPr>
        <w:t xml:space="preserve"> </w:t>
      </w:r>
      <w:r w:rsidRPr="006C3EB5">
        <w:rPr>
          <w:rFonts w:ascii="Times New Roman" w:eastAsia="Times New Roman" w:hAnsi="Times New Roman" w:cs="Times New Roman"/>
          <w:sz w:val="28"/>
          <w:szCs w:val="28"/>
          <w:lang w:eastAsia="es-MX"/>
        </w:rPr>
        <w:t>por</w:t>
      </w:r>
      <w:r w:rsidR="00171F05" w:rsidRPr="006C3EB5">
        <w:rPr>
          <w:rFonts w:ascii="Times New Roman" w:eastAsia="Times New Roman" w:hAnsi="Times New Roman" w:cs="Times New Roman"/>
          <w:sz w:val="28"/>
          <w:szCs w:val="28"/>
          <w:lang w:eastAsia="es-MX"/>
        </w:rPr>
        <w:t xml:space="preserve"> violación directa a la Constitución y fáctico</w:t>
      </w:r>
      <w:r w:rsidR="00F974B3" w:rsidRPr="006C3EB5">
        <w:rPr>
          <w:rFonts w:ascii="Times New Roman" w:eastAsia="Times New Roman" w:hAnsi="Times New Roman" w:cs="Times New Roman"/>
          <w:sz w:val="28"/>
          <w:szCs w:val="28"/>
          <w:lang w:eastAsia="es-MX"/>
        </w:rPr>
        <w:t>.</w:t>
      </w:r>
      <w:r w:rsidR="00EB24DE" w:rsidRPr="006C3EB5">
        <w:rPr>
          <w:rFonts w:ascii="Times New Roman" w:eastAsia="Times New Roman" w:hAnsi="Times New Roman" w:cs="Times New Roman"/>
          <w:sz w:val="28"/>
          <w:szCs w:val="28"/>
          <w:lang w:eastAsia="es-MX"/>
        </w:rPr>
        <w:t xml:space="preserve"> A pesar de que en dicho proceso las víctimas de maltrato </w:t>
      </w:r>
      <w:r w:rsidR="00E766E3" w:rsidRPr="006C3EB5">
        <w:rPr>
          <w:rFonts w:ascii="Times New Roman" w:eastAsia="Times New Roman" w:hAnsi="Times New Roman" w:cs="Times New Roman"/>
          <w:sz w:val="28"/>
          <w:szCs w:val="28"/>
          <w:lang w:eastAsia="es-MX"/>
        </w:rPr>
        <w:t xml:space="preserve">alegado </w:t>
      </w:r>
      <w:r w:rsidR="00EB24DE" w:rsidRPr="006C3EB5">
        <w:rPr>
          <w:rFonts w:ascii="Times New Roman" w:eastAsia="Times New Roman" w:hAnsi="Times New Roman" w:cs="Times New Roman"/>
          <w:sz w:val="28"/>
          <w:szCs w:val="28"/>
          <w:lang w:eastAsia="es-MX"/>
        </w:rPr>
        <w:t>son los hijos de la accionante</w:t>
      </w:r>
      <w:r w:rsidR="00E766E3" w:rsidRPr="006C3EB5">
        <w:rPr>
          <w:rFonts w:ascii="Times New Roman" w:eastAsia="Times New Roman" w:hAnsi="Times New Roman" w:cs="Times New Roman"/>
          <w:sz w:val="28"/>
          <w:szCs w:val="28"/>
          <w:lang w:eastAsia="es-MX"/>
        </w:rPr>
        <w:t>,</w:t>
      </w:r>
      <w:r w:rsidR="00EB24DE" w:rsidRPr="006C3EB5">
        <w:rPr>
          <w:rFonts w:ascii="Times New Roman" w:eastAsia="Times New Roman" w:hAnsi="Times New Roman" w:cs="Times New Roman"/>
          <w:sz w:val="28"/>
          <w:szCs w:val="28"/>
          <w:lang w:eastAsia="es-MX"/>
        </w:rPr>
        <w:t xml:space="preserve"> quien figura como presunta agresora, del recuento </w:t>
      </w:r>
      <w:r w:rsidR="00E766E3" w:rsidRPr="006C3EB5">
        <w:rPr>
          <w:rFonts w:ascii="Times New Roman" w:eastAsia="Times New Roman" w:hAnsi="Times New Roman" w:cs="Times New Roman"/>
          <w:sz w:val="28"/>
          <w:szCs w:val="28"/>
          <w:lang w:eastAsia="es-MX"/>
        </w:rPr>
        <w:t>detallado de los hechos y del análisis de las pretensiones es posible constatar que (i) las medidas de protección en favor de</w:t>
      </w:r>
      <w:r w:rsidR="0080283C" w:rsidRPr="006C3EB5">
        <w:rPr>
          <w:rFonts w:ascii="Times New Roman" w:eastAsia="Times New Roman" w:hAnsi="Times New Roman" w:cs="Times New Roman"/>
          <w:sz w:val="28"/>
          <w:szCs w:val="28"/>
          <w:lang w:eastAsia="es-MX"/>
        </w:rPr>
        <w:t xml:space="preserve"> los derechos prevalentes del</w:t>
      </w:r>
      <w:r w:rsidR="00E766E3" w:rsidRPr="006C3EB5">
        <w:rPr>
          <w:rFonts w:ascii="Times New Roman" w:eastAsia="Times New Roman" w:hAnsi="Times New Roman" w:cs="Times New Roman"/>
          <w:sz w:val="28"/>
          <w:szCs w:val="28"/>
          <w:lang w:eastAsia="es-MX"/>
        </w:rPr>
        <w:t xml:space="preserve"> niño </w:t>
      </w:r>
      <w:r w:rsidR="00902184" w:rsidRPr="00902184">
        <w:rPr>
          <w:rFonts w:ascii="Times New Roman" w:eastAsia="Times New Roman" w:hAnsi="Times New Roman" w:cs="Times New Roman"/>
          <w:i/>
          <w:iCs/>
          <w:sz w:val="28"/>
          <w:szCs w:val="28"/>
          <w:lang w:eastAsia="es-MX"/>
        </w:rPr>
        <w:t>Ricardo</w:t>
      </w:r>
      <w:r w:rsidR="00E766E3" w:rsidRPr="006C3EB5">
        <w:rPr>
          <w:rFonts w:ascii="Times New Roman" w:eastAsia="Times New Roman" w:hAnsi="Times New Roman" w:cs="Times New Roman"/>
          <w:sz w:val="28"/>
          <w:szCs w:val="28"/>
          <w:lang w:eastAsia="es-MX"/>
        </w:rPr>
        <w:t xml:space="preserve"> y de la niña </w:t>
      </w:r>
      <w:r w:rsidR="00902184">
        <w:rPr>
          <w:rFonts w:ascii="Times New Roman" w:eastAsia="Times New Roman" w:hAnsi="Times New Roman" w:cs="Times New Roman"/>
          <w:i/>
          <w:iCs/>
          <w:sz w:val="28"/>
          <w:szCs w:val="28"/>
          <w:lang w:eastAsia="es-MX"/>
        </w:rPr>
        <w:t>Verónica</w:t>
      </w:r>
      <w:r w:rsidR="00E766E3" w:rsidRPr="006C3EB5">
        <w:rPr>
          <w:rFonts w:ascii="Times New Roman" w:eastAsia="Times New Roman" w:hAnsi="Times New Roman" w:cs="Times New Roman"/>
          <w:sz w:val="28"/>
          <w:szCs w:val="28"/>
          <w:lang w:eastAsia="es-MX"/>
        </w:rPr>
        <w:t xml:space="preserve"> han sido proporcionadas en el marco de los PARD 006 y 007 y </w:t>
      </w:r>
      <w:proofErr w:type="spellStart"/>
      <w:r w:rsidR="00E766E3" w:rsidRPr="006C3EB5">
        <w:rPr>
          <w:rFonts w:ascii="Times New Roman" w:eastAsia="Times New Roman" w:hAnsi="Times New Roman" w:cs="Times New Roman"/>
          <w:sz w:val="28"/>
          <w:szCs w:val="28"/>
          <w:lang w:eastAsia="es-MX"/>
        </w:rPr>
        <w:t>ii</w:t>
      </w:r>
      <w:proofErr w:type="spellEnd"/>
      <w:r w:rsidR="00E766E3" w:rsidRPr="006C3EB5">
        <w:rPr>
          <w:rFonts w:ascii="Times New Roman" w:eastAsia="Times New Roman" w:hAnsi="Times New Roman" w:cs="Times New Roman"/>
          <w:sz w:val="28"/>
          <w:szCs w:val="28"/>
          <w:lang w:eastAsia="es-MX"/>
        </w:rPr>
        <w:t xml:space="preserve">) que la investigación por los hechos de violencia intrafamiliar </w:t>
      </w:r>
      <w:r w:rsidR="0080283C" w:rsidRPr="006C3EB5">
        <w:rPr>
          <w:rFonts w:ascii="Times New Roman" w:eastAsia="Times New Roman" w:hAnsi="Times New Roman" w:cs="Times New Roman"/>
          <w:sz w:val="28"/>
          <w:szCs w:val="28"/>
          <w:lang w:eastAsia="es-MX"/>
        </w:rPr>
        <w:t xml:space="preserve">prescindió de un análisis contextualizado y completo que garantizara el enfoque interseccional y de género que requería.   </w:t>
      </w:r>
      <w:r w:rsidR="00E766E3" w:rsidRPr="006C3EB5">
        <w:rPr>
          <w:rFonts w:ascii="Times New Roman" w:eastAsia="Times New Roman" w:hAnsi="Times New Roman" w:cs="Times New Roman"/>
          <w:sz w:val="28"/>
          <w:szCs w:val="28"/>
          <w:lang w:eastAsia="es-MX"/>
        </w:rPr>
        <w:t xml:space="preserve"> </w:t>
      </w:r>
    </w:p>
    <w:p w14:paraId="5A618B60" w14:textId="77777777" w:rsidR="00F974B3" w:rsidRPr="00F974B3" w:rsidRDefault="00F974B3" w:rsidP="00F974B3">
      <w:pPr>
        <w:pStyle w:val="Prrafodelista"/>
        <w:rPr>
          <w:rFonts w:ascii="Times New Roman" w:hAnsi="Times New Roman" w:cs="Times New Roman"/>
          <w:sz w:val="28"/>
          <w:szCs w:val="28"/>
        </w:rPr>
      </w:pPr>
    </w:p>
    <w:p w14:paraId="67A0BB6D" w14:textId="31A062ED" w:rsidR="00FA6A89" w:rsidRPr="00D538F2" w:rsidRDefault="00FA6A89" w:rsidP="0017585B">
      <w:pPr>
        <w:pStyle w:val="Prrafodelista"/>
        <w:numPr>
          <w:ilvl w:val="0"/>
          <w:numId w:val="1"/>
        </w:numPr>
        <w:spacing w:after="0" w:line="240" w:lineRule="auto"/>
        <w:jc w:val="both"/>
        <w:rPr>
          <w:rFonts w:ascii="Times New Roman" w:hAnsi="Times New Roman" w:cs="Times New Roman"/>
          <w:sz w:val="28"/>
          <w:szCs w:val="28"/>
        </w:rPr>
      </w:pPr>
      <w:r w:rsidRPr="00D538F2">
        <w:rPr>
          <w:rFonts w:ascii="Times New Roman" w:hAnsi="Times New Roman" w:cs="Times New Roman"/>
          <w:sz w:val="28"/>
          <w:szCs w:val="28"/>
        </w:rPr>
        <w:t xml:space="preserve">Para </w:t>
      </w:r>
      <w:r w:rsidR="00087FA3" w:rsidRPr="00D538F2">
        <w:rPr>
          <w:rFonts w:ascii="Times New Roman" w:hAnsi="Times New Roman" w:cs="Times New Roman"/>
          <w:sz w:val="28"/>
          <w:szCs w:val="28"/>
        </w:rPr>
        <w:t xml:space="preserve">evitar </w:t>
      </w:r>
      <w:r w:rsidRPr="00D538F2">
        <w:rPr>
          <w:rFonts w:ascii="Times New Roman" w:hAnsi="Times New Roman" w:cs="Times New Roman"/>
          <w:sz w:val="28"/>
          <w:szCs w:val="28"/>
        </w:rPr>
        <w:t xml:space="preserve">que la accionante y su familia sean </w:t>
      </w:r>
      <w:r w:rsidR="00087FA3" w:rsidRPr="00D538F2">
        <w:rPr>
          <w:rFonts w:ascii="Times New Roman" w:hAnsi="Times New Roman" w:cs="Times New Roman"/>
          <w:sz w:val="28"/>
          <w:szCs w:val="28"/>
        </w:rPr>
        <w:t xml:space="preserve">víctimas </w:t>
      </w:r>
      <w:r w:rsidRPr="00D538F2">
        <w:rPr>
          <w:rFonts w:ascii="Times New Roman" w:hAnsi="Times New Roman" w:cs="Times New Roman"/>
          <w:sz w:val="28"/>
          <w:szCs w:val="28"/>
        </w:rPr>
        <w:t xml:space="preserve">nuevamente de </w:t>
      </w:r>
      <w:r w:rsidR="00087FA3" w:rsidRPr="00D538F2">
        <w:rPr>
          <w:rFonts w:ascii="Times New Roman" w:hAnsi="Times New Roman" w:cs="Times New Roman"/>
          <w:sz w:val="28"/>
          <w:szCs w:val="28"/>
        </w:rPr>
        <w:t>VIF</w:t>
      </w:r>
      <w:r w:rsidRPr="00D538F2">
        <w:rPr>
          <w:rFonts w:ascii="Times New Roman" w:hAnsi="Times New Roman" w:cs="Times New Roman"/>
          <w:sz w:val="28"/>
          <w:szCs w:val="28"/>
        </w:rPr>
        <w:t xml:space="preserve">, </w:t>
      </w:r>
      <w:r w:rsidR="005645F4" w:rsidRPr="00D538F2">
        <w:rPr>
          <w:rFonts w:ascii="Times New Roman" w:hAnsi="Times New Roman" w:cs="Times New Roman"/>
          <w:sz w:val="28"/>
          <w:szCs w:val="28"/>
        </w:rPr>
        <w:t>es</w:t>
      </w:r>
      <w:r w:rsidRPr="00D538F2">
        <w:rPr>
          <w:rFonts w:ascii="Times New Roman" w:hAnsi="Times New Roman" w:cs="Times New Roman"/>
          <w:sz w:val="28"/>
          <w:szCs w:val="28"/>
        </w:rPr>
        <w:t xml:space="preserve"> necesario que la Comisaría 003 </w:t>
      </w:r>
      <w:r w:rsidR="00087FA3" w:rsidRPr="00D538F2">
        <w:rPr>
          <w:rFonts w:ascii="Times New Roman" w:hAnsi="Times New Roman" w:cs="Times New Roman"/>
          <w:sz w:val="28"/>
          <w:szCs w:val="28"/>
        </w:rPr>
        <w:t xml:space="preserve">cumpla </w:t>
      </w:r>
      <w:r w:rsidRPr="00D538F2">
        <w:rPr>
          <w:rFonts w:ascii="Times New Roman" w:hAnsi="Times New Roman" w:cs="Times New Roman"/>
          <w:sz w:val="28"/>
          <w:szCs w:val="28"/>
        </w:rPr>
        <w:t xml:space="preserve">con su deber de adoptar medidas definitivas de protección </w:t>
      </w:r>
      <w:r w:rsidR="00661E3C" w:rsidRPr="00D538F2">
        <w:rPr>
          <w:rFonts w:ascii="Times New Roman" w:hAnsi="Times New Roman" w:cs="Times New Roman"/>
          <w:sz w:val="28"/>
          <w:szCs w:val="28"/>
        </w:rPr>
        <w:t>en</w:t>
      </w:r>
      <w:r w:rsidRPr="00D538F2">
        <w:rPr>
          <w:rFonts w:ascii="Times New Roman" w:hAnsi="Times New Roman" w:cs="Times New Roman"/>
          <w:sz w:val="28"/>
          <w:szCs w:val="28"/>
        </w:rPr>
        <w:t xml:space="preserve"> el proceso No. 068 de 2023,</w:t>
      </w:r>
      <w:r w:rsidR="00087FA3" w:rsidRPr="00D538F2">
        <w:rPr>
          <w:rFonts w:ascii="Times New Roman" w:hAnsi="Times New Roman" w:cs="Times New Roman"/>
          <w:sz w:val="28"/>
          <w:szCs w:val="28"/>
        </w:rPr>
        <w:t xml:space="preserve"> </w:t>
      </w:r>
      <w:r w:rsidR="005645F4" w:rsidRPr="00D538F2">
        <w:rPr>
          <w:rFonts w:ascii="Times New Roman" w:hAnsi="Times New Roman" w:cs="Times New Roman"/>
          <w:sz w:val="28"/>
          <w:szCs w:val="28"/>
        </w:rPr>
        <w:t>orientada por</w:t>
      </w:r>
      <w:r w:rsidRPr="00D538F2">
        <w:rPr>
          <w:rFonts w:ascii="Times New Roman" w:hAnsi="Times New Roman" w:cs="Times New Roman"/>
          <w:sz w:val="28"/>
          <w:szCs w:val="28"/>
        </w:rPr>
        <w:t xml:space="preserve"> criterios técnicos y constitucionales que permitan una respuesta integral, efectiva y diferenciada frente al riesgo. En ese sentido, </w:t>
      </w:r>
      <w:r w:rsidR="00087FA3" w:rsidRPr="00D538F2">
        <w:rPr>
          <w:rFonts w:ascii="Times New Roman" w:hAnsi="Times New Roman" w:cs="Times New Roman"/>
          <w:sz w:val="28"/>
          <w:szCs w:val="28"/>
        </w:rPr>
        <w:t>es</w:t>
      </w:r>
      <w:r w:rsidRPr="00D538F2">
        <w:rPr>
          <w:rFonts w:ascii="Times New Roman" w:hAnsi="Times New Roman" w:cs="Times New Roman"/>
          <w:sz w:val="28"/>
          <w:szCs w:val="28"/>
        </w:rPr>
        <w:t xml:space="preserve"> indispensable que, previo a la adopción de dichas medidas, la autoridad valore </w:t>
      </w:r>
      <w:r w:rsidR="005645F4" w:rsidRPr="00D538F2">
        <w:rPr>
          <w:rFonts w:ascii="Times New Roman" w:hAnsi="Times New Roman" w:cs="Times New Roman"/>
          <w:sz w:val="28"/>
          <w:szCs w:val="28"/>
        </w:rPr>
        <w:t xml:space="preserve">y considere </w:t>
      </w:r>
      <w:r w:rsidRPr="00D538F2">
        <w:rPr>
          <w:rFonts w:ascii="Times New Roman" w:hAnsi="Times New Roman" w:cs="Times New Roman"/>
          <w:sz w:val="28"/>
          <w:szCs w:val="28"/>
        </w:rPr>
        <w:t xml:space="preserve">de manera </w:t>
      </w:r>
      <w:r w:rsidRPr="00D538F2">
        <w:rPr>
          <w:rFonts w:ascii="Times New Roman" w:hAnsi="Times New Roman" w:cs="Times New Roman"/>
          <w:sz w:val="28"/>
          <w:szCs w:val="28"/>
        </w:rPr>
        <w:lastRenderedPageBreak/>
        <w:t xml:space="preserve">contextualizada las condiciones particulares de la accionante, </w:t>
      </w:r>
      <w:r w:rsidR="005645F4" w:rsidRPr="00D538F2">
        <w:rPr>
          <w:rFonts w:ascii="Times New Roman" w:hAnsi="Times New Roman" w:cs="Times New Roman"/>
          <w:sz w:val="28"/>
          <w:szCs w:val="28"/>
        </w:rPr>
        <w:t>especialmente</w:t>
      </w:r>
      <w:r w:rsidRPr="00D538F2">
        <w:rPr>
          <w:rFonts w:ascii="Times New Roman" w:hAnsi="Times New Roman" w:cs="Times New Roman"/>
          <w:sz w:val="28"/>
          <w:szCs w:val="28"/>
        </w:rPr>
        <w:t xml:space="preserve"> </w:t>
      </w:r>
      <w:r w:rsidR="005645F4" w:rsidRPr="00D538F2">
        <w:rPr>
          <w:rFonts w:ascii="Times New Roman" w:hAnsi="Times New Roman" w:cs="Times New Roman"/>
          <w:sz w:val="28"/>
          <w:szCs w:val="28"/>
        </w:rPr>
        <w:t>el</w:t>
      </w:r>
      <w:r w:rsidRPr="00D538F2">
        <w:rPr>
          <w:rFonts w:ascii="Times New Roman" w:hAnsi="Times New Roman" w:cs="Times New Roman"/>
          <w:sz w:val="28"/>
          <w:szCs w:val="28"/>
        </w:rPr>
        <w:t xml:space="preserve"> estado de </w:t>
      </w:r>
      <w:r w:rsidR="005645F4" w:rsidRPr="00D538F2">
        <w:rPr>
          <w:rFonts w:ascii="Times New Roman" w:hAnsi="Times New Roman" w:cs="Times New Roman"/>
          <w:sz w:val="28"/>
          <w:szCs w:val="28"/>
        </w:rPr>
        <w:t xml:space="preserve">su </w:t>
      </w:r>
      <w:r w:rsidRPr="00D538F2">
        <w:rPr>
          <w:rFonts w:ascii="Times New Roman" w:hAnsi="Times New Roman" w:cs="Times New Roman"/>
          <w:sz w:val="28"/>
          <w:szCs w:val="28"/>
        </w:rPr>
        <w:t xml:space="preserve">salud, su situación económica, su limitada red de apoyo y la concurrencia de múltiples formas de violencia (física, psicológica, económica y simbólica) </w:t>
      </w:r>
      <w:r w:rsidR="0075534B" w:rsidRPr="00D538F2">
        <w:rPr>
          <w:rFonts w:ascii="Times New Roman" w:hAnsi="Times New Roman" w:cs="Times New Roman"/>
          <w:sz w:val="28"/>
          <w:szCs w:val="28"/>
        </w:rPr>
        <w:t>denunciadas</w:t>
      </w:r>
      <w:r w:rsidRPr="00D538F2">
        <w:rPr>
          <w:rFonts w:ascii="Times New Roman" w:hAnsi="Times New Roman" w:cs="Times New Roman"/>
          <w:sz w:val="28"/>
          <w:szCs w:val="28"/>
        </w:rPr>
        <w:t xml:space="preserve"> contra </w:t>
      </w:r>
      <w:r w:rsidR="00902184" w:rsidRPr="00902184">
        <w:rPr>
          <w:rFonts w:ascii="Times New Roman" w:hAnsi="Times New Roman" w:cs="Times New Roman"/>
          <w:i/>
          <w:iCs/>
          <w:sz w:val="28"/>
          <w:szCs w:val="28"/>
        </w:rPr>
        <w:t>César</w:t>
      </w:r>
      <w:r w:rsidRPr="00D538F2">
        <w:rPr>
          <w:rStyle w:val="Refdenotaalpie"/>
          <w:rFonts w:ascii="Times New Roman" w:hAnsi="Times New Roman" w:cs="Times New Roman"/>
          <w:sz w:val="28"/>
          <w:szCs w:val="28"/>
        </w:rPr>
        <w:footnoteReference w:id="358"/>
      </w:r>
      <w:r w:rsidRPr="00D538F2">
        <w:rPr>
          <w:rFonts w:ascii="Times New Roman" w:hAnsi="Times New Roman" w:cs="Times New Roman"/>
          <w:sz w:val="28"/>
          <w:szCs w:val="28"/>
        </w:rPr>
        <w:t>.</w:t>
      </w:r>
    </w:p>
    <w:p w14:paraId="7BC04F05" w14:textId="77777777" w:rsidR="006F1850" w:rsidRPr="0055260E" w:rsidRDefault="006F1850" w:rsidP="006F1850">
      <w:pPr>
        <w:pStyle w:val="Prrafodelista"/>
        <w:spacing w:after="0" w:line="240" w:lineRule="auto"/>
        <w:ind w:left="360"/>
        <w:jc w:val="both"/>
        <w:rPr>
          <w:rFonts w:ascii="Times New Roman" w:hAnsi="Times New Roman" w:cs="Times New Roman"/>
          <w:sz w:val="28"/>
          <w:szCs w:val="28"/>
        </w:rPr>
      </w:pPr>
    </w:p>
    <w:p w14:paraId="1BA4798A" w14:textId="4CB63096" w:rsidR="006F1850" w:rsidRDefault="00087FA3" w:rsidP="0017585B">
      <w:pPr>
        <w:pStyle w:val="Prrafodelista"/>
        <w:numPr>
          <w:ilvl w:val="0"/>
          <w:numId w:val="1"/>
        </w:numPr>
        <w:spacing w:after="0" w:line="240" w:lineRule="auto"/>
        <w:jc w:val="both"/>
        <w:rPr>
          <w:rFonts w:ascii="Times New Roman" w:hAnsi="Times New Roman" w:cs="Times New Roman"/>
          <w:sz w:val="28"/>
          <w:szCs w:val="28"/>
        </w:rPr>
      </w:pPr>
      <w:r w:rsidRPr="0055260E">
        <w:rPr>
          <w:rFonts w:ascii="Times New Roman" w:hAnsi="Times New Roman" w:cs="Times New Roman"/>
          <w:sz w:val="28"/>
          <w:szCs w:val="28"/>
        </w:rPr>
        <w:t>Para mitigar los efectos de la vulneración de derechos constatada</w:t>
      </w:r>
      <w:r w:rsidR="006F1850" w:rsidRPr="0055260E">
        <w:rPr>
          <w:rFonts w:ascii="Times New Roman" w:hAnsi="Times New Roman" w:cs="Times New Roman"/>
          <w:sz w:val="28"/>
          <w:szCs w:val="28"/>
        </w:rPr>
        <w:t>, se prevendrá a la</w:t>
      </w:r>
      <w:r w:rsidR="00DA2F46">
        <w:rPr>
          <w:rFonts w:ascii="Times New Roman" w:hAnsi="Times New Roman" w:cs="Times New Roman"/>
          <w:sz w:val="28"/>
          <w:szCs w:val="28"/>
        </w:rPr>
        <w:t>s</w:t>
      </w:r>
      <w:r w:rsidR="006F1850" w:rsidRPr="0055260E">
        <w:rPr>
          <w:rFonts w:ascii="Times New Roman" w:hAnsi="Times New Roman" w:cs="Times New Roman"/>
          <w:sz w:val="28"/>
          <w:szCs w:val="28"/>
        </w:rPr>
        <w:t xml:space="preserve"> Comisaría</w:t>
      </w:r>
      <w:r w:rsidR="00DA2F46">
        <w:rPr>
          <w:rFonts w:ascii="Times New Roman" w:hAnsi="Times New Roman" w:cs="Times New Roman"/>
          <w:sz w:val="28"/>
          <w:szCs w:val="28"/>
        </w:rPr>
        <w:t>s 001 y</w:t>
      </w:r>
      <w:r w:rsidR="006F1850" w:rsidRPr="0055260E">
        <w:rPr>
          <w:rFonts w:ascii="Times New Roman" w:hAnsi="Times New Roman" w:cs="Times New Roman"/>
          <w:sz w:val="28"/>
          <w:szCs w:val="28"/>
        </w:rPr>
        <w:t xml:space="preserve"> 003 para que, en adelante, tramite</w:t>
      </w:r>
      <w:r w:rsidR="00DA2F46">
        <w:rPr>
          <w:rFonts w:ascii="Times New Roman" w:hAnsi="Times New Roman" w:cs="Times New Roman"/>
          <w:sz w:val="28"/>
          <w:szCs w:val="28"/>
        </w:rPr>
        <w:t>n</w:t>
      </w:r>
      <w:r w:rsidR="006F1850" w:rsidRPr="0055260E">
        <w:rPr>
          <w:rFonts w:ascii="Times New Roman" w:hAnsi="Times New Roman" w:cs="Times New Roman"/>
          <w:sz w:val="28"/>
          <w:szCs w:val="28"/>
        </w:rPr>
        <w:t xml:space="preserve"> los casos de violencia intrafamiliar puestos en su conocimiento </w:t>
      </w:r>
      <w:r w:rsidR="00F5672D">
        <w:rPr>
          <w:rFonts w:ascii="Times New Roman" w:hAnsi="Times New Roman" w:cs="Times New Roman"/>
          <w:sz w:val="28"/>
          <w:szCs w:val="28"/>
        </w:rPr>
        <w:t xml:space="preserve">(i) </w:t>
      </w:r>
      <w:r w:rsidR="006F1850" w:rsidRPr="0055260E">
        <w:rPr>
          <w:rFonts w:ascii="Times New Roman" w:hAnsi="Times New Roman" w:cs="Times New Roman"/>
          <w:sz w:val="28"/>
          <w:szCs w:val="28"/>
        </w:rPr>
        <w:t>en un plazo razonable y en estricto cumplimiento de los términos legales</w:t>
      </w:r>
      <w:r w:rsidR="00F5672D">
        <w:rPr>
          <w:rFonts w:ascii="Times New Roman" w:hAnsi="Times New Roman" w:cs="Times New Roman"/>
          <w:sz w:val="28"/>
          <w:szCs w:val="28"/>
        </w:rPr>
        <w:t>, (</w:t>
      </w:r>
      <w:proofErr w:type="spellStart"/>
      <w:r w:rsidR="00F5672D">
        <w:rPr>
          <w:rFonts w:ascii="Times New Roman" w:hAnsi="Times New Roman" w:cs="Times New Roman"/>
          <w:sz w:val="28"/>
          <w:szCs w:val="28"/>
        </w:rPr>
        <w:t>ii</w:t>
      </w:r>
      <w:proofErr w:type="spellEnd"/>
      <w:r w:rsidR="00F5672D">
        <w:rPr>
          <w:rFonts w:ascii="Times New Roman" w:hAnsi="Times New Roman" w:cs="Times New Roman"/>
          <w:sz w:val="28"/>
          <w:szCs w:val="28"/>
        </w:rPr>
        <w:t>)</w:t>
      </w:r>
      <w:r w:rsidR="006F1850" w:rsidRPr="0055260E">
        <w:rPr>
          <w:rFonts w:ascii="Times New Roman" w:hAnsi="Times New Roman" w:cs="Times New Roman"/>
          <w:sz w:val="28"/>
          <w:szCs w:val="28"/>
        </w:rPr>
        <w:t xml:space="preserve"> dando aplicación </w:t>
      </w:r>
      <w:r w:rsidR="005645F4" w:rsidRPr="0055260E">
        <w:rPr>
          <w:rFonts w:ascii="Times New Roman" w:hAnsi="Times New Roman" w:cs="Times New Roman"/>
          <w:sz w:val="28"/>
          <w:szCs w:val="28"/>
        </w:rPr>
        <w:t>a los</w:t>
      </w:r>
      <w:r w:rsidR="006F1850" w:rsidRPr="0055260E">
        <w:rPr>
          <w:rFonts w:ascii="Times New Roman" w:hAnsi="Times New Roman" w:cs="Times New Roman"/>
          <w:sz w:val="28"/>
          <w:szCs w:val="28"/>
        </w:rPr>
        <w:t xml:space="preserve"> enfoque</w:t>
      </w:r>
      <w:r w:rsidR="005645F4" w:rsidRPr="0055260E">
        <w:rPr>
          <w:rFonts w:ascii="Times New Roman" w:hAnsi="Times New Roman" w:cs="Times New Roman"/>
          <w:sz w:val="28"/>
          <w:szCs w:val="28"/>
        </w:rPr>
        <w:t>s</w:t>
      </w:r>
      <w:r w:rsidR="006F1850" w:rsidRPr="0055260E">
        <w:rPr>
          <w:rFonts w:ascii="Times New Roman" w:hAnsi="Times New Roman" w:cs="Times New Roman"/>
          <w:sz w:val="28"/>
          <w:szCs w:val="28"/>
        </w:rPr>
        <w:t xml:space="preserve"> de género e interseccional</w:t>
      </w:r>
      <w:r w:rsidR="00F5672D">
        <w:rPr>
          <w:rFonts w:ascii="Times New Roman" w:hAnsi="Times New Roman" w:cs="Times New Roman"/>
          <w:sz w:val="28"/>
          <w:szCs w:val="28"/>
        </w:rPr>
        <w:t>, (</w:t>
      </w:r>
      <w:proofErr w:type="spellStart"/>
      <w:r w:rsidR="00F5672D">
        <w:rPr>
          <w:rFonts w:ascii="Times New Roman" w:hAnsi="Times New Roman" w:cs="Times New Roman"/>
          <w:sz w:val="28"/>
          <w:szCs w:val="28"/>
        </w:rPr>
        <w:t>iii</w:t>
      </w:r>
      <w:proofErr w:type="spellEnd"/>
      <w:r w:rsidR="00F5672D">
        <w:rPr>
          <w:rFonts w:ascii="Times New Roman" w:hAnsi="Times New Roman" w:cs="Times New Roman"/>
          <w:sz w:val="28"/>
          <w:szCs w:val="28"/>
        </w:rPr>
        <w:t>)</w:t>
      </w:r>
      <w:r w:rsidR="006F1850" w:rsidRPr="0055260E">
        <w:rPr>
          <w:rFonts w:ascii="Times New Roman" w:hAnsi="Times New Roman" w:cs="Times New Roman"/>
          <w:sz w:val="28"/>
          <w:szCs w:val="28"/>
        </w:rPr>
        <w:t xml:space="preserve"> sin incurrir en actos que revictimicen a las mujeres víctimas de violencia intrafamiliar y </w:t>
      </w:r>
      <w:r w:rsidR="00F5672D">
        <w:rPr>
          <w:rFonts w:ascii="Times New Roman" w:hAnsi="Times New Roman" w:cs="Times New Roman"/>
          <w:sz w:val="28"/>
          <w:szCs w:val="28"/>
        </w:rPr>
        <w:t>(</w:t>
      </w:r>
      <w:proofErr w:type="spellStart"/>
      <w:r w:rsidR="00F5672D">
        <w:rPr>
          <w:rFonts w:ascii="Times New Roman" w:hAnsi="Times New Roman" w:cs="Times New Roman"/>
          <w:sz w:val="28"/>
          <w:szCs w:val="28"/>
        </w:rPr>
        <w:t>iv</w:t>
      </w:r>
      <w:proofErr w:type="spellEnd"/>
      <w:r w:rsidR="00F5672D">
        <w:rPr>
          <w:rFonts w:ascii="Times New Roman" w:hAnsi="Times New Roman" w:cs="Times New Roman"/>
          <w:sz w:val="28"/>
          <w:szCs w:val="28"/>
        </w:rPr>
        <w:t xml:space="preserve">) </w:t>
      </w:r>
      <w:r w:rsidR="0075534B">
        <w:rPr>
          <w:rFonts w:ascii="Times New Roman" w:hAnsi="Times New Roman" w:cs="Times New Roman"/>
          <w:sz w:val="28"/>
          <w:szCs w:val="28"/>
        </w:rPr>
        <w:t>dando</w:t>
      </w:r>
      <w:r w:rsidR="006F1850" w:rsidRPr="0055260E">
        <w:rPr>
          <w:rFonts w:ascii="Times New Roman" w:hAnsi="Times New Roman" w:cs="Times New Roman"/>
          <w:sz w:val="28"/>
          <w:szCs w:val="28"/>
        </w:rPr>
        <w:t xml:space="preserve"> aplicación efectiva de las medidas de protección que </w:t>
      </w:r>
      <w:r w:rsidR="0075534B">
        <w:rPr>
          <w:rFonts w:ascii="Times New Roman" w:hAnsi="Times New Roman" w:cs="Times New Roman"/>
          <w:sz w:val="28"/>
          <w:szCs w:val="28"/>
        </w:rPr>
        <w:t xml:space="preserve">se </w:t>
      </w:r>
      <w:r w:rsidR="006F1850" w:rsidRPr="0055260E">
        <w:rPr>
          <w:rFonts w:ascii="Times New Roman" w:hAnsi="Times New Roman" w:cs="Times New Roman"/>
          <w:sz w:val="28"/>
          <w:szCs w:val="28"/>
        </w:rPr>
        <w:t>adopten en este tipo de procesos.</w:t>
      </w:r>
    </w:p>
    <w:p w14:paraId="5D0E0B5C" w14:textId="77777777" w:rsidR="005C4BBE" w:rsidRPr="005C4BBE" w:rsidRDefault="005C4BBE" w:rsidP="005C4BBE">
      <w:pPr>
        <w:pStyle w:val="Prrafodelista"/>
        <w:rPr>
          <w:rFonts w:ascii="Times New Roman" w:hAnsi="Times New Roman" w:cs="Times New Roman"/>
          <w:sz w:val="28"/>
          <w:szCs w:val="28"/>
        </w:rPr>
      </w:pPr>
    </w:p>
    <w:p w14:paraId="279A146B" w14:textId="001876D5" w:rsidR="005C4BBE" w:rsidRPr="006C3EB5" w:rsidRDefault="005C4BBE" w:rsidP="005C4BBE">
      <w:pPr>
        <w:pStyle w:val="Prrafodelista"/>
        <w:numPr>
          <w:ilvl w:val="0"/>
          <w:numId w:val="1"/>
        </w:numPr>
        <w:spacing w:after="0" w:line="240" w:lineRule="auto"/>
        <w:jc w:val="both"/>
        <w:rPr>
          <w:rFonts w:ascii="Times New Roman" w:hAnsi="Times New Roman" w:cs="Times New Roman"/>
          <w:sz w:val="28"/>
          <w:szCs w:val="28"/>
        </w:rPr>
      </w:pPr>
      <w:r w:rsidRPr="006C3EB5">
        <w:rPr>
          <w:rFonts w:ascii="Times New Roman" w:hAnsi="Times New Roman" w:cs="Times New Roman"/>
          <w:sz w:val="28"/>
          <w:szCs w:val="28"/>
        </w:rPr>
        <w:t>Adicionalmente, tal como se demostró, la acción de tutela de la referencia cumplió con el requisito de procedencia. Sin embargo, los juzgados de instancia declararon improcedente el amparo por considerar que no se satisfacía este requisito. La Sala concluye que esta situación desconoció su jurisprudencia respecto de la procedencia de la acción de tutela en contra de procesos de violencia intrafamiliar. Por lo tanto, advertirá a los juzgados para que, en lo sucesivo, apliquen</w:t>
      </w:r>
      <w:r w:rsidR="00295A23">
        <w:rPr>
          <w:rFonts w:ascii="Times New Roman" w:hAnsi="Times New Roman" w:cs="Times New Roman"/>
          <w:sz w:val="28"/>
          <w:szCs w:val="28"/>
        </w:rPr>
        <w:t xml:space="preserve"> </w:t>
      </w:r>
      <w:r w:rsidR="00295A23" w:rsidRPr="00295A23">
        <w:rPr>
          <w:rFonts w:ascii="Times New Roman" w:hAnsi="Times New Roman" w:cs="Times New Roman"/>
          <w:sz w:val="28"/>
          <w:szCs w:val="28"/>
        </w:rPr>
        <w:t>en sus decisiones el enfoque de género, especialmente en aquellos casos en l</w:t>
      </w:r>
      <w:r w:rsidR="000E79DB">
        <w:rPr>
          <w:rFonts w:ascii="Times New Roman" w:hAnsi="Times New Roman" w:cs="Times New Roman"/>
          <w:sz w:val="28"/>
          <w:szCs w:val="28"/>
        </w:rPr>
        <w:t>os</w:t>
      </w:r>
      <w:r w:rsidR="00295A23" w:rsidRPr="00295A23">
        <w:rPr>
          <w:rFonts w:ascii="Times New Roman" w:hAnsi="Times New Roman" w:cs="Times New Roman"/>
          <w:sz w:val="28"/>
          <w:szCs w:val="28"/>
        </w:rPr>
        <w:t xml:space="preserve"> que se discut</w:t>
      </w:r>
      <w:r w:rsidR="000E79DB">
        <w:rPr>
          <w:rFonts w:ascii="Times New Roman" w:hAnsi="Times New Roman" w:cs="Times New Roman"/>
          <w:sz w:val="28"/>
          <w:szCs w:val="28"/>
        </w:rPr>
        <w:t>a</w:t>
      </w:r>
      <w:r w:rsidR="00295A23" w:rsidRPr="00295A23">
        <w:rPr>
          <w:rFonts w:ascii="Times New Roman" w:hAnsi="Times New Roman" w:cs="Times New Roman"/>
          <w:sz w:val="28"/>
          <w:szCs w:val="28"/>
        </w:rPr>
        <w:t xml:space="preserve"> el derecho </w:t>
      </w:r>
      <w:r w:rsidR="000E79DB">
        <w:rPr>
          <w:rFonts w:ascii="Times New Roman" w:hAnsi="Times New Roman" w:cs="Times New Roman"/>
          <w:sz w:val="28"/>
          <w:szCs w:val="28"/>
        </w:rPr>
        <w:t xml:space="preserve">de las </w:t>
      </w:r>
      <w:r w:rsidR="00295A23" w:rsidRPr="00295A23">
        <w:rPr>
          <w:rFonts w:ascii="Times New Roman" w:hAnsi="Times New Roman" w:cs="Times New Roman"/>
          <w:sz w:val="28"/>
          <w:szCs w:val="28"/>
        </w:rPr>
        <w:t>mujer</w:t>
      </w:r>
      <w:r w:rsidR="000E79DB">
        <w:rPr>
          <w:rFonts w:ascii="Times New Roman" w:hAnsi="Times New Roman" w:cs="Times New Roman"/>
          <w:sz w:val="28"/>
          <w:szCs w:val="28"/>
        </w:rPr>
        <w:t>es</w:t>
      </w:r>
      <w:r w:rsidR="00295A23" w:rsidRPr="00295A23">
        <w:rPr>
          <w:rFonts w:ascii="Times New Roman" w:hAnsi="Times New Roman" w:cs="Times New Roman"/>
          <w:sz w:val="28"/>
          <w:szCs w:val="28"/>
        </w:rPr>
        <w:t xml:space="preserve"> a una vida lib</w:t>
      </w:r>
      <w:r w:rsidR="000E79DB">
        <w:rPr>
          <w:rFonts w:ascii="Times New Roman" w:hAnsi="Times New Roman" w:cs="Times New Roman"/>
          <w:sz w:val="28"/>
          <w:szCs w:val="28"/>
        </w:rPr>
        <w:t>r</w:t>
      </w:r>
      <w:r w:rsidR="00295A23" w:rsidRPr="00295A23">
        <w:rPr>
          <w:rFonts w:ascii="Times New Roman" w:hAnsi="Times New Roman" w:cs="Times New Roman"/>
          <w:sz w:val="28"/>
          <w:szCs w:val="28"/>
        </w:rPr>
        <w:t>e de violencia, en atención a lo contemplado en la normatividad vigente y en concordancia con la jurisprudencia proferida por la Corte Constitucional</w:t>
      </w:r>
      <w:r w:rsidRPr="006C3EB5">
        <w:rPr>
          <w:rStyle w:val="Refdenotaalpie"/>
          <w:rFonts w:ascii="Times New Roman" w:hAnsi="Times New Roman" w:cs="Times New Roman"/>
          <w:sz w:val="28"/>
          <w:szCs w:val="28"/>
        </w:rPr>
        <w:footnoteReference w:id="359"/>
      </w:r>
      <w:r w:rsidRPr="006C3EB5">
        <w:rPr>
          <w:rFonts w:ascii="Times New Roman" w:hAnsi="Times New Roman" w:cs="Times New Roman"/>
          <w:sz w:val="28"/>
          <w:szCs w:val="28"/>
        </w:rPr>
        <w:t>.</w:t>
      </w:r>
    </w:p>
    <w:p w14:paraId="0FD76D64" w14:textId="77777777" w:rsidR="006F1850" w:rsidRPr="006C3EB5" w:rsidRDefault="006F1850" w:rsidP="006F1850">
      <w:pPr>
        <w:pStyle w:val="Prrafodelista"/>
        <w:rPr>
          <w:rFonts w:ascii="Times New Roman" w:hAnsi="Times New Roman" w:cs="Times New Roman"/>
          <w:sz w:val="28"/>
          <w:szCs w:val="28"/>
        </w:rPr>
      </w:pPr>
    </w:p>
    <w:p w14:paraId="34E624C6" w14:textId="4A780BB5" w:rsidR="00855693" w:rsidRPr="0055260E" w:rsidRDefault="00855693" w:rsidP="0017585B">
      <w:pPr>
        <w:pStyle w:val="Prrafodelista"/>
        <w:numPr>
          <w:ilvl w:val="0"/>
          <w:numId w:val="1"/>
        </w:numPr>
        <w:spacing w:after="0" w:line="240" w:lineRule="auto"/>
        <w:jc w:val="both"/>
        <w:rPr>
          <w:rFonts w:ascii="Times New Roman" w:hAnsi="Times New Roman" w:cs="Times New Roman"/>
          <w:sz w:val="28"/>
          <w:szCs w:val="28"/>
        </w:rPr>
      </w:pPr>
      <w:r w:rsidRPr="006C3EB5">
        <w:rPr>
          <w:rFonts w:ascii="Times New Roman" w:hAnsi="Times New Roman" w:cs="Times New Roman"/>
          <w:sz w:val="28"/>
          <w:szCs w:val="28"/>
        </w:rPr>
        <w:t>Igualmente, con fundamento en las competencias de inspección</w:t>
      </w:r>
      <w:r w:rsidRPr="0055260E">
        <w:rPr>
          <w:rFonts w:ascii="Times New Roman" w:hAnsi="Times New Roman" w:cs="Times New Roman"/>
          <w:sz w:val="28"/>
          <w:szCs w:val="28"/>
        </w:rPr>
        <w:t>, vigilancia, control y sancionatorias sobre las comisarías de familias asignadas al Ministerio de Justicia y del Derecho</w:t>
      </w:r>
      <w:r w:rsidRPr="0055260E">
        <w:rPr>
          <w:rStyle w:val="Refdenotaalpie"/>
          <w:rFonts w:ascii="Times New Roman" w:hAnsi="Times New Roman" w:cs="Times New Roman"/>
          <w:sz w:val="28"/>
          <w:szCs w:val="28"/>
        </w:rPr>
        <w:footnoteReference w:id="360"/>
      </w:r>
      <w:r w:rsidRPr="0055260E">
        <w:rPr>
          <w:rFonts w:ascii="Times New Roman" w:hAnsi="Times New Roman" w:cs="Times New Roman"/>
          <w:sz w:val="28"/>
          <w:szCs w:val="28"/>
        </w:rPr>
        <w:t>, se remitirá copia de esta sentencia a dicha entidad para que, de conformidad con ella, evalúe la necesidad de elaborar un plan de mejora en cuando a la formación del personal de las comisarías del país con relación a los requerimientos de atención en salud mental que vienen creciendo en el país y para que adopte las decisiones a que hubiere lugar</w:t>
      </w:r>
      <w:r w:rsidRPr="0055260E">
        <w:rPr>
          <w:rStyle w:val="Refdenotaalpie"/>
          <w:rFonts w:ascii="Times New Roman" w:hAnsi="Times New Roman" w:cs="Times New Roman"/>
          <w:sz w:val="28"/>
          <w:szCs w:val="28"/>
        </w:rPr>
        <w:footnoteReference w:id="361"/>
      </w:r>
      <w:r w:rsidRPr="0055260E">
        <w:rPr>
          <w:rFonts w:ascii="Times New Roman" w:hAnsi="Times New Roman" w:cs="Times New Roman"/>
          <w:sz w:val="28"/>
          <w:szCs w:val="28"/>
        </w:rPr>
        <w:t>.</w:t>
      </w:r>
    </w:p>
    <w:p w14:paraId="7C1DA2E8" w14:textId="77777777" w:rsidR="00855693" w:rsidRPr="0055260E" w:rsidRDefault="00855693" w:rsidP="00855693">
      <w:pPr>
        <w:pStyle w:val="Prrafodelista"/>
        <w:rPr>
          <w:rFonts w:ascii="Times New Roman" w:hAnsi="Times New Roman" w:cs="Times New Roman"/>
          <w:sz w:val="28"/>
          <w:szCs w:val="28"/>
        </w:rPr>
      </w:pPr>
    </w:p>
    <w:p w14:paraId="17FF9C77" w14:textId="479CA91C" w:rsidR="00855693" w:rsidRPr="0055260E" w:rsidRDefault="005C4BBE" w:rsidP="0017585B">
      <w:pPr>
        <w:pStyle w:val="Prrafodelista"/>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Asimismo,</w:t>
      </w:r>
      <w:r w:rsidR="00855693" w:rsidRPr="0055260E">
        <w:rPr>
          <w:rFonts w:ascii="Times New Roman" w:hAnsi="Times New Roman" w:cs="Times New Roman"/>
          <w:sz w:val="28"/>
          <w:szCs w:val="28"/>
        </w:rPr>
        <w:t xml:space="preserve"> la Sala </w:t>
      </w:r>
      <w:r w:rsidR="0075534B">
        <w:rPr>
          <w:rFonts w:ascii="Times New Roman" w:hAnsi="Times New Roman" w:cs="Times New Roman"/>
          <w:sz w:val="28"/>
          <w:szCs w:val="28"/>
        </w:rPr>
        <w:t xml:space="preserve">Segunda </w:t>
      </w:r>
      <w:r w:rsidR="00855693" w:rsidRPr="0055260E">
        <w:rPr>
          <w:rFonts w:ascii="Times New Roman" w:hAnsi="Times New Roman" w:cs="Times New Roman"/>
          <w:sz w:val="28"/>
          <w:szCs w:val="28"/>
        </w:rPr>
        <w:t>de Revisión, siguiendo el precedente establecido en la Sentencia T-219 de 2023</w:t>
      </w:r>
      <w:r w:rsidR="00855693" w:rsidRPr="0055260E">
        <w:rPr>
          <w:rStyle w:val="Refdenotaalpie"/>
          <w:rFonts w:ascii="Times New Roman" w:hAnsi="Times New Roman" w:cs="Times New Roman"/>
          <w:sz w:val="28"/>
          <w:szCs w:val="28"/>
        </w:rPr>
        <w:footnoteReference w:id="362"/>
      </w:r>
      <w:r w:rsidR="00855693" w:rsidRPr="0055260E">
        <w:rPr>
          <w:rFonts w:ascii="Times New Roman" w:hAnsi="Times New Roman" w:cs="Times New Roman"/>
          <w:sz w:val="28"/>
          <w:szCs w:val="28"/>
        </w:rPr>
        <w:t xml:space="preserve">, reiterará la orden novena de dicha providencia, en aplicación al presente caso, </w:t>
      </w:r>
      <w:r w:rsidR="0075534B">
        <w:rPr>
          <w:rFonts w:ascii="Times New Roman" w:hAnsi="Times New Roman" w:cs="Times New Roman"/>
          <w:sz w:val="28"/>
          <w:szCs w:val="28"/>
        </w:rPr>
        <w:t xml:space="preserve">y por ello instará </w:t>
      </w:r>
      <w:r w:rsidR="00855693" w:rsidRPr="0055260E">
        <w:rPr>
          <w:rFonts w:ascii="Times New Roman" w:hAnsi="Times New Roman" w:cs="Times New Roman"/>
          <w:sz w:val="28"/>
          <w:szCs w:val="28"/>
        </w:rPr>
        <w:t xml:space="preserve">al Ministerio de Justicia y del Derecho para que exija la asistencia obligatoria de todo el personal que labora en las comisarías de familia a la formación y actualización periódica en aquellas materias relacionadas con violencias en el contexto familiar, violencias por razones de género, administración de justicia con perspectiva de género, prevención de la violencia institucional, las competencias subsidiarias </w:t>
      </w:r>
      <w:r w:rsidR="00855693" w:rsidRPr="0055260E">
        <w:rPr>
          <w:rFonts w:ascii="Times New Roman" w:hAnsi="Times New Roman" w:cs="Times New Roman"/>
          <w:sz w:val="28"/>
          <w:szCs w:val="28"/>
        </w:rPr>
        <w:lastRenderedPageBreak/>
        <w:t>de conciliación extrajudicial en derecho de familia, calidad de la atención con enfoque de género y étnico, y demás asuntos relacionados con su objetivo misional, en aplicación del artículo 26 de la Ley 2126 de 2021.</w:t>
      </w:r>
    </w:p>
    <w:p w14:paraId="0FF13589" w14:textId="77777777" w:rsidR="005C4538" w:rsidRPr="0055260E" w:rsidRDefault="005C4538" w:rsidP="005645F4">
      <w:pPr>
        <w:spacing w:after="0"/>
        <w:rPr>
          <w:rFonts w:ascii="Times New Roman" w:hAnsi="Times New Roman" w:cs="Times New Roman"/>
          <w:sz w:val="28"/>
          <w:szCs w:val="28"/>
        </w:rPr>
      </w:pPr>
    </w:p>
    <w:p w14:paraId="75382EB7" w14:textId="361C9C77" w:rsidR="006F1850" w:rsidRPr="0055260E" w:rsidRDefault="008D310F" w:rsidP="0017585B">
      <w:pPr>
        <w:pStyle w:val="Prrafodelista"/>
        <w:numPr>
          <w:ilvl w:val="0"/>
          <w:numId w:val="1"/>
        </w:numPr>
        <w:spacing w:after="0" w:line="240" w:lineRule="auto"/>
        <w:jc w:val="both"/>
        <w:rPr>
          <w:rFonts w:ascii="Times New Roman" w:hAnsi="Times New Roman" w:cs="Times New Roman"/>
          <w:sz w:val="28"/>
          <w:szCs w:val="28"/>
        </w:rPr>
      </w:pPr>
      <w:r w:rsidRPr="0055260E">
        <w:rPr>
          <w:rFonts w:ascii="Times New Roman" w:hAnsi="Times New Roman" w:cs="Times New Roman"/>
          <w:sz w:val="28"/>
          <w:szCs w:val="28"/>
        </w:rPr>
        <w:t xml:space="preserve">Por otra parte, </w:t>
      </w:r>
      <w:r w:rsidR="00FC1BA5" w:rsidRPr="0055260E">
        <w:rPr>
          <w:rFonts w:ascii="Times New Roman" w:hAnsi="Times New Roman" w:cs="Times New Roman"/>
          <w:sz w:val="28"/>
          <w:szCs w:val="28"/>
        </w:rPr>
        <w:t xml:space="preserve">la Sala </w:t>
      </w:r>
      <w:r w:rsidR="00855693" w:rsidRPr="0055260E">
        <w:rPr>
          <w:rFonts w:ascii="Times New Roman" w:hAnsi="Times New Roman" w:cs="Times New Roman"/>
          <w:sz w:val="28"/>
          <w:szCs w:val="28"/>
        </w:rPr>
        <w:t>identi</w:t>
      </w:r>
      <w:r w:rsidR="00C0733F" w:rsidRPr="0055260E">
        <w:rPr>
          <w:rFonts w:ascii="Times New Roman" w:hAnsi="Times New Roman" w:cs="Times New Roman"/>
          <w:sz w:val="28"/>
          <w:szCs w:val="28"/>
        </w:rPr>
        <w:t>fic</w:t>
      </w:r>
      <w:r w:rsidR="00FC1BA5" w:rsidRPr="0055260E">
        <w:rPr>
          <w:rFonts w:ascii="Times New Roman" w:hAnsi="Times New Roman" w:cs="Times New Roman"/>
          <w:sz w:val="28"/>
          <w:szCs w:val="28"/>
        </w:rPr>
        <w:t>ó</w:t>
      </w:r>
      <w:r w:rsidR="006F1850" w:rsidRPr="0055260E">
        <w:rPr>
          <w:rFonts w:ascii="Times New Roman" w:hAnsi="Times New Roman" w:cs="Times New Roman"/>
          <w:sz w:val="28"/>
          <w:szCs w:val="28"/>
        </w:rPr>
        <w:t xml:space="preserve"> un patrón de inacción y actuación irregular por parte de la Policía Nacional frente a situaciones </w:t>
      </w:r>
      <w:r w:rsidR="00855693" w:rsidRPr="0055260E">
        <w:rPr>
          <w:rFonts w:ascii="Times New Roman" w:hAnsi="Times New Roman" w:cs="Times New Roman"/>
          <w:sz w:val="28"/>
          <w:szCs w:val="28"/>
        </w:rPr>
        <w:t>de</w:t>
      </w:r>
      <w:r w:rsidR="006F1850" w:rsidRPr="0055260E">
        <w:rPr>
          <w:rFonts w:ascii="Times New Roman" w:hAnsi="Times New Roman" w:cs="Times New Roman"/>
          <w:sz w:val="28"/>
          <w:szCs w:val="28"/>
        </w:rPr>
        <w:t xml:space="preserve"> violencia basada en género</w:t>
      </w:r>
      <w:r w:rsidR="00855693" w:rsidRPr="0055260E">
        <w:rPr>
          <w:rFonts w:ascii="Times New Roman" w:hAnsi="Times New Roman" w:cs="Times New Roman"/>
          <w:sz w:val="28"/>
          <w:szCs w:val="28"/>
        </w:rPr>
        <w:t xml:space="preserve"> y que d</w:t>
      </w:r>
      <w:r w:rsidR="006F1850" w:rsidRPr="0055260E">
        <w:rPr>
          <w:rFonts w:ascii="Times New Roman" w:hAnsi="Times New Roman" w:cs="Times New Roman"/>
          <w:sz w:val="28"/>
          <w:szCs w:val="28"/>
        </w:rPr>
        <w:t xml:space="preserve">ichas conductas han derivado en una vulneración sistemática de los derechos fundamentales de la </w:t>
      </w:r>
      <w:r w:rsidR="00087FA3" w:rsidRPr="0055260E">
        <w:rPr>
          <w:rFonts w:ascii="Times New Roman" w:hAnsi="Times New Roman" w:cs="Times New Roman"/>
          <w:sz w:val="28"/>
          <w:szCs w:val="28"/>
        </w:rPr>
        <w:t>accionante</w:t>
      </w:r>
      <w:r w:rsidR="006F1850" w:rsidRPr="0055260E">
        <w:rPr>
          <w:rFonts w:ascii="Times New Roman" w:hAnsi="Times New Roman" w:cs="Times New Roman"/>
          <w:sz w:val="28"/>
          <w:szCs w:val="28"/>
        </w:rPr>
        <w:t xml:space="preserve">, con afectaciones graves a su integridad física, psicológica, su dignidad humana, su derecho al debido proceso y su derecho a vivir una vida libre de violencias. La reiteración </w:t>
      </w:r>
      <w:r w:rsidRPr="0055260E">
        <w:rPr>
          <w:rFonts w:ascii="Times New Roman" w:hAnsi="Times New Roman" w:cs="Times New Roman"/>
          <w:sz w:val="28"/>
          <w:szCs w:val="28"/>
        </w:rPr>
        <w:t>de estas falencias</w:t>
      </w:r>
      <w:r w:rsidR="006F1850" w:rsidRPr="0055260E">
        <w:rPr>
          <w:rFonts w:ascii="Times New Roman" w:hAnsi="Times New Roman" w:cs="Times New Roman"/>
          <w:sz w:val="28"/>
          <w:szCs w:val="28"/>
        </w:rPr>
        <w:t xml:space="preserve"> por parte de la Policía Nacional, entre ellas la </w:t>
      </w:r>
      <w:r w:rsidRPr="0055260E">
        <w:rPr>
          <w:rFonts w:ascii="Times New Roman" w:hAnsi="Times New Roman" w:cs="Times New Roman"/>
          <w:sz w:val="28"/>
          <w:szCs w:val="28"/>
        </w:rPr>
        <w:t xml:space="preserve">omisión en la </w:t>
      </w:r>
      <w:r w:rsidR="006F1850" w:rsidRPr="0055260E">
        <w:rPr>
          <w:rFonts w:ascii="Times New Roman" w:hAnsi="Times New Roman" w:cs="Times New Roman"/>
          <w:sz w:val="28"/>
          <w:szCs w:val="28"/>
        </w:rPr>
        <w:t>activación de la</w:t>
      </w:r>
      <w:r w:rsidRPr="0055260E">
        <w:rPr>
          <w:rFonts w:ascii="Times New Roman" w:hAnsi="Times New Roman" w:cs="Times New Roman"/>
          <w:sz w:val="28"/>
          <w:szCs w:val="28"/>
        </w:rPr>
        <w:t>s</w:t>
      </w:r>
      <w:r w:rsidR="006F1850" w:rsidRPr="0055260E">
        <w:rPr>
          <w:rFonts w:ascii="Times New Roman" w:hAnsi="Times New Roman" w:cs="Times New Roman"/>
          <w:sz w:val="28"/>
          <w:szCs w:val="28"/>
        </w:rPr>
        <w:t xml:space="preserve"> ruta</w:t>
      </w:r>
      <w:r w:rsidRPr="0055260E">
        <w:rPr>
          <w:rFonts w:ascii="Times New Roman" w:hAnsi="Times New Roman" w:cs="Times New Roman"/>
          <w:sz w:val="28"/>
          <w:szCs w:val="28"/>
        </w:rPr>
        <w:t>s</w:t>
      </w:r>
      <w:r w:rsidR="006F1850" w:rsidRPr="0055260E">
        <w:rPr>
          <w:rFonts w:ascii="Times New Roman" w:hAnsi="Times New Roman" w:cs="Times New Roman"/>
          <w:sz w:val="28"/>
          <w:szCs w:val="28"/>
        </w:rPr>
        <w:t xml:space="preserve"> de atención, la negativa injustificada a realizar aprehensiones</w:t>
      </w:r>
      <w:r w:rsidR="00087FA3" w:rsidRPr="0055260E">
        <w:rPr>
          <w:rFonts w:ascii="Times New Roman" w:hAnsi="Times New Roman" w:cs="Times New Roman"/>
          <w:sz w:val="28"/>
          <w:szCs w:val="28"/>
        </w:rPr>
        <w:t xml:space="preserve"> en flagrancia</w:t>
      </w:r>
      <w:r w:rsidR="006F1850" w:rsidRPr="0055260E">
        <w:rPr>
          <w:rFonts w:ascii="Times New Roman" w:hAnsi="Times New Roman" w:cs="Times New Roman"/>
          <w:sz w:val="28"/>
          <w:szCs w:val="28"/>
        </w:rPr>
        <w:t>, la revictimización mediante detención indebida y la práctica de requisas corporales en contravía del orden constitucional, evidencia</w:t>
      </w:r>
      <w:r w:rsidR="009E1503" w:rsidRPr="0055260E">
        <w:rPr>
          <w:rFonts w:ascii="Times New Roman" w:hAnsi="Times New Roman" w:cs="Times New Roman"/>
          <w:sz w:val="28"/>
          <w:szCs w:val="28"/>
        </w:rPr>
        <w:t>n</w:t>
      </w:r>
      <w:r w:rsidR="006F1850" w:rsidRPr="0055260E">
        <w:rPr>
          <w:rFonts w:ascii="Times New Roman" w:hAnsi="Times New Roman" w:cs="Times New Roman"/>
          <w:sz w:val="28"/>
          <w:szCs w:val="28"/>
        </w:rPr>
        <w:t xml:space="preserve"> una falla estructural en los mecanismos de respuesta institucional con enfoque de género</w:t>
      </w:r>
      <w:r w:rsidR="00087FA3" w:rsidRPr="0055260E">
        <w:rPr>
          <w:rFonts w:ascii="Times New Roman" w:hAnsi="Times New Roman" w:cs="Times New Roman"/>
          <w:sz w:val="28"/>
          <w:szCs w:val="28"/>
        </w:rPr>
        <w:t xml:space="preserve"> que amerita ser atendida</w:t>
      </w:r>
      <w:r w:rsidR="006F1850" w:rsidRPr="0055260E">
        <w:rPr>
          <w:rFonts w:ascii="Times New Roman" w:hAnsi="Times New Roman" w:cs="Times New Roman"/>
          <w:sz w:val="28"/>
          <w:szCs w:val="28"/>
        </w:rPr>
        <w:t xml:space="preserve">. </w:t>
      </w:r>
    </w:p>
    <w:p w14:paraId="07650F48" w14:textId="77777777" w:rsidR="006F1850" w:rsidRPr="0055260E" w:rsidRDefault="006F1850" w:rsidP="006F1850">
      <w:pPr>
        <w:pStyle w:val="Prrafodelista"/>
        <w:rPr>
          <w:rFonts w:ascii="Times New Roman" w:hAnsi="Times New Roman" w:cs="Times New Roman"/>
          <w:sz w:val="28"/>
          <w:szCs w:val="28"/>
        </w:rPr>
      </w:pPr>
    </w:p>
    <w:p w14:paraId="4B07E6BE" w14:textId="20E13211" w:rsidR="006F1850" w:rsidRPr="006C3EB5" w:rsidRDefault="006F1850" w:rsidP="0017585B">
      <w:pPr>
        <w:pStyle w:val="Prrafodelista"/>
        <w:numPr>
          <w:ilvl w:val="0"/>
          <w:numId w:val="1"/>
        </w:numPr>
        <w:spacing w:after="0" w:line="240" w:lineRule="auto"/>
        <w:jc w:val="both"/>
        <w:rPr>
          <w:rFonts w:ascii="Times New Roman" w:hAnsi="Times New Roman" w:cs="Times New Roman"/>
          <w:sz w:val="28"/>
          <w:szCs w:val="28"/>
        </w:rPr>
      </w:pPr>
      <w:r w:rsidRPr="0055260E">
        <w:rPr>
          <w:rFonts w:ascii="Times New Roman" w:hAnsi="Times New Roman" w:cs="Times New Roman"/>
          <w:sz w:val="28"/>
          <w:szCs w:val="28"/>
        </w:rPr>
        <w:t xml:space="preserve">En consecuencia, </w:t>
      </w:r>
      <w:r w:rsidR="008D310F" w:rsidRPr="0055260E">
        <w:rPr>
          <w:rFonts w:ascii="Times New Roman" w:hAnsi="Times New Roman" w:cs="Times New Roman"/>
          <w:sz w:val="28"/>
          <w:szCs w:val="28"/>
        </w:rPr>
        <w:t xml:space="preserve">la </w:t>
      </w:r>
      <w:r w:rsidR="00FC1BA5" w:rsidRPr="0055260E">
        <w:rPr>
          <w:rFonts w:ascii="Times New Roman" w:hAnsi="Times New Roman" w:cs="Times New Roman"/>
          <w:sz w:val="28"/>
          <w:szCs w:val="28"/>
        </w:rPr>
        <w:t>Sala</w:t>
      </w:r>
      <w:r w:rsidRPr="0055260E">
        <w:rPr>
          <w:rFonts w:ascii="Times New Roman" w:hAnsi="Times New Roman" w:cs="Times New Roman"/>
          <w:sz w:val="28"/>
          <w:szCs w:val="28"/>
        </w:rPr>
        <w:t xml:space="preserve"> </w:t>
      </w:r>
      <w:r w:rsidR="008D310F" w:rsidRPr="0055260E">
        <w:rPr>
          <w:rFonts w:ascii="Times New Roman" w:hAnsi="Times New Roman" w:cs="Times New Roman"/>
          <w:sz w:val="28"/>
          <w:szCs w:val="28"/>
        </w:rPr>
        <w:t>emitirá</w:t>
      </w:r>
      <w:r w:rsidRPr="0055260E">
        <w:rPr>
          <w:rFonts w:ascii="Times New Roman" w:hAnsi="Times New Roman" w:cs="Times New Roman"/>
          <w:sz w:val="28"/>
          <w:szCs w:val="28"/>
        </w:rPr>
        <w:t xml:space="preserve"> </w:t>
      </w:r>
      <w:r w:rsidR="00FC1BA5" w:rsidRPr="0055260E">
        <w:rPr>
          <w:rFonts w:ascii="Times New Roman" w:hAnsi="Times New Roman" w:cs="Times New Roman"/>
          <w:sz w:val="28"/>
          <w:szCs w:val="28"/>
        </w:rPr>
        <w:t>una orden</w:t>
      </w:r>
      <w:r w:rsidRPr="0055260E">
        <w:rPr>
          <w:rFonts w:ascii="Times New Roman" w:hAnsi="Times New Roman" w:cs="Times New Roman"/>
          <w:sz w:val="28"/>
          <w:szCs w:val="28"/>
        </w:rPr>
        <w:t xml:space="preserve"> de carácter correctivo, dirigida a garantizar la no repetición de hechos similares, la reparación simbólica de los derechos vulnerados y la adecuación inmediata de los protocolos institucionales a los estándares constitucionales y convencionales. Por tanto, la Policía Nacional deberá diseñar e implementar</w:t>
      </w:r>
      <w:r w:rsidR="009C491E">
        <w:rPr>
          <w:rFonts w:ascii="Times New Roman" w:hAnsi="Times New Roman" w:cs="Times New Roman"/>
          <w:sz w:val="28"/>
          <w:szCs w:val="28"/>
        </w:rPr>
        <w:t>, en un término de treinta (30) días, un proceso de revisión de sus protocolos</w:t>
      </w:r>
      <w:r w:rsidRPr="0055260E">
        <w:rPr>
          <w:rFonts w:ascii="Times New Roman" w:hAnsi="Times New Roman" w:cs="Times New Roman"/>
          <w:sz w:val="28"/>
          <w:szCs w:val="28"/>
        </w:rPr>
        <w:t xml:space="preserve"> de </w:t>
      </w:r>
      <w:r w:rsidR="00855693" w:rsidRPr="0055260E">
        <w:rPr>
          <w:rFonts w:ascii="Times New Roman" w:hAnsi="Times New Roman" w:cs="Times New Roman"/>
          <w:sz w:val="28"/>
          <w:szCs w:val="28"/>
        </w:rPr>
        <w:t>acción</w:t>
      </w:r>
      <w:r w:rsidRPr="0055260E">
        <w:rPr>
          <w:rFonts w:ascii="Times New Roman" w:hAnsi="Times New Roman" w:cs="Times New Roman"/>
          <w:sz w:val="28"/>
          <w:szCs w:val="28"/>
        </w:rPr>
        <w:t xml:space="preserve"> inmediata en contextos de violencia </w:t>
      </w:r>
      <w:r w:rsidR="00855693" w:rsidRPr="0055260E">
        <w:rPr>
          <w:rFonts w:ascii="Times New Roman" w:hAnsi="Times New Roman" w:cs="Times New Roman"/>
          <w:sz w:val="28"/>
          <w:szCs w:val="28"/>
        </w:rPr>
        <w:t xml:space="preserve">intrafamiliar y </w:t>
      </w:r>
      <w:r w:rsidRPr="0055260E">
        <w:rPr>
          <w:rFonts w:ascii="Times New Roman" w:hAnsi="Times New Roman" w:cs="Times New Roman"/>
          <w:sz w:val="28"/>
          <w:szCs w:val="28"/>
        </w:rPr>
        <w:t xml:space="preserve">de género, </w:t>
      </w:r>
      <w:r w:rsidR="00855693" w:rsidRPr="0055260E">
        <w:rPr>
          <w:rFonts w:ascii="Times New Roman" w:hAnsi="Times New Roman" w:cs="Times New Roman"/>
          <w:sz w:val="28"/>
          <w:szCs w:val="28"/>
        </w:rPr>
        <w:t>que permita determinar su nivel de conocimiento y cumplimiento por parte de los agentes de esa institución. La evaluación deberá tener en cuenta los</w:t>
      </w:r>
      <w:r w:rsidRPr="0055260E">
        <w:rPr>
          <w:rFonts w:ascii="Times New Roman" w:hAnsi="Times New Roman" w:cs="Times New Roman"/>
          <w:sz w:val="28"/>
          <w:szCs w:val="28"/>
        </w:rPr>
        <w:t xml:space="preserve"> estándares jurisprudenciales, </w:t>
      </w:r>
      <w:r w:rsidR="00855693" w:rsidRPr="0055260E">
        <w:rPr>
          <w:rFonts w:ascii="Times New Roman" w:hAnsi="Times New Roman" w:cs="Times New Roman"/>
          <w:sz w:val="28"/>
          <w:szCs w:val="28"/>
        </w:rPr>
        <w:t>los</w:t>
      </w:r>
      <w:r w:rsidRPr="0055260E">
        <w:rPr>
          <w:rFonts w:ascii="Times New Roman" w:hAnsi="Times New Roman" w:cs="Times New Roman"/>
          <w:sz w:val="28"/>
          <w:szCs w:val="28"/>
        </w:rPr>
        <w:t xml:space="preserve"> parámetros para la aprehensión de</w:t>
      </w:r>
      <w:r w:rsidR="00855693" w:rsidRPr="0055260E">
        <w:rPr>
          <w:rFonts w:ascii="Times New Roman" w:hAnsi="Times New Roman" w:cs="Times New Roman"/>
          <w:sz w:val="28"/>
          <w:szCs w:val="28"/>
        </w:rPr>
        <w:t xml:space="preserve"> los</w:t>
      </w:r>
      <w:r w:rsidRPr="0055260E">
        <w:rPr>
          <w:rFonts w:ascii="Times New Roman" w:hAnsi="Times New Roman" w:cs="Times New Roman"/>
          <w:sz w:val="28"/>
          <w:szCs w:val="28"/>
        </w:rPr>
        <w:t xml:space="preserve"> agresor</w:t>
      </w:r>
      <w:r w:rsidR="00855693" w:rsidRPr="0055260E">
        <w:rPr>
          <w:rFonts w:ascii="Times New Roman" w:hAnsi="Times New Roman" w:cs="Times New Roman"/>
          <w:sz w:val="28"/>
          <w:szCs w:val="28"/>
        </w:rPr>
        <w:t>es</w:t>
      </w:r>
      <w:r w:rsidRPr="0055260E">
        <w:rPr>
          <w:rFonts w:ascii="Times New Roman" w:hAnsi="Times New Roman" w:cs="Times New Roman"/>
          <w:sz w:val="28"/>
          <w:szCs w:val="28"/>
        </w:rPr>
        <w:t xml:space="preserve">, </w:t>
      </w:r>
      <w:r w:rsidR="00855693" w:rsidRPr="0055260E">
        <w:rPr>
          <w:rFonts w:ascii="Times New Roman" w:hAnsi="Times New Roman" w:cs="Times New Roman"/>
          <w:sz w:val="28"/>
          <w:szCs w:val="28"/>
        </w:rPr>
        <w:t xml:space="preserve">la </w:t>
      </w:r>
      <w:r w:rsidRPr="0055260E">
        <w:rPr>
          <w:rFonts w:ascii="Times New Roman" w:hAnsi="Times New Roman" w:cs="Times New Roman"/>
          <w:sz w:val="28"/>
          <w:szCs w:val="28"/>
        </w:rPr>
        <w:t xml:space="preserve">activación de la ruta de atención y </w:t>
      </w:r>
      <w:r w:rsidR="00855693" w:rsidRPr="0055260E">
        <w:rPr>
          <w:rFonts w:ascii="Times New Roman" w:hAnsi="Times New Roman" w:cs="Times New Roman"/>
          <w:sz w:val="28"/>
          <w:szCs w:val="28"/>
        </w:rPr>
        <w:t xml:space="preserve">el </w:t>
      </w:r>
      <w:r w:rsidRPr="0055260E">
        <w:rPr>
          <w:rFonts w:ascii="Times New Roman" w:hAnsi="Times New Roman" w:cs="Times New Roman"/>
          <w:sz w:val="28"/>
          <w:szCs w:val="28"/>
        </w:rPr>
        <w:t>respeto al debido proceso</w:t>
      </w:r>
      <w:r w:rsidRPr="006C3EB5">
        <w:rPr>
          <w:rFonts w:ascii="Times New Roman" w:hAnsi="Times New Roman" w:cs="Times New Roman"/>
          <w:sz w:val="28"/>
          <w:szCs w:val="28"/>
        </w:rPr>
        <w:t xml:space="preserve">. </w:t>
      </w:r>
      <w:r w:rsidR="00F974B3" w:rsidRPr="006C3EB5">
        <w:rPr>
          <w:rFonts w:ascii="Times New Roman" w:hAnsi="Times New Roman" w:cs="Times New Roman"/>
          <w:sz w:val="28"/>
          <w:szCs w:val="28"/>
        </w:rPr>
        <w:t>Lo anterior</w:t>
      </w:r>
      <w:r w:rsidR="009C491E" w:rsidRPr="006C3EB5">
        <w:rPr>
          <w:rFonts w:ascii="Times New Roman" w:hAnsi="Times New Roman" w:cs="Times New Roman"/>
          <w:sz w:val="28"/>
          <w:szCs w:val="28"/>
        </w:rPr>
        <w:t xml:space="preserve"> </w:t>
      </w:r>
      <w:r w:rsidR="00F974B3" w:rsidRPr="006C3EB5">
        <w:rPr>
          <w:rFonts w:ascii="Times New Roman" w:hAnsi="Times New Roman" w:cs="Times New Roman"/>
          <w:sz w:val="28"/>
          <w:szCs w:val="28"/>
        </w:rPr>
        <w:t xml:space="preserve">será sujeto a la validación por parte del juez de primera instancia, la Personería Municipal de </w:t>
      </w:r>
      <w:r w:rsidR="00902184" w:rsidRPr="00902184">
        <w:rPr>
          <w:rFonts w:ascii="Times New Roman" w:hAnsi="Times New Roman" w:cs="Times New Roman"/>
          <w:i/>
          <w:iCs/>
          <w:sz w:val="28"/>
          <w:szCs w:val="28"/>
        </w:rPr>
        <w:t xml:space="preserve">Palermo </w:t>
      </w:r>
      <w:r w:rsidR="00F974B3" w:rsidRPr="006C3EB5">
        <w:rPr>
          <w:rFonts w:ascii="Times New Roman" w:hAnsi="Times New Roman" w:cs="Times New Roman"/>
          <w:sz w:val="28"/>
          <w:szCs w:val="28"/>
        </w:rPr>
        <w:t xml:space="preserve">y la Procuraduría Provincial de </w:t>
      </w:r>
      <w:r w:rsidR="00902184" w:rsidRPr="00902184">
        <w:rPr>
          <w:rFonts w:ascii="Times New Roman" w:hAnsi="Times New Roman" w:cs="Times New Roman"/>
          <w:i/>
          <w:iCs/>
          <w:sz w:val="28"/>
          <w:szCs w:val="28"/>
        </w:rPr>
        <w:t>Palermo</w:t>
      </w:r>
      <w:r w:rsidR="00F974B3" w:rsidRPr="006C3EB5">
        <w:rPr>
          <w:rFonts w:ascii="Times New Roman" w:hAnsi="Times New Roman" w:cs="Times New Roman"/>
          <w:sz w:val="28"/>
          <w:szCs w:val="28"/>
        </w:rPr>
        <w:t xml:space="preserve"> como autoridades encargada</w:t>
      </w:r>
      <w:r w:rsidR="00DA5CBA">
        <w:rPr>
          <w:rFonts w:ascii="Times New Roman" w:hAnsi="Times New Roman" w:cs="Times New Roman"/>
          <w:sz w:val="28"/>
          <w:szCs w:val="28"/>
        </w:rPr>
        <w:t>s</w:t>
      </w:r>
      <w:r w:rsidR="00F974B3" w:rsidRPr="006C3EB5">
        <w:rPr>
          <w:rFonts w:ascii="Times New Roman" w:hAnsi="Times New Roman" w:cs="Times New Roman"/>
          <w:sz w:val="28"/>
          <w:szCs w:val="28"/>
        </w:rPr>
        <w:t xml:space="preserve"> de supervisar el cumplimiento de la sentencia</w:t>
      </w:r>
      <w:r w:rsidR="002F41B3" w:rsidRPr="006C3EB5">
        <w:rPr>
          <w:rFonts w:ascii="Times New Roman" w:hAnsi="Times New Roman" w:cs="Times New Roman"/>
          <w:sz w:val="28"/>
          <w:szCs w:val="28"/>
        </w:rPr>
        <w:t>.</w:t>
      </w:r>
    </w:p>
    <w:p w14:paraId="092BD999" w14:textId="77777777" w:rsidR="006F1850" w:rsidRPr="006C3EB5" w:rsidRDefault="006F1850" w:rsidP="006F1850">
      <w:pPr>
        <w:pStyle w:val="Prrafodelista"/>
        <w:rPr>
          <w:rFonts w:ascii="Times New Roman" w:hAnsi="Times New Roman" w:cs="Times New Roman"/>
          <w:sz w:val="28"/>
          <w:szCs w:val="28"/>
        </w:rPr>
      </w:pPr>
    </w:p>
    <w:p w14:paraId="5EE3EE6E" w14:textId="4C27D4C0" w:rsidR="00FA6A89" w:rsidRPr="006C3EB5" w:rsidRDefault="00FC1BA5" w:rsidP="0017585B">
      <w:pPr>
        <w:pStyle w:val="Prrafodelista"/>
        <w:numPr>
          <w:ilvl w:val="0"/>
          <w:numId w:val="1"/>
        </w:numPr>
        <w:spacing w:after="0" w:line="240" w:lineRule="auto"/>
        <w:jc w:val="both"/>
        <w:rPr>
          <w:rFonts w:ascii="Times New Roman" w:hAnsi="Times New Roman" w:cs="Times New Roman"/>
          <w:sz w:val="28"/>
          <w:szCs w:val="28"/>
        </w:rPr>
      </w:pPr>
      <w:r w:rsidRPr="006C3EB5">
        <w:rPr>
          <w:rFonts w:ascii="Times New Roman" w:hAnsi="Times New Roman" w:cs="Times New Roman"/>
          <w:sz w:val="28"/>
          <w:szCs w:val="28"/>
        </w:rPr>
        <w:t>Por último</w:t>
      </w:r>
      <w:r w:rsidR="00855693" w:rsidRPr="006C3EB5">
        <w:rPr>
          <w:rFonts w:ascii="Times New Roman" w:hAnsi="Times New Roman" w:cs="Times New Roman"/>
          <w:sz w:val="28"/>
          <w:szCs w:val="28"/>
        </w:rPr>
        <w:t xml:space="preserve">, </w:t>
      </w:r>
      <w:r w:rsidR="009C491E" w:rsidRPr="006C3EB5">
        <w:rPr>
          <w:rFonts w:ascii="Times New Roman" w:hAnsi="Times New Roman" w:cs="Times New Roman"/>
          <w:sz w:val="28"/>
          <w:szCs w:val="28"/>
        </w:rPr>
        <w:t xml:space="preserve">la Sala ordenará a la </w:t>
      </w:r>
      <w:proofErr w:type="gramStart"/>
      <w:r w:rsidR="009C491E" w:rsidRPr="006C3EB5">
        <w:rPr>
          <w:rFonts w:ascii="Times New Roman" w:hAnsi="Times New Roman" w:cs="Times New Roman"/>
          <w:sz w:val="28"/>
          <w:szCs w:val="28"/>
        </w:rPr>
        <w:t>Fiscalía General</w:t>
      </w:r>
      <w:proofErr w:type="gramEnd"/>
      <w:r w:rsidR="009C491E" w:rsidRPr="006C3EB5">
        <w:rPr>
          <w:rFonts w:ascii="Times New Roman" w:hAnsi="Times New Roman" w:cs="Times New Roman"/>
          <w:sz w:val="28"/>
          <w:szCs w:val="28"/>
        </w:rPr>
        <w:t xml:space="preserve"> de la Nación que adelante de manera diligente, oportuna, célere y prioritaria el trámite correspondiente a la noticia criminal No. 25899600418202310764, así como aquellos que se hubieren originado con ocasión de los procesos por violencia intrafamiliar Nos. 079 de 2020, 050 de 2023 y 068 de 2023, en los que el querellado sea </w:t>
      </w:r>
      <w:r w:rsidR="00902184" w:rsidRPr="00902184">
        <w:rPr>
          <w:rFonts w:ascii="Times New Roman" w:hAnsi="Times New Roman" w:cs="Times New Roman"/>
          <w:i/>
          <w:iCs/>
          <w:sz w:val="28"/>
          <w:szCs w:val="28"/>
        </w:rPr>
        <w:t xml:space="preserve">César </w:t>
      </w:r>
      <w:r w:rsidR="009C491E" w:rsidRPr="006C3EB5">
        <w:rPr>
          <w:rFonts w:ascii="Times New Roman" w:hAnsi="Times New Roman" w:cs="Times New Roman"/>
          <w:sz w:val="28"/>
          <w:szCs w:val="28"/>
        </w:rPr>
        <w:t xml:space="preserve">y la querellante </w:t>
      </w:r>
      <w:r w:rsidR="00902184" w:rsidRPr="00902184">
        <w:rPr>
          <w:rFonts w:ascii="Times New Roman" w:hAnsi="Times New Roman" w:cs="Times New Roman"/>
          <w:i/>
          <w:iCs/>
          <w:sz w:val="28"/>
          <w:szCs w:val="28"/>
        </w:rPr>
        <w:t>María</w:t>
      </w:r>
      <w:r w:rsidR="00902184">
        <w:rPr>
          <w:rFonts w:ascii="Times New Roman" w:hAnsi="Times New Roman" w:cs="Times New Roman"/>
          <w:sz w:val="28"/>
          <w:szCs w:val="28"/>
        </w:rPr>
        <w:t>,</w:t>
      </w:r>
      <w:r w:rsidR="009C491E" w:rsidRPr="006C3EB5">
        <w:rPr>
          <w:rFonts w:ascii="Times New Roman" w:hAnsi="Times New Roman" w:cs="Times New Roman"/>
          <w:sz w:val="28"/>
          <w:szCs w:val="28"/>
        </w:rPr>
        <w:t xml:space="preserve"> en calidad de víctima y en representación de sus hijos </w:t>
      </w:r>
      <w:r w:rsidR="00986213" w:rsidRPr="00986213">
        <w:rPr>
          <w:rFonts w:ascii="Times New Roman" w:hAnsi="Times New Roman" w:cs="Times New Roman"/>
          <w:i/>
          <w:iCs/>
          <w:sz w:val="28"/>
          <w:szCs w:val="28"/>
        </w:rPr>
        <w:t>Ricardo</w:t>
      </w:r>
      <w:r w:rsidR="00986213">
        <w:rPr>
          <w:rFonts w:ascii="Times New Roman" w:hAnsi="Times New Roman" w:cs="Times New Roman"/>
          <w:sz w:val="28"/>
          <w:szCs w:val="28"/>
        </w:rPr>
        <w:t xml:space="preserve"> </w:t>
      </w:r>
      <w:r w:rsidR="009C491E" w:rsidRPr="006C3EB5">
        <w:rPr>
          <w:rFonts w:ascii="Times New Roman" w:hAnsi="Times New Roman" w:cs="Times New Roman"/>
          <w:sz w:val="28"/>
          <w:szCs w:val="28"/>
        </w:rPr>
        <w:t xml:space="preserve">y </w:t>
      </w:r>
      <w:r w:rsidR="00986213">
        <w:rPr>
          <w:rFonts w:ascii="Times New Roman" w:hAnsi="Times New Roman" w:cs="Times New Roman"/>
          <w:i/>
          <w:iCs/>
          <w:sz w:val="28"/>
          <w:szCs w:val="28"/>
          <w:lang w:eastAsia="es-CO"/>
        </w:rPr>
        <w:t>Verónica</w:t>
      </w:r>
      <w:r w:rsidR="009C491E" w:rsidRPr="006C3EB5">
        <w:rPr>
          <w:rFonts w:ascii="Times New Roman" w:hAnsi="Times New Roman" w:cs="Times New Roman"/>
          <w:sz w:val="28"/>
          <w:szCs w:val="28"/>
        </w:rPr>
        <w:t xml:space="preserve">. En el término de dos (2) meses, la </w:t>
      </w:r>
      <w:proofErr w:type="gramStart"/>
      <w:r w:rsidR="009C491E" w:rsidRPr="006C3EB5">
        <w:rPr>
          <w:rFonts w:ascii="Times New Roman" w:hAnsi="Times New Roman" w:cs="Times New Roman"/>
          <w:sz w:val="28"/>
          <w:szCs w:val="28"/>
        </w:rPr>
        <w:t>Fiscalía General</w:t>
      </w:r>
      <w:proofErr w:type="gramEnd"/>
      <w:r w:rsidR="009C491E" w:rsidRPr="006C3EB5">
        <w:rPr>
          <w:rFonts w:ascii="Times New Roman" w:hAnsi="Times New Roman" w:cs="Times New Roman"/>
          <w:sz w:val="28"/>
          <w:szCs w:val="28"/>
        </w:rPr>
        <w:t xml:space="preserve"> de la Nación deberá rendir informe al juez de primera instancia y a la aquí demandante sobre los avances en las investigaciones relacionadas con los mencionados procesos penales, teniendo en cuenta la prioridad advertida.</w:t>
      </w:r>
    </w:p>
    <w:p w14:paraId="537DFA7C" w14:textId="655F67D3" w:rsidR="00F911F4" w:rsidRPr="0055260E" w:rsidRDefault="00210A67" w:rsidP="00394203">
      <w:pPr>
        <w:pStyle w:val="Ttulo1"/>
        <w:rPr>
          <w:lang w:val="es-ES"/>
        </w:rPr>
      </w:pPr>
      <w:bookmarkStart w:id="53" w:name="_Toc203491341"/>
      <w:bookmarkStart w:id="54" w:name="_Toc206536427"/>
      <w:r w:rsidRPr="006C3EB5">
        <w:rPr>
          <w:lang w:val="es-ES"/>
        </w:rPr>
        <w:t>II</w:t>
      </w:r>
      <w:r w:rsidR="00F911F4" w:rsidRPr="006C3EB5">
        <w:rPr>
          <w:lang w:val="es-ES"/>
        </w:rPr>
        <w:t>I. DECISIÓN</w:t>
      </w:r>
      <w:bookmarkEnd w:id="53"/>
      <w:bookmarkEnd w:id="54"/>
      <w:r w:rsidR="00F911F4" w:rsidRPr="0055260E">
        <w:rPr>
          <w:lang w:val="es-ES"/>
        </w:rPr>
        <w:t xml:space="preserve"> </w:t>
      </w:r>
    </w:p>
    <w:p w14:paraId="22FF5019" w14:textId="77777777" w:rsidR="00F911F4" w:rsidRPr="0055260E" w:rsidRDefault="00F911F4" w:rsidP="00F911F4">
      <w:pPr>
        <w:contextualSpacing/>
        <w:rPr>
          <w:rFonts w:ascii="Times New Roman" w:eastAsia="Times New Roman" w:hAnsi="Times New Roman" w:cs="Times New Roman"/>
          <w:b/>
          <w:bCs/>
          <w:color w:val="000000" w:themeColor="text1"/>
          <w:sz w:val="28"/>
          <w:szCs w:val="28"/>
          <w:lang w:val="es-ES" w:eastAsia="es-CO"/>
        </w:rPr>
      </w:pPr>
    </w:p>
    <w:p w14:paraId="37B09BE2" w14:textId="77777777" w:rsidR="00F911F4" w:rsidRPr="0055260E" w:rsidRDefault="00F911F4" w:rsidP="00F911F4">
      <w:pPr>
        <w:contextualSpacing/>
        <w:jc w:val="both"/>
        <w:rPr>
          <w:rFonts w:ascii="Times New Roman" w:eastAsia="Times New Roman" w:hAnsi="Times New Roman" w:cs="Times New Roman"/>
          <w:color w:val="000000" w:themeColor="text1"/>
          <w:sz w:val="28"/>
          <w:szCs w:val="28"/>
          <w:lang w:eastAsia="es-CO"/>
        </w:rPr>
      </w:pPr>
      <w:r w:rsidRPr="0055260E">
        <w:rPr>
          <w:rFonts w:ascii="Times New Roman" w:eastAsia="Times New Roman" w:hAnsi="Times New Roman" w:cs="Times New Roman"/>
          <w:color w:val="000000" w:themeColor="text1"/>
          <w:sz w:val="28"/>
          <w:szCs w:val="28"/>
          <w:lang w:eastAsia="es-CO"/>
        </w:rPr>
        <w:t>En mérito de lo expuesto, la Sala Segunda de Revisión de la Corte Constitucional, administrando justicia en nombre del pueblo y por mandato de la Constitución,</w:t>
      </w:r>
    </w:p>
    <w:p w14:paraId="0D590DEA" w14:textId="77777777" w:rsidR="00F911F4" w:rsidRPr="0055260E" w:rsidRDefault="00F911F4" w:rsidP="00F911F4">
      <w:pPr>
        <w:tabs>
          <w:tab w:val="left" w:pos="3045"/>
        </w:tabs>
        <w:contextualSpacing/>
        <w:jc w:val="both"/>
        <w:rPr>
          <w:rFonts w:ascii="Times New Roman" w:eastAsia="Times New Roman" w:hAnsi="Times New Roman" w:cs="Times New Roman"/>
          <w:color w:val="000000" w:themeColor="text1"/>
          <w:sz w:val="28"/>
          <w:szCs w:val="28"/>
          <w:lang w:eastAsia="es-CO"/>
        </w:rPr>
      </w:pPr>
    </w:p>
    <w:p w14:paraId="2C777132" w14:textId="77777777" w:rsidR="00F911F4" w:rsidRPr="0055260E" w:rsidRDefault="00F911F4" w:rsidP="00F911F4">
      <w:pPr>
        <w:contextualSpacing/>
        <w:jc w:val="center"/>
        <w:rPr>
          <w:rFonts w:ascii="Times New Roman" w:eastAsia="Times New Roman" w:hAnsi="Times New Roman" w:cs="Times New Roman"/>
          <w:b/>
          <w:bCs/>
          <w:sz w:val="28"/>
          <w:szCs w:val="28"/>
          <w:lang w:eastAsia="es-CO"/>
        </w:rPr>
      </w:pPr>
      <w:r w:rsidRPr="0055260E">
        <w:rPr>
          <w:rFonts w:ascii="Times New Roman" w:eastAsia="Times New Roman" w:hAnsi="Times New Roman" w:cs="Times New Roman"/>
          <w:b/>
          <w:bCs/>
          <w:sz w:val="28"/>
          <w:szCs w:val="28"/>
          <w:lang w:eastAsia="es-CO"/>
        </w:rPr>
        <w:t>RESUELVE</w:t>
      </w:r>
    </w:p>
    <w:p w14:paraId="39E3E773" w14:textId="6C60FA07" w:rsidR="0055260E" w:rsidRPr="006C3EB5" w:rsidRDefault="00F06639" w:rsidP="001D3C61">
      <w:pPr>
        <w:pStyle w:val="corteconstitucional"/>
        <w:numPr>
          <w:ilvl w:val="0"/>
          <w:numId w:val="8"/>
        </w:numPr>
        <w:shd w:val="clear" w:color="auto" w:fill="FFFFFF"/>
        <w:tabs>
          <w:tab w:val="left" w:pos="1418"/>
          <w:tab w:val="left" w:pos="1560"/>
        </w:tabs>
        <w:spacing w:before="0" w:beforeAutospacing="0" w:after="0" w:afterAutospacing="0"/>
        <w:ind w:left="0" w:firstLine="0"/>
        <w:jc w:val="both"/>
        <w:textAlignment w:val="baseline"/>
        <w:rPr>
          <w:sz w:val="28"/>
          <w:szCs w:val="28"/>
        </w:rPr>
      </w:pPr>
      <w:r w:rsidRPr="0055260E">
        <w:rPr>
          <w:b/>
          <w:bCs/>
          <w:sz w:val="28"/>
          <w:szCs w:val="28"/>
        </w:rPr>
        <w:t>R</w:t>
      </w:r>
      <w:r w:rsidR="00F911F4" w:rsidRPr="0055260E">
        <w:rPr>
          <w:b/>
          <w:bCs/>
          <w:sz w:val="28"/>
          <w:szCs w:val="28"/>
        </w:rPr>
        <w:t>EVOCAR</w:t>
      </w:r>
      <w:r w:rsidR="00F911F4" w:rsidRPr="0055260E">
        <w:rPr>
          <w:sz w:val="28"/>
          <w:szCs w:val="28"/>
        </w:rPr>
        <w:t xml:space="preserve"> las sentencias del </w:t>
      </w:r>
      <w:r w:rsidR="00F911F4" w:rsidRPr="0055260E">
        <w:rPr>
          <w:rFonts w:eastAsia="SimSun"/>
          <w:bCs/>
          <w:iCs/>
          <w:sz w:val="28"/>
          <w:szCs w:val="28"/>
          <w:lang w:eastAsia="es-CO"/>
        </w:rPr>
        <w:t>26 de septiembre de 2024</w:t>
      </w:r>
      <w:r w:rsidR="00F911F4" w:rsidRPr="0055260E">
        <w:rPr>
          <w:sz w:val="28"/>
          <w:szCs w:val="28"/>
        </w:rPr>
        <w:t>, proferida por el </w:t>
      </w:r>
      <w:r w:rsidR="00F911F4" w:rsidRPr="0055260E">
        <w:rPr>
          <w:rFonts w:eastAsia="SimSun"/>
          <w:bCs/>
          <w:iCs/>
          <w:sz w:val="28"/>
          <w:szCs w:val="28"/>
          <w:lang w:eastAsia="es-CO"/>
        </w:rPr>
        <w:t xml:space="preserve">Tribunal Superior de Distrito Judicial de </w:t>
      </w:r>
      <w:r w:rsidR="00C26F53">
        <w:rPr>
          <w:rFonts w:eastAsia="SimSun"/>
          <w:bCs/>
          <w:i/>
          <w:sz w:val="28"/>
          <w:szCs w:val="28"/>
          <w:lang w:eastAsia="es-CO"/>
        </w:rPr>
        <w:t>Belgrano</w:t>
      </w:r>
      <w:r w:rsidR="00F911F4" w:rsidRPr="0055260E">
        <w:rPr>
          <w:sz w:val="28"/>
          <w:szCs w:val="28"/>
        </w:rPr>
        <w:t>, y del</w:t>
      </w:r>
      <w:r w:rsidR="00F911F4" w:rsidRPr="0055260E">
        <w:rPr>
          <w:rFonts w:eastAsia="SimSun"/>
          <w:bCs/>
          <w:iCs/>
          <w:sz w:val="28"/>
          <w:szCs w:val="28"/>
          <w:lang w:eastAsia="es-CO"/>
        </w:rPr>
        <w:t xml:space="preserve"> </w:t>
      </w:r>
      <w:r w:rsidR="00F911F4" w:rsidRPr="0055260E">
        <w:rPr>
          <w:sz w:val="28"/>
          <w:szCs w:val="28"/>
        </w:rPr>
        <w:t xml:space="preserve">16 de agosto de 2024, proferida por el Juzgado 001 de Familia de </w:t>
      </w:r>
      <w:r w:rsidR="00F11802" w:rsidRPr="00F11802">
        <w:rPr>
          <w:rFonts w:eastAsia="SimSun"/>
          <w:bCs/>
          <w:i/>
          <w:iCs/>
          <w:color w:val="000000" w:themeColor="text1"/>
          <w:sz w:val="28"/>
          <w:szCs w:val="28"/>
          <w:lang w:eastAsia="es-CO"/>
        </w:rPr>
        <w:t>Palermo</w:t>
      </w:r>
      <w:r w:rsidR="00F911F4" w:rsidRPr="0055260E">
        <w:rPr>
          <w:sz w:val="28"/>
          <w:szCs w:val="28"/>
        </w:rPr>
        <w:t>, que declararon improcedente la acción de tutela. En su lugar, </w:t>
      </w:r>
      <w:r w:rsidR="00F911F4" w:rsidRPr="0055260E">
        <w:rPr>
          <w:b/>
          <w:bCs/>
          <w:sz w:val="28"/>
          <w:szCs w:val="28"/>
        </w:rPr>
        <w:t>TUTELAR</w:t>
      </w:r>
      <w:r w:rsidR="00F911F4" w:rsidRPr="0055260E">
        <w:rPr>
          <w:sz w:val="28"/>
          <w:szCs w:val="28"/>
        </w:rPr>
        <w:t> l</w:t>
      </w:r>
      <w:r w:rsidR="00B6336F">
        <w:rPr>
          <w:sz w:val="28"/>
          <w:szCs w:val="28"/>
        </w:rPr>
        <w:t>os</w:t>
      </w:r>
      <w:r w:rsidR="00F911F4" w:rsidRPr="0055260E">
        <w:rPr>
          <w:sz w:val="28"/>
          <w:szCs w:val="28"/>
        </w:rPr>
        <w:t xml:space="preserve"> derecho</w:t>
      </w:r>
      <w:r w:rsidR="00B6336F">
        <w:rPr>
          <w:sz w:val="28"/>
          <w:szCs w:val="28"/>
        </w:rPr>
        <w:t>s</w:t>
      </w:r>
      <w:r w:rsidR="00F911F4" w:rsidRPr="0055260E">
        <w:rPr>
          <w:sz w:val="28"/>
          <w:szCs w:val="28"/>
        </w:rPr>
        <w:t xml:space="preserve"> fundamental</w:t>
      </w:r>
      <w:r w:rsidR="00B6336F">
        <w:rPr>
          <w:sz w:val="28"/>
          <w:szCs w:val="28"/>
        </w:rPr>
        <w:t>es a</w:t>
      </w:r>
      <w:r w:rsidR="004C05F8">
        <w:rPr>
          <w:sz w:val="28"/>
          <w:szCs w:val="28"/>
        </w:rPr>
        <w:t xml:space="preserve"> </w:t>
      </w:r>
      <w:r w:rsidR="004C05F8" w:rsidRPr="0055260E">
        <w:rPr>
          <w:sz w:val="28"/>
          <w:szCs w:val="28"/>
        </w:rPr>
        <w:t xml:space="preserve">vivir una </w:t>
      </w:r>
      <w:r w:rsidR="004C05F8" w:rsidRPr="006C3EB5">
        <w:rPr>
          <w:sz w:val="28"/>
          <w:szCs w:val="28"/>
        </w:rPr>
        <w:t xml:space="preserve">vida libre de violencias y al </w:t>
      </w:r>
      <w:r w:rsidR="00B6336F" w:rsidRPr="006C3EB5">
        <w:rPr>
          <w:sz w:val="28"/>
          <w:szCs w:val="28"/>
        </w:rPr>
        <w:t xml:space="preserve">debido proceso </w:t>
      </w:r>
      <w:r w:rsidR="00F911F4" w:rsidRPr="006C3EB5">
        <w:rPr>
          <w:sz w:val="28"/>
          <w:szCs w:val="28"/>
        </w:rPr>
        <w:t xml:space="preserve">de </w:t>
      </w:r>
      <w:r w:rsidR="00902184" w:rsidRPr="00902184">
        <w:rPr>
          <w:i/>
          <w:iCs/>
          <w:sz w:val="28"/>
          <w:szCs w:val="28"/>
        </w:rPr>
        <w:t>María</w:t>
      </w:r>
      <w:r w:rsidR="004C05F8" w:rsidRPr="006C3EB5">
        <w:rPr>
          <w:sz w:val="28"/>
          <w:szCs w:val="28"/>
        </w:rPr>
        <w:t xml:space="preserve">, </w:t>
      </w:r>
      <w:r w:rsidR="00D457C8" w:rsidRPr="006C3EB5">
        <w:rPr>
          <w:sz w:val="28"/>
          <w:szCs w:val="28"/>
        </w:rPr>
        <w:t xml:space="preserve">y </w:t>
      </w:r>
      <w:r w:rsidR="00DA5CBA">
        <w:rPr>
          <w:sz w:val="28"/>
          <w:szCs w:val="28"/>
        </w:rPr>
        <w:t xml:space="preserve">a </w:t>
      </w:r>
      <w:r w:rsidR="00D718B0" w:rsidRPr="006C3EB5">
        <w:rPr>
          <w:sz w:val="28"/>
          <w:szCs w:val="28"/>
        </w:rPr>
        <w:t>la</w:t>
      </w:r>
      <w:r w:rsidR="00D457C8" w:rsidRPr="006C3EB5">
        <w:rPr>
          <w:sz w:val="28"/>
          <w:szCs w:val="28"/>
        </w:rPr>
        <w:t xml:space="preserve"> </w:t>
      </w:r>
      <w:r w:rsidR="00D718B0" w:rsidRPr="006C3EB5">
        <w:rPr>
          <w:sz w:val="28"/>
          <w:szCs w:val="28"/>
        </w:rPr>
        <w:t xml:space="preserve">prevalencia del </w:t>
      </w:r>
      <w:r w:rsidR="00D457C8" w:rsidRPr="006C3EB5">
        <w:rPr>
          <w:sz w:val="28"/>
          <w:szCs w:val="28"/>
        </w:rPr>
        <w:t xml:space="preserve">interés superior </w:t>
      </w:r>
      <w:r w:rsidR="004C05F8" w:rsidRPr="006C3EB5">
        <w:rPr>
          <w:sz w:val="28"/>
          <w:szCs w:val="28"/>
        </w:rPr>
        <w:t>de sus hijos</w:t>
      </w:r>
      <w:r w:rsidR="00D457C8" w:rsidRPr="006C3EB5">
        <w:rPr>
          <w:sz w:val="28"/>
          <w:szCs w:val="28"/>
        </w:rPr>
        <w:t xml:space="preserve"> menores de edad</w:t>
      </w:r>
      <w:r w:rsidR="004C05F8" w:rsidRPr="006C3EB5">
        <w:rPr>
          <w:sz w:val="28"/>
          <w:szCs w:val="28"/>
        </w:rPr>
        <w:t xml:space="preserve">, </w:t>
      </w:r>
      <w:r w:rsidR="003F0A38" w:rsidRPr="006C3EB5">
        <w:rPr>
          <w:sz w:val="28"/>
          <w:szCs w:val="28"/>
        </w:rPr>
        <w:t>en los términos previstos en esta providen</w:t>
      </w:r>
      <w:r w:rsidR="0055260E" w:rsidRPr="006C3EB5">
        <w:rPr>
          <w:sz w:val="28"/>
          <w:szCs w:val="28"/>
        </w:rPr>
        <w:t>cia.</w:t>
      </w:r>
    </w:p>
    <w:p w14:paraId="74D81070" w14:textId="77777777" w:rsidR="004C05F8" w:rsidRPr="006C3EB5" w:rsidRDefault="004C05F8" w:rsidP="001D3C61">
      <w:pPr>
        <w:spacing w:after="0" w:line="240" w:lineRule="auto"/>
        <w:rPr>
          <w:b/>
          <w:bCs/>
          <w:sz w:val="28"/>
          <w:szCs w:val="28"/>
        </w:rPr>
      </w:pPr>
    </w:p>
    <w:p w14:paraId="485F9E96" w14:textId="3D5DE67A" w:rsidR="004C05F8" w:rsidRPr="006C3EB5" w:rsidRDefault="004C05F8" w:rsidP="001D3C61">
      <w:pPr>
        <w:pStyle w:val="corteconstitucional"/>
        <w:numPr>
          <w:ilvl w:val="0"/>
          <w:numId w:val="8"/>
        </w:numPr>
        <w:shd w:val="clear" w:color="auto" w:fill="FFFFFF"/>
        <w:tabs>
          <w:tab w:val="left" w:pos="1418"/>
          <w:tab w:val="left" w:pos="1560"/>
        </w:tabs>
        <w:spacing w:before="0" w:beforeAutospacing="0" w:after="0" w:afterAutospacing="0"/>
        <w:ind w:left="0" w:firstLine="0"/>
        <w:jc w:val="both"/>
        <w:textAlignment w:val="baseline"/>
        <w:rPr>
          <w:b/>
          <w:bCs/>
          <w:sz w:val="28"/>
          <w:szCs w:val="28"/>
        </w:rPr>
      </w:pPr>
      <w:r w:rsidRPr="006C3EB5">
        <w:rPr>
          <w:b/>
          <w:bCs/>
          <w:sz w:val="28"/>
          <w:szCs w:val="28"/>
        </w:rPr>
        <w:t>DEJAR SIN EFECTOS</w:t>
      </w:r>
      <w:r w:rsidRPr="006C3EB5">
        <w:rPr>
          <w:sz w:val="28"/>
          <w:szCs w:val="28"/>
        </w:rPr>
        <w:t xml:space="preserve"> la medida de protección que la Comisaría 003 impuso en contra de </w:t>
      </w:r>
      <w:r w:rsidR="00902184" w:rsidRPr="00902184">
        <w:rPr>
          <w:i/>
          <w:iCs/>
          <w:sz w:val="28"/>
          <w:szCs w:val="28"/>
        </w:rPr>
        <w:t>María</w:t>
      </w:r>
      <w:r w:rsidR="00902184" w:rsidRPr="006C3EB5">
        <w:rPr>
          <w:sz w:val="28"/>
          <w:szCs w:val="28"/>
        </w:rPr>
        <w:t xml:space="preserve"> </w:t>
      </w:r>
      <w:r w:rsidRPr="006C3EB5">
        <w:rPr>
          <w:sz w:val="28"/>
          <w:szCs w:val="28"/>
        </w:rPr>
        <w:t>el</w:t>
      </w:r>
      <w:r w:rsidR="009030B6" w:rsidRPr="006C3EB5">
        <w:rPr>
          <w:sz w:val="28"/>
          <w:szCs w:val="28"/>
        </w:rPr>
        <w:t xml:space="preserve"> 29 de mayo del 2023 en el marco del proceso por violencia intrafamiliar No. 069 de 2023</w:t>
      </w:r>
      <w:r w:rsidRPr="006C3EB5">
        <w:rPr>
          <w:sz w:val="28"/>
          <w:szCs w:val="28"/>
        </w:rPr>
        <w:t xml:space="preserve">. </w:t>
      </w:r>
    </w:p>
    <w:p w14:paraId="4C3F439A" w14:textId="77777777" w:rsidR="009030B6" w:rsidRPr="006C3EB5" w:rsidRDefault="009030B6" w:rsidP="001D3C61">
      <w:pPr>
        <w:pStyle w:val="Prrafodelista"/>
        <w:spacing w:after="0" w:line="240" w:lineRule="auto"/>
        <w:rPr>
          <w:b/>
          <w:bCs/>
          <w:sz w:val="28"/>
          <w:szCs w:val="28"/>
        </w:rPr>
      </w:pPr>
    </w:p>
    <w:p w14:paraId="1C8D734A" w14:textId="31F220F9" w:rsidR="009030B6" w:rsidRPr="006C3EB5" w:rsidRDefault="009030B6" w:rsidP="001D3C61">
      <w:pPr>
        <w:pStyle w:val="corteconstitucional"/>
        <w:numPr>
          <w:ilvl w:val="0"/>
          <w:numId w:val="8"/>
        </w:numPr>
        <w:shd w:val="clear" w:color="auto" w:fill="FFFFFF"/>
        <w:tabs>
          <w:tab w:val="left" w:pos="1418"/>
          <w:tab w:val="left" w:pos="1560"/>
        </w:tabs>
        <w:spacing w:before="0" w:beforeAutospacing="0" w:after="0" w:afterAutospacing="0"/>
        <w:ind w:left="0" w:firstLine="0"/>
        <w:jc w:val="both"/>
        <w:textAlignment w:val="baseline"/>
        <w:rPr>
          <w:sz w:val="28"/>
          <w:szCs w:val="28"/>
        </w:rPr>
      </w:pPr>
      <w:r w:rsidRPr="006C3EB5">
        <w:rPr>
          <w:b/>
          <w:bCs/>
          <w:sz w:val="28"/>
          <w:szCs w:val="28"/>
        </w:rPr>
        <w:t xml:space="preserve">ORDENAR </w:t>
      </w:r>
      <w:r w:rsidRPr="006C3EB5">
        <w:rPr>
          <w:sz w:val="28"/>
          <w:szCs w:val="28"/>
        </w:rPr>
        <w:t xml:space="preserve">a la Comisaría 003 abstenerse de repetir cualquier acto de revictimización contra </w:t>
      </w:r>
      <w:r w:rsidR="00902184" w:rsidRPr="00902184">
        <w:rPr>
          <w:i/>
          <w:iCs/>
          <w:sz w:val="28"/>
          <w:szCs w:val="28"/>
        </w:rPr>
        <w:t>María</w:t>
      </w:r>
      <w:r w:rsidR="00902184" w:rsidRPr="006C3EB5">
        <w:rPr>
          <w:sz w:val="28"/>
          <w:szCs w:val="28"/>
        </w:rPr>
        <w:t xml:space="preserve"> </w:t>
      </w:r>
      <w:r w:rsidRPr="006C3EB5">
        <w:rPr>
          <w:sz w:val="28"/>
          <w:szCs w:val="28"/>
        </w:rPr>
        <w:t xml:space="preserve">y que en el momento de adoptar las medidas definitivas de protección dentro del proceso de violencia intrafamiliar No. 068 de 2023, aplique los enfoques de género e interseccional, para valorar integralmente la situación particular de la accionante, teniendo en cuenta su estado de salud mental, sus condiciones económicas, la limitación de su red de apoyo y la concurrencia de múltiples formas de violencia ejercidas en su contra. </w:t>
      </w:r>
    </w:p>
    <w:p w14:paraId="798CA823" w14:textId="77777777" w:rsidR="009030B6" w:rsidRPr="006C3EB5" w:rsidRDefault="009030B6" w:rsidP="001D3C61">
      <w:pPr>
        <w:pStyle w:val="Prrafodelista"/>
        <w:spacing w:after="0" w:line="240" w:lineRule="auto"/>
        <w:rPr>
          <w:sz w:val="28"/>
          <w:szCs w:val="28"/>
        </w:rPr>
      </w:pPr>
    </w:p>
    <w:p w14:paraId="0707AB32" w14:textId="30E7C80D" w:rsidR="009030B6" w:rsidRPr="006C3EB5" w:rsidRDefault="009030B6" w:rsidP="001D3C61">
      <w:pPr>
        <w:pStyle w:val="corteconstitucional"/>
        <w:shd w:val="clear" w:color="auto" w:fill="FFFFFF"/>
        <w:tabs>
          <w:tab w:val="left" w:pos="1418"/>
          <w:tab w:val="left" w:pos="1560"/>
        </w:tabs>
        <w:spacing w:before="0" w:beforeAutospacing="0" w:after="0" w:afterAutospacing="0"/>
        <w:jc w:val="both"/>
        <w:textAlignment w:val="baseline"/>
        <w:rPr>
          <w:sz w:val="28"/>
          <w:szCs w:val="28"/>
        </w:rPr>
      </w:pPr>
      <w:r w:rsidRPr="006C3EB5">
        <w:rPr>
          <w:sz w:val="28"/>
          <w:szCs w:val="28"/>
        </w:rPr>
        <w:t xml:space="preserve">Asimismo, </w:t>
      </w:r>
      <w:r w:rsidRPr="006C3EB5">
        <w:rPr>
          <w:b/>
          <w:bCs/>
          <w:sz w:val="28"/>
          <w:szCs w:val="28"/>
        </w:rPr>
        <w:t>ADVERTIR</w:t>
      </w:r>
      <w:r w:rsidRPr="006C3EB5">
        <w:rPr>
          <w:sz w:val="28"/>
          <w:szCs w:val="28"/>
        </w:rPr>
        <w:t xml:space="preserve"> a la Comisaría 003 que la decisión que adopte deberá orientarse a garantizar el derecho fundamental a una vida libre de violencias</w:t>
      </w:r>
      <w:r w:rsidR="00F974B3" w:rsidRPr="006C3EB5">
        <w:rPr>
          <w:sz w:val="28"/>
          <w:szCs w:val="28"/>
        </w:rPr>
        <w:t xml:space="preserve">, </w:t>
      </w:r>
      <w:r w:rsidRPr="006C3EB5">
        <w:rPr>
          <w:sz w:val="28"/>
          <w:szCs w:val="28"/>
        </w:rPr>
        <w:t>al restablecimiento pleno e integral de los derechos de la accionante</w:t>
      </w:r>
      <w:r w:rsidR="00F974B3" w:rsidRPr="006C3EB5">
        <w:rPr>
          <w:sz w:val="28"/>
          <w:szCs w:val="28"/>
        </w:rPr>
        <w:t xml:space="preserve"> y la</w:t>
      </w:r>
      <w:r w:rsidR="00F974B3" w:rsidRPr="006C3EB5">
        <w:rPr>
          <w:color w:val="000000" w:themeColor="text1"/>
          <w:sz w:val="28"/>
          <w:szCs w:val="28"/>
          <w:lang w:eastAsia="es-ES"/>
        </w:rPr>
        <w:t xml:space="preserve"> prevalencia del interés superior de niñas, niños y adolescentes</w:t>
      </w:r>
      <w:r w:rsidR="00171F05" w:rsidRPr="006C3EB5">
        <w:rPr>
          <w:color w:val="000000" w:themeColor="text1"/>
          <w:sz w:val="28"/>
          <w:szCs w:val="28"/>
          <w:lang w:eastAsia="es-ES"/>
        </w:rPr>
        <w:t>.</w:t>
      </w:r>
    </w:p>
    <w:p w14:paraId="1B2DBE0A" w14:textId="77777777" w:rsidR="00F911F4" w:rsidRPr="006C3EB5" w:rsidRDefault="00F911F4" w:rsidP="00F06639">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7"/>
          <w:szCs w:val="27"/>
        </w:rPr>
      </w:pPr>
    </w:p>
    <w:p w14:paraId="46A1F2D2" w14:textId="0A9BED9D" w:rsidR="00857827" w:rsidRPr="006C3EB5" w:rsidRDefault="00857827" w:rsidP="0017585B">
      <w:pPr>
        <w:pStyle w:val="corteconstitucional"/>
        <w:numPr>
          <w:ilvl w:val="0"/>
          <w:numId w:val="8"/>
        </w:numPr>
        <w:shd w:val="clear" w:color="auto" w:fill="FFFFFF"/>
        <w:tabs>
          <w:tab w:val="left" w:pos="1418"/>
          <w:tab w:val="left" w:pos="1560"/>
        </w:tabs>
        <w:spacing w:before="0" w:beforeAutospacing="0" w:after="0" w:afterAutospacing="0" w:line="289" w:lineRule="atLeast"/>
        <w:ind w:left="0" w:firstLine="0"/>
        <w:jc w:val="both"/>
        <w:textAlignment w:val="baseline"/>
        <w:rPr>
          <w:sz w:val="28"/>
          <w:szCs w:val="28"/>
        </w:rPr>
      </w:pPr>
      <w:r w:rsidRPr="006C3EB5">
        <w:rPr>
          <w:b/>
          <w:bCs/>
          <w:sz w:val="28"/>
          <w:szCs w:val="28"/>
        </w:rPr>
        <w:t>PREVENIR</w:t>
      </w:r>
      <w:r w:rsidRPr="006C3EB5">
        <w:rPr>
          <w:sz w:val="28"/>
          <w:szCs w:val="28"/>
        </w:rPr>
        <w:t> a la</w:t>
      </w:r>
      <w:r w:rsidR="004D5DD7" w:rsidRPr="006C3EB5">
        <w:rPr>
          <w:sz w:val="28"/>
          <w:szCs w:val="28"/>
        </w:rPr>
        <w:t>s</w:t>
      </w:r>
      <w:r w:rsidRPr="006C3EB5">
        <w:rPr>
          <w:sz w:val="28"/>
          <w:szCs w:val="28"/>
        </w:rPr>
        <w:t xml:space="preserve"> Comisaría</w:t>
      </w:r>
      <w:r w:rsidR="004D5DD7" w:rsidRPr="006C3EB5">
        <w:rPr>
          <w:sz w:val="28"/>
          <w:szCs w:val="28"/>
        </w:rPr>
        <w:t>s 001 y</w:t>
      </w:r>
      <w:r w:rsidRPr="006C3EB5">
        <w:rPr>
          <w:sz w:val="28"/>
          <w:szCs w:val="28"/>
        </w:rPr>
        <w:t xml:space="preserve"> 003 para que, en adelante: (i) tramiten los casos de violencia intrafamiliar puestos en su conocimiento en un plazo razonable y en estricto cumplimiento de los términos legales; (</w:t>
      </w:r>
      <w:proofErr w:type="spellStart"/>
      <w:r w:rsidRPr="006C3EB5">
        <w:rPr>
          <w:sz w:val="28"/>
          <w:szCs w:val="28"/>
        </w:rPr>
        <w:t>ii</w:t>
      </w:r>
      <w:proofErr w:type="spellEnd"/>
      <w:r w:rsidRPr="006C3EB5">
        <w:rPr>
          <w:sz w:val="28"/>
          <w:szCs w:val="28"/>
        </w:rPr>
        <w:t>) en caso de ser pertinente, apliquen a estos casos el enfoque de género e interseccional correspondiente; (</w:t>
      </w:r>
      <w:proofErr w:type="spellStart"/>
      <w:r w:rsidRPr="006C3EB5">
        <w:rPr>
          <w:sz w:val="28"/>
          <w:szCs w:val="28"/>
        </w:rPr>
        <w:t>iii</w:t>
      </w:r>
      <w:proofErr w:type="spellEnd"/>
      <w:r w:rsidRPr="006C3EB5">
        <w:rPr>
          <w:sz w:val="28"/>
          <w:szCs w:val="28"/>
        </w:rPr>
        <w:t>) se abstengan de incurrir en acciones, omisiones o permisiones que revictimicen a las mujeres víctimas de violencia intrafamiliar; (</w:t>
      </w:r>
      <w:proofErr w:type="spellStart"/>
      <w:r w:rsidRPr="006C3EB5">
        <w:rPr>
          <w:sz w:val="28"/>
          <w:szCs w:val="28"/>
        </w:rPr>
        <w:t>iv</w:t>
      </w:r>
      <w:proofErr w:type="spellEnd"/>
      <w:r w:rsidRPr="006C3EB5">
        <w:rPr>
          <w:sz w:val="28"/>
          <w:szCs w:val="28"/>
        </w:rPr>
        <w:t>) hagan seguimiento y realicen las acciones necesarias para garantizar la aplicación efectiva de las medidas de protección, provisionales o definitivas, que adopten en el marco de este tipo de procesos.</w:t>
      </w:r>
    </w:p>
    <w:p w14:paraId="57A4E20C" w14:textId="77777777" w:rsidR="005C4BBE" w:rsidRPr="006C3EB5" w:rsidRDefault="005C4BBE" w:rsidP="005C4BBE">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8"/>
          <w:szCs w:val="28"/>
        </w:rPr>
      </w:pPr>
    </w:p>
    <w:p w14:paraId="6142B73B" w14:textId="1AF751CA" w:rsidR="005C4BBE" w:rsidRPr="006C3EB5" w:rsidRDefault="00F911F4" w:rsidP="00CE5CBE">
      <w:pPr>
        <w:pStyle w:val="corteconstitucional"/>
        <w:numPr>
          <w:ilvl w:val="0"/>
          <w:numId w:val="8"/>
        </w:numPr>
        <w:shd w:val="clear" w:color="auto" w:fill="FFFFFF"/>
        <w:tabs>
          <w:tab w:val="left" w:pos="1418"/>
          <w:tab w:val="left" w:pos="1560"/>
        </w:tabs>
        <w:spacing w:before="0" w:beforeAutospacing="0" w:after="0" w:afterAutospacing="0" w:line="289" w:lineRule="atLeast"/>
        <w:ind w:left="0" w:firstLine="0"/>
        <w:jc w:val="both"/>
        <w:textAlignment w:val="baseline"/>
        <w:rPr>
          <w:sz w:val="28"/>
          <w:szCs w:val="28"/>
        </w:rPr>
      </w:pPr>
      <w:r w:rsidRPr="006C3EB5">
        <w:rPr>
          <w:b/>
          <w:bCs/>
          <w:sz w:val="28"/>
          <w:szCs w:val="28"/>
        </w:rPr>
        <w:t>ORDENAR </w:t>
      </w:r>
      <w:r w:rsidRPr="006C3EB5">
        <w:rPr>
          <w:sz w:val="28"/>
          <w:szCs w:val="28"/>
        </w:rPr>
        <w:t>a</w:t>
      </w:r>
      <w:r w:rsidR="00AC6AF4" w:rsidRPr="006C3EB5">
        <w:rPr>
          <w:sz w:val="28"/>
          <w:szCs w:val="28"/>
        </w:rPr>
        <w:t>l</w:t>
      </w:r>
      <w:r w:rsidRPr="006C3EB5">
        <w:rPr>
          <w:sz w:val="28"/>
          <w:szCs w:val="28"/>
        </w:rPr>
        <w:t xml:space="preserve"> </w:t>
      </w:r>
      <w:r w:rsidR="00AC6AF4" w:rsidRPr="006C3EB5">
        <w:rPr>
          <w:sz w:val="28"/>
          <w:szCs w:val="28"/>
        </w:rPr>
        <w:t xml:space="preserve">Ministerio de Justicia y del Derecho para </w:t>
      </w:r>
      <w:r w:rsidRPr="006C3EB5">
        <w:rPr>
          <w:sz w:val="28"/>
          <w:szCs w:val="28"/>
        </w:rPr>
        <w:t>que, dentro del mes siguiente a la notificación de esta sentencia, capacite a</w:t>
      </w:r>
      <w:r w:rsidR="00AC6AF4" w:rsidRPr="006C3EB5">
        <w:rPr>
          <w:sz w:val="28"/>
          <w:szCs w:val="28"/>
        </w:rPr>
        <w:t xml:space="preserve">l </w:t>
      </w:r>
      <w:r w:rsidRPr="006C3EB5">
        <w:rPr>
          <w:sz w:val="28"/>
          <w:szCs w:val="28"/>
        </w:rPr>
        <w:t>personal</w:t>
      </w:r>
      <w:r w:rsidR="00AC6AF4" w:rsidRPr="006C3EB5">
        <w:rPr>
          <w:sz w:val="28"/>
          <w:szCs w:val="28"/>
        </w:rPr>
        <w:t xml:space="preserve"> de las Comisarías 001 y 003</w:t>
      </w:r>
      <w:r w:rsidRPr="006C3EB5">
        <w:rPr>
          <w:sz w:val="28"/>
          <w:szCs w:val="28"/>
        </w:rPr>
        <w:t>, en las materias de: (i) el derecho de las mujeres a una vida libre de violencias; (</w:t>
      </w:r>
      <w:proofErr w:type="spellStart"/>
      <w:r w:rsidRPr="006C3EB5">
        <w:rPr>
          <w:sz w:val="28"/>
          <w:szCs w:val="28"/>
        </w:rPr>
        <w:t>ii</w:t>
      </w:r>
      <w:proofErr w:type="spellEnd"/>
      <w:r w:rsidRPr="006C3EB5">
        <w:rPr>
          <w:sz w:val="28"/>
          <w:szCs w:val="28"/>
        </w:rPr>
        <w:t>) la aplicación del enfoque de género e interseccional en casos de violencia contra las mujeres;</w:t>
      </w:r>
      <w:r w:rsidR="00140940" w:rsidRPr="006C3EB5">
        <w:rPr>
          <w:sz w:val="28"/>
          <w:szCs w:val="28"/>
        </w:rPr>
        <w:t xml:space="preserve"> y</w:t>
      </w:r>
      <w:r w:rsidRPr="006C3EB5">
        <w:rPr>
          <w:sz w:val="28"/>
          <w:szCs w:val="28"/>
        </w:rPr>
        <w:t xml:space="preserve"> (</w:t>
      </w:r>
      <w:proofErr w:type="spellStart"/>
      <w:r w:rsidRPr="006C3EB5">
        <w:rPr>
          <w:sz w:val="28"/>
          <w:szCs w:val="28"/>
        </w:rPr>
        <w:t>iii</w:t>
      </w:r>
      <w:proofErr w:type="spellEnd"/>
      <w:r w:rsidRPr="006C3EB5">
        <w:rPr>
          <w:sz w:val="28"/>
          <w:szCs w:val="28"/>
        </w:rPr>
        <w:t xml:space="preserve">) el acceso a la administración de justicia con perspectiva de género y enfoque interseccional. </w:t>
      </w:r>
    </w:p>
    <w:p w14:paraId="4DB5935D" w14:textId="77777777" w:rsidR="005C4BBE" w:rsidRPr="006C3EB5" w:rsidRDefault="005C4BBE" w:rsidP="005C4BBE">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8"/>
          <w:szCs w:val="28"/>
        </w:rPr>
      </w:pPr>
    </w:p>
    <w:p w14:paraId="288D311E" w14:textId="1D097D3D" w:rsidR="005C4BBE" w:rsidRPr="006C3EB5" w:rsidRDefault="005C4BBE" w:rsidP="001D3C61">
      <w:pPr>
        <w:pStyle w:val="corteconstitucional"/>
        <w:shd w:val="clear" w:color="auto" w:fill="FFFFFF"/>
        <w:tabs>
          <w:tab w:val="left" w:pos="1418"/>
          <w:tab w:val="left" w:pos="1560"/>
        </w:tabs>
        <w:spacing w:before="0" w:beforeAutospacing="0" w:after="0" w:afterAutospacing="0"/>
        <w:jc w:val="both"/>
        <w:textAlignment w:val="baseline"/>
        <w:rPr>
          <w:sz w:val="28"/>
          <w:szCs w:val="28"/>
        </w:rPr>
      </w:pPr>
      <w:r w:rsidRPr="006C3EB5">
        <w:rPr>
          <w:sz w:val="28"/>
          <w:szCs w:val="28"/>
        </w:rPr>
        <w:t xml:space="preserve">Vencido el plazo anterior, las Comisarías 001 y 003 deberán remitir al juzgado de primera instancia un informe que dé cuenta de las capacitaciones impartidas, para que este ejerza las competencias previstas en los artículos 27 y 52 del </w:t>
      </w:r>
      <w:r w:rsidRPr="006C3EB5">
        <w:rPr>
          <w:sz w:val="28"/>
          <w:szCs w:val="28"/>
        </w:rPr>
        <w:lastRenderedPageBreak/>
        <w:t>Decreto 2591 de 1991, relacionadas con la supervisión del cumplimiento de la sentencia.</w:t>
      </w:r>
    </w:p>
    <w:p w14:paraId="488B6A73" w14:textId="4BA20EE2" w:rsidR="005C4BBE" w:rsidRPr="006C3EB5" w:rsidRDefault="005C4BBE" w:rsidP="001D3C61">
      <w:pPr>
        <w:spacing w:after="0" w:line="240" w:lineRule="auto"/>
        <w:rPr>
          <w:rStyle w:val="Textoennegrita"/>
          <w:rFonts w:eastAsiaTheme="majorEastAsia"/>
          <w:sz w:val="28"/>
          <w:szCs w:val="28"/>
        </w:rPr>
      </w:pPr>
    </w:p>
    <w:p w14:paraId="18CC3F96" w14:textId="057D0617" w:rsidR="00D538F2" w:rsidRPr="006C3EB5" w:rsidRDefault="00D538F2" w:rsidP="00D538F2">
      <w:pPr>
        <w:pStyle w:val="corteconstitucional"/>
        <w:numPr>
          <w:ilvl w:val="0"/>
          <w:numId w:val="8"/>
        </w:numPr>
        <w:shd w:val="clear" w:color="auto" w:fill="FFFFFF"/>
        <w:tabs>
          <w:tab w:val="left" w:pos="1418"/>
          <w:tab w:val="left" w:pos="1560"/>
        </w:tabs>
        <w:spacing w:before="0" w:beforeAutospacing="0" w:after="0" w:afterAutospacing="0" w:line="289" w:lineRule="atLeast"/>
        <w:ind w:left="0" w:firstLine="0"/>
        <w:jc w:val="both"/>
        <w:textAlignment w:val="baseline"/>
        <w:rPr>
          <w:sz w:val="28"/>
          <w:szCs w:val="28"/>
        </w:rPr>
      </w:pPr>
      <w:r w:rsidRPr="006C3EB5">
        <w:rPr>
          <w:b/>
          <w:bCs/>
          <w:iCs/>
          <w:sz w:val="28"/>
          <w:szCs w:val="28"/>
        </w:rPr>
        <w:t>ADVERTIR</w:t>
      </w:r>
      <w:r w:rsidRPr="006C3EB5">
        <w:rPr>
          <w:iCs/>
          <w:sz w:val="28"/>
          <w:szCs w:val="28"/>
        </w:rPr>
        <w:t xml:space="preserve"> al </w:t>
      </w:r>
      <w:r w:rsidRPr="006C3EB5">
        <w:rPr>
          <w:sz w:val="28"/>
          <w:szCs w:val="28"/>
        </w:rPr>
        <w:t xml:space="preserve">Juzgado 001 de Familia de </w:t>
      </w:r>
      <w:r w:rsidR="00F11802" w:rsidRPr="00F11802">
        <w:rPr>
          <w:rFonts w:eastAsia="SimSun"/>
          <w:bCs/>
          <w:i/>
          <w:iCs/>
          <w:color w:val="000000" w:themeColor="text1"/>
          <w:sz w:val="28"/>
          <w:szCs w:val="28"/>
          <w:lang w:eastAsia="es-CO"/>
        </w:rPr>
        <w:t>Palermo</w:t>
      </w:r>
      <w:r w:rsidR="00F11802">
        <w:rPr>
          <w:rFonts w:eastAsia="SimSun"/>
          <w:bCs/>
          <w:color w:val="000000" w:themeColor="text1"/>
          <w:sz w:val="28"/>
          <w:szCs w:val="28"/>
          <w:lang w:eastAsia="es-CO"/>
        </w:rPr>
        <w:t xml:space="preserve"> </w:t>
      </w:r>
      <w:r w:rsidRPr="006C3EB5">
        <w:rPr>
          <w:sz w:val="28"/>
          <w:szCs w:val="28"/>
        </w:rPr>
        <w:t xml:space="preserve">y al </w:t>
      </w:r>
      <w:r w:rsidRPr="006C3EB5">
        <w:rPr>
          <w:rFonts w:eastAsia="SimSun"/>
          <w:bCs/>
          <w:iCs/>
          <w:sz w:val="28"/>
          <w:szCs w:val="28"/>
          <w:lang w:eastAsia="es-CO"/>
        </w:rPr>
        <w:t xml:space="preserve">Tribunal Superior de Distrito Judicial de </w:t>
      </w:r>
      <w:r w:rsidR="00C26F53" w:rsidRPr="00624FF2">
        <w:rPr>
          <w:rFonts w:eastAsia="SimSun"/>
          <w:bCs/>
          <w:i/>
          <w:sz w:val="28"/>
          <w:szCs w:val="28"/>
          <w:lang w:eastAsia="es-CO"/>
        </w:rPr>
        <w:t>Belgrano</w:t>
      </w:r>
      <w:r w:rsidRPr="006C3EB5">
        <w:rPr>
          <w:sz w:val="28"/>
          <w:szCs w:val="28"/>
        </w:rPr>
        <w:t xml:space="preserve"> </w:t>
      </w:r>
      <w:r w:rsidRPr="006C3EB5">
        <w:rPr>
          <w:iCs/>
          <w:sz w:val="28"/>
          <w:szCs w:val="28"/>
        </w:rPr>
        <w:t>para que, en lo sucesivo, apliquen el enfoque de género en sus providencias siempre que corresponda.</w:t>
      </w:r>
    </w:p>
    <w:p w14:paraId="4D788EA8" w14:textId="77777777" w:rsidR="005C4BBE" w:rsidRPr="006C3EB5" w:rsidRDefault="005C4BBE" w:rsidP="001D3C61">
      <w:pPr>
        <w:pStyle w:val="corteconstitucional"/>
        <w:shd w:val="clear" w:color="auto" w:fill="FFFFFF"/>
        <w:tabs>
          <w:tab w:val="left" w:pos="1418"/>
          <w:tab w:val="left" w:pos="1560"/>
        </w:tabs>
        <w:spacing w:before="0" w:beforeAutospacing="0" w:after="0" w:afterAutospacing="0"/>
        <w:jc w:val="both"/>
        <w:textAlignment w:val="baseline"/>
        <w:rPr>
          <w:sz w:val="28"/>
          <w:szCs w:val="28"/>
        </w:rPr>
      </w:pPr>
    </w:p>
    <w:p w14:paraId="05B08D4E" w14:textId="77777777" w:rsidR="005C4BBE" w:rsidRPr="006C3EB5" w:rsidRDefault="00D552F0" w:rsidP="001D3C61">
      <w:pPr>
        <w:pStyle w:val="corteconstitucional"/>
        <w:numPr>
          <w:ilvl w:val="0"/>
          <w:numId w:val="8"/>
        </w:numPr>
        <w:shd w:val="clear" w:color="auto" w:fill="FFFFFF"/>
        <w:tabs>
          <w:tab w:val="left" w:pos="1418"/>
          <w:tab w:val="left" w:pos="1560"/>
        </w:tabs>
        <w:spacing w:before="0" w:beforeAutospacing="0" w:after="0" w:afterAutospacing="0"/>
        <w:ind w:left="0" w:firstLine="0"/>
        <w:jc w:val="both"/>
        <w:textAlignment w:val="baseline"/>
        <w:rPr>
          <w:sz w:val="28"/>
          <w:szCs w:val="28"/>
        </w:rPr>
      </w:pPr>
      <w:r w:rsidRPr="006C3EB5">
        <w:rPr>
          <w:b/>
          <w:bCs/>
          <w:sz w:val="28"/>
          <w:szCs w:val="28"/>
        </w:rPr>
        <w:t>REMITIR</w:t>
      </w:r>
      <w:r w:rsidRPr="006C3EB5">
        <w:rPr>
          <w:sz w:val="28"/>
          <w:szCs w:val="28"/>
        </w:rPr>
        <w:t> copia del presente fallo al Ministerio de Justicia y del Derecho para que, de acuerdo con sus competencias establecidas en los artículos 34 a 41 de Ley 2126 de 2021, verifique la configuración o no de alguna de las faltas definidas en el artículo 40 de la referida ley, elabore el plan de mejora correspondiente y adopte las medidas que encuentre necesarias.</w:t>
      </w:r>
    </w:p>
    <w:p w14:paraId="61299CF6" w14:textId="77777777" w:rsidR="005C4BBE" w:rsidRPr="006C3EB5" w:rsidRDefault="005C4BBE" w:rsidP="001D3C61">
      <w:pPr>
        <w:pStyle w:val="Prrafodelista"/>
        <w:spacing w:after="0" w:line="240" w:lineRule="auto"/>
        <w:rPr>
          <w:b/>
          <w:bCs/>
          <w:sz w:val="28"/>
          <w:szCs w:val="28"/>
        </w:rPr>
      </w:pPr>
    </w:p>
    <w:p w14:paraId="3E12F1E8" w14:textId="77777777" w:rsidR="005C4BBE" w:rsidRPr="006C3EB5" w:rsidRDefault="000956FA" w:rsidP="001D3C61">
      <w:pPr>
        <w:pStyle w:val="corteconstitucional"/>
        <w:numPr>
          <w:ilvl w:val="0"/>
          <w:numId w:val="8"/>
        </w:numPr>
        <w:shd w:val="clear" w:color="auto" w:fill="FFFFFF"/>
        <w:tabs>
          <w:tab w:val="left" w:pos="1418"/>
          <w:tab w:val="left" w:pos="1560"/>
        </w:tabs>
        <w:spacing w:before="0" w:beforeAutospacing="0" w:after="0" w:afterAutospacing="0"/>
        <w:ind w:left="0" w:firstLine="0"/>
        <w:jc w:val="both"/>
        <w:textAlignment w:val="baseline"/>
        <w:rPr>
          <w:sz w:val="28"/>
          <w:szCs w:val="28"/>
        </w:rPr>
      </w:pPr>
      <w:r w:rsidRPr="006C3EB5">
        <w:rPr>
          <w:b/>
          <w:bCs/>
          <w:sz w:val="28"/>
          <w:szCs w:val="28"/>
        </w:rPr>
        <w:t>REITERAR</w:t>
      </w:r>
      <w:r w:rsidRPr="006C3EB5">
        <w:rPr>
          <w:sz w:val="28"/>
          <w:szCs w:val="28"/>
        </w:rPr>
        <w:t> la orden novena de la Sentencia T-219 de 2023 en aplicación al presente caso y, en consecuencia, </w:t>
      </w:r>
      <w:r w:rsidRPr="006C3EB5">
        <w:rPr>
          <w:b/>
          <w:bCs/>
          <w:sz w:val="28"/>
          <w:szCs w:val="28"/>
        </w:rPr>
        <w:t>INSTAR</w:t>
      </w:r>
      <w:r w:rsidRPr="006C3EB5">
        <w:rPr>
          <w:sz w:val="28"/>
          <w:szCs w:val="28"/>
        </w:rPr>
        <w:t xml:space="preserve"> al Ministerio de Justicia y del Derecho para que, de acuerdo con su función establecida en el artículo 26 de la Ley 2126 de 2021, exija la asistencia obligatoria de todo el personal que labora en las comisarías de familia a la formación y actualización periódica en aquellas materias relacionadas con las violencias en el contexto familiar, violencias por razones de género, administración de justicia con perspectiva de género, prevención de la violencia institucional, las competencias subsidiarias de conciliación extrajudicial en derecho de familia, calidad de la atención con enfoque de género y étnico, </w:t>
      </w:r>
      <w:r w:rsidR="00BA0D15" w:rsidRPr="006C3EB5">
        <w:rPr>
          <w:sz w:val="28"/>
          <w:szCs w:val="28"/>
        </w:rPr>
        <w:t xml:space="preserve">atención a los requerimientos de salud mental de las víctimas de violencia intrafamiliar </w:t>
      </w:r>
      <w:r w:rsidRPr="006C3EB5">
        <w:rPr>
          <w:sz w:val="28"/>
          <w:szCs w:val="28"/>
        </w:rPr>
        <w:t xml:space="preserve">y demás asuntos relacionados con su objetivo misional. </w:t>
      </w:r>
    </w:p>
    <w:p w14:paraId="2A98A366" w14:textId="77777777" w:rsidR="005C4BBE" w:rsidRPr="006C3EB5" w:rsidRDefault="005C4BBE" w:rsidP="005C4BBE">
      <w:pPr>
        <w:pStyle w:val="corteconstitucional"/>
        <w:shd w:val="clear" w:color="auto" w:fill="FFFFFF"/>
        <w:tabs>
          <w:tab w:val="left" w:pos="1560"/>
        </w:tabs>
        <w:spacing w:before="0" w:beforeAutospacing="0" w:after="0" w:afterAutospacing="0" w:line="289" w:lineRule="atLeast"/>
        <w:jc w:val="both"/>
        <w:textAlignment w:val="baseline"/>
        <w:rPr>
          <w:sz w:val="28"/>
          <w:szCs w:val="28"/>
        </w:rPr>
      </w:pPr>
    </w:p>
    <w:p w14:paraId="07815C58" w14:textId="1016523F" w:rsidR="00F974B3" w:rsidRPr="006C3EB5" w:rsidRDefault="005C4BBE" w:rsidP="00F974B3">
      <w:pPr>
        <w:pStyle w:val="corteconstitucional"/>
        <w:shd w:val="clear" w:color="auto" w:fill="FFFFFF"/>
        <w:tabs>
          <w:tab w:val="left" w:pos="1560"/>
        </w:tabs>
        <w:spacing w:before="0" w:beforeAutospacing="0" w:after="0" w:afterAutospacing="0" w:line="289" w:lineRule="atLeast"/>
        <w:jc w:val="both"/>
        <w:textAlignment w:val="baseline"/>
        <w:rPr>
          <w:sz w:val="28"/>
          <w:szCs w:val="28"/>
        </w:rPr>
      </w:pPr>
      <w:r w:rsidRPr="006C3EB5">
        <w:rPr>
          <w:sz w:val="28"/>
          <w:szCs w:val="28"/>
        </w:rPr>
        <w:t>En particular, la Comisaría 003, deberá </w:t>
      </w:r>
      <w:r w:rsidRPr="006C3EB5">
        <w:rPr>
          <w:b/>
          <w:bCs/>
          <w:sz w:val="28"/>
          <w:szCs w:val="28"/>
        </w:rPr>
        <w:t>ACREDITAR </w:t>
      </w:r>
      <w:r w:rsidRPr="006C3EB5">
        <w:rPr>
          <w:sz w:val="28"/>
          <w:szCs w:val="28"/>
        </w:rPr>
        <w:t>ante el juzgado de primera instancia, la asistencia a las formaciones ofertadas sobre la materia. Así mismo, deberá remitir un informe que demuestre el cumplimiento de lo aquí ordenado máximo dentro de los tres meses siguientes a la notificación de esta decisión.</w:t>
      </w:r>
    </w:p>
    <w:p w14:paraId="56E828D5" w14:textId="77777777" w:rsidR="00F974B3" w:rsidRPr="006C3EB5" w:rsidRDefault="00F974B3" w:rsidP="00F974B3">
      <w:pPr>
        <w:pStyle w:val="corteconstitucional"/>
        <w:shd w:val="clear" w:color="auto" w:fill="FFFFFF"/>
        <w:tabs>
          <w:tab w:val="left" w:pos="1560"/>
        </w:tabs>
        <w:spacing w:before="0" w:beforeAutospacing="0" w:after="0" w:afterAutospacing="0" w:line="289" w:lineRule="atLeast"/>
        <w:jc w:val="both"/>
        <w:textAlignment w:val="baseline"/>
        <w:rPr>
          <w:sz w:val="28"/>
          <w:szCs w:val="28"/>
        </w:rPr>
      </w:pPr>
    </w:p>
    <w:p w14:paraId="325108EC" w14:textId="5DB577A2" w:rsidR="005C4BBE" w:rsidRPr="006C3EB5" w:rsidRDefault="00F911F4" w:rsidP="00CE5CBE">
      <w:pPr>
        <w:pStyle w:val="corteconstitucional"/>
        <w:numPr>
          <w:ilvl w:val="0"/>
          <w:numId w:val="8"/>
        </w:numPr>
        <w:shd w:val="clear" w:color="auto" w:fill="FFFFFF"/>
        <w:tabs>
          <w:tab w:val="left" w:pos="1418"/>
          <w:tab w:val="left" w:pos="1560"/>
        </w:tabs>
        <w:spacing w:before="0" w:beforeAutospacing="0" w:after="0" w:afterAutospacing="0" w:line="289" w:lineRule="atLeast"/>
        <w:ind w:left="0" w:firstLine="0"/>
        <w:jc w:val="both"/>
        <w:textAlignment w:val="baseline"/>
        <w:rPr>
          <w:sz w:val="28"/>
          <w:szCs w:val="28"/>
        </w:rPr>
      </w:pPr>
      <w:r w:rsidRPr="006C3EB5">
        <w:rPr>
          <w:b/>
          <w:bCs/>
          <w:sz w:val="28"/>
          <w:szCs w:val="28"/>
        </w:rPr>
        <w:t xml:space="preserve">ORDENAR </w:t>
      </w:r>
      <w:r w:rsidRPr="006C3EB5">
        <w:rPr>
          <w:sz w:val="28"/>
          <w:szCs w:val="28"/>
        </w:rPr>
        <w:t>a la Policía Nacional</w:t>
      </w:r>
      <w:r w:rsidR="005E51B8" w:rsidRPr="006C3EB5">
        <w:rPr>
          <w:sz w:val="28"/>
          <w:szCs w:val="28"/>
        </w:rPr>
        <w:t xml:space="preserve"> a través de la estación de policía de </w:t>
      </w:r>
      <w:r w:rsidR="00986213" w:rsidRPr="00986213">
        <w:rPr>
          <w:i/>
          <w:iCs/>
          <w:sz w:val="28"/>
          <w:szCs w:val="28"/>
        </w:rPr>
        <w:t>Palermo</w:t>
      </w:r>
      <w:r w:rsidR="00986213">
        <w:rPr>
          <w:sz w:val="28"/>
          <w:szCs w:val="28"/>
        </w:rPr>
        <w:t xml:space="preserve"> </w:t>
      </w:r>
      <w:r w:rsidRPr="006C3EB5">
        <w:rPr>
          <w:sz w:val="28"/>
          <w:szCs w:val="28"/>
        </w:rPr>
        <w:t>que, en el término de treinta (30) días</w:t>
      </w:r>
      <w:r w:rsidR="00A256C5" w:rsidRPr="006C3EB5">
        <w:rPr>
          <w:sz w:val="28"/>
          <w:szCs w:val="28"/>
        </w:rPr>
        <w:t xml:space="preserve"> a partir de la notificación de esta providencia, </w:t>
      </w:r>
      <w:r w:rsidRPr="006C3EB5">
        <w:rPr>
          <w:sz w:val="28"/>
          <w:szCs w:val="28"/>
        </w:rPr>
        <w:t>diseñe e implemente un</w:t>
      </w:r>
      <w:r w:rsidR="00A256C5" w:rsidRPr="006C3EB5">
        <w:rPr>
          <w:sz w:val="28"/>
          <w:szCs w:val="28"/>
        </w:rPr>
        <w:t xml:space="preserve"> proceso de revisión de sus</w:t>
      </w:r>
      <w:r w:rsidRPr="006C3EB5">
        <w:rPr>
          <w:sz w:val="28"/>
          <w:szCs w:val="28"/>
        </w:rPr>
        <w:t xml:space="preserve"> protocolo</w:t>
      </w:r>
      <w:r w:rsidR="00A256C5" w:rsidRPr="006C3EB5">
        <w:rPr>
          <w:sz w:val="28"/>
          <w:szCs w:val="28"/>
        </w:rPr>
        <w:t>s</w:t>
      </w:r>
      <w:r w:rsidRPr="006C3EB5">
        <w:rPr>
          <w:sz w:val="28"/>
          <w:szCs w:val="28"/>
        </w:rPr>
        <w:t xml:space="preserve"> de </w:t>
      </w:r>
      <w:r w:rsidR="00A256C5" w:rsidRPr="006C3EB5">
        <w:rPr>
          <w:sz w:val="28"/>
          <w:szCs w:val="28"/>
        </w:rPr>
        <w:t xml:space="preserve">acción </w:t>
      </w:r>
      <w:r w:rsidRPr="006C3EB5">
        <w:rPr>
          <w:sz w:val="28"/>
          <w:szCs w:val="28"/>
        </w:rPr>
        <w:t>inmediata en casos de violencia intrafamiliar con enfoque de género</w:t>
      </w:r>
      <w:r w:rsidR="003453EA" w:rsidRPr="006C3EB5">
        <w:rPr>
          <w:sz w:val="28"/>
          <w:szCs w:val="28"/>
        </w:rPr>
        <w:t xml:space="preserve">. El proceso </w:t>
      </w:r>
      <w:r w:rsidRPr="006C3EB5">
        <w:rPr>
          <w:sz w:val="28"/>
          <w:szCs w:val="28"/>
        </w:rPr>
        <w:t>deberá</w:t>
      </w:r>
      <w:r w:rsidR="00141C36" w:rsidRPr="006C3EB5">
        <w:rPr>
          <w:sz w:val="28"/>
          <w:szCs w:val="28"/>
        </w:rPr>
        <w:t xml:space="preserve"> </w:t>
      </w:r>
      <w:r w:rsidR="003453EA" w:rsidRPr="006C3EB5">
        <w:rPr>
          <w:sz w:val="28"/>
          <w:szCs w:val="28"/>
        </w:rPr>
        <w:t>incluir la valoración</w:t>
      </w:r>
      <w:r w:rsidR="00141C36" w:rsidRPr="006C3EB5">
        <w:rPr>
          <w:sz w:val="28"/>
          <w:szCs w:val="28"/>
        </w:rPr>
        <w:t xml:space="preserve"> </w:t>
      </w:r>
      <w:r w:rsidR="003453EA" w:rsidRPr="006C3EB5">
        <w:rPr>
          <w:sz w:val="28"/>
          <w:szCs w:val="28"/>
        </w:rPr>
        <w:t>d</w:t>
      </w:r>
      <w:r w:rsidR="00141C36" w:rsidRPr="006C3EB5">
        <w:rPr>
          <w:sz w:val="28"/>
          <w:szCs w:val="28"/>
        </w:rPr>
        <w:t>el nivel d</w:t>
      </w:r>
      <w:r w:rsidR="00A256C5" w:rsidRPr="006C3EB5">
        <w:rPr>
          <w:sz w:val="28"/>
          <w:szCs w:val="28"/>
        </w:rPr>
        <w:t>e conocimiento de sus agentes acerca de los siguientes elementos</w:t>
      </w:r>
      <w:r w:rsidRPr="006C3EB5">
        <w:rPr>
          <w:sz w:val="28"/>
          <w:szCs w:val="28"/>
        </w:rPr>
        <w:t>: a)</w:t>
      </w:r>
      <w:r w:rsidR="00141C36" w:rsidRPr="006C3EB5">
        <w:rPr>
          <w:sz w:val="28"/>
          <w:szCs w:val="28"/>
        </w:rPr>
        <w:t xml:space="preserve"> rutas de atención y </w:t>
      </w:r>
      <w:r w:rsidR="00A256C5" w:rsidRPr="006C3EB5">
        <w:rPr>
          <w:sz w:val="28"/>
          <w:szCs w:val="28"/>
        </w:rPr>
        <w:t>p</w:t>
      </w:r>
      <w:r w:rsidRPr="006C3EB5">
        <w:rPr>
          <w:sz w:val="28"/>
          <w:szCs w:val="28"/>
        </w:rPr>
        <w:t>rocedimiento</w:t>
      </w:r>
      <w:r w:rsidR="00A256C5" w:rsidRPr="006C3EB5">
        <w:rPr>
          <w:sz w:val="28"/>
          <w:szCs w:val="28"/>
        </w:rPr>
        <w:t>s</w:t>
      </w:r>
      <w:r w:rsidRPr="006C3EB5">
        <w:rPr>
          <w:sz w:val="28"/>
          <w:szCs w:val="28"/>
        </w:rPr>
        <w:t xml:space="preserve"> para la activación de la</w:t>
      </w:r>
      <w:r w:rsidR="00A256C5" w:rsidRPr="006C3EB5">
        <w:rPr>
          <w:sz w:val="28"/>
          <w:szCs w:val="28"/>
        </w:rPr>
        <w:t>s</w:t>
      </w:r>
      <w:r w:rsidRPr="006C3EB5">
        <w:rPr>
          <w:sz w:val="28"/>
          <w:szCs w:val="28"/>
        </w:rPr>
        <w:t xml:space="preserve"> ruta</w:t>
      </w:r>
      <w:r w:rsidR="0055260E" w:rsidRPr="006C3EB5">
        <w:rPr>
          <w:sz w:val="28"/>
          <w:szCs w:val="28"/>
        </w:rPr>
        <w:t>s</w:t>
      </w:r>
      <w:r w:rsidRPr="006C3EB5">
        <w:rPr>
          <w:sz w:val="28"/>
          <w:szCs w:val="28"/>
        </w:rPr>
        <w:t xml:space="preserve"> de atención, b) </w:t>
      </w:r>
      <w:r w:rsidR="00A256C5" w:rsidRPr="006C3EB5">
        <w:rPr>
          <w:sz w:val="28"/>
          <w:szCs w:val="28"/>
        </w:rPr>
        <w:t>c</w:t>
      </w:r>
      <w:r w:rsidRPr="006C3EB5">
        <w:rPr>
          <w:sz w:val="28"/>
          <w:szCs w:val="28"/>
        </w:rPr>
        <w:t>riterios de aprehensión de</w:t>
      </w:r>
      <w:r w:rsidR="00A256C5" w:rsidRPr="006C3EB5">
        <w:rPr>
          <w:sz w:val="28"/>
          <w:szCs w:val="28"/>
        </w:rPr>
        <w:t xml:space="preserve"> </w:t>
      </w:r>
      <w:r w:rsidRPr="006C3EB5">
        <w:rPr>
          <w:sz w:val="28"/>
          <w:szCs w:val="28"/>
        </w:rPr>
        <w:t>l</w:t>
      </w:r>
      <w:r w:rsidR="00A256C5" w:rsidRPr="006C3EB5">
        <w:rPr>
          <w:sz w:val="28"/>
          <w:szCs w:val="28"/>
        </w:rPr>
        <w:t>os</w:t>
      </w:r>
      <w:r w:rsidRPr="006C3EB5">
        <w:rPr>
          <w:sz w:val="28"/>
          <w:szCs w:val="28"/>
        </w:rPr>
        <w:t xml:space="preserve"> agresor</w:t>
      </w:r>
      <w:r w:rsidR="00A256C5" w:rsidRPr="006C3EB5">
        <w:rPr>
          <w:sz w:val="28"/>
          <w:szCs w:val="28"/>
        </w:rPr>
        <w:t>es</w:t>
      </w:r>
      <w:r w:rsidRPr="006C3EB5">
        <w:rPr>
          <w:sz w:val="28"/>
          <w:szCs w:val="28"/>
        </w:rPr>
        <w:t xml:space="preserve"> conforme a los principios de debida diligencia, c) </w:t>
      </w:r>
      <w:r w:rsidR="00A256C5" w:rsidRPr="006C3EB5">
        <w:rPr>
          <w:sz w:val="28"/>
          <w:szCs w:val="28"/>
        </w:rPr>
        <w:t>manejo de los casos de</w:t>
      </w:r>
      <w:r w:rsidRPr="006C3EB5">
        <w:rPr>
          <w:sz w:val="28"/>
          <w:szCs w:val="28"/>
        </w:rPr>
        <w:t xml:space="preserve"> violencia </w:t>
      </w:r>
      <w:r w:rsidR="00A256C5" w:rsidRPr="006C3EB5">
        <w:rPr>
          <w:sz w:val="28"/>
          <w:szCs w:val="28"/>
        </w:rPr>
        <w:t>bidireccional</w:t>
      </w:r>
      <w:r w:rsidRPr="006C3EB5">
        <w:rPr>
          <w:sz w:val="28"/>
          <w:szCs w:val="28"/>
        </w:rPr>
        <w:t xml:space="preserve"> sin valoración judicial previa y d) </w:t>
      </w:r>
      <w:r w:rsidR="00A256C5" w:rsidRPr="006C3EB5">
        <w:rPr>
          <w:sz w:val="28"/>
          <w:szCs w:val="28"/>
        </w:rPr>
        <w:t>r</w:t>
      </w:r>
      <w:r w:rsidRPr="006C3EB5">
        <w:rPr>
          <w:sz w:val="28"/>
          <w:szCs w:val="28"/>
        </w:rPr>
        <w:t xml:space="preserve">eglas </w:t>
      </w:r>
      <w:r w:rsidR="003453EA" w:rsidRPr="006C3EB5">
        <w:rPr>
          <w:sz w:val="28"/>
          <w:szCs w:val="28"/>
        </w:rPr>
        <w:t>para</w:t>
      </w:r>
      <w:r w:rsidRPr="006C3EB5">
        <w:rPr>
          <w:sz w:val="28"/>
          <w:szCs w:val="28"/>
        </w:rPr>
        <w:t xml:space="preserve"> la práctica de registros corporales.</w:t>
      </w:r>
    </w:p>
    <w:p w14:paraId="1DB03D9E" w14:textId="4CC92B26" w:rsidR="00F974B3" w:rsidRPr="006C3EB5" w:rsidRDefault="00F974B3" w:rsidP="00F974B3">
      <w:pPr>
        <w:pStyle w:val="corteconstitucional"/>
        <w:shd w:val="clear" w:color="auto" w:fill="FFFFFF"/>
        <w:tabs>
          <w:tab w:val="left" w:pos="1418"/>
          <w:tab w:val="left" w:pos="1560"/>
        </w:tabs>
        <w:spacing w:before="0" w:beforeAutospacing="0" w:after="0" w:afterAutospacing="0" w:line="289" w:lineRule="atLeast"/>
        <w:jc w:val="both"/>
        <w:textAlignment w:val="baseline"/>
        <w:rPr>
          <w:b/>
          <w:bCs/>
          <w:sz w:val="28"/>
          <w:szCs w:val="28"/>
        </w:rPr>
      </w:pPr>
    </w:p>
    <w:p w14:paraId="1877681D" w14:textId="20B74758" w:rsidR="00F974B3" w:rsidRPr="006C3EB5" w:rsidRDefault="00F974B3" w:rsidP="00F974B3">
      <w:pPr>
        <w:pStyle w:val="corteconstitucional"/>
        <w:shd w:val="clear" w:color="auto" w:fill="FFFFFF"/>
        <w:tabs>
          <w:tab w:val="left" w:pos="1560"/>
        </w:tabs>
        <w:spacing w:before="0" w:beforeAutospacing="0" w:after="0" w:afterAutospacing="0" w:line="289" w:lineRule="atLeast"/>
        <w:jc w:val="both"/>
        <w:textAlignment w:val="baseline"/>
        <w:rPr>
          <w:sz w:val="28"/>
          <w:szCs w:val="28"/>
        </w:rPr>
      </w:pPr>
      <w:r w:rsidRPr="006C3EB5">
        <w:rPr>
          <w:sz w:val="28"/>
          <w:szCs w:val="28"/>
        </w:rPr>
        <w:t>Vencido el plazo anterior, la Policía Nacional</w:t>
      </w:r>
      <w:r w:rsidR="005E51B8" w:rsidRPr="006C3EB5">
        <w:rPr>
          <w:sz w:val="28"/>
          <w:szCs w:val="28"/>
        </w:rPr>
        <w:t xml:space="preserve"> a través de la estación de policía de </w:t>
      </w:r>
      <w:r w:rsidR="00986213" w:rsidRPr="00986213">
        <w:rPr>
          <w:i/>
          <w:iCs/>
          <w:sz w:val="28"/>
          <w:szCs w:val="28"/>
        </w:rPr>
        <w:t>Palermo</w:t>
      </w:r>
      <w:r w:rsidRPr="00986213">
        <w:rPr>
          <w:i/>
          <w:iCs/>
          <w:sz w:val="28"/>
          <w:szCs w:val="28"/>
        </w:rPr>
        <w:t> </w:t>
      </w:r>
      <w:r w:rsidRPr="006C3EB5">
        <w:rPr>
          <w:sz w:val="28"/>
          <w:szCs w:val="28"/>
        </w:rPr>
        <w:t>deberá </w:t>
      </w:r>
      <w:r w:rsidRPr="006C3EB5">
        <w:rPr>
          <w:b/>
          <w:bCs/>
          <w:sz w:val="28"/>
          <w:szCs w:val="28"/>
        </w:rPr>
        <w:t>ACREDITAR </w:t>
      </w:r>
      <w:r w:rsidRPr="006C3EB5">
        <w:rPr>
          <w:sz w:val="28"/>
          <w:szCs w:val="28"/>
        </w:rPr>
        <w:t xml:space="preserve">ante el juzgado de primera instancia, la Personería Municipal de </w:t>
      </w:r>
      <w:r w:rsidR="00902184" w:rsidRPr="00902184">
        <w:rPr>
          <w:i/>
          <w:iCs/>
          <w:sz w:val="28"/>
          <w:szCs w:val="28"/>
        </w:rPr>
        <w:t>Palermo</w:t>
      </w:r>
      <w:r w:rsidRPr="006C3EB5">
        <w:rPr>
          <w:sz w:val="28"/>
          <w:szCs w:val="28"/>
        </w:rPr>
        <w:t xml:space="preserve"> y la Procuraduría Provincial de </w:t>
      </w:r>
      <w:r w:rsidR="00902184" w:rsidRPr="00902184">
        <w:rPr>
          <w:i/>
          <w:iCs/>
          <w:sz w:val="28"/>
          <w:szCs w:val="28"/>
        </w:rPr>
        <w:t>Palermo</w:t>
      </w:r>
      <w:r w:rsidR="00902184" w:rsidRPr="006C3EB5">
        <w:rPr>
          <w:sz w:val="28"/>
          <w:szCs w:val="28"/>
        </w:rPr>
        <w:t xml:space="preserve"> </w:t>
      </w:r>
      <w:r w:rsidRPr="006C3EB5">
        <w:rPr>
          <w:sz w:val="28"/>
          <w:szCs w:val="28"/>
        </w:rPr>
        <w:t>la realización del protocolo con el fin de que estas autoridades verifiquen el cumplimiento de la sentencia.</w:t>
      </w:r>
    </w:p>
    <w:p w14:paraId="6E38D484" w14:textId="77777777" w:rsidR="005C4BBE" w:rsidRPr="006C3EB5" w:rsidRDefault="005C4BBE" w:rsidP="005C4BBE">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8"/>
          <w:szCs w:val="28"/>
        </w:rPr>
      </w:pPr>
    </w:p>
    <w:p w14:paraId="04152324" w14:textId="19ED7A03" w:rsidR="009C491E" w:rsidRPr="006C3EB5" w:rsidRDefault="00F911F4" w:rsidP="00CE5CBE">
      <w:pPr>
        <w:pStyle w:val="corteconstitucional"/>
        <w:numPr>
          <w:ilvl w:val="0"/>
          <w:numId w:val="8"/>
        </w:numPr>
        <w:shd w:val="clear" w:color="auto" w:fill="FFFFFF"/>
        <w:tabs>
          <w:tab w:val="left" w:pos="1418"/>
          <w:tab w:val="left" w:pos="1560"/>
        </w:tabs>
        <w:spacing w:before="0" w:beforeAutospacing="0" w:after="0" w:afterAutospacing="0" w:line="289" w:lineRule="atLeast"/>
        <w:ind w:left="0" w:firstLine="0"/>
        <w:jc w:val="both"/>
        <w:textAlignment w:val="baseline"/>
        <w:rPr>
          <w:sz w:val="28"/>
          <w:szCs w:val="28"/>
        </w:rPr>
      </w:pPr>
      <w:r w:rsidRPr="006C3EB5">
        <w:rPr>
          <w:b/>
          <w:bCs/>
          <w:sz w:val="28"/>
          <w:szCs w:val="28"/>
        </w:rPr>
        <w:lastRenderedPageBreak/>
        <w:t>ORDENAR</w:t>
      </w:r>
      <w:r w:rsidRPr="006C3EB5">
        <w:rPr>
          <w:sz w:val="28"/>
          <w:szCs w:val="28"/>
        </w:rPr>
        <w:t xml:space="preserve"> a la Fiscalía General de la Nación que</w:t>
      </w:r>
      <w:r w:rsidR="00F974B3" w:rsidRPr="006C3EB5">
        <w:rPr>
          <w:sz w:val="28"/>
          <w:szCs w:val="28"/>
        </w:rPr>
        <w:t>,</w:t>
      </w:r>
      <w:r w:rsidR="009C491E" w:rsidRPr="006C3EB5">
        <w:rPr>
          <w:sz w:val="28"/>
          <w:szCs w:val="28"/>
        </w:rPr>
        <w:t xml:space="preserve"> con base en sus obligaciones constitucionales y legales, </w:t>
      </w:r>
      <w:r w:rsidR="006C3EB5" w:rsidRPr="006C3EB5">
        <w:rPr>
          <w:sz w:val="28"/>
          <w:szCs w:val="28"/>
        </w:rPr>
        <w:t xml:space="preserve">adelante de manera diligente, oportuna, célere y prioritaria el trámite correspondiente a la noticia criminal No. 25899600418202310764, así como ejecute aquellas actuaciones que se origen con ocasión de los procesos por violencia intrafamiliar Nos. 079 de 2020, 050 de 2023 y 068 de 2023, en los que el querellado sea </w:t>
      </w:r>
      <w:r w:rsidR="00902184" w:rsidRPr="00902184">
        <w:rPr>
          <w:i/>
          <w:iCs/>
          <w:sz w:val="28"/>
          <w:szCs w:val="28"/>
        </w:rPr>
        <w:t xml:space="preserve">César </w:t>
      </w:r>
      <w:r w:rsidR="006C3EB5" w:rsidRPr="006C3EB5">
        <w:rPr>
          <w:sz w:val="28"/>
          <w:szCs w:val="28"/>
        </w:rPr>
        <w:t xml:space="preserve">y la querellante </w:t>
      </w:r>
      <w:r w:rsidR="00902184" w:rsidRPr="00902184">
        <w:rPr>
          <w:i/>
          <w:iCs/>
          <w:sz w:val="28"/>
          <w:szCs w:val="28"/>
        </w:rPr>
        <w:t>María</w:t>
      </w:r>
      <w:r w:rsidR="006C3EB5" w:rsidRPr="006C3EB5">
        <w:rPr>
          <w:sz w:val="28"/>
          <w:szCs w:val="28"/>
        </w:rPr>
        <w:t xml:space="preserve">, en calidad de víctima y en representación de sus hijos </w:t>
      </w:r>
      <w:r w:rsidR="00902184" w:rsidRPr="00902184">
        <w:rPr>
          <w:i/>
          <w:iCs/>
          <w:sz w:val="28"/>
          <w:szCs w:val="28"/>
        </w:rPr>
        <w:t>Ricardo</w:t>
      </w:r>
      <w:r w:rsidR="00902184">
        <w:rPr>
          <w:sz w:val="28"/>
          <w:szCs w:val="28"/>
        </w:rPr>
        <w:t xml:space="preserve"> y </w:t>
      </w:r>
      <w:r w:rsidR="00902184" w:rsidRPr="00902184">
        <w:rPr>
          <w:i/>
          <w:iCs/>
          <w:sz w:val="28"/>
          <w:szCs w:val="28"/>
        </w:rPr>
        <w:t>Verónica</w:t>
      </w:r>
      <w:r w:rsidR="006C3EB5" w:rsidRPr="006C3EB5">
        <w:rPr>
          <w:sz w:val="28"/>
          <w:szCs w:val="28"/>
        </w:rPr>
        <w:t>.</w:t>
      </w:r>
    </w:p>
    <w:p w14:paraId="0EA2B604" w14:textId="77777777" w:rsidR="009C491E" w:rsidRPr="006C3EB5" w:rsidRDefault="009C491E" w:rsidP="009C491E">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8"/>
          <w:szCs w:val="28"/>
        </w:rPr>
      </w:pPr>
    </w:p>
    <w:p w14:paraId="42ED0275" w14:textId="07AE99D9" w:rsidR="005C4BBE" w:rsidRPr="006C3EB5" w:rsidRDefault="009C491E" w:rsidP="009C491E">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8"/>
          <w:szCs w:val="28"/>
        </w:rPr>
      </w:pPr>
      <w:r w:rsidRPr="006C3EB5">
        <w:rPr>
          <w:sz w:val="28"/>
          <w:szCs w:val="28"/>
        </w:rPr>
        <w:t xml:space="preserve">En el término de dos (2) meses, contados a partir de la notificación de la presente providencia, la Fiscalía deberá </w:t>
      </w:r>
      <w:r w:rsidRPr="006C3EB5">
        <w:rPr>
          <w:b/>
          <w:bCs/>
          <w:sz w:val="28"/>
          <w:szCs w:val="28"/>
        </w:rPr>
        <w:t>RENDIR</w:t>
      </w:r>
      <w:r w:rsidRPr="006C3EB5">
        <w:rPr>
          <w:sz w:val="28"/>
          <w:szCs w:val="28"/>
        </w:rPr>
        <w:t xml:space="preserve"> </w:t>
      </w:r>
      <w:r w:rsidR="006C3EB5" w:rsidRPr="006C3EB5">
        <w:rPr>
          <w:sz w:val="28"/>
          <w:szCs w:val="28"/>
        </w:rPr>
        <w:t>informe al juez de primera instancia sobre los avances en las investigaciones relacionadas</w:t>
      </w:r>
      <w:r w:rsidR="00085E23">
        <w:rPr>
          <w:sz w:val="28"/>
          <w:szCs w:val="28"/>
        </w:rPr>
        <w:t xml:space="preserve"> </w:t>
      </w:r>
      <w:r w:rsidR="006C3EB5" w:rsidRPr="006C3EB5">
        <w:rPr>
          <w:sz w:val="28"/>
          <w:szCs w:val="28"/>
        </w:rPr>
        <w:t>con los mencionados procesos penales, teniendo en cuenta la prioridad advertida. Asimismo</w:t>
      </w:r>
      <w:r w:rsidR="000908A3">
        <w:rPr>
          <w:sz w:val="28"/>
          <w:szCs w:val="28"/>
        </w:rPr>
        <w:t>,</w:t>
      </w:r>
      <w:r w:rsidR="006C3EB5" w:rsidRPr="006C3EB5">
        <w:rPr>
          <w:sz w:val="28"/>
          <w:szCs w:val="28"/>
        </w:rPr>
        <w:t xml:space="preserve"> deberá informar a </w:t>
      </w:r>
      <w:r w:rsidR="00902184" w:rsidRPr="00902184">
        <w:rPr>
          <w:i/>
          <w:iCs/>
          <w:sz w:val="28"/>
          <w:szCs w:val="28"/>
        </w:rPr>
        <w:t>María</w:t>
      </w:r>
      <w:r w:rsidR="006C3EB5" w:rsidRPr="006C3EB5">
        <w:rPr>
          <w:sz w:val="28"/>
          <w:szCs w:val="28"/>
        </w:rPr>
        <w:t xml:space="preserve"> sobre los avances en sus actuaciones.</w:t>
      </w:r>
    </w:p>
    <w:p w14:paraId="69997990" w14:textId="77777777" w:rsidR="004D5DD7" w:rsidRPr="006C3EB5" w:rsidRDefault="004D5DD7" w:rsidP="004D5DD7">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8"/>
          <w:szCs w:val="28"/>
        </w:rPr>
      </w:pPr>
    </w:p>
    <w:p w14:paraId="6C42FF07" w14:textId="609172B2" w:rsidR="004D5DD7" w:rsidRPr="006C3EB5" w:rsidRDefault="004D5DD7" w:rsidP="00CE5CBE">
      <w:pPr>
        <w:pStyle w:val="corteconstitucional"/>
        <w:numPr>
          <w:ilvl w:val="0"/>
          <w:numId w:val="8"/>
        </w:numPr>
        <w:shd w:val="clear" w:color="auto" w:fill="FFFFFF"/>
        <w:tabs>
          <w:tab w:val="left" w:pos="1418"/>
          <w:tab w:val="left" w:pos="1560"/>
        </w:tabs>
        <w:spacing w:before="0" w:beforeAutospacing="0" w:after="0" w:afterAutospacing="0" w:line="289" w:lineRule="atLeast"/>
        <w:ind w:left="0" w:firstLine="0"/>
        <w:jc w:val="both"/>
        <w:textAlignment w:val="baseline"/>
        <w:rPr>
          <w:sz w:val="28"/>
          <w:szCs w:val="28"/>
        </w:rPr>
      </w:pPr>
      <w:r w:rsidRPr="006C3EB5">
        <w:rPr>
          <w:b/>
          <w:bCs/>
          <w:sz w:val="28"/>
          <w:szCs w:val="28"/>
        </w:rPr>
        <w:t>DESVINCULAR</w:t>
      </w:r>
      <w:r w:rsidRPr="006C3EB5">
        <w:rPr>
          <w:sz w:val="28"/>
          <w:szCs w:val="28"/>
        </w:rPr>
        <w:t xml:space="preserve"> del presente proceso al Hospital de Soacha, el Hospital San Rafael, el Instituto Nacional de Demencias Emanuel, el Instituto Nacional de Medicina Legal y Ciencias Forenses, el Juzgado 002 Penal Municipal de </w:t>
      </w:r>
      <w:r w:rsidR="00F11802" w:rsidRPr="00F11802">
        <w:rPr>
          <w:rFonts w:eastAsia="SimSun"/>
          <w:bCs/>
          <w:i/>
          <w:iCs/>
          <w:color w:val="000000" w:themeColor="text1"/>
          <w:sz w:val="28"/>
          <w:szCs w:val="28"/>
          <w:lang w:eastAsia="es-CO"/>
        </w:rPr>
        <w:t>Palermo</w:t>
      </w:r>
      <w:r w:rsidR="00F11802">
        <w:rPr>
          <w:rFonts w:eastAsia="SimSun"/>
          <w:bCs/>
          <w:color w:val="000000" w:themeColor="text1"/>
          <w:sz w:val="28"/>
          <w:szCs w:val="28"/>
          <w:lang w:eastAsia="es-CO"/>
        </w:rPr>
        <w:t xml:space="preserve"> </w:t>
      </w:r>
      <w:r w:rsidRPr="006C3EB5">
        <w:rPr>
          <w:sz w:val="28"/>
          <w:szCs w:val="28"/>
        </w:rPr>
        <w:t xml:space="preserve">y la Oficina de Control Interno Disciplinario de la Alcaldía de </w:t>
      </w:r>
      <w:r w:rsidR="00986213" w:rsidRPr="00986213">
        <w:rPr>
          <w:i/>
          <w:iCs/>
          <w:sz w:val="28"/>
          <w:szCs w:val="28"/>
        </w:rPr>
        <w:t>Palermo</w:t>
      </w:r>
      <w:r w:rsidRPr="006C3EB5">
        <w:rPr>
          <w:sz w:val="28"/>
          <w:szCs w:val="28"/>
        </w:rPr>
        <w:t>.</w:t>
      </w:r>
    </w:p>
    <w:p w14:paraId="468D7167" w14:textId="77777777" w:rsidR="004D5DD7" w:rsidRPr="006C3EB5" w:rsidRDefault="004D5DD7" w:rsidP="004D5DD7">
      <w:pPr>
        <w:pStyle w:val="corteconstitucional"/>
        <w:shd w:val="clear" w:color="auto" w:fill="FFFFFF"/>
        <w:tabs>
          <w:tab w:val="left" w:pos="1418"/>
          <w:tab w:val="left" w:pos="1560"/>
        </w:tabs>
        <w:spacing w:before="0" w:beforeAutospacing="0" w:after="0" w:afterAutospacing="0" w:line="289" w:lineRule="atLeast"/>
        <w:jc w:val="both"/>
        <w:textAlignment w:val="baseline"/>
        <w:rPr>
          <w:sz w:val="28"/>
          <w:szCs w:val="28"/>
        </w:rPr>
      </w:pPr>
    </w:p>
    <w:p w14:paraId="31E346E9" w14:textId="2916D701" w:rsidR="00F911F4" w:rsidRPr="006C3EB5" w:rsidRDefault="00F911F4" w:rsidP="00CE5CBE">
      <w:pPr>
        <w:pStyle w:val="corteconstitucional"/>
        <w:numPr>
          <w:ilvl w:val="0"/>
          <w:numId w:val="8"/>
        </w:numPr>
        <w:shd w:val="clear" w:color="auto" w:fill="FFFFFF"/>
        <w:tabs>
          <w:tab w:val="left" w:pos="1418"/>
          <w:tab w:val="left" w:pos="1560"/>
        </w:tabs>
        <w:spacing w:before="0" w:beforeAutospacing="0" w:after="0" w:afterAutospacing="0" w:line="289" w:lineRule="atLeast"/>
        <w:ind w:left="0" w:firstLine="0"/>
        <w:jc w:val="both"/>
        <w:textAlignment w:val="baseline"/>
        <w:rPr>
          <w:sz w:val="28"/>
          <w:szCs w:val="28"/>
        </w:rPr>
      </w:pPr>
      <w:r w:rsidRPr="006C3EB5">
        <w:rPr>
          <w:sz w:val="28"/>
          <w:szCs w:val="28"/>
        </w:rPr>
        <w:t xml:space="preserve">Por </w:t>
      </w:r>
      <w:r w:rsidR="0024150E" w:rsidRPr="006C3EB5">
        <w:rPr>
          <w:sz w:val="28"/>
          <w:szCs w:val="28"/>
        </w:rPr>
        <w:t>S</w:t>
      </w:r>
      <w:r w:rsidRPr="006C3EB5">
        <w:rPr>
          <w:sz w:val="28"/>
          <w:szCs w:val="28"/>
        </w:rPr>
        <w:t xml:space="preserve">ecretaría </w:t>
      </w:r>
      <w:r w:rsidR="0024150E" w:rsidRPr="006C3EB5">
        <w:rPr>
          <w:sz w:val="28"/>
          <w:szCs w:val="28"/>
        </w:rPr>
        <w:t>G</w:t>
      </w:r>
      <w:r w:rsidRPr="006C3EB5">
        <w:rPr>
          <w:sz w:val="28"/>
          <w:szCs w:val="28"/>
        </w:rPr>
        <w:t>eneral</w:t>
      </w:r>
      <w:r w:rsidR="0024150E" w:rsidRPr="006C3EB5">
        <w:rPr>
          <w:sz w:val="28"/>
          <w:szCs w:val="28"/>
        </w:rPr>
        <w:t xml:space="preserve"> de la Corte Constitucional</w:t>
      </w:r>
      <w:r w:rsidRPr="006C3EB5">
        <w:rPr>
          <w:sz w:val="28"/>
          <w:szCs w:val="28"/>
        </w:rPr>
        <w:t>, </w:t>
      </w:r>
      <w:r w:rsidRPr="006C3EB5">
        <w:rPr>
          <w:b/>
          <w:bCs/>
          <w:sz w:val="28"/>
          <w:szCs w:val="28"/>
        </w:rPr>
        <w:t>LÍBRENSE</w:t>
      </w:r>
      <w:r w:rsidRPr="006C3EB5">
        <w:rPr>
          <w:sz w:val="28"/>
          <w:szCs w:val="28"/>
        </w:rPr>
        <w:t> las comunicaciones de que trata el artículo 36 del Decreto 2591 de 1991.</w:t>
      </w:r>
    </w:p>
    <w:p w14:paraId="772431A8" w14:textId="77777777" w:rsidR="00F911F4" w:rsidRPr="006C3EB5" w:rsidRDefault="00F911F4" w:rsidP="0096500F">
      <w:pPr>
        <w:pStyle w:val="Prrafodelista"/>
        <w:tabs>
          <w:tab w:val="left" w:pos="567"/>
        </w:tabs>
        <w:ind w:left="0" w:right="49"/>
        <w:jc w:val="both"/>
        <w:rPr>
          <w:rFonts w:ascii="Times New Roman" w:hAnsi="Times New Roman" w:cs="Times New Roman"/>
          <w:b/>
          <w:bCs/>
          <w:sz w:val="28"/>
          <w:szCs w:val="28"/>
          <w:lang w:val="es-ES"/>
        </w:rPr>
      </w:pPr>
    </w:p>
    <w:p w14:paraId="2893F6E7" w14:textId="7455BE32" w:rsidR="007656BC" w:rsidRDefault="00F911F4" w:rsidP="004356B5">
      <w:pPr>
        <w:pStyle w:val="Prrafodelista"/>
        <w:tabs>
          <w:tab w:val="left" w:pos="567"/>
        </w:tabs>
        <w:ind w:left="0" w:right="49"/>
        <w:jc w:val="both"/>
        <w:rPr>
          <w:rFonts w:ascii="Times New Roman" w:hAnsi="Times New Roman" w:cs="Times New Roman"/>
          <w:sz w:val="28"/>
          <w:szCs w:val="28"/>
          <w:lang w:val="es-ES"/>
        </w:rPr>
      </w:pPr>
      <w:r w:rsidRPr="006C3EB5">
        <w:rPr>
          <w:rFonts w:ascii="Times New Roman" w:hAnsi="Times New Roman" w:cs="Times New Roman"/>
          <w:sz w:val="28"/>
          <w:szCs w:val="28"/>
          <w:lang w:val="es-ES"/>
        </w:rPr>
        <w:t xml:space="preserve">Notifíquese, </w:t>
      </w:r>
      <w:r w:rsidR="00CE601B">
        <w:rPr>
          <w:rFonts w:ascii="Times New Roman" w:hAnsi="Times New Roman" w:cs="Times New Roman"/>
          <w:sz w:val="28"/>
          <w:szCs w:val="28"/>
          <w:lang w:val="es-ES"/>
        </w:rPr>
        <w:t xml:space="preserve">publíquese, </w:t>
      </w:r>
      <w:r w:rsidRPr="006C3EB5">
        <w:rPr>
          <w:rFonts w:ascii="Times New Roman" w:hAnsi="Times New Roman" w:cs="Times New Roman"/>
          <w:sz w:val="28"/>
          <w:szCs w:val="28"/>
          <w:lang w:val="es-ES"/>
        </w:rPr>
        <w:t>comuníquese y cúmplase.</w:t>
      </w:r>
    </w:p>
    <w:p w14:paraId="186E8857" w14:textId="637134F7" w:rsidR="00315C72" w:rsidRDefault="00315C72" w:rsidP="004356B5">
      <w:pPr>
        <w:pStyle w:val="Prrafodelista"/>
        <w:tabs>
          <w:tab w:val="left" w:pos="567"/>
        </w:tabs>
        <w:ind w:left="0" w:right="49"/>
        <w:jc w:val="both"/>
        <w:rPr>
          <w:rFonts w:ascii="Times New Roman" w:hAnsi="Times New Roman" w:cs="Times New Roman"/>
          <w:b/>
          <w:bCs/>
          <w:iCs/>
          <w:sz w:val="28"/>
          <w:szCs w:val="28"/>
          <w:shd w:val="clear" w:color="auto" w:fill="FFFFFF"/>
        </w:rPr>
      </w:pPr>
    </w:p>
    <w:p w14:paraId="0909CCE3" w14:textId="77F16211" w:rsidR="00315C72" w:rsidRDefault="00315C72" w:rsidP="004356B5">
      <w:pPr>
        <w:pStyle w:val="Prrafodelista"/>
        <w:tabs>
          <w:tab w:val="left" w:pos="567"/>
        </w:tabs>
        <w:ind w:left="0" w:right="49"/>
        <w:jc w:val="both"/>
        <w:rPr>
          <w:rFonts w:ascii="Times New Roman" w:hAnsi="Times New Roman" w:cs="Times New Roman"/>
          <w:b/>
          <w:bCs/>
          <w:iCs/>
          <w:sz w:val="28"/>
          <w:szCs w:val="28"/>
          <w:shd w:val="clear" w:color="auto" w:fill="FFFFFF"/>
        </w:rPr>
      </w:pPr>
    </w:p>
    <w:p w14:paraId="73DCC7FE" w14:textId="6B6E3096"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JUAN CARLOS CORTÉS GONZÁLEZ</w:t>
      </w:r>
    </w:p>
    <w:p w14:paraId="7D4AECDD" w14:textId="17B43B8A"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Magistrado</w:t>
      </w:r>
    </w:p>
    <w:p w14:paraId="785CD6D3" w14:textId="054C0F5A"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51F59F93" w14:textId="56F7A6DD"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75C94BAA" w14:textId="4668C1BA"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4DEFD85C" w14:textId="035BB022"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LINA MARCELA ESCOBAR MARTÍNEZ</w:t>
      </w:r>
    </w:p>
    <w:p w14:paraId="6F80B7B4" w14:textId="029ECA6B"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Magistrada</w:t>
      </w:r>
    </w:p>
    <w:p w14:paraId="20C82B76" w14:textId="45C3A71F"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7DEF1A5D" w14:textId="58D35446"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3E54F040" w14:textId="5B919387"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14E58FA0" w14:textId="6ADFA459"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VLADIMIR FERNÁNDEZ ANDRADE</w:t>
      </w:r>
    </w:p>
    <w:p w14:paraId="20B0CDB0" w14:textId="6F3B5746"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Magistrado</w:t>
      </w:r>
    </w:p>
    <w:p w14:paraId="52900DFE" w14:textId="05B433DE"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6D3672D5" w14:textId="5CE05581"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253D2715" w14:textId="361115B7"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p>
    <w:p w14:paraId="6AF9A177" w14:textId="5D0607C7"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ANDREA LILIANA ROMERO LOPEZ</w:t>
      </w:r>
    </w:p>
    <w:p w14:paraId="4B653974" w14:textId="68E5C32D" w:rsidR="00315C72" w:rsidRDefault="00315C72" w:rsidP="00315C72">
      <w:pPr>
        <w:pStyle w:val="Prrafodelista"/>
        <w:tabs>
          <w:tab w:val="left" w:pos="567"/>
        </w:tabs>
        <w:ind w:left="0" w:right="49"/>
        <w:jc w:val="center"/>
        <w:rPr>
          <w:rFonts w:ascii="Times New Roman" w:hAnsi="Times New Roman" w:cs="Times New Roman"/>
          <w:bCs/>
          <w:iCs/>
          <w:sz w:val="28"/>
          <w:szCs w:val="28"/>
          <w:shd w:val="clear" w:color="auto" w:fill="FFFFFF"/>
        </w:rPr>
      </w:pPr>
      <w:r w:rsidRPr="00315C72">
        <w:rPr>
          <w:rFonts w:ascii="Times New Roman" w:hAnsi="Times New Roman" w:cs="Times New Roman"/>
          <w:bCs/>
          <w:iCs/>
          <w:sz w:val="28"/>
          <w:szCs w:val="28"/>
          <w:shd w:val="clear" w:color="auto" w:fill="FFFFFF"/>
        </w:rPr>
        <w:t>Secretaria General</w:t>
      </w:r>
    </w:p>
    <w:sectPr w:rsidR="00315C72" w:rsidSect="00B17693">
      <w:headerReference w:type="default" r:id="rId9"/>
      <w:footerReference w:type="default" r:id="rId10"/>
      <w:headerReference w:type="first" r:id="rId11"/>
      <w:pgSz w:w="12240" w:h="18720"/>
      <w:pgMar w:top="1417" w:right="1701" w:bottom="1417" w:left="1701" w:header="0" w:footer="6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211FC" w14:textId="77777777" w:rsidR="00955BA6" w:rsidRDefault="00955BA6" w:rsidP="007C1511">
      <w:pPr>
        <w:spacing w:after="0" w:line="240" w:lineRule="auto"/>
      </w:pPr>
      <w:r>
        <w:separator/>
      </w:r>
    </w:p>
  </w:endnote>
  <w:endnote w:type="continuationSeparator" w:id="0">
    <w:p w14:paraId="743D7399" w14:textId="77777777" w:rsidR="00955BA6" w:rsidRDefault="00955BA6" w:rsidP="007C1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New Roman (Cuerpo en alf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998007"/>
      <w:docPartObj>
        <w:docPartGallery w:val="AutoText"/>
      </w:docPartObj>
    </w:sdtPr>
    <w:sdtEndPr>
      <w:rPr>
        <w:rFonts w:ascii="Times New Roman" w:hAnsi="Times New Roman" w:cs="Times New Roman"/>
      </w:rPr>
    </w:sdtEndPr>
    <w:sdtContent>
      <w:p w14:paraId="3E102E95" w14:textId="77777777" w:rsidR="006736EF" w:rsidRDefault="006736EF">
        <w:pPr>
          <w:pStyle w:val="Piedepgina"/>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es-ES"/>
          </w:rPr>
          <w:t>21</w:t>
        </w:r>
        <w:r>
          <w:rPr>
            <w:rFonts w:ascii="Times New Roman" w:hAnsi="Times New Roman" w:cs="Times New Roman"/>
          </w:rPr>
          <w:fldChar w:fldCharType="end"/>
        </w:r>
      </w:p>
    </w:sdtContent>
  </w:sdt>
  <w:p w14:paraId="0DD7CE3E" w14:textId="77777777" w:rsidR="006736EF" w:rsidRDefault="006736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963C1" w14:textId="77777777" w:rsidR="00955BA6" w:rsidRDefault="00955BA6" w:rsidP="007C1511">
      <w:pPr>
        <w:spacing w:after="0" w:line="240" w:lineRule="auto"/>
      </w:pPr>
      <w:r>
        <w:separator/>
      </w:r>
    </w:p>
  </w:footnote>
  <w:footnote w:type="continuationSeparator" w:id="0">
    <w:p w14:paraId="41D8E957" w14:textId="77777777" w:rsidR="00955BA6" w:rsidRDefault="00955BA6" w:rsidP="007C1511">
      <w:pPr>
        <w:spacing w:after="0" w:line="240" w:lineRule="auto"/>
      </w:pPr>
      <w:r>
        <w:continuationSeparator/>
      </w:r>
    </w:p>
  </w:footnote>
  <w:footnote w:id="1">
    <w:p w14:paraId="535BBF03" w14:textId="4BA69ED0" w:rsidR="006736EF" w:rsidRPr="00147D38" w:rsidRDefault="006736EF" w:rsidP="007C1511">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147D38">
        <w:rPr>
          <w:rFonts w:cs="Times New Roman"/>
          <w:lang w:val="es-MX"/>
        </w:rPr>
        <w:t>Los antecedentes se realizan con base en la totalidad de las pruebas que obran dentro del expediente</w:t>
      </w:r>
      <w:r w:rsidR="00D24E95">
        <w:rPr>
          <w:rFonts w:cs="Times New Roman"/>
          <w:lang w:val="es-MX"/>
        </w:rPr>
        <w:t xml:space="preserve"> y se exponen en orden cronológico para facilitar la comprensión del caso</w:t>
      </w:r>
      <w:r w:rsidRPr="00147D38">
        <w:rPr>
          <w:rFonts w:cs="Times New Roman"/>
          <w:lang w:val="es-MX"/>
        </w:rPr>
        <w:t xml:space="preserve">. </w:t>
      </w:r>
    </w:p>
  </w:footnote>
  <w:footnote w:id="2">
    <w:p w14:paraId="576B3351" w14:textId="44A30D47" w:rsidR="004B77D0" w:rsidRPr="002D5A2F" w:rsidRDefault="004B77D0">
      <w:pPr>
        <w:pStyle w:val="Textonotapie"/>
        <w:rPr>
          <w:lang w:val="es-ES_tradnl"/>
        </w:rPr>
      </w:pPr>
      <w:r w:rsidRPr="002D5A2F">
        <w:rPr>
          <w:rStyle w:val="Refdenotaalpie"/>
        </w:rPr>
        <w:footnoteRef/>
      </w:r>
      <w:r w:rsidRPr="002D5A2F">
        <w:t xml:space="preserve"> En su comprobante de documento en trámite, figura que su fecha de nacimiento es </w:t>
      </w:r>
      <w:r w:rsidRPr="002D5A2F">
        <w:rPr>
          <w:lang w:val="es-ES_tradnl"/>
        </w:rPr>
        <w:t>el 17 de septiembre del 1994. Expediente digital. Archivo “MP 079 DE 2020.pdf”. Folio 19.</w:t>
      </w:r>
    </w:p>
  </w:footnote>
  <w:footnote w:id="3">
    <w:p w14:paraId="4003BA4C" w14:textId="46622970" w:rsidR="000B1EED" w:rsidRPr="002D5A2F" w:rsidRDefault="000B1EED" w:rsidP="000B1EED">
      <w:pPr>
        <w:pStyle w:val="Textonotapie"/>
        <w:rPr>
          <w:lang w:val="es-ES"/>
        </w:rPr>
      </w:pPr>
      <w:r w:rsidRPr="002D5A2F">
        <w:rPr>
          <w:rStyle w:val="Refdenotaalpie"/>
        </w:rPr>
        <w:footnoteRef/>
      </w:r>
      <w:r w:rsidRPr="002D5A2F">
        <w:t xml:space="preserve"> </w:t>
      </w:r>
      <w:r w:rsidRPr="002D5A2F">
        <w:rPr>
          <w:rFonts w:cs="Times New Roman"/>
        </w:rPr>
        <w:t>Expediente digital. Archivo</w:t>
      </w:r>
      <w:r w:rsidR="000F360D" w:rsidRPr="002D5A2F">
        <w:rPr>
          <w:rFonts w:cs="Times New Roman"/>
        </w:rPr>
        <w:t>s “MP 079 DE 2020.pdf”</w:t>
      </w:r>
      <w:r w:rsidR="001F0C81" w:rsidRPr="002D5A2F">
        <w:rPr>
          <w:rFonts w:cs="Times New Roman"/>
        </w:rPr>
        <w:t>,</w:t>
      </w:r>
      <w:r w:rsidR="00F14AC2">
        <w:rPr>
          <w:rFonts w:cs="Times New Roman"/>
        </w:rPr>
        <w:t xml:space="preserve"> </w:t>
      </w:r>
      <w:r w:rsidR="000F360D" w:rsidRPr="002D5A2F">
        <w:rPr>
          <w:rFonts w:cs="Times New Roman"/>
        </w:rPr>
        <w:t>“MP 050 DE 2023.pdf”</w:t>
      </w:r>
      <w:r w:rsidR="001F0C81" w:rsidRPr="002D5A2F">
        <w:rPr>
          <w:rFonts w:cs="Times New Roman"/>
        </w:rPr>
        <w:t xml:space="preserve"> y “9_25290311000120240018900-(2024-10-08 07-29-41)-1728390581-8 (1) copia”</w:t>
      </w:r>
      <w:r w:rsidR="00CA2A5E" w:rsidRPr="002D5A2F">
        <w:rPr>
          <w:rFonts w:cs="Times New Roman"/>
        </w:rPr>
        <w:t>.</w:t>
      </w:r>
    </w:p>
  </w:footnote>
  <w:footnote w:id="4">
    <w:p w14:paraId="408E3E6E" w14:textId="0C81C0A3" w:rsidR="004B77D0" w:rsidRPr="002D5A2F" w:rsidRDefault="004B77D0">
      <w:pPr>
        <w:pStyle w:val="Textonotapie"/>
        <w:rPr>
          <w:lang w:val="es-ES_tradnl"/>
        </w:rPr>
      </w:pPr>
      <w:r w:rsidRPr="002D5A2F">
        <w:rPr>
          <w:rStyle w:val="Refdenotaalpie"/>
        </w:rPr>
        <w:footnoteRef/>
      </w:r>
      <w:r w:rsidRPr="002D5A2F">
        <w:t xml:space="preserve"> En su tarjeta de identidad, figura que su fecha de nacimiento es </w:t>
      </w:r>
      <w:r w:rsidRPr="002D5A2F">
        <w:rPr>
          <w:lang w:val="es-ES_tradnl"/>
        </w:rPr>
        <w:t>el 18 de noviembre del 2011. Expediente digital. Archivo “MP 079 DE 2020.pdf”. Folio 17.</w:t>
      </w:r>
    </w:p>
  </w:footnote>
  <w:footnote w:id="5">
    <w:p w14:paraId="2BC708BE" w14:textId="672E4D9E" w:rsidR="00AB3C83" w:rsidRDefault="00AB3C83" w:rsidP="006C6209">
      <w:pPr>
        <w:pStyle w:val="Textonotapie"/>
      </w:pPr>
      <w:r>
        <w:rPr>
          <w:rStyle w:val="Refdenotaalpie"/>
        </w:rPr>
        <w:footnoteRef/>
      </w:r>
      <w:r>
        <w:t xml:space="preserve"> </w:t>
      </w:r>
      <w:r w:rsidR="006C6209">
        <w:t xml:space="preserve">Solicitante: </w:t>
      </w:r>
      <w:r w:rsidR="0080471E" w:rsidRPr="0080471E">
        <w:rPr>
          <w:i/>
          <w:iCs/>
        </w:rPr>
        <w:t>María</w:t>
      </w:r>
      <w:r w:rsidR="006C6209">
        <w:t xml:space="preserve">. Presunto agresor: </w:t>
      </w:r>
      <w:r w:rsidR="0080471E" w:rsidRPr="0080471E">
        <w:rPr>
          <w:i/>
          <w:iCs/>
        </w:rPr>
        <w:t>César</w:t>
      </w:r>
      <w:r w:rsidR="006C6209">
        <w:t xml:space="preserve"> o “</w:t>
      </w:r>
      <w:r w:rsidR="006C6209" w:rsidRPr="00083427">
        <w:rPr>
          <w:i/>
          <w:iCs/>
        </w:rPr>
        <w:t>Daniel</w:t>
      </w:r>
      <w:r w:rsidR="006C6209">
        <w:t xml:space="preserve">”. Víctimas: la solicitante y los menores de edad </w:t>
      </w:r>
      <w:r w:rsidR="00083427" w:rsidRPr="00083427">
        <w:rPr>
          <w:i/>
          <w:iCs/>
        </w:rPr>
        <w:t>Luisa</w:t>
      </w:r>
      <w:r w:rsidR="00083427">
        <w:t xml:space="preserve"> </w:t>
      </w:r>
      <w:r w:rsidR="006C6209">
        <w:t xml:space="preserve">(sobrina) y </w:t>
      </w:r>
      <w:r w:rsidR="00083427" w:rsidRPr="00083427">
        <w:rPr>
          <w:i/>
          <w:iCs/>
        </w:rPr>
        <w:t>Ricardo</w:t>
      </w:r>
      <w:r w:rsidR="006C6209">
        <w:t xml:space="preserve"> (hijo).</w:t>
      </w:r>
    </w:p>
  </w:footnote>
  <w:footnote w:id="6">
    <w:p w14:paraId="6C05F852" w14:textId="513ACC9B" w:rsidR="00534EC6" w:rsidRPr="00640CC4" w:rsidRDefault="00534EC6" w:rsidP="00534EC6">
      <w:pPr>
        <w:pStyle w:val="Textonotapie"/>
      </w:pPr>
      <w:r>
        <w:rPr>
          <w:rStyle w:val="Refdenotaalpie"/>
        </w:rPr>
        <w:footnoteRef/>
      </w:r>
      <w:r>
        <w:t xml:space="preserve"> Quien se identificó como “</w:t>
      </w:r>
      <w:r w:rsidRPr="00083427">
        <w:rPr>
          <w:i/>
          <w:iCs/>
        </w:rPr>
        <w:t>Daniel</w:t>
      </w:r>
      <w:r>
        <w:t xml:space="preserve">”. </w:t>
      </w:r>
    </w:p>
  </w:footnote>
  <w:footnote w:id="7">
    <w:p w14:paraId="3C144A8A" w14:textId="77777777" w:rsidR="00534EC6" w:rsidRPr="002D5A2F" w:rsidRDefault="00534EC6" w:rsidP="00534EC6">
      <w:pPr>
        <w:pStyle w:val="Textonotapie"/>
        <w:rPr>
          <w:lang w:val="es-ES"/>
        </w:rPr>
      </w:pPr>
      <w:r w:rsidRPr="002D5A2F">
        <w:rPr>
          <w:rStyle w:val="Refdenotaalpie"/>
        </w:rPr>
        <w:footnoteRef/>
      </w:r>
      <w:r w:rsidRPr="002D5A2F">
        <w:t xml:space="preserve"> </w:t>
      </w:r>
      <w:r w:rsidRPr="002D5A2F">
        <w:rPr>
          <w:rFonts w:cs="Times New Roman"/>
          <w:lang w:eastAsia="es-CO"/>
        </w:rPr>
        <w:t xml:space="preserve">A quien tiró del cabello, le golpeó el rostro, la empujó y le dio una patada en su vagina y en las piernas. </w:t>
      </w:r>
      <w:r w:rsidRPr="002D5A2F">
        <w:rPr>
          <w:rFonts w:cs="Times New Roman"/>
        </w:rPr>
        <w:t>Expediente digital. Archivo “MP 079 DE 2023.pdf”. Folio 9.</w:t>
      </w:r>
    </w:p>
  </w:footnote>
  <w:footnote w:id="8">
    <w:p w14:paraId="717C6792" w14:textId="77777777" w:rsidR="00534EC6" w:rsidRPr="002D5A2F" w:rsidRDefault="00534EC6" w:rsidP="00534EC6">
      <w:pPr>
        <w:pStyle w:val="Textonotapie"/>
        <w:rPr>
          <w:rFonts w:cs="Times New Roman"/>
        </w:rPr>
      </w:pPr>
      <w:r w:rsidRPr="002D5A2F">
        <w:rPr>
          <w:rStyle w:val="Refdenotaalpie"/>
          <w:rFonts w:cs="Times New Roman"/>
        </w:rPr>
        <w:footnoteRef/>
      </w:r>
      <w:r w:rsidRPr="002D5A2F">
        <w:rPr>
          <w:rFonts w:cs="Times New Roman"/>
        </w:rPr>
        <w:t xml:space="preserve"> Archivo “MP 079 DE 2023.pdf”. Folio 9.</w:t>
      </w:r>
    </w:p>
  </w:footnote>
  <w:footnote w:id="9">
    <w:p w14:paraId="4C9E4B44" w14:textId="77777777" w:rsidR="00534EC6" w:rsidRPr="002D5A2F" w:rsidRDefault="00534EC6" w:rsidP="00534EC6">
      <w:pPr>
        <w:pStyle w:val="Textonotapie"/>
        <w:rPr>
          <w:rFonts w:cs="Times New Roman"/>
        </w:rPr>
      </w:pPr>
      <w:r w:rsidRPr="002D5A2F">
        <w:rPr>
          <w:rStyle w:val="Refdenotaalpie"/>
          <w:rFonts w:cs="Times New Roman"/>
        </w:rPr>
        <w:footnoteRef/>
      </w:r>
      <w:r w:rsidRPr="002D5A2F">
        <w:rPr>
          <w:rFonts w:cs="Times New Roman"/>
        </w:rPr>
        <w:t xml:space="preserve"> Expediente digital. Archivo “MP 079 DE 2023.pdf”. Folio 33.</w:t>
      </w:r>
    </w:p>
  </w:footnote>
  <w:footnote w:id="10">
    <w:p w14:paraId="6FBA5A06" w14:textId="77777777" w:rsidR="00534EC6" w:rsidRPr="002D5A2F" w:rsidRDefault="00534EC6" w:rsidP="00534EC6">
      <w:pPr>
        <w:pStyle w:val="Textonotapie"/>
        <w:rPr>
          <w:rFonts w:cs="Times New Roman"/>
        </w:rPr>
      </w:pPr>
      <w:r w:rsidRPr="002D5A2F">
        <w:rPr>
          <w:rStyle w:val="Refdenotaalpie"/>
          <w:rFonts w:cs="Times New Roman"/>
        </w:rPr>
        <w:footnoteRef/>
      </w:r>
      <w:r w:rsidRPr="002D5A2F">
        <w:rPr>
          <w:rFonts w:cs="Times New Roman"/>
        </w:rPr>
        <w:t xml:space="preserve"> Expediente digital. Archivo “MP 079 DE 2023.pdf”. Folios 33-35.</w:t>
      </w:r>
    </w:p>
  </w:footnote>
  <w:footnote w:id="11">
    <w:p w14:paraId="5B1C8EB7" w14:textId="14092A4B" w:rsidR="00534EC6" w:rsidRPr="002D5A2F" w:rsidRDefault="00534EC6" w:rsidP="00534EC6">
      <w:pPr>
        <w:pStyle w:val="Textonotapie"/>
        <w:rPr>
          <w:lang w:val="es-ES_tradnl"/>
        </w:rPr>
      </w:pPr>
      <w:r w:rsidRPr="002D5A2F">
        <w:rPr>
          <w:rStyle w:val="Refdenotaalpie"/>
        </w:rPr>
        <w:footnoteRef/>
      </w:r>
      <w:r w:rsidRPr="002D5A2F">
        <w:t xml:space="preserve"> </w:t>
      </w:r>
      <w:r w:rsidRPr="002D5A2F">
        <w:rPr>
          <w:lang w:val="es-ES_tradnl"/>
        </w:rPr>
        <w:t xml:space="preserve">Al respecto, mediante Acuerdo Municipal No. 100-02.01-04 del 2020, los procesos que a la fecha de expedición de dicho acuerdo (5 de mayo del 2020) que se encontraran activos en las Comisarías 001 y 002, con apertura no superior a 6 meses, fueron repartidos de forma equitativa a las 3 Comisarías. En este sentido, a través de informe secretarial, la Comisaría 003 de </w:t>
      </w:r>
      <w:r w:rsidR="00083427" w:rsidRPr="00083427">
        <w:rPr>
          <w:i/>
          <w:iCs/>
          <w:lang w:val="es-ES_tradnl"/>
        </w:rPr>
        <w:t>Palermo</w:t>
      </w:r>
      <w:r w:rsidR="00083427">
        <w:rPr>
          <w:lang w:val="es-ES_tradnl"/>
        </w:rPr>
        <w:t xml:space="preserve"> </w:t>
      </w:r>
      <w:r w:rsidRPr="002D5A2F">
        <w:rPr>
          <w:lang w:val="es-ES_tradnl"/>
        </w:rPr>
        <w:t xml:space="preserve">establece que pasa al despacho la medida de protección proveniente de la Comisaría 001 de </w:t>
      </w:r>
      <w:r w:rsidR="00083427" w:rsidRPr="00083427">
        <w:rPr>
          <w:i/>
          <w:iCs/>
          <w:lang w:val="es-ES_tradnl"/>
        </w:rPr>
        <w:t>Palermo</w:t>
      </w:r>
      <w:r w:rsidRPr="002D5A2F">
        <w:rPr>
          <w:lang w:val="es-ES_tradnl"/>
        </w:rPr>
        <w:t xml:space="preserve">. </w:t>
      </w:r>
      <w:r w:rsidRPr="002D5A2F">
        <w:rPr>
          <w:rFonts w:cs="Times New Roman"/>
        </w:rPr>
        <w:t>Expediente digital. Archivo “MP 079 DE 2023.pdf”. Folios 59-61.</w:t>
      </w:r>
    </w:p>
  </w:footnote>
  <w:footnote w:id="12">
    <w:p w14:paraId="719BEA1B" w14:textId="77777777" w:rsidR="00534EC6" w:rsidRPr="002D5A2F" w:rsidRDefault="00534EC6" w:rsidP="00534EC6">
      <w:pPr>
        <w:pStyle w:val="Textonotapie"/>
        <w:rPr>
          <w:rFonts w:cs="Times New Roman"/>
        </w:rPr>
      </w:pPr>
      <w:r w:rsidRPr="002D5A2F">
        <w:rPr>
          <w:rStyle w:val="Refdenotaalpie"/>
          <w:rFonts w:cs="Times New Roman"/>
        </w:rPr>
        <w:footnoteRef/>
      </w:r>
      <w:r w:rsidRPr="002D5A2F">
        <w:rPr>
          <w:rFonts w:cs="Times New Roman"/>
        </w:rPr>
        <w:t xml:space="preserve"> Expediente digital. Archivo “MP 079 DE 2023.pdf”. Folio 31.</w:t>
      </w:r>
    </w:p>
  </w:footnote>
  <w:footnote w:id="13">
    <w:p w14:paraId="0570EFAB" w14:textId="77777777" w:rsidR="00534EC6" w:rsidRPr="002D5A2F" w:rsidRDefault="00534EC6" w:rsidP="00534EC6">
      <w:pPr>
        <w:pStyle w:val="Textonotapie"/>
        <w:rPr>
          <w:rFonts w:cs="Times New Roman"/>
        </w:rPr>
      </w:pPr>
      <w:r w:rsidRPr="002D5A2F">
        <w:rPr>
          <w:rStyle w:val="Refdenotaalpie"/>
          <w:rFonts w:cs="Times New Roman"/>
        </w:rPr>
        <w:footnoteRef/>
      </w:r>
      <w:r w:rsidRPr="002D5A2F">
        <w:rPr>
          <w:rFonts w:cs="Times New Roman"/>
        </w:rPr>
        <w:t xml:space="preserve"> Expediente digital. Archivo “MP 079 DE 2023.pdf”. Folio 69</w:t>
      </w:r>
    </w:p>
  </w:footnote>
  <w:footnote w:id="14">
    <w:p w14:paraId="49FC9010" w14:textId="77777777" w:rsidR="000A446C" w:rsidRPr="002D5A2F" w:rsidRDefault="000A446C" w:rsidP="000A446C">
      <w:pPr>
        <w:pStyle w:val="Textonotapie"/>
        <w:rPr>
          <w:rFonts w:cs="Times New Roman"/>
        </w:rPr>
      </w:pPr>
      <w:r w:rsidRPr="002D5A2F">
        <w:rPr>
          <w:rStyle w:val="Refdenotaalpie"/>
          <w:rFonts w:cs="Times New Roman"/>
        </w:rPr>
        <w:footnoteRef/>
      </w:r>
      <w:r w:rsidRPr="002D5A2F">
        <w:rPr>
          <w:rFonts w:cs="Times New Roman"/>
        </w:rPr>
        <w:t xml:space="preserve"> Expediente digital. Archivo “9_25290311000120240018900-(2024-10-08 07-29-41)-1728390581-8 (1) copia”. Folio 159</w:t>
      </w:r>
    </w:p>
  </w:footnote>
  <w:footnote w:id="15">
    <w:p w14:paraId="792F94F8" w14:textId="77777777" w:rsidR="000A446C" w:rsidRPr="00D535EF" w:rsidRDefault="000A446C" w:rsidP="000A446C">
      <w:pPr>
        <w:pStyle w:val="Textonotapie"/>
        <w:rPr>
          <w:rFonts w:cs="Times New Roman"/>
        </w:rPr>
      </w:pPr>
      <w:r w:rsidRPr="002D5A2F">
        <w:rPr>
          <w:rStyle w:val="Refdenotaalpie"/>
          <w:rFonts w:cs="Times New Roman"/>
        </w:rPr>
        <w:footnoteRef/>
      </w:r>
      <w:r w:rsidRPr="00D535EF">
        <w:rPr>
          <w:rFonts w:cs="Times New Roman"/>
        </w:rPr>
        <w:t xml:space="preserve"> </w:t>
      </w:r>
      <w:r w:rsidRPr="002D5A2F">
        <w:rPr>
          <w:rFonts w:cs="Times New Roman"/>
        </w:rPr>
        <w:t>Expediente digital. Archivo “9_25290311000120240018900-(2024-10-08 07-29-41)-1728390581-8 (1) copia”. Folio 159</w:t>
      </w:r>
    </w:p>
  </w:footnote>
  <w:footnote w:id="16">
    <w:p w14:paraId="1092F169" w14:textId="77777777" w:rsidR="00534EC6" w:rsidRPr="001F0C81" w:rsidRDefault="00534EC6" w:rsidP="00534EC6">
      <w:pPr>
        <w:pStyle w:val="Textonotapie"/>
        <w:rPr>
          <w:lang w:val="es-ES_tradnl"/>
        </w:rPr>
      </w:pPr>
      <w:r w:rsidRPr="002D5A2F">
        <w:rPr>
          <w:rStyle w:val="Refdenotaalpie"/>
        </w:rPr>
        <w:footnoteRef/>
      </w:r>
      <w:r w:rsidRPr="002D5A2F">
        <w:t xml:space="preserve"> En su registro civil de nacimiento, figura que su fecha de nacimiento es </w:t>
      </w:r>
      <w:r w:rsidRPr="002D5A2F">
        <w:rPr>
          <w:lang w:val="es-ES_tradnl"/>
        </w:rPr>
        <w:t>el 26 de septiembre del 2022. Expediente digital. Archivo “PARD 006 - 2023. CUADERNO 1.pdf”. Folio 24.</w:t>
      </w:r>
    </w:p>
  </w:footnote>
  <w:footnote w:id="17">
    <w:p w14:paraId="3172E229" w14:textId="77777777" w:rsidR="000A446C" w:rsidRPr="00D535EF" w:rsidRDefault="000A446C" w:rsidP="000A446C">
      <w:pPr>
        <w:pStyle w:val="Textonotapie"/>
        <w:rPr>
          <w:rFonts w:cs="Times New Roman"/>
        </w:rPr>
      </w:pPr>
      <w:r w:rsidRPr="002D5A2F">
        <w:rPr>
          <w:rStyle w:val="Refdenotaalpie"/>
          <w:rFonts w:cs="Times New Roman"/>
        </w:rPr>
        <w:footnoteRef/>
      </w:r>
      <w:r w:rsidRPr="00D535EF">
        <w:rPr>
          <w:rFonts w:cs="Times New Roman"/>
        </w:rPr>
        <w:t xml:space="preserve"> </w:t>
      </w:r>
      <w:r w:rsidRPr="002D5A2F">
        <w:rPr>
          <w:rFonts w:cs="Times New Roman"/>
        </w:rPr>
        <w:t>Expediente digital. Archivo “9_25290311000120240018900-(2024-10-08 07-29-41)-1728390581-8 (1) copia”. Folios 161-164</w:t>
      </w:r>
    </w:p>
  </w:footnote>
  <w:footnote w:id="18">
    <w:p w14:paraId="1F5B004F" w14:textId="29A67ABA" w:rsidR="000A446C" w:rsidRPr="002D5A2F" w:rsidRDefault="000A446C" w:rsidP="000A446C">
      <w:pPr>
        <w:pStyle w:val="Textonotapie"/>
        <w:rPr>
          <w:lang w:val="es-ES_tradnl"/>
        </w:rPr>
      </w:pPr>
      <w:r w:rsidRPr="002D5A2F">
        <w:rPr>
          <w:rStyle w:val="Refdenotaalpie"/>
        </w:rPr>
        <w:footnoteRef/>
      </w:r>
      <w:r w:rsidRPr="002D5A2F">
        <w:t xml:space="preserve"> </w:t>
      </w:r>
      <w:r w:rsidRPr="002D5A2F">
        <w:rPr>
          <w:lang w:val="es-ES_tradnl"/>
        </w:rPr>
        <w:t xml:space="preserve">Al respecto, la demandante afirma en entrevista semiestructurada del 23 de marzo del 2023 que: “él actúa con mucha agresividad (…) empezó a tirarme las cosas y me sacó y cerró la puerta (…) me escupía y cogió un baldado de agua sucia y me lo tiró y me dijo que eso era lo que yo valía (…) se rompió un vidrio y cayeron los vidrios encima de mí cortándome, con </w:t>
      </w:r>
      <w:r w:rsidR="004E7C34">
        <w:rPr>
          <w:lang w:val="es-ES_tradnl"/>
        </w:rPr>
        <w:t xml:space="preserve">el </w:t>
      </w:r>
      <w:r w:rsidRPr="002D5A2F">
        <w:rPr>
          <w:lang w:val="es-ES_tradnl"/>
        </w:rPr>
        <w:t>cajón me pegó en los pies (…) cuando me sacó se encerró con la niña y le puso un candado, yo metí el brazo y me cogió el brazo y me torció y dijo que me lo quería partir (…).” Expediente digital. Archivo “PARD 006 – CUADERNO 1.pdf”. Folio 50</w:t>
      </w:r>
    </w:p>
  </w:footnote>
  <w:footnote w:id="19">
    <w:p w14:paraId="0127A022" w14:textId="77777777" w:rsidR="000A446C" w:rsidRPr="002D5A2F" w:rsidRDefault="000A446C" w:rsidP="000A446C">
      <w:pPr>
        <w:pStyle w:val="Textonotapie"/>
        <w:rPr>
          <w:lang w:val="es-ES_tradnl"/>
        </w:rPr>
      </w:pPr>
      <w:r w:rsidRPr="002D5A2F">
        <w:rPr>
          <w:rStyle w:val="Refdenotaalpie"/>
        </w:rPr>
        <w:footnoteRef/>
      </w:r>
      <w:r w:rsidRPr="002D5A2F">
        <w:t xml:space="preserve"> </w:t>
      </w:r>
      <w:r w:rsidRPr="002D5A2F">
        <w:rPr>
          <w:lang w:val="es-ES_tradnl"/>
        </w:rPr>
        <w:t>Al respecto, la demandante afirma en entrevista semiestructurada del 23 de marzo del 2023 que: “empezó a decirme perra, cochina, yo a usted ya no la quiero, me da asco por mí la cojo y la mando asó picada para donde su familia sino la mando para donde un psiquiatra”. Expediente digital. Archivo “PARD 006 – CUADERNO 1.pdf”. Folio 50</w:t>
      </w:r>
    </w:p>
  </w:footnote>
  <w:footnote w:id="20">
    <w:p w14:paraId="6836EC20" w14:textId="77777777" w:rsidR="000A446C" w:rsidRPr="002D5A2F" w:rsidRDefault="000A446C" w:rsidP="000A446C">
      <w:pPr>
        <w:pStyle w:val="Textonotapie"/>
        <w:rPr>
          <w:lang w:val="es-ES_tradnl"/>
        </w:rPr>
      </w:pPr>
      <w:r w:rsidRPr="002D5A2F">
        <w:rPr>
          <w:rStyle w:val="Refdenotaalpie"/>
          <w:rFonts w:cs="Times New Roman"/>
        </w:rPr>
        <w:footnoteRef/>
      </w:r>
      <w:r w:rsidRPr="00D535EF">
        <w:rPr>
          <w:rFonts w:cs="Times New Roman"/>
        </w:rPr>
        <w:t xml:space="preserve"> </w:t>
      </w:r>
      <w:r w:rsidRPr="002D5A2F">
        <w:rPr>
          <w:lang w:val="es-ES_tradnl"/>
        </w:rPr>
        <w:t>Expediente digital. Archivo “PARD 006 – CUADERNO 1.pdf”. Folio 50</w:t>
      </w:r>
    </w:p>
  </w:footnote>
  <w:footnote w:id="21">
    <w:p w14:paraId="1E0D752C" w14:textId="77777777" w:rsidR="000A446C" w:rsidRPr="002D5A2F" w:rsidRDefault="000A446C" w:rsidP="000A446C">
      <w:pPr>
        <w:pStyle w:val="Textonotapie"/>
        <w:rPr>
          <w:lang w:val="es-ES_tradnl"/>
        </w:rPr>
      </w:pPr>
      <w:r w:rsidRPr="002D5A2F">
        <w:rPr>
          <w:rStyle w:val="Refdenotaalpie"/>
        </w:rPr>
        <w:footnoteRef/>
      </w:r>
      <w:r w:rsidRPr="002D5A2F">
        <w:t xml:space="preserve"> </w:t>
      </w:r>
      <w:r w:rsidRPr="002D5A2F">
        <w:rPr>
          <w:lang w:val="es-ES_tradnl"/>
        </w:rPr>
        <w:t>Expediente digital. Archivo “PARD 006 – CUADERNO 1.pdf”. Folio 7</w:t>
      </w:r>
    </w:p>
  </w:footnote>
  <w:footnote w:id="22">
    <w:p w14:paraId="0554ED5C" w14:textId="77777777" w:rsidR="000A446C" w:rsidRPr="002D5A2F" w:rsidRDefault="000A446C" w:rsidP="000A446C">
      <w:pPr>
        <w:pStyle w:val="Textonotapie"/>
        <w:rPr>
          <w:lang w:val="es-ES_tradnl"/>
        </w:rPr>
      </w:pPr>
      <w:r w:rsidRPr="002D5A2F">
        <w:rPr>
          <w:rStyle w:val="Refdenotaalpie"/>
        </w:rPr>
        <w:footnoteRef/>
      </w:r>
      <w:r w:rsidRPr="002D5A2F">
        <w:t xml:space="preserve"> </w:t>
      </w:r>
      <w:r w:rsidRPr="002D5A2F">
        <w:rPr>
          <w:lang w:val="es-ES_tradnl"/>
        </w:rPr>
        <w:t>Expediente digital. Archivo “PARD 006 – CUADERNO 1.pdf”. Folio 7</w:t>
      </w:r>
    </w:p>
  </w:footnote>
  <w:footnote w:id="23">
    <w:p w14:paraId="262283C4" w14:textId="77777777" w:rsidR="000A446C" w:rsidRPr="002D5A2F" w:rsidRDefault="000A446C" w:rsidP="000A446C">
      <w:pPr>
        <w:pStyle w:val="Textonotapie"/>
        <w:rPr>
          <w:rFonts w:cs="Times New Roman"/>
        </w:rPr>
      </w:pPr>
      <w:r w:rsidRPr="002D5A2F">
        <w:rPr>
          <w:rStyle w:val="Refdenotaalpie"/>
          <w:rFonts w:cs="Times New Roman"/>
        </w:rPr>
        <w:footnoteRef/>
      </w:r>
      <w:r w:rsidRPr="002D5A2F">
        <w:rPr>
          <w:rFonts w:cs="Times New Roman"/>
        </w:rPr>
        <w:t xml:space="preserve"> Expediente digital. Archivo “PARD 007 – D-A-B-C PARTE 1.pdf”. Folio 29</w:t>
      </w:r>
    </w:p>
  </w:footnote>
  <w:footnote w:id="24">
    <w:p w14:paraId="1525C987" w14:textId="0E963F0F" w:rsidR="000A446C" w:rsidRPr="002D5A2F" w:rsidRDefault="000A446C" w:rsidP="000A446C">
      <w:pPr>
        <w:pStyle w:val="Textonotapie"/>
        <w:rPr>
          <w:rFonts w:cs="Times New Roman"/>
        </w:rPr>
      </w:pPr>
      <w:r w:rsidRPr="002D5A2F">
        <w:rPr>
          <w:rStyle w:val="Refdenotaalpie"/>
          <w:rFonts w:cs="Times New Roman"/>
        </w:rPr>
        <w:footnoteRef/>
      </w:r>
      <w:r w:rsidRPr="002D5A2F">
        <w:rPr>
          <w:rFonts w:cs="Times New Roman"/>
        </w:rPr>
        <w:t xml:space="preserve"> Al respecto, en valoración de estado de salud psicológica, </w:t>
      </w:r>
      <w:r w:rsidR="00083427" w:rsidRPr="00083427">
        <w:rPr>
          <w:rFonts w:cs="Times New Roman"/>
          <w:i/>
          <w:iCs/>
        </w:rPr>
        <w:t>Ricardo</w:t>
      </w:r>
      <w:r w:rsidRPr="002D5A2F">
        <w:rPr>
          <w:rFonts w:cs="Times New Roman"/>
        </w:rPr>
        <w:t xml:space="preserve"> expresa que: “(…) le pegaba a mi mamá muy bruscamente (…) el día que el me sacó el bisturí fue porque cogió un machete y le alcanzó a cortar, entonces me dio mucha rabia y cogí un palo y le pegué en el brazo, entonces solo por defender a mi mamá sacó el bisturí, me corrió por la terraza y me dijo que me iba a matar (…) me empieza a humillar (…) me dice que soy un marica (…)” Expediente digital. Archivo “PARD 007 – D-A-B-C PARTE 1.pdf”. Folio 29</w:t>
      </w:r>
    </w:p>
  </w:footnote>
  <w:footnote w:id="25">
    <w:p w14:paraId="1C908354" w14:textId="77777777" w:rsidR="000A446C" w:rsidRPr="002D5A2F" w:rsidRDefault="000A446C" w:rsidP="000A446C">
      <w:pPr>
        <w:pStyle w:val="Textonotapie"/>
        <w:rPr>
          <w:lang w:val="es-ES_tradnl"/>
        </w:rPr>
      </w:pPr>
      <w:r w:rsidRPr="002D5A2F">
        <w:rPr>
          <w:rStyle w:val="Refdenotaalpie"/>
        </w:rPr>
        <w:footnoteRef/>
      </w:r>
      <w:r w:rsidRPr="002D5A2F">
        <w:t xml:space="preserve"> </w:t>
      </w:r>
      <w:r w:rsidRPr="002D5A2F">
        <w:rPr>
          <w:lang w:val="es-ES_tradnl"/>
        </w:rPr>
        <w:t>Expediente digital. Archivo “9_25290311000120240018900-(2024-10-08 07-29-41)-1728390581-8 (1) copia”. Folio 294.</w:t>
      </w:r>
    </w:p>
  </w:footnote>
  <w:footnote w:id="26">
    <w:p w14:paraId="6F0AE436" w14:textId="77777777" w:rsidR="000A446C" w:rsidRPr="002D5A2F" w:rsidRDefault="000A446C" w:rsidP="000A446C">
      <w:pPr>
        <w:pStyle w:val="Textonotapie"/>
        <w:rPr>
          <w:lang w:val="es-ES_tradnl"/>
        </w:rPr>
      </w:pPr>
      <w:r w:rsidRPr="002D5A2F">
        <w:rPr>
          <w:rStyle w:val="Refdenotaalpie"/>
        </w:rPr>
        <w:footnoteRef/>
      </w:r>
      <w:r w:rsidRPr="002D5A2F">
        <w:t xml:space="preserve"> </w:t>
      </w:r>
      <w:r w:rsidRPr="002D5A2F">
        <w:rPr>
          <w:lang w:val="es-ES_tradnl"/>
        </w:rPr>
        <w:t>Expediente digital. Archivo “MP 068 DE 2023.pdf” Folio 5.</w:t>
      </w:r>
    </w:p>
  </w:footnote>
  <w:footnote w:id="27">
    <w:p w14:paraId="0FE1DC63" w14:textId="77777777" w:rsidR="000A446C" w:rsidRPr="002D5A2F" w:rsidRDefault="000A446C" w:rsidP="000A446C">
      <w:pPr>
        <w:pStyle w:val="Textonotapie"/>
        <w:rPr>
          <w:lang w:val="es-ES_tradnl"/>
        </w:rPr>
      </w:pPr>
      <w:r w:rsidRPr="002D5A2F">
        <w:rPr>
          <w:rStyle w:val="Refdenotaalpie"/>
        </w:rPr>
        <w:footnoteRef/>
      </w:r>
      <w:r w:rsidRPr="002D5A2F">
        <w:t xml:space="preserve"> </w:t>
      </w:r>
      <w:r w:rsidRPr="002D5A2F">
        <w:rPr>
          <w:lang w:val="es-ES_tradnl"/>
        </w:rPr>
        <w:t>Expediente digital. Archivo “MP 068 DE 2023.pdf” Folio 14.</w:t>
      </w:r>
    </w:p>
  </w:footnote>
  <w:footnote w:id="28">
    <w:p w14:paraId="2848DE81" w14:textId="4CBC3B0F" w:rsidR="00B854B1" w:rsidRPr="00B854B1" w:rsidRDefault="00B854B1">
      <w:pPr>
        <w:pStyle w:val="Textonotapie"/>
        <w:rPr>
          <w:lang w:val="es-ES_tradnl"/>
        </w:rPr>
      </w:pPr>
      <w:r>
        <w:rPr>
          <w:rStyle w:val="Refdenotaalpie"/>
        </w:rPr>
        <w:footnoteRef/>
      </w:r>
      <w:r>
        <w:t xml:space="preserve"> </w:t>
      </w:r>
      <w:r>
        <w:rPr>
          <w:lang w:val="es-ES_tradnl"/>
        </w:rPr>
        <w:t xml:space="preserve">De conformidad con la Ley 294 de 2006, 1098 de 2006 y 1257 de 2008, las denuncias por violencia intrafamiliar pueden dar origen a medidas de protección o a procesos administrativos de restablecimiento de derechos. </w:t>
      </w:r>
    </w:p>
  </w:footnote>
  <w:footnote w:id="29">
    <w:p w14:paraId="4DFB55E7" w14:textId="60D155CB" w:rsidR="00F438AB" w:rsidRDefault="00F438AB">
      <w:pPr>
        <w:pStyle w:val="Textonotapie"/>
      </w:pPr>
      <w:r>
        <w:rPr>
          <w:rStyle w:val="Refdenotaalpie"/>
        </w:rPr>
        <w:footnoteRef/>
      </w:r>
      <w:r>
        <w:t xml:space="preserve"> </w:t>
      </w:r>
      <w:r w:rsidRPr="006C3EB5">
        <w:t>Con el objetivo de delimitar el análisis de la presente acción de tutela, se precisa que, por una parte, las denuncias por violencia intrafamiliar interpuestas por la accionante se exponen únicamente como hechos contextuales. Por otra parte, las denuncias en las que la accionante figura como presunta agresora se abordan en el marco de los reproches planteados en las pretensiones de esta acción de tutela.</w:t>
      </w:r>
    </w:p>
  </w:footnote>
  <w:footnote w:id="30">
    <w:p w14:paraId="32588E5E" w14:textId="24DBAA33" w:rsidR="00F17F98" w:rsidRPr="00F17F98" w:rsidRDefault="00F17F98">
      <w:pPr>
        <w:pStyle w:val="Textonotapie"/>
        <w:rPr>
          <w:lang w:val="es-ES"/>
        </w:rPr>
      </w:pPr>
      <w:r>
        <w:rPr>
          <w:rStyle w:val="Refdenotaalpie"/>
        </w:rPr>
        <w:footnoteRef/>
      </w:r>
      <w:r>
        <w:t xml:space="preserve"> Este proceso lo adelantó l</w:t>
      </w:r>
      <w:r w:rsidRPr="00F17F98">
        <w:t xml:space="preserve">a Comisaría </w:t>
      </w:r>
      <w:r w:rsidR="000D47DC">
        <w:t xml:space="preserve">de </w:t>
      </w:r>
      <w:r w:rsidR="000D47DC" w:rsidRPr="000D47DC">
        <w:rPr>
          <w:i/>
          <w:iCs/>
        </w:rPr>
        <w:t>Pompeya</w:t>
      </w:r>
      <w:r w:rsidRPr="00F17F98">
        <w:t xml:space="preserve"> </w:t>
      </w:r>
      <w:r>
        <w:t xml:space="preserve">con fundamento en </w:t>
      </w:r>
      <w:r w:rsidRPr="00F17F98">
        <w:t xml:space="preserve">las diligencias remitidas por la Comisaría 003.  </w:t>
      </w:r>
    </w:p>
  </w:footnote>
  <w:footnote w:id="31">
    <w:p w14:paraId="5DBEB50E" w14:textId="05CF4B51" w:rsidR="00CC54E8" w:rsidRPr="002D5A2F" w:rsidRDefault="00CC54E8" w:rsidP="00CC54E8">
      <w:pPr>
        <w:pStyle w:val="Textonotapie"/>
        <w:rPr>
          <w:lang w:val="es-ES"/>
        </w:rPr>
      </w:pPr>
      <w:r w:rsidRPr="002D5A2F">
        <w:rPr>
          <w:rStyle w:val="Refdenotaalpie"/>
        </w:rPr>
        <w:footnoteRef/>
      </w:r>
      <w:r w:rsidRPr="002D5A2F">
        <w:t xml:space="preserve"> </w:t>
      </w:r>
      <w:r w:rsidR="00F1166B" w:rsidRPr="002D5A2F">
        <w:rPr>
          <w:lang w:val="es-ES"/>
        </w:rPr>
        <w:t>Expediente digital. Archivo “MP 050 DE 2023.pdf”.</w:t>
      </w:r>
    </w:p>
  </w:footnote>
  <w:footnote w:id="32">
    <w:p w14:paraId="69D496A0" w14:textId="5EF8AA89" w:rsidR="001B7E2D" w:rsidRPr="002D5A2F" w:rsidRDefault="001B7E2D" w:rsidP="001B7E2D">
      <w:pPr>
        <w:pStyle w:val="Textonotapie"/>
        <w:rPr>
          <w:lang w:val="es-ES_tradnl"/>
        </w:rPr>
      </w:pPr>
      <w:r w:rsidRPr="002D5A2F">
        <w:rPr>
          <w:rStyle w:val="Refdenotaalpie"/>
        </w:rPr>
        <w:footnoteRef/>
      </w:r>
      <w:r w:rsidRPr="002D5A2F">
        <w:t xml:space="preserve"> </w:t>
      </w:r>
      <w:r w:rsidRPr="002D5A2F">
        <w:rPr>
          <w:lang w:val="es-ES_tradnl"/>
        </w:rPr>
        <w:t>Expediente digital. Archivo “MP 050 DE 2023</w:t>
      </w:r>
      <w:r w:rsidR="00934A61" w:rsidRPr="002D5A2F">
        <w:rPr>
          <w:lang w:val="es-ES_tradnl"/>
        </w:rPr>
        <w:t>.pdf</w:t>
      </w:r>
      <w:r w:rsidRPr="002D5A2F">
        <w:rPr>
          <w:lang w:val="es-ES_tradnl"/>
        </w:rPr>
        <w:t>”. Folio 6</w:t>
      </w:r>
      <w:r w:rsidR="008D787B" w:rsidRPr="002D5A2F">
        <w:rPr>
          <w:lang w:val="es-ES_tradnl"/>
        </w:rPr>
        <w:t>.</w:t>
      </w:r>
    </w:p>
  </w:footnote>
  <w:footnote w:id="33">
    <w:p w14:paraId="1BA36C91" w14:textId="7944C9A5" w:rsidR="001B7E2D" w:rsidRPr="002D5A2F" w:rsidRDefault="001B7E2D" w:rsidP="001B7E2D">
      <w:pPr>
        <w:pStyle w:val="Textonotapie"/>
        <w:rPr>
          <w:lang w:val="es-ES_tradnl"/>
        </w:rPr>
      </w:pPr>
      <w:r w:rsidRPr="002D5A2F">
        <w:rPr>
          <w:rStyle w:val="Refdenotaalpie"/>
        </w:rPr>
        <w:footnoteRef/>
      </w:r>
      <w:r w:rsidRPr="002D5A2F">
        <w:t xml:space="preserve"> </w:t>
      </w:r>
      <w:r w:rsidR="00934A61" w:rsidRPr="002D5A2F">
        <w:rPr>
          <w:lang w:val="es-ES_tradnl"/>
        </w:rPr>
        <w:t>Expediente digital. Archivo “MP 050 DE 2023.pdf”. Folio 7</w:t>
      </w:r>
      <w:r w:rsidR="008D787B" w:rsidRPr="002D5A2F">
        <w:rPr>
          <w:lang w:val="es-ES_tradnl"/>
        </w:rPr>
        <w:t>.</w:t>
      </w:r>
    </w:p>
  </w:footnote>
  <w:footnote w:id="34">
    <w:p w14:paraId="444FFE0D" w14:textId="0A4AF925" w:rsidR="00431E0A" w:rsidRPr="002D5A2F" w:rsidRDefault="00431E0A" w:rsidP="00431E0A">
      <w:pPr>
        <w:pStyle w:val="Textonotapie"/>
        <w:rPr>
          <w:lang w:val="es-ES_tradnl"/>
        </w:rPr>
      </w:pPr>
      <w:r w:rsidRPr="002D5A2F">
        <w:rPr>
          <w:rStyle w:val="Refdenotaalpie"/>
        </w:rPr>
        <w:footnoteRef/>
      </w:r>
      <w:r w:rsidRPr="002D5A2F">
        <w:t xml:space="preserve"> </w:t>
      </w:r>
      <w:r w:rsidR="00934A61" w:rsidRPr="002D5A2F">
        <w:rPr>
          <w:lang w:val="es-ES_tradnl"/>
        </w:rPr>
        <w:t>Expediente digital. Archivo “MP 050 DE 2023.pdf”. Folio 35</w:t>
      </w:r>
      <w:r w:rsidR="008D787B" w:rsidRPr="002D5A2F">
        <w:rPr>
          <w:lang w:val="es-ES_tradnl"/>
        </w:rPr>
        <w:t>.</w:t>
      </w:r>
    </w:p>
  </w:footnote>
  <w:footnote w:id="35">
    <w:p w14:paraId="666D49FD" w14:textId="5F84F229" w:rsidR="001B7E2D" w:rsidRPr="002D5A2F" w:rsidRDefault="001B7E2D" w:rsidP="001B7E2D">
      <w:pPr>
        <w:pStyle w:val="Textonotapie"/>
        <w:rPr>
          <w:lang w:val="es-ES_tradnl"/>
        </w:rPr>
      </w:pPr>
      <w:r w:rsidRPr="002D5A2F">
        <w:rPr>
          <w:rStyle w:val="Refdenotaalpie"/>
        </w:rPr>
        <w:footnoteRef/>
      </w:r>
      <w:r w:rsidRPr="002D5A2F">
        <w:t xml:space="preserve"> </w:t>
      </w:r>
      <w:r w:rsidR="008D787B" w:rsidRPr="002D5A2F">
        <w:rPr>
          <w:lang w:val="es-ES_tradnl"/>
        </w:rPr>
        <w:t>Expediente digital. Archivo “MP 050 DE 2023.pdf”. Folio 11.</w:t>
      </w:r>
    </w:p>
  </w:footnote>
  <w:footnote w:id="36">
    <w:p w14:paraId="21AD9863" w14:textId="63DA0B8A" w:rsidR="006A61CD" w:rsidRPr="002D5A2F" w:rsidRDefault="006A61CD" w:rsidP="006A61CD">
      <w:pPr>
        <w:pStyle w:val="Textonotapie"/>
        <w:rPr>
          <w:lang w:val="es-ES_tradnl"/>
        </w:rPr>
      </w:pPr>
      <w:r w:rsidRPr="002D5A2F">
        <w:rPr>
          <w:rStyle w:val="Refdenotaalpie"/>
        </w:rPr>
        <w:footnoteRef/>
      </w:r>
      <w:r w:rsidRPr="002D5A2F">
        <w:t xml:space="preserve"> </w:t>
      </w:r>
      <w:r w:rsidR="008D787B" w:rsidRPr="002D5A2F">
        <w:rPr>
          <w:lang w:val="es-ES_tradnl"/>
        </w:rPr>
        <w:t>Expediente digital. Archivo “MP 050 DE 2023.pdf”. Folio 37.</w:t>
      </w:r>
    </w:p>
  </w:footnote>
  <w:footnote w:id="37">
    <w:p w14:paraId="1BBBCD22" w14:textId="52CA6A42" w:rsidR="006A61CD" w:rsidRPr="002D5A2F" w:rsidRDefault="006A61CD" w:rsidP="006A61CD">
      <w:pPr>
        <w:pStyle w:val="Textonotapie"/>
        <w:rPr>
          <w:lang w:val="es-ES_tradnl"/>
        </w:rPr>
      </w:pPr>
      <w:r w:rsidRPr="002D5A2F">
        <w:rPr>
          <w:rStyle w:val="Refdenotaalpie"/>
        </w:rPr>
        <w:footnoteRef/>
      </w:r>
      <w:r w:rsidRPr="002D5A2F">
        <w:t xml:space="preserve"> </w:t>
      </w:r>
      <w:r w:rsidR="008D787B" w:rsidRPr="002D5A2F">
        <w:rPr>
          <w:lang w:val="es-ES_tradnl"/>
        </w:rPr>
        <w:t>Expediente digital. Archivo “MP 050 DE 2023.pdf”. Folio 51.</w:t>
      </w:r>
    </w:p>
  </w:footnote>
  <w:footnote w:id="38">
    <w:p w14:paraId="0EB9498D" w14:textId="7E7A4E3F" w:rsidR="006A61CD" w:rsidRPr="002D5A2F" w:rsidRDefault="006A61CD" w:rsidP="006A61CD">
      <w:pPr>
        <w:pStyle w:val="Textonotapie"/>
        <w:rPr>
          <w:lang w:val="es-ES_tradnl"/>
        </w:rPr>
      </w:pPr>
      <w:r w:rsidRPr="002D5A2F">
        <w:rPr>
          <w:rStyle w:val="Refdenotaalpie"/>
        </w:rPr>
        <w:footnoteRef/>
      </w:r>
      <w:r w:rsidRPr="002D5A2F">
        <w:t xml:space="preserve"> </w:t>
      </w:r>
      <w:r w:rsidR="002548A0" w:rsidRPr="002D5A2F">
        <w:rPr>
          <w:lang w:val="es-ES_tradnl"/>
        </w:rPr>
        <w:t>Expediente digital. Archivo “MP 050 DE 2023.pdf”. Folio 51.</w:t>
      </w:r>
    </w:p>
  </w:footnote>
  <w:footnote w:id="39">
    <w:p w14:paraId="1D801CEC" w14:textId="4453280E" w:rsidR="00753131" w:rsidRPr="002D5A2F" w:rsidRDefault="00753131" w:rsidP="00753131">
      <w:pPr>
        <w:pStyle w:val="Textonotapie"/>
        <w:rPr>
          <w:lang w:val="es-ES_tradnl"/>
        </w:rPr>
      </w:pPr>
      <w:r w:rsidRPr="002D5A2F">
        <w:rPr>
          <w:rStyle w:val="Refdenotaalpie"/>
        </w:rPr>
        <w:footnoteRef/>
      </w:r>
      <w:r w:rsidRPr="002D5A2F">
        <w:t xml:space="preserve"> </w:t>
      </w:r>
      <w:r w:rsidR="008D787B" w:rsidRPr="002D5A2F">
        <w:rPr>
          <w:lang w:val="es-ES_tradnl"/>
        </w:rPr>
        <w:t>Expediente digital. Archivo “MP 050 DE 2023.pdf”. Folio 69.</w:t>
      </w:r>
    </w:p>
  </w:footnote>
  <w:footnote w:id="40">
    <w:p w14:paraId="0EDA83FD" w14:textId="7160EAA8" w:rsidR="00A92FCD" w:rsidRPr="002D5A2F" w:rsidRDefault="00A92FCD">
      <w:pPr>
        <w:pStyle w:val="Textonotapie"/>
        <w:rPr>
          <w:lang w:val="es-ES"/>
        </w:rPr>
      </w:pPr>
      <w:r w:rsidRPr="002D5A2F">
        <w:rPr>
          <w:rStyle w:val="Refdenotaalpie"/>
        </w:rPr>
        <w:footnoteRef/>
      </w:r>
      <w:r w:rsidRPr="002D5A2F">
        <w:t xml:space="preserve"> </w:t>
      </w:r>
      <w:r w:rsidRPr="002D5A2F">
        <w:rPr>
          <w:rFonts w:cs="Times New Roman"/>
          <w:lang w:eastAsia="es-CO"/>
        </w:rPr>
        <w:t>Artículo 7 de la Ley 575 del 2000.</w:t>
      </w:r>
    </w:p>
  </w:footnote>
  <w:footnote w:id="41">
    <w:p w14:paraId="1DD1DB81" w14:textId="342187F7" w:rsidR="00A92FCD" w:rsidRPr="002D5A2F" w:rsidRDefault="00A92FCD">
      <w:pPr>
        <w:pStyle w:val="Textonotapie"/>
        <w:rPr>
          <w:lang w:val="es-ES"/>
        </w:rPr>
      </w:pPr>
      <w:r w:rsidRPr="002D5A2F">
        <w:rPr>
          <w:rStyle w:val="Refdenotaalpie"/>
        </w:rPr>
        <w:footnoteRef/>
      </w:r>
      <w:r w:rsidRPr="002D5A2F">
        <w:t xml:space="preserve"> Artículo 4 del Decreto 4799 del 2011.</w:t>
      </w:r>
    </w:p>
  </w:footnote>
  <w:footnote w:id="42">
    <w:p w14:paraId="1821C268" w14:textId="1EA069D6" w:rsidR="00A92FCD" w:rsidRPr="002D5A2F" w:rsidRDefault="00A92FCD" w:rsidP="00A92FCD">
      <w:pPr>
        <w:pStyle w:val="Textonotapie"/>
        <w:rPr>
          <w:lang w:val="es-ES_tradnl"/>
        </w:rPr>
      </w:pPr>
      <w:r w:rsidRPr="002D5A2F">
        <w:rPr>
          <w:rStyle w:val="Refdenotaalpie"/>
        </w:rPr>
        <w:footnoteRef/>
      </w:r>
      <w:r w:rsidRPr="002D5A2F">
        <w:t xml:space="preserve"> </w:t>
      </w:r>
      <w:r w:rsidR="008D787B" w:rsidRPr="002D5A2F">
        <w:rPr>
          <w:lang w:val="es-ES_tradnl"/>
        </w:rPr>
        <w:t>Expediente digital. Archivo “MP 050 DE 2023.pdf”. Folio 101.</w:t>
      </w:r>
    </w:p>
  </w:footnote>
  <w:footnote w:id="43">
    <w:p w14:paraId="45C037B3" w14:textId="725F58EE" w:rsidR="00A92FCD" w:rsidRPr="002D5A2F" w:rsidRDefault="00A92FCD" w:rsidP="00A92FCD">
      <w:pPr>
        <w:pStyle w:val="Textonotapie"/>
        <w:rPr>
          <w:lang w:val="es-ES_tradnl"/>
        </w:rPr>
      </w:pPr>
      <w:r w:rsidRPr="002D5A2F">
        <w:rPr>
          <w:rStyle w:val="Refdenotaalpie"/>
        </w:rPr>
        <w:footnoteRef/>
      </w:r>
      <w:r w:rsidRPr="002D5A2F">
        <w:t xml:space="preserve"> </w:t>
      </w:r>
      <w:r w:rsidR="008D787B" w:rsidRPr="002D5A2F">
        <w:rPr>
          <w:lang w:val="es-ES_tradnl"/>
        </w:rPr>
        <w:t>Expediente digital. Archivo “MP 050 DE 2023.pdf”. Folio 121.</w:t>
      </w:r>
    </w:p>
  </w:footnote>
  <w:footnote w:id="44">
    <w:p w14:paraId="2B698451" w14:textId="72EB5CB6" w:rsidR="004323BB" w:rsidRPr="002D5A2F" w:rsidRDefault="004323BB">
      <w:pPr>
        <w:pStyle w:val="Textonotapie"/>
        <w:rPr>
          <w:lang w:val="es-ES"/>
        </w:rPr>
      </w:pPr>
      <w:r w:rsidRPr="002D5A2F">
        <w:rPr>
          <w:rStyle w:val="Refdenotaalpie"/>
        </w:rPr>
        <w:footnoteRef/>
      </w:r>
      <w:r w:rsidRPr="002D5A2F">
        <w:t xml:space="preserve"> </w:t>
      </w:r>
      <w:r w:rsidRPr="002D5A2F">
        <w:rPr>
          <w:lang w:val="es-ES"/>
        </w:rPr>
        <w:t xml:space="preserve">Le correspondió por reparto a la </w:t>
      </w:r>
      <w:r w:rsidR="00FB1D18" w:rsidRPr="002D5A2F">
        <w:rPr>
          <w:lang w:val="es-ES"/>
        </w:rPr>
        <w:t xml:space="preserve">Comisaría </w:t>
      </w:r>
      <w:r w:rsidR="000D47DC">
        <w:rPr>
          <w:lang w:val="es-ES"/>
        </w:rPr>
        <w:t xml:space="preserve">de </w:t>
      </w:r>
      <w:r w:rsidR="000D47DC" w:rsidRPr="000D47DC">
        <w:rPr>
          <w:i/>
          <w:iCs/>
          <w:lang w:val="es-ES"/>
        </w:rPr>
        <w:t>Pompeya</w:t>
      </w:r>
      <w:r w:rsidR="00FB1D18" w:rsidRPr="002D5A2F">
        <w:rPr>
          <w:lang w:val="es-ES"/>
        </w:rPr>
        <w:t>.</w:t>
      </w:r>
    </w:p>
  </w:footnote>
  <w:footnote w:id="45">
    <w:p w14:paraId="7A2597FA" w14:textId="6F62CE92" w:rsidR="00A92FCD" w:rsidRPr="002D5A2F" w:rsidRDefault="00A92FCD" w:rsidP="00A92FCD">
      <w:pPr>
        <w:pStyle w:val="Textonotapie"/>
        <w:rPr>
          <w:lang w:val="es-ES_tradnl"/>
        </w:rPr>
      </w:pPr>
      <w:r w:rsidRPr="002D5A2F">
        <w:rPr>
          <w:rStyle w:val="Refdenotaalpie"/>
        </w:rPr>
        <w:footnoteRef/>
      </w:r>
      <w:r w:rsidRPr="002D5A2F">
        <w:t xml:space="preserve"> </w:t>
      </w:r>
      <w:r w:rsidR="008D787B" w:rsidRPr="002D5A2F">
        <w:rPr>
          <w:lang w:val="es-ES_tradnl"/>
        </w:rPr>
        <w:t>Expediente digital. Archivo “MP 050 DE 2023.pdf”. Folio 121.</w:t>
      </w:r>
    </w:p>
  </w:footnote>
  <w:footnote w:id="46">
    <w:p w14:paraId="0F445CBE" w14:textId="44392F86" w:rsidR="00A92FCD" w:rsidRPr="002D5A2F" w:rsidRDefault="00A92FCD" w:rsidP="00A92FCD">
      <w:pPr>
        <w:pStyle w:val="Textonotapie"/>
        <w:rPr>
          <w:lang w:val="es-ES_tradnl"/>
        </w:rPr>
      </w:pPr>
      <w:r w:rsidRPr="002D5A2F">
        <w:rPr>
          <w:rStyle w:val="Refdenotaalpie"/>
        </w:rPr>
        <w:footnoteRef/>
      </w:r>
      <w:r w:rsidRPr="002D5A2F">
        <w:t xml:space="preserve"> </w:t>
      </w:r>
      <w:r w:rsidR="00397C6B" w:rsidRPr="002D5A2F">
        <w:rPr>
          <w:lang w:val="es-ES_tradnl"/>
        </w:rPr>
        <w:t>Expediente digital. Archivo “MP 050 DE 2023.pdf”. Folio 121.</w:t>
      </w:r>
    </w:p>
  </w:footnote>
  <w:footnote w:id="47">
    <w:p w14:paraId="4CA68F82" w14:textId="12ADE747" w:rsidR="00A92FCD" w:rsidRPr="002D5A2F" w:rsidRDefault="00A92FCD" w:rsidP="00A92FCD">
      <w:pPr>
        <w:pStyle w:val="Textonotapie"/>
        <w:rPr>
          <w:lang w:val="es-ES_tradnl"/>
        </w:rPr>
      </w:pPr>
      <w:r w:rsidRPr="002D5A2F">
        <w:rPr>
          <w:rStyle w:val="Refdenotaalpie"/>
        </w:rPr>
        <w:footnoteRef/>
      </w:r>
      <w:r w:rsidRPr="002D5A2F">
        <w:t xml:space="preserve"> </w:t>
      </w:r>
      <w:r w:rsidR="00DD19C3" w:rsidRPr="002D5A2F">
        <w:rPr>
          <w:lang w:val="es-ES_tradnl"/>
        </w:rPr>
        <w:t>Expediente digital. Archivo “MP 050 DE 2023.pdf”. Folio 121.</w:t>
      </w:r>
    </w:p>
  </w:footnote>
  <w:footnote w:id="48">
    <w:p w14:paraId="0C0F9685" w14:textId="6B4CB371" w:rsidR="00BC4730" w:rsidRPr="002D5A2F" w:rsidRDefault="00BC4730" w:rsidP="00BC4730">
      <w:pPr>
        <w:pStyle w:val="Textonotapie"/>
        <w:rPr>
          <w:lang w:val="es-ES_tradnl"/>
        </w:rPr>
      </w:pPr>
      <w:r w:rsidRPr="002D5A2F">
        <w:rPr>
          <w:rStyle w:val="Refdenotaalpie"/>
        </w:rPr>
        <w:footnoteRef/>
      </w:r>
      <w:r w:rsidRPr="002D5A2F">
        <w:t xml:space="preserve"> </w:t>
      </w:r>
      <w:r w:rsidR="004C6A61" w:rsidRPr="002D5A2F">
        <w:rPr>
          <w:lang w:val="es-ES_tradnl"/>
        </w:rPr>
        <w:t>Expediente digital. Archivo “MP 050 DE 2023.pdf”. Folio 211.</w:t>
      </w:r>
    </w:p>
  </w:footnote>
  <w:footnote w:id="49">
    <w:p w14:paraId="3057F3C1" w14:textId="073F0010" w:rsidR="008E2A7F" w:rsidRPr="002D5A2F" w:rsidRDefault="008E2A7F" w:rsidP="008E2A7F">
      <w:pPr>
        <w:pStyle w:val="Textonotapie"/>
        <w:rPr>
          <w:lang w:val="es-ES_tradnl"/>
        </w:rPr>
      </w:pPr>
      <w:r w:rsidRPr="002D5A2F">
        <w:rPr>
          <w:rStyle w:val="Refdenotaalpie"/>
        </w:rPr>
        <w:footnoteRef/>
      </w:r>
      <w:r w:rsidRPr="002D5A2F">
        <w:t xml:space="preserve"> </w:t>
      </w:r>
      <w:r w:rsidR="004C6A61" w:rsidRPr="002D5A2F">
        <w:rPr>
          <w:lang w:val="es-ES_tradnl"/>
        </w:rPr>
        <w:t>Expediente digital. Archivo “MP 050 DE 2023.pdf”. Folio 228</w:t>
      </w:r>
      <w:r w:rsidRPr="002D5A2F">
        <w:rPr>
          <w:lang w:val="es-ES_tradnl"/>
        </w:rPr>
        <w:t>.</w:t>
      </w:r>
    </w:p>
  </w:footnote>
  <w:footnote w:id="50">
    <w:p w14:paraId="392EF2BA" w14:textId="5879D55A" w:rsidR="008E2A7F" w:rsidRPr="002D5A2F" w:rsidRDefault="008E2A7F" w:rsidP="008E2A7F">
      <w:pPr>
        <w:pStyle w:val="Textonotapie"/>
        <w:rPr>
          <w:lang w:val="es-ES_tradnl"/>
        </w:rPr>
      </w:pPr>
      <w:r w:rsidRPr="002D5A2F">
        <w:rPr>
          <w:rStyle w:val="Refdenotaalpie"/>
        </w:rPr>
        <w:footnoteRef/>
      </w:r>
      <w:r w:rsidRPr="002D5A2F">
        <w:t xml:space="preserve"> </w:t>
      </w:r>
      <w:r w:rsidR="004C6A61" w:rsidRPr="002D5A2F">
        <w:rPr>
          <w:lang w:val="es-ES_tradnl"/>
        </w:rPr>
        <w:t>Expediente digital. Archivo “MP 050 DE 2023.pdf”. Folio 232.</w:t>
      </w:r>
    </w:p>
  </w:footnote>
  <w:footnote w:id="51">
    <w:p w14:paraId="5922AB93" w14:textId="65896E43" w:rsidR="008E2A7F" w:rsidRPr="002D5A2F" w:rsidRDefault="008E2A7F" w:rsidP="008E2A7F">
      <w:pPr>
        <w:pStyle w:val="Textonotapie"/>
        <w:rPr>
          <w:lang w:val="es-ES_tradnl"/>
        </w:rPr>
      </w:pPr>
      <w:r w:rsidRPr="002D5A2F">
        <w:rPr>
          <w:rStyle w:val="Refdenotaalpie"/>
        </w:rPr>
        <w:footnoteRef/>
      </w:r>
      <w:r w:rsidRPr="002D5A2F">
        <w:t xml:space="preserve"> </w:t>
      </w:r>
      <w:r w:rsidR="004C6A61" w:rsidRPr="002D5A2F">
        <w:rPr>
          <w:lang w:val="es-ES_tradnl"/>
        </w:rPr>
        <w:t>Expediente digital. Archivo “MP 050 DE 2023.pdf”. Folio 233.</w:t>
      </w:r>
    </w:p>
  </w:footnote>
  <w:footnote w:id="52">
    <w:p w14:paraId="0500F30C" w14:textId="77777777" w:rsidR="0048668D" w:rsidRPr="002D5A2F" w:rsidRDefault="0048668D" w:rsidP="0048668D">
      <w:pPr>
        <w:pStyle w:val="Textonotapie"/>
        <w:rPr>
          <w:rFonts w:cs="Times New Roman"/>
        </w:rPr>
      </w:pPr>
      <w:r w:rsidRPr="002D5A2F">
        <w:rPr>
          <w:rStyle w:val="Refdenotaalpie"/>
          <w:rFonts w:cs="Times New Roman"/>
        </w:rPr>
        <w:footnoteRef/>
      </w:r>
      <w:r w:rsidRPr="002D5A2F">
        <w:rPr>
          <w:rFonts w:cs="Times New Roman"/>
        </w:rPr>
        <w:t xml:space="preserve"> Expediente digital. Archivo “RESPUESTAACCIÓN DE TULETA. 2024-00189.pdf”.</w:t>
      </w:r>
    </w:p>
  </w:footnote>
  <w:footnote w:id="53">
    <w:p w14:paraId="69D46ADF" w14:textId="77777777" w:rsidR="009A5555" w:rsidRPr="002D5A2F" w:rsidRDefault="009A5555" w:rsidP="009A5555">
      <w:pPr>
        <w:pStyle w:val="Textonotapie"/>
        <w:rPr>
          <w:lang w:val="es-ES_tradnl"/>
        </w:rPr>
      </w:pPr>
      <w:r w:rsidRPr="002D5A2F">
        <w:rPr>
          <w:rStyle w:val="Refdenotaalpie"/>
        </w:rPr>
        <w:footnoteRef/>
      </w:r>
      <w:r w:rsidRPr="002D5A2F">
        <w:t xml:space="preserve"> </w:t>
      </w:r>
      <w:r w:rsidRPr="002D5A2F">
        <w:rPr>
          <w:lang w:val="es-ES_tradnl"/>
        </w:rPr>
        <w:t>Expediente digital. Archivo “MP 050 DE 2023.pdf”. Folio 121.</w:t>
      </w:r>
    </w:p>
  </w:footnote>
  <w:footnote w:id="54">
    <w:p w14:paraId="7AA0EC0A" w14:textId="73E80DDA" w:rsidR="004323BB" w:rsidRPr="002D5A2F" w:rsidRDefault="004323BB" w:rsidP="004323BB">
      <w:pPr>
        <w:pStyle w:val="Textonotapie"/>
        <w:rPr>
          <w:lang w:val="es-ES_tradnl"/>
        </w:rPr>
      </w:pPr>
      <w:r w:rsidRPr="002D5A2F">
        <w:rPr>
          <w:rStyle w:val="Refdenotaalpie"/>
        </w:rPr>
        <w:footnoteRef/>
      </w:r>
      <w:r w:rsidRPr="002D5A2F">
        <w:t xml:space="preserve"> </w:t>
      </w:r>
      <w:r w:rsidR="0053250A" w:rsidRPr="002D5A2F">
        <w:t>Expediente</w:t>
      </w:r>
      <w:r w:rsidR="0053250A" w:rsidRPr="002D5A2F">
        <w:rPr>
          <w:lang w:val="es-ES_tradnl"/>
        </w:rPr>
        <w:t xml:space="preserve"> digital. Archivo “03DemandaTutelaContraComisaria</w:t>
      </w:r>
      <w:r w:rsidR="00083427" w:rsidRPr="00083427">
        <w:rPr>
          <w:i/>
          <w:iCs/>
          <w:lang w:val="es-ES_tradnl"/>
        </w:rPr>
        <w:t>Palermo</w:t>
      </w:r>
      <w:r w:rsidR="0053250A" w:rsidRPr="002D5A2F">
        <w:rPr>
          <w:lang w:val="es-ES_tradnl"/>
        </w:rPr>
        <w:t>.pdf”. Folio 553.</w:t>
      </w:r>
    </w:p>
  </w:footnote>
  <w:footnote w:id="55">
    <w:p w14:paraId="51F10A06" w14:textId="636255CD" w:rsidR="00657878" w:rsidRPr="002D5A2F" w:rsidRDefault="00657878" w:rsidP="00657878">
      <w:pPr>
        <w:pStyle w:val="Textonotapie"/>
        <w:rPr>
          <w:lang w:val="es-ES"/>
        </w:rPr>
      </w:pPr>
      <w:r w:rsidRPr="002D5A2F">
        <w:rPr>
          <w:rStyle w:val="Refdenotaalpie"/>
        </w:rPr>
        <w:footnoteRef/>
      </w:r>
      <w:r w:rsidRPr="002D5A2F">
        <w:t xml:space="preserve"> </w:t>
      </w:r>
      <w:r w:rsidR="004C6A61" w:rsidRPr="002D5A2F">
        <w:rPr>
          <w:lang w:val="es-ES"/>
        </w:rPr>
        <w:t>Expediente digital. Archivo “MP 068 DE 2023.pdf”.</w:t>
      </w:r>
    </w:p>
  </w:footnote>
  <w:footnote w:id="56">
    <w:p w14:paraId="1BDC3B1F" w14:textId="2365CC89" w:rsidR="000A0FBB" w:rsidRPr="002D5A2F" w:rsidRDefault="000A0FBB" w:rsidP="000A0FBB">
      <w:pPr>
        <w:pStyle w:val="Textonotapie"/>
        <w:rPr>
          <w:rFonts w:cs="Times New Roman"/>
        </w:rPr>
      </w:pPr>
      <w:r w:rsidRPr="002D5A2F">
        <w:rPr>
          <w:rStyle w:val="Refdenotaalpie"/>
          <w:rFonts w:cs="Times New Roman"/>
        </w:rPr>
        <w:footnoteRef/>
      </w:r>
      <w:r w:rsidRPr="002D5A2F">
        <w:rPr>
          <w:rFonts w:cs="Times New Roman"/>
        </w:rPr>
        <w:t xml:space="preserve"> Expediente digital. Archivo</w:t>
      </w:r>
      <w:r w:rsidR="0053250A" w:rsidRPr="002D5A2F">
        <w:rPr>
          <w:rFonts w:cs="Times New Roman"/>
        </w:rPr>
        <w:t xml:space="preserve"> </w:t>
      </w:r>
      <w:r w:rsidRPr="002D5A2F">
        <w:rPr>
          <w:rFonts w:cs="Times New Roman"/>
        </w:rPr>
        <w:t>“MP 068 de 202</w:t>
      </w:r>
      <w:r w:rsidR="004C6A61" w:rsidRPr="002D5A2F">
        <w:rPr>
          <w:rFonts w:cs="Times New Roman"/>
        </w:rPr>
        <w:t>3</w:t>
      </w:r>
      <w:r w:rsidR="0053250A" w:rsidRPr="002D5A2F">
        <w:rPr>
          <w:rFonts w:cs="Times New Roman"/>
        </w:rPr>
        <w:t>.pdf</w:t>
      </w:r>
      <w:r w:rsidRPr="002D5A2F">
        <w:rPr>
          <w:rFonts w:cs="Times New Roman"/>
        </w:rPr>
        <w:t>”. Folio 3.</w:t>
      </w:r>
    </w:p>
  </w:footnote>
  <w:footnote w:id="57">
    <w:p w14:paraId="02605C26" w14:textId="0E58B005" w:rsidR="006D5BBE" w:rsidRPr="002D5A2F" w:rsidRDefault="006D5BBE" w:rsidP="006D5BBE">
      <w:pPr>
        <w:pStyle w:val="Textonotapie"/>
        <w:rPr>
          <w:rFonts w:cs="Times New Roman"/>
        </w:rPr>
      </w:pPr>
      <w:r w:rsidRPr="002D5A2F">
        <w:rPr>
          <w:rStyle w:val="Refdenotaalpie"/>
          <w:rFonts w:cs="Times New Roman"/>
        </w:rPr>
        <w:footnoteRef/>
      </w:r>
      <w:r w:rsidRPr="002D5A2F">
        <w:rPr>
          <w:rFonts w:cs="Times New Roman"/>
        </w:rPr>
        <w:t xml:space="preserve"> Expediente digital. Archivo “MP 068 de 202</w:t>
      </w:r>
      <w:r w:rsidR="004C6A61" w:rsidRPr="002D5A2F">
        <w:rPr>
          <w:rFonts w:cs="Times New Roman"/>
        </w:rPr>
        <w:t>3</w:t>
      </w:r>
      <w:r w:rsidR="0053250A" w:rsidRPr="002D5A2F">
        <w:rPr>
          <w:rFonts w:cs="Times New Roman"/>
        </w:rPr>
        <w:t>.pdf</w:t>
      </w:r>
      <w:r w:rsidRPr="002D5A2F">
        <w:rPr>
          <w:rFonts w:cs="Times New Roman"/>
        </w:rPr>
        <w:t>”. Folio 1</w:t>
      </w:r>
      <w:r w:rsidR="00F048A6" w:rsidRPr="002D5A2F">
        <w:rPr>
          <w:rFonts w:cs="Times New Roman"/>
        </w:rPr>
        <w:t>7</w:t>
      </w:r>
      <w:r w:rsidRPr="002D5A2F">
        <w:rPr>
          <w:rFonts w:cs="Times New Roman"/>
        </w:rPr>
        <w:t>.</w:t>
      </w:r>
    </w:p>
  </w:footnote>
  <w:footnote w:id="58">
    <w:p w14:paraId="5989F299" w14:textId="54A2B558" w:rsidR="00AB5E28" w:rsidRPr="002D5A2F" w:rsidRDefault="00AB5E28" w:rsidP="00AB5E28">
      <w:pPr>
        <w:pStyle w:val="Textonotapie"/>
        <w:rPr>
          <w:lang w:val="es-ES_tradnl"/>
        </w:rPr>
      </w:pPr>
      <w:r w:rsidRPr="002D5A2F">
        <w:rPr>
          <w:rStyle w:val="Refdenotaalpie"/>
        </w:rPr>
        <w:footnoteRef/>
      </w:r>
      <w:r w:rsidRPr="002D5A2F">
        <w:t xml:space="preserve"> </w:t>
      </w:r>
      <w:r w:rsidR="00CD6CB7" w:rsidRPr="002D5A2F">
        <w:rPr>
          <w:lang w:val="es-ES_tradnl"/>
        </w:rPr>
        <w:t xml:space="preserve">Expediente digital. Carpeta “T-10.637.970 – Pruebas recibidas Auto 01-Abr-2025” en Carpeta “Rta. Comisaría 003 Familia de </w:t>
      </w:r>
      <w:r w:rsidR="00AE0C69" w:rsidRPr="00AE0C69">
        <w:rPr>
          <w:i/>
          <w:iCs/>
          <w:lang w:val="es-ES_tradnl"/>
        </w:rPr>
        <w:t>Palermo</w:t>
      </w:r>
      <w:r w:rsidR="00CD6CB7" w:rsidRPr="002D5A2F">
        <w:rPr>
          <w:lang w:val="es-ES_tradnl"/>
        </w:rPr>
        <w:t>” Archivo “1.pdf”. Folio</w:t>
      </w:r>
      <w:r w:rsidR="00E96AC3" w:rsidRPr="002D5A2F">
        <w:rPr>
          <w:lang w:val="es-ES_tradnl"/>
        </w:rPr>
        <w:t xml:space="preserve"> 12.</w:t>
      </w:r>
    </w:p>
  </w:footnote>
  <w:footnote w:id="59">
    <w:p w14:paraId="1C706D36" w14:textId="05CAC2DD" w:rsidR="00831C0F" w:rsidRPr="00D535EF" w:rsidRDefault="00831C0F" w:rsidP="00831C0F">
      <w:pPr>
        <w:pStyle w:val="Textonotapie"/>
        <w:rPr>
          <w:rFonts w:cs="Times New Roman"/>
        </w:rPr>
      </w:pPr>
      <w:r w:rsidRPr="002D5A2F">
        <w:rPr>
          <w:rStyle w:val="Refdenotaalpie"/>
          <w:rFonts w:cs="Times New Roman"/>
        </w:rPr>
        <w:footnoteRef/>
      </w:r>
      <w:r w:rsidRPr="00D535EF">
        <w:rPr>
          <w:rFonts w:cs="Times New Roman"/>
        </w:rPr>
        <w:t xml:space="preserve"> </w:t>
      </w:r>
      <w:r w:rsidR="002548A0" w:rsidRPr="002D5A2F">
        <w:rPr>
          <w:lang w:val="es-ES_tradnl"/>
        </w:rPr>
        <w:t xml:space="preserve">Expediente digital. Carpeta “T-10.637.970 – Pruebas recibidas Auto 01-Abr-2025” en Carpeta “Rta. Comisaría 003 Familia de </w:t>
      </w:r>
      <w:r w:rsidR="00AE0C69" w:rsidRPr="00AE0C69">
        <w:rPr>
          <w:i/>
          <w:iCs/>
          <w:lang w:val="es-ES_tradnl"/>
        </w:rPr>
        <w:t>Palermo</w:t>
      </w:r>
      <w:r w:rsidR="002548A0" w:rsidRPr="002D5A2F">
        <w:rPr>
          <w:lang w:val="es-ES_tradnl"/>
        </w:rPr>
        <w:t>” Archivo “1.pdf”. Folio 12.</w:t>
      </w:r>
    </w:p>
  </w:footnote>
  <w:footnote w:id="60">
    <w:p w14:paraId="1711D525" w14:textId="41727E55" w:rsidR="00831C0F" w:rsidRPr="00D535EF" w:rsidRDefault="00831C0F" w:rsidP="00831C0F">
      <w:pPr>
        <w:pStyle w:val="Textonotapie"/>
        <w:rPr>
          <w:rFonts w:cs="Times New Roman"/>
        </w:rPr>
      </w:pPr>
      <w:r w:rsidRPr="002D5A2F">
        <w:rPr>
          <w:rStyle w:val="Refdenotaalpie"/>
          <w:rFonts w:cs="Times New Roman"/>
        </w:rPr>
        <w:footnoteRef/>
      </w:r>
      <w:r w:rsidRPr="00D535EF">
        <w:rPr>
          <w:rFonts w:cs="Times New Roman"/>
        </w:rPr>
        <w:t xml:space="preserve"> </w:t>
      </w:r>
      <w:r w:rsidR="00E96AC3" w:rsidRPr="002D5A2F">
        <w:rPr>
          <w:lang w:val="es-ES_tradnl"/>
        </w:rPr>
        <w:t xml:space="preserve">Expediente digital. Carpeta “T-10.637.970 – Pruebas recibidas Auto 01-Abr-2025” en Carpeta “Rta. Comisaría 003 Familia de </w:t>
      </w:r>
      <w:r w:rsidR="00AE0C69" w:rsidRPr="00AE0C69">
        <w:rPr>
          <w:i/>
          <w:iCs/>
          <w:lang w:val="es-ES_tradnl"/>
        </w:rPr>
        <w:t>Palermo</w:t>
      </w:r>
      <w:r w:rsidR="00E96AC3" w:rsidRPr="002D5A2F">
        <w:rPr>
          <w:lang w:val="es-ES_tradnl"/>
        </w:rPr>
        <w:t>” Archivo “1.pdf”. Folio 13.</w:t>
      </w:r>
    </w:p>
  </w:footnote>
  <w:footnote w:id="61">
    <w:p w14:paraId="222AA863" w14:textId="2D439DC4" w:rsidR="00831C0F" w:rsidRPr="00D535EF" w:rsidRDefault="00831C0F" w:rsidP="00831C0F">
      <w:pPr>
        <w:pStyle w:val="Textonotapie"/>
        <w:rPr>
          <w:rFonts w:cs="Times New Roman"/>
        </w:rPr>
      </w:pPr>
      <w:r w:rsidRPr="002D5A2F">
        <w:rPr>
          <w:rStyle w:val="Refdenotaalpie"/>
          <w:rFonts w:cs="Times New Roman"/>
        </w:rPr>
        <w:footnoteRef/>
      </w:r>
      <w:r w:rsidRPr="00D535EF">
        <w:rPr>
          <w:rFonts w:cs="Times New Roman"/>
        </w:rPr>
        <w:t xml:space="preserve"> </w:t>
      </w:r>
      <w:r w:rsidR="00E96AC3" w:rsidRPr="002D5A2F">
        <w:rPr>
          <w:lang w:val="es-ES_tradnl"/>
        </w:rPr>
        <w:t xml:space="preserve">Expediente digital. Carpeta “T-10.637.970 – Pruebas recibidas Auto 01-Abr-2025” en Carpeta “Rta. Comisaría 003 Familia de </w:t>
      </w:r>
      <w:r w:rsidR="00AE0C69" w:rsidRPr="00AE0C69">
        <w:rPr>
          <w:i/>
          <w:iCs/>
          <w:lang w:val="es-ES_tradnl"/>
        </w:rPr>
        <w:t>Palermo</w:t>
      </w:r>
      <w:r w:rsidR="00E96AC3" w:rsidRPr="002D5A2F">
        <w:rPr>
          <w:lang w:val="es-ES_tradnl"/>
        </w:rPr>
        <w:t>” Archivo “1.pdf”. Folio 14.</w:t>
      </w:r>
    </w:p>
  </w:footnote>
  <w:footnote w:id="62">
    <w:p w14:paraId="598A9D6E" w14:textId="29A58C7F" w:rsidR="00831C0F" w:rsidRPr="00D535EF" w:rsidRDefault="00831C0F" w:rsidP="00831C0F">
      <w:pPr>
        <w:pStyle w:val="Textonotapie"/>
        <w:rPr>
          <w:rFonts w:cs="Times New Roman"/>
        </w:rPr>
      </w:pPr>
      <w:r w:rsidRPr="002D5A2F">
        <w:rPr>
          <w:rStyle w:val="Refdenotaalpie"/>
          <w:rFonts w:cs="Times New Roman"/>
        </w:rPr>
        <w:footnoteRef/>
      </w:r>
      <w:r w:rsidRPr="00D535EF">
        <w:rPr>
          <w:rFonts w:cs="Times New Roman"/>
        </w:rPr>
        <w:t xml:space="preserve"> </w:t>
      </w:r>
      <w:r w:rsidR="00E96AC3" w:rsidRPr="002D5A2F">
        <w:rPr>
          <w:lang w:val="es-ES_tradnl"/>
        </w:rPr>
        <w:t xml:space="preserve">Expediente digital. </w:t>
      </w:r>
      <w:r w:rsidR="009B779A" w:rsidRPr="002D5A2F">
        <w:rPr>
          <w:lang w:val="es-ES_tradnl"/>
        </w:rPr>
        <w:t>Archivo “MP 068 DE 2023.PDF” Folio 86.</w:t>
      </w:r>
    </w:p>
  </w:footnote>
  <w:footnote w:id="63">
    <w:p w14:paraId="5AD89249" w14:textId="554207AB" w:rsidR="003F141D" w:rsidRPr="00D535EF" w:rsidRDefault="003F141D" w:rsidP="003F141D">
      <w:pPr>
        <w:pStyle w:val="Textonotapie"/>
        <w:rPr>
          <w:rFonts w:cs="Times New Roman"/>
        </w:rPr>
      </w:pPr>
      <w:r w:rsidRPr="002D5A2F">
        <w:rPr>
          <w:rStyle w:val="Refdenotaalpie"/>
          <w:rFonts w:cs="Times New Roman"/>
        </w:rPr>
        <w:footnoteRef/>
      </w:r>
      <w:r w:rsidRPr="00D535EF">
        <w:rPr>
          <w:rFonts w:cs="Times New Roman"/>
        </w:rPr>
        <w:t xml:space="preserve"> </w:t>
      </w:r>
      <w:r w:rsidR="009B779A" w:rsidRPr="002D5A2F">
        <w:rPr>
          <w:lang w:val="es-ES_tradnl"/>
        </w:rPr>
        <w:t>Expediente digital. Archivo “MP 068 DE 2023.PDF” Folio 88.</w:t>
      </w:r>
    </w:p>
  </w:footnote>
  <w:footnote w:id="64">
    <w:p w14:paraId="2BE31F23" w14:textId="52793898" w:rsidR="00B70712" w:rsidRPr="002D5A2F" w:rsidRDefault="00B70712">
      <w:pPr>
        <w:pStyle w:val="Textonotapie"/>
        <w:rPr>
          <w:lang w:val="es-ES_tradnl"/>
        </w:rPr>
      </w:pPr>
      <w:r w:rsidRPr="002D5A2F">
        <w:rPr>
          <w:rStyle w:val="Refdenotaalpie"/>
        </w:rPr>
        <w:footnoteRef/>
      </w:r>
      <w:r w:rsidRPr="002D5A2F">
        <w:t xml:space="preserve"> </w:t>
      </w:r>
      <w:r w:rsidRPr="002D5A2F">
        <w:rPr>
          <w:lang w:val="es-ES_tradnl"/>
        </w:rPr>
        <w:t xml:space="preserve">Expediente digital. Carpeta “T-10.637.970 – Pruebas recibidas Auto 01-Abr-2025” en Carpeta “Rta. Comisaría 003 Familia de </w:t>
      </w:r>
      <w:r w:rsidR="00AE0C69" w:rsidRPr="00AE0C69">
        <w:rPr>
          <w:i/>
          <w:iCs/>
          <w:lang w:val="es-ES_tradnl"/>
        </w:rPr>
        <w:t>Palermo</w:t>
      </w:r>
      <w:r w:rsidRPr="002D5A2F">
        <w:rPr>
          <w:lang w:val="es-ES_tradnl"/>
        </w:rPr>
        <w:t>” Archivo “1.pdf”. Folio 16.</w:t>
      </w:r>
    </w:p>
  </w:footnote>
  <w:footnote w:id="65">
    <w:p w14:paraId="27023639" w14:textId="3D40405B" w:rsidR="00F82D61" w:rsidRPr="00D535EF" w:rsidRDefault="00F82D61" w:rsidP="00F82D61">
      <w:pPr>
        <w:pStyle w:val="Textonotapie"/>
        <w:rPr>
          <w:rFonts w:cs="Times New Roman"/>
        </w:rPr>
      </w:pPr>
      <w:r w:rsidRPr="002D5A2F">
        <w:rPr>
          <w:rStyle w:val="Refdenotaalpie"/>
          <w:rFonts w:cs="Times New Roman"/>
        </w:rPr>
        <w:footnoteRef/>
      </w:r>
      <w:r w:rsidRPr="00D535EF">
        <w:rPr>
          <w:rFonts w:cs="Times New Roman"/>
        </w:rPr>
        <w:t xml:space="preserve"> </w:t>
      </w:r>
      <w:r w:rsidR="009B779A" w:rsidRPr="002D5A2F">
        <w:rPr>
          <w:lang w:val="es-ES_tradnl"/>
        </w:rPr>
        <w:t>Expediente digital. Archivo “MP 068 DE 2023.PDF” Folio 91.</w:t>
      </w:r>
    </w:p>
  </w:footnote>
  <w:footnote w:id="66">
    <w:p w14:paraId="7EE530F2" w14:textId="56F5CB5C" w:rsidR="003D2E8F" w:rsidRPr="002D5A2F" w:rsidRDefault="003D2E8F">
      <w:pPr>
        <w:pStyle w:val="Textonotapie"/>
        <w:rPr>
          <w:lang w:val="es-ES"/>
        </w:rPr>
      </w:pPr>
      <w:r w:rsidRPr="002D5A2F">
        <w:rPr>
          <w:rStyle w:val="Refdenotaalpie"/>
        </w:rPr>
        <w:footnoteRef/>
      </w:r>
      <w:r w:rsidRPr="002D5A2F">
        <w:t xml:space="preserve"> Auto de pruebas del 1 de abril del 2025.</w:t>
      </w:r>
    </w:p>
  </w:footnote>
  <w:footnote w:id="67">
    <w:p w14:paraId="53813A4E" w14:textId="2A52E2E8" w:rsidR="00F46F9A" w:rsidRPr="002D5A2F" w:rsidRDefault="00F46F9A">
      <w:pPr>
        <w:pStyle w:val="Textonotapie"/>
        <w:rPr>
          <w:lang w:val="es-ES"/>
        </w:rPr>
      </w:pPr>
      <w:r w:rsidRPr="002D5A2F">
        <w:rPr>
          <w:rStyle w:val="Refdenotaalpie"/>
        </w:rPr>
        <w:footnoteRef/>
      </w:r>
      <w:r w:rsidRPr="002D5A2F">
        <w:t xml:space="preserve"> </w:t>
      </w:r>
      <w:r w:rsidR="009B779A" w:rsidRPr="002D5A2F">
        <w:rPr>
          <w:lang w:val="es-ES"/>
        </w:rPr>
        <w:t>Expediente digital. Archivo “MP 069 DE 2023”</w:t>
      </w:r>
    </w:p>
  </w:footnote>
  <w:footnote w:id="68">
    <w:p w14:paraId="73919183" w14:textId="3BC8406A" w:rsidR="00581487" w:rsidRPr="002D5A2F" w:rsidRDefault="00581487" w:rsidP="00581487">
      <w:pPr>
        <w:pStyle w:val="Textonotapie"/>
        <w:rPr>
          <w:rFonts w:cs="Times New Roman"/>
        </w:rPr>
      </w:pPr>
      <w:r w:rsidRPr="002D5A2F">
        <w:rPr>
          <w:rStyle w:val="Refdenotaalpie"/>
          <w:rFonts w:cs="Times New Roman"/>
        </w:rPr>
        <w:footnoteRef/>
      </w:r>
      <w:r w:rsidRPr="002D5A2F">
        <w:rPr>
          <w:rFonts w:cs="Times New Roman"/>
        </w:rPr>
        <w:t xml:space="preserve"> </w:t>
      </w:r>
      <w:r w:rsidR="00B6511F" w:rsidRPr="002D5A2F">
        <w:rPr>
          <w:rFonts w:cs="Times New Roman"/>
          <w:lang w:val="es-ES_tradnl"/>
        </w:rPr>
        <w:t xml:space="preserve">Expediente digital. Archivo “MP 069 PRIMERA PARTE.pdf” Folio </w:t>
      </w:r>
      <w:r w:rsidR="00304B5D" w:rsidRPr="002D5A2F">
        <w:rPr>
          <w:rFonts w:cs="Times New Roman"/>
          <w:lang w:val="es-ES_tradnl"/>
        </w:rPr>
        <w:t>33.</w:t>
      </w:r>
    </w:p>
  </w:footnote>
  <w:footnote w:id="69">
    <w:p w14:paraId="70B7247B" w14:textId="0C3BBEDF" w:rsidR="00E4232D" w:rsidRPr="002D5A2F" w:rsidRDefault="00E4232D" w:rsidP="0078123F">
      <w:pPr>
        <w:pStyle w:val="Prrafodelista"/>
        <w:spacing w:after="0" w:line="240" w:lineRule="auto"/>
        <w:ind w:left="0"/>
        <w:contextualSpacing w:val="0"/>
        <w:jc w:val="both"/>
        <w:textAlignment w:val="baseline"/>
        <w:rPr>
          <w:rFonts w:ascii="Times New Roman" w:hAnsi="Times New Roman" w:cs="Times New Roman"/>
          <w:sz w:val="20"/>
          <w:szCs w:val="20"/>
        </w:rPr>
      </w:pPr>
      <w:r w:rsidRPr="002D5A2F">
        <w:rPr>
          <w:rStyle w:val="Refdenotaalpie"/>
          <w:rFonts w:ascii="Times New Roman" w:hAnsi="Times New Roman" w:cs="Times New Roman"/>
          <w:sz w:val="20"/>
          <w:szCs w:val="20"/>
        </w:rPr>
        <w:footnoteRef/>
      </w:r>
      <w:r w:rsidRPr="002D5A2F">
        <w:rPr>
          <w:rFonts w:ascii="Times New Roman" w:hAnsi="Times New Roman" w:cs="Times New Roman"/>
          <w:sz w:val="20"/>
          <w:szCs w:val="20"/>
        </w:rPr>
        <w:t xml:space="preserve"> </w:t>
      </w:r>
      <w:r w:rsidR="00B6511F" w:rsidRPr="002D5A2F">
        <w:rPr>
          <w:rFonts w:ascii="Times New Roman" w:hAnsi="Times New Roman" w:cs="Times New Roman"/>
          <w:sz w:val="20"/>
          <w:szCs w:val="20"/>
          <w:lang w:eastAsia="es-CO"/>
        </w:rPr>
        <w:t>Consistieron</w:t>
      </w:r>
      <w:r w:rsidR="0078123F" w:rsidRPr="002D5A2F">
        <w:rPr>
          <w:rFonts w:ascii="Times New Roman" w:hAnsi="Times New Roman" w:cs="Times New Roman"/>
          <w:sz w:val="20"/>
          <w:szCs w:val="20"/>
          <w:lang w:eastAsia="es-CO"/>
        </w:rPr>
        <w:t xml:space="preserve"> en abstenerse de generar cualquier conducta violenta en contra de sus hijos y se determinó que no podría estar en ningún lugar en donde se encuentren los niños, convivir con o estar a menos de 500 metros de ellos. Además, se otorgó el restablecimiento de los derechos de los hijos en medio institucional, a través del Instituto Colombiano de Bienestar Familiar (ICBF), </w:t>
      </w:r>
      <w:r w:rsidR="0078123F" w:rsidRPr="002D5A2F">
        <w:rPr>
          <w:rFonts w:ascii="Times New Roman" w:hAnsi="Times New Roman" w:cs="Times New Roman"/>
          <w:sz w:val="20"/>
          <w:szCs w:val="20"/>
          <w:lang w:val="es-ES_tradnl"/>
        </w:rPr>
        <w:t xml:space="preserve">Expediente digital. Archivo “MP 069 </w:t>
      </w:r>
      <w:r w:rsidR="00B6511F" w:rsidRPr="002D5A2F">
        <w:rPr>
          <w:rFonts w:ascii="Times New Roman" w:hAnsi="Times New Roman" w:cs="Times New Roman"/>
          <w:sz w:val="20"/>
          <w:szCs w:val="20"/>
          <w:lang w:val="es-ES_tradnl"/>
        </w:rPr>
        <w:t>PRIMERA</w:t>
      </w:r>
      <w:r w:rsidR="0078123F" w:rsidRPr="002D5A2F">
        <w:rPr>
          <w:rFonts w:ascii="Times New Roman" w:hAnsi="Times New Roman" w:cs="Times New Roman"/>
          <w:sz w:val="20"/>
          <w:szCs w:val="20"/>
          <w:lang w:val="es-ES_tradnl"/>
        </w:rPr>
        <w:t xml:space="preserve"> PARTE.pdf” Folio </w:t>
      </w:r>
      <w:r w:rsidR="00B6511F" w:rsidRPr="002D5A2F">
        <w:rPr>
          <w:rFonts w:ascii="Times New Roman" w:hAnsi="Times New Roman" w:cs="Times New Roman"/>
          <w:sz w:val="20"/>
          <w:szCs w:val="20"/>
          <w:lang w:val="es-ES_tradnl"/>
        </w:rPr>
        <w:t>54</w:t>
      </w:r>
      <w:r w:rsidR="0078123F" w:rsidRPr="002D5A2F">
        <w:rPr>
          <w:rFonts w:ascii="Times New Roman" w:hAnsi="Times New Roman" w:cs="Times New Roman"/>
          <w:sz w:val="20"/>
          <w:szCs w:val="20"/>
          <w:lang w:val="es-ES_tradnl"/>
        </w:rPr>
        <w:t>.</w:t>
      </w:r>
    </w:p>
  </w:footnote>
  <w:footnote w:id="70">
    <w:p w14:paraId="6E468D05" w14:textId="55F37DF9" w:rsidR="002256FB" w:rsidRPr="002D5A2F" w:rsidRDefault="002256FB" w:rsidP="007969C6">
      <w:pPr>
        <w:pStyle w:val="Textonotapie"/>
        <w:rPr>
          <w:rFonts w:cs="Times New Roman"/>
          <w:lang w:val="es-ES_tradnl"/>
        </w:rPr>
      </w:pPr>
      <w:r w:rsidRPr="002D5A2F">
        <w:rPr>
          <w:rStyle w:val="Refdenotaalpie"/>
          <w:rFonts w:cs="Times New Roman"/>
        </w:rPr>
        <w:footnoteRef/>
      </w:r>
      <w:r w:rsidRPr="002D5A2F">
        <w:rPr>
          <w:rFonts w:cs="Times New Roman"/>
        </w:rPr>
        <w:t xml:space="preserve"> </w:t>
      </w:r>
      <w:r w:rsidR="0057581B" w:rsidRPr="002D5A2F">
        <w:rPr>
          <w:rFonts w:cs="Times New Roman"/>
          <w:lang w:val="es-ES_tradnl"/>
        </w:rPr>
        <w:t>Expediente digital. “MP 069 PRIMERA PARTE.pdf” Folio 127.</w:t>
      </w:r>
    </w:p>
  </w:footnote>
  <w:footnote w:id="71">
    <w:p w14:paraId="471175B1" w14:textId="4DBEB5B5" w:rsidR="0012418A" w:rsidRPr="002D5A2F" w:rsidRDefault="0012418A">
      <w:pPr>
        <w:pStyle w:val="Textonotapie"/>
        <w:rPr>
          <w:lang w:val="es-ES"/>
        </w:rPr>
      </w:pPr>
      <w:r w:rsidRPr="002D5A2F">
        <w:rPr>
          <w:rStyle w:val="Refdenotaalpie"/>
          <w:rFonts w:cs="Times New Roman"/>
        </w:rPr>
        <w:footnoteRef/>
      </w:r>
      <w:r w:rsidRPr="002D5A2F">
        <w:rPr>
          <w:rFonts w:cs="Times New Roman"/>
        </w:rPr>
        <w:t xml:space="preserve"> </w:t>
      </w:r>
      <w:r w:rsidR="00C7417D" w:rsidRPr="002D5A2F">
        <w:rPr>
          <w:rFonts w:cs="Times New Roman"/>
          <w:lang w:val="es-ES"/>
        </w:rPr>
        <w:t>Expediente digital. Archivo “MP 069 DE 2023 SEGUNDA PARTE.pdf”.</w:t>
      </w:r>
    </w:p>
  </w:footnote>
  <w:footnote w:id="72">
    <w:p w14:paraId="667F4CFB" w14:textId="13CC6333" w:rsidR="006C6517" w:rsidRPr="002D5A2F" w:rsidRDefault="006C6517">
      <w:pPr>
        <w:pStyle w:val="Textonotapie"/>
        <w:rPr>
          <w:lang w:val="es-ES_tradnl"/>
        </w:rPr>
      </w:pPr>
      <w:r w:rsidRPr="002D5A2F">
        <w:rPr>
          <w:rStyle w:val="Refdenotaalpie"/>
        </w:rPr>
        <w:footnoteRef/>
      </w:r>
      <w:r w:rsidRPr="002D5A2F">
        <w:t xml:space="preserve"> </w:t>
      </w:r>
      <w:r w:rsidRPr="002D5A2F">
        <w:rPr>
          <w:lang w:val="es-ES_tradnl"/>
        </w:rPr>
        <w:t xml:space="preserve">Estas medidas provisionales </w:t>
      </w:r>
      <w:r w:rsidR="00DF00CB" w:rsidRPr="002D5A2F">
        <w:rPr>
          <w:lang w:val="es-ES_tradnl"/>
        </w:rPr>
        <w:t>se levantaron teniendo en cuenta el rechazo de plano y el archivo del presente proceso.</w:t>
      </w:r>
    </w:p>
  </w:footnote>
  <w:footnote w:id="73">
    <w:p w14:paraId="47842355" w14:textId="0376E579" w:rsidR="00DF00CB" w:rsidRPr="002D5A2F" w:rsidRDefault="00DF00CB">
      <w:pPr>
        <w:pStyle w:val="Textonotapie"/>
        <w:rPr>
          <w:lang w:val="es-ES_tradnl"/>
        </w:rPr>
      </w:pPr>
      <w:r w:rsidRPr="002D5A2F">
        <w:rPr>
          <w:rStyle w:val="Refdenotaalpie"/>
        </w:rPr>
        <w:footnoteRef/>
      </w:r>
      <w:r w:rsidRPr="002D5A2F">
        <w:t xml:space="preserve"> </w:t>
      </w:r>
      <w:r w:rsidRPr="002D5A2F">
        <w:rPr>
          <w:lang w:val="es-ES_tradnl"/>
        </w:rPr>
        <w:t>Estas medidas provisionales se levantaron teniendo en cuenta la no ratificación de cargos por parte de la querellante y la no aceptación de los de cargos por el presunto agresor.</w:t>
      </w:r>
    </w:p>
  </w:footnote>
  <w:footnote w:id="74">
    <w:p w14:paraId="64BF408D" w14:textId="68F5C883" w:rsidR="00186F79" w:rsidRPr="002D5A2F" w:rsidRDefault="00186F79" w:rsidP="00E054CC">
      <w:pPr>
        <w:pStyle w:val="Textonotapie"/>
        <w:rPr>
          <w:lang w:val="es-ES"/>
        </w:rPr>
      </w:pPr>
      <w:r w:rsidRPr="002D5A2F">
        <w:rPr>
          <w:rStyle w:val="Refdenotaalpie"/>
          <w:rFonts w:cs="Times New Roman"/>
        </w:rPr>
        <w:footnoteRef/>
      </w:r>
      <w:r w:rsidR="004F526D">
        <w:rPr>
          <w:rFonts w:cs="Times New Roman"/>
          <w:lang w:val="es-ES"/>
        </w:rPr>
        <w:t xml:space="preserve"> </w:t>
      </w:r>
      <w:r w:rsidR="004F526D" w:rsidRPr="006C3EB5">
        <w:rPr>
          <w:rFonts w:cs="Times New Roman"/>
          <w:lang w:val="es-ES"/>
        </w:rPr>
        <w:t xml:space="preserve">También se ordenó la protección de la menor de edad </w:t>
      </w:r>
      <w:r w:rsidR="00B81023" w:rsidRPr="00B81023">
        <w:rPr>
          <w:rFonts w:cs="Times New Roman"/>
          <w:i/>
          <w:iCs/>
          <w:lang w:val="es-ES"/>
        </w:rPr>
        <w:t xml:space="preserve">Luisa </w:t>
      </w:r>
      <w:r w:rsidR="004F526D" w:rsidRPr="006C3EB5">
        <w:rPr>
          <w:rFonts w:cs="Times New Roman"/>
          <w:lang w:val="es-ES"/>
        </w:rPr>
        <w:t>(sobrina de la accionante).</w:t>
      </w:r>
      <w:r w:rsidR="004F526D">
        <w:rPr>
          <w:rFonts w:cs="Times New Roman"/>
          <w:lang w:val="es-ES"/>
        </w:rPr>
        <w:t xml:space="preserve"> </w:t>
      </w:r>
      <w:r w:rsidR="009F6CF9" w:rsidRPr="002D5A2F">
        <w:rPr>
          <w:rFonts w:cs="Times New Roman"/>
          <w:lang w:val="es-ES"/>
        </w:rPr>
        <w:t>Expediente digital. Archivo “MP 079 DE 2020.pdf”. Folio 39</w:t>
      </w:r>
    </w:p>
  </w:footnote>
  <w:footnote w:id="75">
    <w:p w14:paraId="61013F7B" w14:textId="39DE4868" w:rsidR="00186F79" w:rsidRPr="002D5A2F" w:rsidRDefault="00186F79" w:rsidP="00244BFA">
      <w:pPr>
        <w:pStyle w:val="Textonotapie"/>
        <w:rPr>
          <w:lang w:val="es-ES"/>
        </w:rPr>
      </w:pPr>
      <w:r w:rsidRPr="002D5A2F">
        <w:rPr>
          <w:rStyle w:val="Refdenotaalpie"/>
          <w:rFonts w:cs="Times New Roman"/>
        </w:rPr>
        <w:footnoteRef/>
      </w:r>
      <w:r w:rsidRPr="002D5A2F">
        <w:rPr>
          <w:rFonts w:cs="Times New Roman"/>
        </w:rPr>
        <w:t xml:space="preserve"> </w:t>
      </w:r>
      <w:r w:rsidR="003C5DB8" w:rsidRPr="002D5A2F">
        <w:rPr>
          <w:rFonts w:cs="Times New Roman"/>
          <w:lang w:val="es-ES"/>
        </w:rPr>
        <w:t>Expediente digital. Archivo “MP 050 DE 2023.pdf” Folio 35.</w:t>
      </w:r>
    </w:p>
  </w:footnote>
  <w:footnote w:id="76">
    <w:p w14:paraId="0DD89324" w14:textId="0646634B" w:rsidR="002917F2" w:rsidRPr="002D5A2F" w:rsidRDefault="002917F2">
      <w:pPr>
        <w:pStyle w:val="Textonotapie"/>
        <w:rPr>
          <w:lang w:val="es-ES_tradnl"/>
        </w:rPr>
      </w:pPr>
      <w:r w:rsidRPr="002D5A2F">
        <w:rPr>
          <w:rStyle w:val="Refdenotaalpie"/>
        </w:rPr>
        <w:footnoteRef/>
      </w:r>
      <w:r w:rsidR="005B43CD" w:rsidRPr="002D5A2F">
        <w:t xml:space="preserve"> </w:t>
      </w:r>
      <w:r w:rsidR="005B43CD" w:rsidRPr="002D5A2F">
        <w:rPr>
          <w:lang w:val="es-ES_tradnl"/>
        </w:rPr>
        <w:t>Expediente digital. Archivo “9_25290311000120240018900-(2024-10-08 07-29-41)-1728390581-8 (1) copia”. Folio 552</w:t>
      </w:r>
    </w:p>
  </w:footnote>
  <w:footnote w:id="77">
    <w:p w14:paraId="19199392" w14:textId="2CD57D99" w:rsidR="009F6CF9" w:rsidRPr="002D5A2F" w:rsidRDefault="009F6CF9">
      <w:pPr>
        <w:pStyle w:val="Textonotapie"/>
        <w:rPr>
          <w:lang w:val="es-ES"/>
        </w:rPr>
      </w:pPr>
      <w:r w:rsidRPr="002D5A2F">
        <w:rPr>
          <w:rStyle w:val="Refdenotaalpie"/>
        </w:rPr>
        <w:footnoteRef/>
      </w:r>
      <w:r w:rsidRPr="002D5A2F">
        <w:t xml:space="preserve"> </w:t>
      </w:r>
      <w:r w:rsidRPr="002D5A2F">
        <w:rPr>
          <w:rFonts w:cs="Times New Roman"/>
          <w:lang w:val="es-ES"/>
        </w:rPr>
        <w:t>Expediente digital. Archivo “MP 079 DE 2020.pdf”. Folio 39</w:t>
      </w:r>
    </w:p>
  </w:footnote>
  <w:footnote w:id="78">
    <w:p w14:paraId="52A808D7" w14:textId="1EF0BBC8" w:rsidR="00186F79" w:rsidRPr="002D5A2F" w:rsidRDefault="00186F79" w:rsidP="00244BFA">
      <w:pPr>
        <w:pStyle w:val="Textonotapie"/>
        <w:rPr>
          <w:lang w:val="es-ES_tradnl"/>
        </w:rPr>
      </w:pPr>
      <w:r w:rsidRPr="002D5A2F">
        <w:rPr>
          <w:rStyle w:val="Refdenotaalpie"/>
        </w:rPr>
        <w:footnoteRef/>
      </w:r>
      <w:r w:rsidRPr="002D5A2F">
        <w:t xml:space="preserve"> </w:t>
      </w:r>
      <w:r w:rsidR="003C5DB8" w:rsidRPr="002D5A2F">
        <w:rPr>
          <w:rFonts w:cs="Times New Roman"/>
          <w:lang w:val="es-ES"/>
        </w:rPr>
        <w:t>Expediente digital. Archivo “MP 050 DE 2023.pdf” Folio 36.</w:t>
      </w:r>
    </w:p>
  </w:footnote>
  <w:footnote w:id="79">
    <w:p w14:paraId="28E014FC" w14:textId="555BEFE3" w:rsidR="005B43CD" w:rsidRPr="002D5A2F" w:rsidRDefault="005B43CD">
      <w:pPr>
        <w:pStyle w:val="Textonotapie"/>
        <w:rPr>
          <w:lang w:val="es-ES_tradnl"/>
        </w:rPr>
      </w:pPr>
      <w:r w:rsidRPr="002D5A2F">
        <w:rPr>
          <w:rStyle w:val="Refdenotaalpie"/>
        </w:rPr>
        <w:footnoteRef/>
      </w:r>
      <w:r w:rsidRPr="002D5A2F">
        <w:rPr>
          <w:lang w:val="es-ES_tradnl"/>
        </w:rPr>
        <w:t xml:space="preserve"> Expediente digital. Archivo “9_25290311000120240018900-(2024-10-08 07-29-41)-1728390581-8 (1) copia”. Folio 552</w:t>
      </w:r>
    </w:p>
  </w:footnote>
  <w:footnote w:id="80">
    <w:p w14:paraId="195BD731" w14:textId="1B6FA1EF" w:rsidR="00186F79" w:rsidRPr="002D5A2F" w:rsidRDefault="00186F79" w:rsidP="00E054CC">
      <w:pPr>
        <w:pStyle w:val="Textonotapie"/>
        <w:rPr>
          <w:lang w:val="es-ES"/>
        </w:rPr>
      </w:pPr>
      <w:r w:rsidRPr="002D5A2F">
        <w:rPr>
          <w:rStyle w:val="Refdenotaalpie"/>
          <w:rFonts w:cs="Times New Roman"/>
        </w:rPr>
        <w:footnoteRef/>
      </w:r>
      <w:r w:rsidRPr="002D5A2F">
        <w:rPr>
          <w:rFonts w:cs="Times New Roman"/>
        </w:rPr>
        <w:t xml:space="preserve"> </w:t>
      </w:r>
      <w:r w:rsidR="009F6CF9" w:rsidRPr="002D5A2F">
        <w:rPr>
          <w:rFonts w:cs="Times New Roman"/>
          <w:lang w:val="es-ES"/>
        </w:rPr>
        <w:t>Expediente digital. Archivo “MP 079 DE 2020.pdf”. Folio 39</w:t>
      </w:r>
    </w:p>
  </w:footnote>
  <w:footnote w:id="81">
    <w:p w14:paraId="071E69AB" w14:textId="3FED3882" w:rsidR="00186F79" w:rsidRPr="002D5A2F" w:rsidRDefault="00186F79" w:rsidP="00244BFA">
      <w:pPr>
        <w:pStyle w:val="Textonotapie"/>
        <w:rPr>
          <w:rFonts w:cs="Times New Roman"/>
        </w:rPr>
      </w:pPr>
      <w:r w:rsidRPr="002D5A2F">
        <w:rPr>
          <w:rStyle w:val="Refdenotaalpie"/>
          <w:rFonts w:cs="Times New Roman"/>
        </w:rPr>
        <w:footnoteRef/>
      </w:r>
      <w:r w:rsidRPr="002D5A2F">
        <w:rPr>
          <w:rFonts w:cs="Times New Roman"/>
        </w:rPr>
        <w:t xml:space="preserve"> </w:t>
      </w:r>
      <w:r w:rsidR="003C5DB8" w:rsidRPr="002D5A2F">
        <w:rPr>
          <w:rFonts w:cs="Times New Roman"/>
          <w:lang w:val="es-ES"/>
        </w:rPr>
        <w:t>Expediente digital. Archivo “MP 050 DE 2023.pdf” Folio 36.</w:t>
      </w:r>
    </w:p>
  </w:footnote>
  <w:footnote w:id="82">
    <w:p w14:paraId="0D4C1223" w14:textId="2D9B9A11" w:rsidR="005B43CD" w:rsidRPr="002D5A2F" w:rsidRDefault="005B43CD">
      <w:pPr>
        <w:pStyle w:val="Textonotapie"/>
        <w:rPr>
          <w:lang w:val="es-ES_tradnl"/>
        </w:rPr>
      </w:pPr>
      <w:r w:rsidRPr="002D5A2F">
        <w:rPr>
          <w:rStyle w:val="Refdenotaalpie"/>
        </w:rPr>
        <w:footnoteRef/>
      </w:r>
      <w:r w:rsidRPr="002D5A2F">
        <w:t xml:space="preserve"> </w:t>
      </w:r>
      <w:r w:rsidRPr="002D5A2F">
        <w:rPr>
          <w:lang w:val="es-ES_tradnl"/>
        </w:rPr>
        <w:t>Expediente digital. Archivo “9_25290311000120240018900-(2024-10-08 07-29-41)-1728390581-8 (1) copia”. Folio 552</w:t>
      </w:r>
    </w:p>
  </w:footnote>
  <w:footnote w:id="83">
    <w:p w14:paraId="1B4DC1DA" w14:textId="5CCEC4D0" w:rsidR="00186F79" w:rsidRPr="002D5A2F" w:rsidRDefault="00186F79" w:rsidP="00244BFA">
      <w:pPr>
        <w:pStyle w:val="Textonotapie"/>
        <w:rPr>
          <w:lang w:val="es-ES_tradnl"/>
        </w:rPr>
      </w:pPr>
      <w:r w:rsidRPr="002D5A2F">
        <w:rPr>
          <w:rStyle w:val="Refdenotaalpie"/>
        </w:rPr>
        <w:footnoteRef/>
      </w:r>
      <w:r w:rsidRPr="002D5A2F">
        <w:t xml:space="preserve"> </w:t>
      </w:r>
      <w:r w:rsidR="003C5DB8" w:rsidRPr="002D5A2F">
        <w:rPr>
          <w:rFonts w:cs="Times New Roman"/>
          <w:lang w:val="es-ES"/>
        </w:rPr>
        <w:t>Expediente digital. Archivo “MP 050 DE 2023.pdf” Folio 36.</w:t>
      </w:r>
    </w:p>
  </w:footnote>
  <w:footnote w:id="84">
    <w:p w14:paraId="7225CD6D" w14:textId="2DBD55A7" w:rsidR="005B43CD" w:rsidRPr="002D5A2F" w:rsidRDefault="005B43CD">
      <w:pPr>
        <w:pStyle w:val="Textonotapie"/>
        <w:rPr>
          <w:lang w:val="es-ES_tradnl"/>
        </w:rPr>
      </w:pPr>
      <w:r w:rsidRPr="002D5A2F">
        <w:rPr>
          <w:rStyle w:val="Refdenotaalpie"/>
        </w:rPr>
        <w:footnoteRef/>
      </w:r>
      <w:r w:rsidRPr="002D5A2F">
        <w:t xml:space="preserve"> </w:t>
      </w:r>
      <w:r w:rsidRPr="002D5A2F">
        <w:rPr>
          <w:lang w:val="es-ES_tradnl"/>
        </w:rPr>
        <w:t>Expediente digital. Archivo “9_25290311000120240018900-(2024-10-08 07-29-41)-1728390581-8 (1) copia”. Folio 552.</w:t>
      </w:r>
    </w:p>
  </w:footnote>
  <w:footnote w:id="85">
    <w:p w14:paraId="7F31305D" w14:textId="01C6730D" w:rsidR="00DF00CB" w:rsidRPr="002D5A2F" w:rsidRDefault="00DF00CB">
      <w:pPr>
        <w:pStyle w:val="Textonotapie"/>
        <w:rPr>
          <w:lang w:val="es-ES_tradnl"/>
        </w:rPr>
      </w:pPr>
      <w:r w:rsidRPr="002D5A2F">
        <w:rPr>
          <w:rStyle w:val="Refdenotaalpie"/>
        </w:rPr>
        <w:footnoteRef/>
      </w:r>
      <w:r w:rsidRPr="002D5A2F">
        <w:t xml:space="preserve"> </w:t>
      </w:r>
      <w:r w:rsidRPr="002D5A2F">
        <w:rPr>
          <w:lang w:val="es-ES_tradnl"/>
        </w:rPr>
        <w:t>No se tiene conocimiento de las medidas definitivas, teniendo en cuenta que este proceso no se ha culminado y al momento del recaudo probatorio por parte de esta Corporación, se encuentra pendiente la audiencia de práctica de pruebas y fallo.</w:t>
      </w:r>
    </w:p>
  </w:footnote>
  <w:footnote w:id="86">
    <w:p w14:paraId="6721F3D0" w14:textId="3F62440C" w:rsidR="0046463D" w:rsidRPr="002D5A2F" w:rsidRDefault="0046463D" w:rsidP="00EC06BC">
      <w:pPr>
        <w:pStyle w:val="Textonotapie"/>
        <w:rPr>
          <w:rFonts w:cs="Times New Roman"/>
        </w:rPr>
      </w:pPr>
      <w:r w:rsidRPr="002D5A2F">
        <w:rPr>
          <w:rStyle w:val="Refdenotaalpie"/>
          <w:rFonts w:cs="Times New Roman"/>
        </w:rPr>
        <w:footnoteRef/>
      </w:r>
      <w:r w:rsidRPr="002D5A2F">
        <w:rPr>
          <w:rFonts w:cs="Times New Roman"/>
        </w:rPr>
        <w:t xml:space="preserve"> </w:t>
      </w:r>
      <w:r w:rsidR="002917F2" w:rsidRPr="002D5A2F">
        <w:rPr>
          <w:rFonts w:cs="Times New Roman"/>
        </w:rPr>
        <w:t>Expediente digital. Archivo “MP 068 DE 2023.pdf”. Folio 14</w:t>
      </w:r>
    </w:p>
  </w:footnote>
  <w:footnote w:id="87">
    <w:p w14:paraId="5C79F61C" w14:textId="24540AE9" w:rsidR="00F014E7" w:rsidRPr="002D5A2F" w:rsidRDefault="00F014E7">
      <w:pPr>
        <w:pStyle w:val="Textonotapie"/>
        <w:rPr>
          <w:lang w:val="es-ES_tradnl"/>
        </w:rPr>
      </w:pPr>
      <w:r w:rsidRPr="002D5A2F">
        <w:rPr>
          <w:rStyle w:val="Refdenotaalpie"/>
        </w:rPr>
        <w:footnoteRef/>
      </w:r>
      <w:r w:rsidRPr="002D5A2F">
        <w:t xml:space="preserve"> </w:t>
      </w:r>
      <w:r w:rsidRPr="002D5A2F">
        <w:rPr>
          <w:lang w:val="es-ES_tradnl"/>
        </w:rPr>
        <w:t>Expediente digital. Archivo “MP 069 DE 2023 SEGUNDA PARTE.pdf”. Folio 30.</w:t>
      </w:r>
    </w:p>
  </w:footnote>
  <w:footnote w:id="88">
    <w:p w14:paraId="3B592589" w14:textId="0BADA314" w:rsidR="0046463D" w:rsidRPr="002D5A2F" w:rsidRDefault="0046463D" w:rsidP="00EC06BC">
      <w:pPr>
        <w:pStyle w:val="Textonotapie"/>
        <w:rPr>
          <w:rFonts w:cs="Times New Roman"/>
        </w:rPr>
      </w:pPr>
      <w:r w:rsidRPr="002D5A2F">
        <w:rPr>
          <w:rStyle w:val="Refdenotaalpie"/>
          <w:rFonts w:cs="Times New Roman"/>
        </w:rPr>
        <w:footnoteRef/>
      </w:r>
      <w:r w:rsidRPr="002D5A2F">
        <w:rPr>
          <w:rFonts w:cs="Times New Roman"/>
        </w:rPr>
        <w:t xml:space="preserve"> </w:t>
      </w:r>
      <w:r w:rsidR="002917F2" w:rsidRPr="002D5A2F">
        <w:rPr>
          <w:rFonts w:cs="Times New Roman"/>
        </w:rPr>
        <w:t>Expediente digital. Archivo “MP 068 DE 2023.pdf”. Folio 14</w:t>
      </w:r>
    </w:p>
  </w:footnote>
  <w:footnote w:id="89">
    <w:p w14:paraId="5FFBBC6E" w14:textId="688A05FD" w:rsidR="00F014E7" w:rsidRPr="002D5A2F" w:rsidRDefault="00F014E7">
      <w:pPr>
        <w:pStyle w:val="Textonotapie"/>
        <w:rPr>
          <w:lang w:val="es-ES_tradnl"/>
        </w:rPr>
      </w:pPr>
      <w:r w:rsidRPr="002D5A2F">
        <w:rPr>
          <w:rStyle w:val="Refdenotaalpie"/>
        </w:rPr>
        <w:footnoteRef/>
      </w:r>
      <w:r w:rsidRPr="002D5A2F">
        <w:t xml:space="preserve"> </w:t>
      </w:r>
      <w:r w:rsidRPr="002D5A2F">
        <w:rPr>
          <w:lang w:val="es-ES_tradnl"/>
        </w:rPr>
        <w:t>Expediente digital. Archivo “MP 069 DE 2023 SEGUNDA PARTE.pdf”. Folio 30.</w:t>
      </w:r>
    </w:p>
  </w:footnote>
  <w:footnote w:id="90">
    <w:p w14:paraId="04070213" w14:textId="3EE384F6" w:rsidR="0046463D" w:rsidRPr="002D5A2F" w:rsidRDefault="0046463D" w:rsidP="00EC06BC">
      <w:pPr>
        <w:pStyle w:val="Textonotapie"/>
        <w:rPr>
          <w:rFonts w:cs="Times New Roman"/>
        </w:rPr>
      </w:pPr>
      <w:r w:rsidRPr="002D5A2F">
        <w:rPr>
          <w:rStyle w:val="Refdenotaalpie"/>
          <w:rFonts w:cs="Times New Roman"/>
        </w:rPr>
        <w:footnoteRef/>
      </w:r>
      <w:r w:rsidRPr="002D5A2F">
        <w:rPr>
          <w:rFonts w:cs="Times New Roman"/>
        </w:rPr>
        <w:t xml:space="preserve"> </w:t>
      </w:r>
      <w:r w:rsidR="002917F2" w:rsidRPr="002D5A2F">
        <w:rPr>
          <w:rFonts w:cs="Times New Roman"/>
        </w:rPr>
        <w:t>Expediente digital. Archivo “MP 068 DE 2023.pdf”. Folio 14</w:t>
      </w:r>
    </w:p>
  </w:footnote>
  <w:footnote w:id="91">
    <w:p w14:paraId="63C60ABE" w14:textId="5746622F" w:rsidR="001803D4" w:rsidRPr="002D5A2F" w:rsidRDefault="001803D4">
      <w:pPr>
        <w:pStyle w:val="Textonotapie"/>
        <w:rPr>
          <w:lang w:val="es-ES_tradnl"/>
        </w:rPr>
      </w:pPr>
      <w:r w:rsidRPr="002D5A2F">
        <w:rPr>
          <w:rStyle w:val="Refdenotaalpie"/>
        </w:rPr>
        <w:footnoteRef/>
      </w:r>
      <w:r w:rsidRPr="002D5A2F">
        <w:t xml:space="preserve"> </w:t>
      </w:r>
      <w:r w:rsidRPr="002D5A2F">
        <w:rPr>
          <w:lang w:val="es-ES_tradnl"/>
        </w:rPr>
        <w:t>Expediente digital. Archivo “MP 069 DE 2023 SEGUNDA PARTE.pdf”. Folio 30.</w:t>
      </w:r>
    </w:p>
  </w:footnote>
  <w:footnote w:id="92">
    <w:p w14:paraId="5D91648E" w14:textId="2ACB8B90" w:rsidR="001803D4" w:rsidRPr="002D5A2F" w:rsidRDefault="001803D4">
      <w:pPr>
        <w:pStyle w:val="Textonotapie"/>
        <w:rPr>
          <w:lang w:val="es-ES_tradnl"/>
        </w:rPr>
      </w:pPr>
      <w:r w:rsidRPr="002D5A2F">
        <w:rPr>
          <w:rStyle w:val="Refdenotaalpie"/>
        </w:rPr>
        <w:footnoteRef/>
      </w:r>
      <w:r w:rsidRPr="002D5A2F">
        <w:t xml:space="preserve"> </w:t>
      </w:r>
      <w:r w:rsidRPr="002D5A2F">
        <w:rPr>
          <w:lang w:val="es-ES_tradnl"/>
        </w:rPr>
        <w:t>Expediente digital. Archivo “MP 069 DE 2023 SEGUNDA PARTE.pdf”. Folio 30.</w:t>
      </w:r>
    </w:p>
  </w:footnote>
  <w:footnote w:id="93">
    <w:p w14:paraId="6862ACAB" w14:textId="6B4CC30B" w:rsidR="00F1515E" w:rsidRPr="002D5A2F" w:rsidRDefault="00F1515E">
      <w:pPr>
        <w:pStyle w:val="Textonotapie"/>
        <w:rPr>
          <w:lang w:val="es-ES_tradnl"/>
        </w:rPr>
      </w:pPr>
      <w:r w:rsidRPr="002D5A2F">
        <w:rPr>
          <w:rStyle w:val="Refdenotaalpie"/>
        </w:rPr>
        <w:footnoteRef/>
      </w:r>
      <w:r w:rsidRPr="002D5A2F">
        <w:t xml:space="preserve"> </w:t>
      </w:r>
      <w:r w:rsidRPr="002D5A2F">
        <w:rPr>
          <w:lang w:val="es-ES_tradnl"/>
        </w:rPr>
        <w:t>Expediente digital. Archivo “PARD 007 - D-A-B-C PARTE 1.pdf”. Folio 67</w:t>
      </w:r>
    </w:p>
  </w:footnote>
  <w:footnote w:id="94">
    <w:p w14:paraId="18D3799C" w14:textId="44C7C96C" w:rsidR="00090A52" w:rsidRPr="002D5A2F" w:rsidRDefault="00090A52" w:rsidP="00090A52">
      <w:pPr>
        <w:pStyle w:val="Textonotapie"/>
        <w:rPr>
          <w:rFonts w:cs="Times New Roman"/>
        </w:rPr>
      </w:pPr>
      <w:r w:rsidRPr="002D5A2F">
        <w:rPr>
          <w:rStyle w:val="Refdenotaalpie"/>
          <w:rFonts w:cs="Times New Roman"/>
        </w:rPr>
        <w:footnoteRef/>
      </w:r>
      <w:r w:rsidRPr="002D5A2F">
        <w:rPr>
          <w:rFonts w:cs="Times New Roman"/>
        </w:rPr>
        <w:t xml:space="preserve"> </w:t>
      </w:r>
      <w:r w:rsidR="00B6569F" w:rsidRPr="002D5A2F">
        <w:rPr>
          <w:lang w:val="es-ES_tradnl"/>
        </w:rPr>
        <w:t>Expediente digital. Archivo “PARD 007 - D-A-B-C PARTE 1.pdf”. Folio 67</w:t>
      </w:r>
    </w:p>
  </w:footnote>
  <w:footnote w:id="95">
    <w:p w14:paraId="0648911D" w14:textId="224C9CC6" w:rsidR="009933F2" w:rsidRPr="009933F2" w:rsidRDefault="009933F2">
      <w:pPr>
        <w:pStyle w:val="Textonotapie"/>
        <w:rPr>
          <w:lang w:val="es-ES_tradnl"/>
        </w:rPr>
      </w:pPr>
      <w:r>
        <w:rPr>
          <w:rStyle w:val="Refdenotaalpie"/>
        </w:rPr>
        <w:footnoteRef/>
      </w:r>
      <w:r>
        <w:t xml:space="preserve"> </w:t>
      </w:r>
      <w:r>
        <w:rPr>
          <w:lang w:val="es-ES_tradnl"/>
        </w:rPr>
        <w:t xml:space="preserve">Al respecto, el día de la entrega de los menores de edad, </w:t>
      </w:r>
      <w:r w:rsidR="00B81023" w:rsidRPr="00B81023">
        <w:rPr>
          <w:i/>
          <w:iCs/>
          <w:lang w:val="es-ES_tradnl"/>
        </w:rPr>
        <w:t>María</w:t>
      </w:r>
      <w:r>
        <w:rPr>
          <w:lang w:val="es-ES_tradnl"/>
        </w:rPr>
        <w:t xml:space="preserve"> le informó a la Comisaría 003 que </w:t>
      </w:r>
      <w:r w:rsidR="006657C4">
        <w:rPr>
          <w:lang w:val="es-ES_tradnl"/>
        </w:rPr>
        <w:t xml:space="preserve">la mujer que recibió a sus hijos </w:t>
      </w:r>
      <w:r>
        <w:rPr>
          <w:lang w:val="es-ES_tradnl"/>
        </w:rPr>
        <w:t xml:space="preserve">no se encontraba domiciliada en el lugar de residencia que había afirmado, pues </w:t>
      </w:r>
      <w:r w:rsidR="006657C4">
        <w:rPr>
          <w:lang w:val="es-ES_tradnl"/>
        </w:rPr>
        <w:t>a través de una</w:t>
      </w:r>
      <w:r>
        <w:rPr>
          <w:lang w:val="es-ES_tradnl"/>
        </w:rPr>
        <w:t xml:space="preserve"> comunicación telefónica constató que se encontraban en Subachoque. Manifestó que se estaba cometiendo un error al entregar a los menores de edad a</w:t>
      </w:r>
      <w:r w:rsidR="006657C4">
        <w:rPr>
          <w:lang w:val="es-ES_tradnl"/>
        </w:rPr>
        <w:t xml:space="preserve"> personas extrañas, sobre todo considerando que su hija todavía se alimentaba con leche materna y su hijo estaba desescolarizado. </w:t>
      </w:r>
    </w:p>
  </w:footnote>
  <w:footnote w:id="96">
    <w:p w14:paraId="03ED1271" w14:textId="2AF6BFDF" w:rsidR="00090A52" w:rsidRPr="002D5A2F" w:rsidRDefault="00090A52" w:rsidP="00090A52">
      <w:pPr>
        <w:pStyle w:val="Textonotapie"/>
        <w:rPr>
          <w:rFonts w:cs="Times New Roman"/>
        </w:rPr>
      </w:pPr>
      <w:r w:rsidRPr="002D5A2F">
        <w:rPr>
          <w:rStyle w:val="Refdenotaalpie"/>
          <w:rFonts w:cs="Times New Roman"/>
        </w:rPr>
        <w:footnoteRef/>
      </w:r>
      <w:r w:rsidRPr="002D5A2F">
        <w:rPr>
          <w:rFonts w:cs="Times New Roman"/>
        </w:rPr>
        <w:t xml:space="preserve"> </w:t>
      </w:r>
      <w:r w:rsidR="00B6569F" w:rsidRPr="002D5A2F">
        <w:rPr>
          <w:rFonts w:cs="Times New Roman"/>
        </w:rPr>
        <w:t xml:space="preserve">Expediente </w:t>
      </w:r>
      <w:r w:rsidRPr="002D5A2F">
        <w:rPr>
          <w:rFonts w:cs="Times New Roman"/>
        </w:rPr>
        <w:t xml:space="preserve">digital. Archivo </w:t>
      </w:r>
      <w:r w:rsidR="00B6569F" w:rsidRPr="002D5A2F">
        <w:rPr>
          <w:lang w:val="es-ES_tradnl"/>
        </w:rPr>
        <w:t>PARD 007 - D-A-B-C PARTE 1.pdf”. Folio 7</w:t>
      </w:r>
      <w:r w:rsidR="00055BF5" w:rsidRPr="002D5A2F">
        <w:rPr>
          <w:lang w:val="es-ES_tradnl"/>
        </w:rPr>
        <w:t>6</w:t>
      </w:r>
      <w:r w:rsidR="00B6569F" w:rsidRPr="002D5A2F">
        <w:rPr>
          <w:lang w:val="es-ES_tradnl"/>
        </w:rPr>
        <w:t xml:space="preserve">. </w:t>
      </w:r>
    </w:p>
  </w:footnote>
  <w:footnote w:id="97">
    <w:p w14:paraId="38E93871" w14:textId="77777777" w:rsidR="00090A52" w:rsidRPr="002D5A2F" w:rsidRDefault="00090A52" w:rsidP="00090A52">
      <w:pPr>
        <w:pStyle w:val="Textonotapie"/>
        <w:rPr>
          <w:rFonts w:cs="Times New Roman"/>
        </w:rPr>
      </w:pPr>
      <w:r w:rsidRPr="002D5A2F">
        <w:rPr>
          <w:rStyle w:val="Refdenotaalpie"/>
          <w:rFonts w:cs="Times New Roman"/>
        </w:rPr>
        <w:footnoteRef/>
      </w:r>
      <w:r w:rsidRPr="002D5A2F">
        <w:rPr>
          <w:rFonts w:cs="Times New Roman"/>
        </w:rPr>
        <w:t xml:space="preserve"> Expediente digital. Archivo “PARD-006-2023 CUADERNO 1”. Folio 118.</w:t>
      </w:r>
    </w:p>
  </w:footnote>
  <w:footnote w:id="98">
    <w:p w14:paraId="0886792D" w14:textId="3122F999" w:rsidR="00244AEB" w:rsidRPr="002D5A2F" w:rsidRDefault="00244AEB">
      <w:pPr>
        <w:pStyle w:val="Textonotapie"/>
        <w:rPr>
          <w:rFonts w:cs="Times New Roman"/>
        </w:rPr>
      </w:pPr>
      <w:r w:rsidRPr="002D5A2F">
        <w:rPr>
          <w:rStyle w:val="Refdenotaalpie"/>
        </w:rPr>
        <w:footnoteRef/>
      </w:r>
      <w:r w:rsidRPr="002D5A2F">
        <w:t xml:space="preserve"> </w:t>
      </w:r>
      <w:r w:rsidRPr="002D5A2F">
        <w:rPr>
          <w:rFonts w:cs="Times New Roman"/>
        </w:rPr>
        <w:t>Expediente digital. Archivo “PARD-006-2023 CUADERNO 1”. Folio 72</w:t>
      </w:r>
    </w:p>
  </w:footnote>
  <w:footnote w:id="99">
    <w:p w14:paraId="0F51FBD9" w14:textId="35BB8E34" w:rsidR="00244AEB" w:rsidRPr="002D5A2F" w:rsidRDefault="00244AEB">
      <w:pPr>
        <w:pStyle w:val="Textonotapie"/>
        <w:rPr>
          <w:lang w:val="es-ES_tradnl"/>
        </w:rPr>
      </w:pPr>
      <w:r w:rsidRPr="002D5A2F">
        <w:rPr>
          <w:rStyle w:val="Refdenotaalpie"/>
        </w:rPr>
        <w:footnoteRef/>
      </w:r>
      <w:r w:rsidRPr="002D5A2F">
        <w:t xml:space="preserve"> </w:t>
      </w:r>
      <w:r w:rsidRPr="002D5A2F">
        <w:rPr>
          <w:rFonts w:cs="Times New Roman"/>
        </w:rPr>
        <w:t xml:space="preserve">Expediente digital. Archivo </w:t>
      </w:r>
      <w:r w:rsidRPr="002D5A2F">
        <w:rPr>
          <w:lang w:val="es-ES_tradnl"/>
        </w:rPr>
        <w:t>PARD 007 - D-A-B-C PARTE 1.pdf”. Folio 69.</w:t>
      </w:r>
    </w:p>
  </w:footnote>
  <w:footnote w:id="100">
    <w:p w14:paraId="237D29BA" w14:textId="23341F54" w:rsidR="00AD29D3" w:rsidRPr="002D5A2F" w:rsidRDefault="00AD29D3">
      <w:pPr>
        <w:pStyle w:val="Textonotapie"/>
        <w:rPr>
          <w:lang w:val="es-ES_tradnl"/>
        </w:rPr>
      </w:pPr>
      <w:r w:rsidRPr="002D5A2F">
        <w:rPr>
          <w:rStyle w:val="Refdenotaalpie"/>
        </w:rPr>
        <w:footnoteRef/>
      </w:r>
      <w:r w:rsidRPr="002D5A2F">
        <w:t xml:space="preserve"> </w:t>
      </w:r>
      <w:r w:rsidRPr="002D5A2F">
        <w:rPr>
          <w:lang w:val="es-ES_tradnl"/>
        </w:rPr>
        <w:t xml:space="preserve">En cuanto al proceso PARD N° 006 de 2023 de </w:t>
      </w:r>
      <w:r w:rsidR="00B81023" w:rsidRPr="00B81023">
        <w:rPr>
          <w:i/>
          <w:iCs/>
          <w:lang w:val="es-ES_tradnl"/>
        </w:rPr>
        <w:t>Verónica</w:t>
      </w:r>
      <w:r w:rsidRPr="002D5A2F">
        <w:rPr>
          <w:lang w:val="es-ES_tradnl"/>
        </w:rPr>
        <w:t xml:space="preserve">, se encuentra en </w:t>
      </w:r>
      <w:r w:rsidRPr="002D5A2F">
        <w:rPr>
          <w:rFonts w:cs="Times New Roman"/>
        </w:rPr>
        <w:t xml:space="preserve">expediente digital, archivo “PARD-006-2023 CUADERNO 1”. Folios 89-91 y en cuanto al proceso PARD N° 007 de 2023 de </w:t>
      </w:r>
      <w:r w:rsidR="00B81023" w:rsidRPr="00B81023">
        <w:rPr>
          <w:rFonts w:cs="Times New Roman"/>
          <w:i/>
          <w:iCs/>
        </w:rPr>
        <w:t>Ricardo</w:t>
      </w:r>
      <w:r w:rsidRPr="002D5A2F">
        <w:rPr>
          <w:rFonts w:cs="Times New Roman"/>
        </w:rPr>
        <w:t xml:space="preserve">, se encuentra en expediente digital, archivo </w:t>
      </w:r>
      <w:r w:rsidRPr="002D5A2F">
        <w:rPr>
          <w:lang w:val="es-ES_tradnl"/>
        </w:rPr>
        <w:t>PARD 007 - D-A-B-C PARTE 1.pdf”. Folios 96-98</w:t>
      </w:r>
    </w:p>
  </w:footnote>
  <w:footnote w:id="101">
    <w:p w14:paraId="7863681F" w14:textId="54B7C789" w:rsidR="00465BDD" w:rsidRPr="002D5A2F" w:rsidRDefault="00465BDD">
      <w:pPr>
        <w:pStyle w:val="Textonotapie"/>
        <w:rPr>
          <w:lang w:val="es-ES_tradnl"/>
        </w:rPr>
      </w:pPr>
      <w:r w:rsidRPr="002D5A2F">
        <w:rPr>
          <w:rStyle w:val="Refdenotaalpie"/>
        </w:rPr>
        <w:footnoteRef/>
      </w:r>
      <w:r w:rsidRPr="002D5A2F">
        <w:t xml:space="preserve"> </w:t>
      </w:r>
      <w:r w:rsidRPr="002D5A2F">
        <w:rPr>
          <w:lang w:val="es-ES_tradnl"/>
        </w:rPr>
        <w:t>Expediente digital. Archivo “PARD 006 – 2023 CUADERNO 1.pdf”. Folio 143.</w:t>
      </w:r>
    </w:p>
  </w:footnote>
  <w:footnote w:id="102">
    <w:p w14:paraId="09FDF545" w14:textId="10E60E8A" w:rsidR="00737B15" w:rsidRPr="002D5A2F" w:rsidRDefault="00737B15" w:rsidP="00737B15">
      <w:pPr>
        <w:pStyle w:val="Textonotapie"/>
        <w:rPr>
          <w:rFonts w:cs="Times New Roman"/>
        </w:rPr>
      </w:pPr>
      <w:r w:rsidRPr="002D5A2F">
        <w:rPr>
          <w:rStyle w:val="Refdenotaalpie"/>
          <w:rFonts w:cs="Times New Roman"/>
        </w:rPr>
        <w:footnoteRef/>
      </w:r>
      <w:r w:rsidRPr="002D5A2F">
        <w:rPr>
          <w:rFonts w:cs="Times New Roman"/>
        </w:rPr>
        <w:t xml:space="preserve"> Expediente digital. Archivo</w:t>
      </w:r>
      <w:r w:rsidR="003C2451">
        <w:rPr>
          <w:rFonts w:cs="Times New Roman"/>
        </w:rPr>
        <w:t>s</w:t>
      </w:r>
      <w:r w:rsidRPr="002D5A2F">
        <w:rPr>
          <w:rFonts w:cs="Times New Roman"/>
        </w:rPr>
        <w:t xml:space="preserve"> “PARD-006-2023 CUADERNO 1”. Folio 1</w:t>
      </w:r>
      <w:r w:rsidR="00465BDD" w:rsidRPr="002D5A2F">
        <w:rPr>
          <w:rFonts w:cs="Times New Roman"/>
        </w:rPr>
        <w:t>43</w:t>
      </w:r>
      <w:r w:rsidR="003C2451">
        <w:rPr>
          <w:rFonts w:cs="Times New Roman"/>
        </w:rPr>
        <w:t xml:space="preserve"> y </w:t>
      </w:r>
      <w:r w:rsidR="003C2451" w:rsidRPr="002D5A2F">
        <w:rPr>
          <w:rFonts w:cs="Times New Roman"/>
        </w:rPr>
        <w:t>“PARD 007 – D-A-B-C PARTE 1.pdf” Folio 159</w:t>
      </w:r>
      <w:r w:rsidR="00465BDD" w:rsidRPr="002D5A2F">
        <w:rPr>
          <w:rFonts w:cs="Times New Roman"/>
        </w:rPr>
        <w:t>.</w:t>
      </w:r>
    </w:p>
  </w:footnote>
  <w:footnote w:id="103">
    <w:p w14:paraId="4CBAE2D7" w14:textId="68736D00" w:rsidR="00ED2768" w:rsidRPr="002D5A2F" w:rsidRDefault="00ED2768">
      <w:pPr>
        <w:pStyle w:val="Textonotapie"/>
        <w:rPr>
          <w:lang w:val="es-ES_tradnl"/>
        </w:rPr>
      </w:pPr>
      <w:r w:rsidRPr="002D5A2F">
        <w:rPr>
          <w:rStyle w:val="Refdenotaalpie"/>
        </w:rPr>
        <w:footnoteRef/>
      </w:r>
      <w:r w:rsidRPr="002D5A2F">
        <w:t xml:space="preserve"> </w:t>
      </w:r>
      <w:r w:rsidRPr="002D5A2F">
        <w:rPr>
          <w:rFonts w:cs="Times New Roman"/>
        </w:rPr>
        <w:t>Expediente digital. Archivo “PARD 007 – D-A-B-C PARTE 2.pdf” Folio 8</w:t>
      </w:r>
      <w:r w:rsidR="00B20B01">
        <w:rPr>
          <w:rFonts w:cs="Times New Roman"/>
        </w:rPr>
        <w:t>.</w:t>
      </w:r>
    </w:p>
  </w:footnote>
  <w:footnote w:id="104">
    <w:p w14:paraId="0E2C3FDE" w14:textId="7716AD08" w:rsidR="008C5327" w:rsidRPr="002D5A2F" w:rsidRDefault="008C5327" w:rsidP="008C5327">
      <w:pPr>
        <w:pStyle w:val="Textonotapie"/>
        <w:rPr>
          <w:lang w:val="es-ES_tradnl"/>
        </w:rPr>
      </w:pPr>
      <w:r w:rsidRPr="002D5A2F">
        <w:rPr>
          <w:rStyle w:val="Refdenotaalpie"/>
        </w:rPr>
        <w:footnoteRef/>
      </w:r>
      <w:r w:rsidRPr="002D5A2F">
        <w:t xml:space="preserve"> </w:t>
      </w:r>
      <w:r w:rsidR="0084049C" w:rsidRPr="002D5A2F">
        <w:rPr>
          <w:rFonts w:cs="Times New Roman"/>
        </w:rPr>
        <w:t>Expediente digital. Archivo “PARD 007 – D-A-B-C PARTE 2.pdf” Folio</w:t>
      </w:r>
      <w:r w:rsidR="00ED2768" w:rsidRPr="002D5A2F">
        <w:rPr>
          <w:rFonts w:cs="Times New Roman"/>
        </w:rPr>
        <w:t xml:space="preserve"> 34</w:t>
      </w:r>
    </w:p>
  </w:footnote>
  <w:footnote w:id="105">
    <w:p w14:paraId="4EC19999" w14:textId="245A5A3A" w:rsidR="009E5FBD" w:rsidRPr="002D5A2F" w:rsidRDefault="009E5FBD" w:rsidP="009E5FBD">
      <w:pPr>
        <w:pStyle w:val="Textonotapie"/>
        <w:rPr>
          <w:lang w:val="es-ES_tradnl"/>
        </w:rPr>
      </w:pPr>
      <w:r w:rsidRPr="002D5A2F">
        <w:rPr>
          <w:rStyle w:val="Refdenotaalpie"/>
        </w:rPr>
        <w:footnoteRef/>
      </w:r>
      <w:r w:rsidRPr="002D5A2F">
        <w:t xml:space="preserve"> </w:t>
      </w:r>
      <w:r w:rsidR="00ED2768" w:rsidRPr="002D5A2F">
        <w:rPr>
          <w:rFonts w:cs="Times New Roman"/>
        </w:rPr>
        <w:t>Expediente digital. Archivo</w:t>
      </w:r>
      <w:r w:rsidR="003C2451">
        <w:rPr>
          <w:rFonts w:cs="Times New Roman"/>
        </w:rPr>
        <w:t>s</w:t>
      </w:r>
      <w:r w:rsidR="00ED2768" w:rsidRPr="002D5A2F">
        <w:rPr>
          <w:rFonts w:cs="Times New Roman"/>
        </w:rPr>
        <w:t xml:space="preserve"> “PARD-006-2023 CUADERNO 1”</w:t>
      </w:r>
      <w:r w:rsidR="003C2451">
        <w:rPr>
          <w:rFonts w:cs="Times New Roman"/>
        </w:rPr>
        <w:t>,</w:t>
      </w:r>
      <w:r w:rsidR="00ED2768" w:rsidRPr="002D5A2F">
        <w:rPr>
          <w:rFonts w:cs="Times New Roman"/>
        </w:rPr>
        <w:t xml:space="preserve"> </w:t>
      </w:r>
      <w:r w:rsidR="003C2451">
        <w:rPr>
          <w:rFonts w:cs="Times New Roman"/>
        </w:rPr>
        <w:t>f</w:t>
      </w:r>
      <w:r w:rsidR="00ED2768" w:rsidRPr="002D5A2F">
        <w:rPr>
          <w:rFonts w:cs="Times New Roman"/>
        </w:rPr>
        <w:t>olio 224</w:t>
      </w:r>
      <w:r w:rsidR="003C2451">
        <w:rPr>
          <w:rFonts w:cs="Times New Roman"/>
        </w:rPr>
        <w:t xml:space="preserve">, y </w:t>
      </w:r>
      <w:r w:rsidR="003C2451" w:rsidRPr="002D5A2F">
        <w:rPr>
          <w:rFonts w:cs="Times New Roman"/>
        </w:rPr>
        <w:t>“PARD 007 – D-A-B-C PARTE 2.pdf”</w:t>
      </w:r>
      <w:r w:rsidR="003C2451">
        <w:rPr>
          <w:rFonts w:cs="Times New Roman"/>
        </w:rPr>
        <w:t>, f</w:t>
      </w:r>
      <w:r w:rsidR="003C2451" w:rsidRPr="002D5A2F">
        <w:rPr>
          <w:rFonts w:cs="Times New Roman"/>
        </w:rPr>
        <w:t>olio 53</w:t>
      </w:r>
      <w:r w:rsidR="003C2451">
        <w:rPr>
          <w:rFonts w:cs="Times New Roman"/>
        </w:rPr>
        <w:t xml:space="preserve">. </w:t>
      </w:r>
    </w:p>
  </w:footnote>
  <w:footnote w:id="106">
    <w:p w14:paraId="742E6C27" w14:textId="76890705" w:rsidR="009E5FBD" w:rsidRPr="00D535EF" w:rsidRDefault="009E5FBD" w:rsidP="009E5FBD">
      <w:pPr>
        <w:pStyle w:val="Textonotapie"/>
        <w:rPr>
          <w:rFonts w:cs="Times New Roman"/>
        </w:rPr>
      </w:pPr>
      <w:r w:rsidRPr="002D5A2F">
        <w:rPr>
          <w:rStyle w:val="Refdenotaalpie"/>
          <w:rFonts w:cs="Times New Roman"/>
        </w:rPr>
        <w:footnoteRef/>
      </w:r>
      <w:r w:rsidRPr="00D535EF">
        <w:rPr>
          <w:rFonts w:cs="Times New Roman"/>
        </w:rPr>
        <w:t xml:space="preserve"> </w:t>
      </w:r>
      <w:r w:rsidR="00715035" w:rsidRPr="002D5A2F">
        <w:rPr>
          <w:rFonts w:cs="Times New Roman"/>
        </w:rPr>
        <w:t>Expediente digital. Archivo “PARD-006-2023 CUADERNO 1”. Folio 326</w:t>
      </w:r>
    </w:p>
  </w:footnote>
  <w:footnote w:id="107">
    <w:p w14:paraId="33F811C0" w14:textId="21F74149" w:rsidR="009E5FBD" w:rsidRPr="00D535EF" w:rsidRDefault="009E5FBD" w:rsidP="009E5FBD">
      <w:pPr>
        <w:pStyle w:val="Textonotapie"/>
        <w:rPr>
          <w:rFonts w:cs="Times New Roman"/>
        </w:rPr>
      </w:pPr>
      <w:r w:rsidRPr="002D5A2F">
        <w:rPr>
          <w:rStyle w:val="Refdenotaalpie"/>
          <w:rFonts w:cs="Times New Roman"/>
        </w:rPr>
        <w:footnoteRef/>
      </w:r>
      <w:r w:rsidRPr="00D535EF">
        <w:rPr>
          <w:rFonts w:cs="Times New Roman"/>
        </w:rPr>
        <w:t xml:space="preserve"> </w:t>
      </w:r>
      <w:r w:rsidR="00715035" w:rsidRPr="002D5A2F">
        <w:rPr>
          <w:rFonts w:cs="Times New Roman"/>
        </w:rPr>
        <w:t>Expediente digital. Archivo “PARD-006-2023 CUADERNO 1”. Folio 325</w:t>
      </w:r>
    </w:p>
  </w:footnote>
  <w:footnote w:id="108">
    <w:p w14:paraId="7A9B2D10" w14:textId="02E2E90A" w:rsidR="00F6090B" w:rsidRPr="002D5A2F" w:rsidRDefault="00F6090B">
      <w:pPr>
        <w:pStyle w:val="Textonotapie"/>
        <w:rPr>
          <w:lang w:val="es-ES_tradnl"/>
        </w:rPr>
      </w:pPr>
      <w:r w:rsidRPr="002D5A2F">
        <w:rPr>
          <w:rStyle w:val="Refdenotaalpie"/>
        </w:rPr>
        <w:footnoteRef/>
      </w:r>
      <w:r w:rsidRPr="002D5A2F">
        <w:t xml:space="preserve"> Expediente digital. Archivo “</w:t>
      </w:r>
      <w:r w:rsidRPr="002D5A2F">
        <w:rPr>
          <w:rFonts w:cs="Times New Roman"/>
        </w:rPr>
        <w:t>PARD 007 – D-A-B-C PARTE 2.pdf” Folio 136.</w:t>
      </w:r>
      <w:r w:rsidR="00122FA4">
        <w:rPr>
          <w:rFonts w:cs="Times New Roman"/>
        </w:rPr>
        <w:t xml:space="preserve"> </w:t>
      </w:r>
      <w:r w:rsidR="00122FA4" w:rsidRPr="00122FA4">
        <w:rPr>
          <w:rFonts w:cs="Times New Roman"/>
        </w:rPr>
        <w:t xml:space="preserve">30. El 12 de mayo de 2023, se realizó diligencia de audiencia para recibir la declaración de </w:t>
      </w:r>
      <w:r w:rsidR="00B81023" w:rsidRPr="00B81023">
        <w:rPr>
          <w:rFonts w:cs="Times New Roman"/>
          <w:i/>
          <w:iCs/>
        </w:rPr>
        <w:t>Luz</w:t>
      </w:r>
      <w:r w:rsidR="00122FA4" w:rsidRPr="00122FA4">
        <w:rPr>
          <w:rFonts w:cs="Times New Roman"/>
        </w:rPr>
        <w:t xml:space="preserve">, </w:t>
      </w:r>
      <w:r w:rsidR="00122FA4" w:rsidRPr="002D5A2F">
        <w:rPr>
          <w:lang w:val="es-ES_tradnl"/>
        </w:rPr>
        <w:t xml:space="preserve">esposa de </w:t>
      </w:r>
      <w:r w:rsidR="00B81023" w:rsidRPr="00B81023">
        <w:rPr>
          <w:i/>
          <w:iCs/>
          <w:lang w:val="es-ES_tradnl"/>
        </w:rPr>
        <w:t>Fernando</w:t>
      </w:r>
      <w:r w:rsidR="00122FA4">
        <w:rPr>
          <w:rFonts w:cs="Times New Roman"/>
        </w:rPr>
        <w:t xml:space="preserve">, </w:t>
      </w:r>
      <w:r w:rsidR="00122FA4" w:rsidRPr="00122FA4">
        <w:rPr>
          <w:rFonts w:cs="Times New Roman"/>
        </w:rPr>
        <w:t xml:space="preserve">quien expuso que </w:t>
      </w:r>
      <w:r w:rsidR="00B81023" w:rsidRPr="00B81023">
        <w:rPr>
          <w:rFonts w:cs="Times New Roman"/>
          <w:i/>
          <w:iCs/>
        </w:rPr>
        <w:t>María</w:t>
      </w:r>
      <w:r w:rsidR="00122FA4" w:rsidRPr="00122FA4">
        <w:rPr>
          <w:rFonts w:cs="Times New Roman"/>
        </w:rPr>
        <w:t xml:space="preserve"> era la agresora de sus hijos y de </w:t>
      </w:r>
      <w:r w:rsidR="00B81023" w:rsidRPr="00B81023">
        <w:rPr>
          <w:rFonts w:cs="Times New Roman"/>
          <w:i/>
          <w:iCs/>
        </w:rPr>
        <w:t>César</w:t>
      </w:r>
      <w:r w:rsidR="00122FA4">
        <w:rPr>
          <w:rFonts w:cs="Times New Roman"/>
        </w:rPr>
        <w:t xml:space="preserve">, y </w:t>
      </w:r>
      <w:r w:rsidR="00122FA4" w:rsidRPr="00122FA4">
        <w:rPr>
          <w:rFonts w:cs="Times New Roman"/>
        </w:rPr>
        <w:t>que la accionante se agredía y que había tenido intentos de suicidio</w:t>
      </w:r>
      <w:r w:rsidR="00122FA4">
        <w:rPr>
          <w:rFonts w:cs="Times New Roman"/>
        </w:rPr>
        <w:t xml:space="preserve">. </w:t>
      </w:r>
      <w:r w:rsidR="00122FA4" w:rsidRPr="002D5A2F">
        <w:t>Expediente digital. Archivo “</w:t>
      </w:r>
      <w:r w:rsidR="00122FA4" w:rsidRPr="002D5A2F">
        <w:rPr>
          <w:rFonts w:cs="Times New Roman"/>
        </w:rPr>
        <w:t>PARD 007 – D-A-B-C PARTE 2.pdf” Folios 153-161</w:t>
      </w:r>
      <w:r w:rsidR="00122FA4">
        <w:rPr>
          <w:rFonts w:cs="Times New Roman"/>
        </w:rPr>
        <w:t>.</w:t>
      </w:r>
    </w:p>
  </w:footnote>
  <w:footnote w:id="109">
    <w:p w14:paraId="1909FDD7" w14:textId="1A9DCB6B" w:rsidR="00A20B52" w:rsidRPr="002D5A2F" w:rsidRDefault="00A20B52" w:rsidP="00A20B52">
      <w:pPr>
        <w:pStyle w:val="Textonotapie"/>
        <w:rPr>
          <w:lang w:val="es-ES_tradnl"/>
        </w:rPr>
      </w:pPr>
      <w:r w:rsidRPr="002D5A2F">
        <w:rPr>
          <w:rStyle w:val="Refdenotaalpie"/>
        </w:rPr>
        <w:footnoteRef/>
      </w:r>
      <w:r w:rsidRPr="002D5A2F">
        <w:t xml:space="preserve"> </w:t>
      </w:r>
      <w:r w:rsidRPr="002D5A2F">
        <w:rPr>
          <w:lang w:val="es-ES_tradnl"/>
        </w:rPr>
        <w:t>Expediente digital. Archivo “PARD 006 – 2023. Cuaderno 2.pdf”.</w:t>
      </w:r>
      <w:r w:rsidR="00712397" w:rsidRPr="002D5A2F">
        <w:rPr>
          <w:lang w:val="es-ES_tradnl"/>
        </w:rPr>
        <w:t xml:space="preserve"> Folios 5-23.</w:t>
      </w:r>
    </w:p>
  </w:footnote>
  <w:footnote w:id="110">
    <w:p w14:paraId="7CE51B5A" w14:textId="76FB15ED" w:rsidR="00972463" w:rsidRPr="002D5A2F" w:rsidRDefault="00972463">
      <w:pPr>
        <w:pStyle w:val="Textonotapie"/>
        <w:rPr>
          <w:lang w:val="es-ES_tradnl"/>
        </w:rPr>
      </w:pPr>
      <w:r w:rsidRPr="002D5A2F">
        <w:rPr>
          <w:rStyle w:val="Refdenotaalpie"/>
        </w:rPr>
        <w:footnoteRef/>
      </w:r>
      <w:r w:rsidRPr="002D5A2F">
        <w:t xml:space="preserve"> </w:t>
      </w:r>
      <w:r w:rsidRPr="002D5A2F">
        <w:rPr>
          <w:lang w:val="es-ES_tradnl"/>
        </w:rPr>
        <w:t xml:space="preserve">Al respecto, la pediatra identifica que el padre biológico de la menor ingresa ofuscado, alterado y con agitación. Se muestra agresivo y amenazante con todo el personal de salud y los pacientes menores de edad que se encontraban en el mismo establecimiento. También se observa que </w:t>
      </w:r>
      <w:r w:rsidR="00B81023" w:rsidRPr="00B81023">
        <w:rPr>
          <w:rFonts w:cs="Times New Roman"/>
          <w:i/>
          <w:iCs/>
        </w:rPr>
        <w:t>César</w:t>
      </w:r>
      <w:r w:rsidR="00B81023" w:rsidRPr="002D5A2F">
        <w:rPr>
          <w:lang w:val="es-ES_tradnl"/>
        </w:rPr>
        <w:t xml:space="preserve"> </w:t>
      </w:r>
      <w:r w:rsidRPr="002D5A2F">
        <w:rPr>
          <w:lang w:val="es-ES_tradnl"/>
        </w:rPr>
        <w:t>afirma: “los voy a matar a todos” y egresa de la institución con posterior intento de reingreso, golpeando las puertas y amenazando de muerte a todo el personal. Expediente digital. Archivo “PARD 006 – 2023. Cuaderno 2.pdf”. Folio 23.</w:t>
      </w:r>
    </w:p>
  </w:footnote>
  <w:footnote w:id="111">
    <w:p w14:paraId="7553FF6C" w14:textId="6FF04230" w:rsidR="00D41D63" w:rsidRPr="002D5A2F" w:rsidRDefault="00D41D63" w:rsidP="00D41D63">
      <w:pPr>
        <w:pStyle w:val="Textonotapie"/>
        <w:rPr>
          <w:lang w:val="es-ES_tradnl"/>
        </w:rPr>
      </w:pPr>
      <w:r w:rsidRPr="002D5A2F">
        <w:rPr>
          <w:rStyle w:val="Refdenotaalpie"/>
        </w:rPr>
        <w:footnoteRef/>
      </w:r>
      <w:r w:rsidRPr="002D5A2F">
        <w:t xml:space="preserve"> </w:t>
      </w:r>
      <w:r w:rsidR="00712397" w:rsidRPr="002D5A2F">
        <w:rPr>
          <w:lang w:val="es-ES_tradnl"/>
        </w:rPr>
        <w:t>Expediente digital. Archivo “PARD 006 – 2023. Cuaderno 2.pdf”. Folio 25.</w:t>
      </w:r>
    </w:p>
  </w:footnote>
  <w:footnote w:id="112">
    <w:p w14:paraId="38C378A5" w14:textId="7B631FA2" w:rsidR="00972463" w:rsidRPr="002D5A2F" w:rsidRDefault="00972463">
      <w:pPr>
        <w:pStyle w:val="Textonotapie"/>
        <w:rPr>
          <w:lang w:val="es-ES_tradnl"/>
        </w:rPr>
      </w:pPr>
      <w:r w:rsidRPr="002D5A2F">
        <w:rPr>
          <w:rStyle w:val="Refdenotaalpie"/>
        </w:rPr>
        <w:footnoteRef/>
      </w:r>
      <w:r w:rsidRPr="002D5A2F">
        <w:t xml:space="preserve"> </w:t>
      </w:r>
      <w:r w:rsidRPr="002D5A2F">
        <w:rPr>
          <w:lang w:val="es-ES_tradnl"/>
        </w:rPr>
        <w:t>Expediente digital. Archivo “PARD 006 – 2023. Cuaderno 2.pdf”. Folio 36.</w:t>
      </w:r>
    </w:p>
  </w:footnote>
  <w:footnote w:id="113">
    <w:p w14:paraId="1D2EE1EF" w14:textId="63433072" w:rsidR="00B935C2" w:rsidRPr="002D5A2F" w:rsidRDefault="00B935C2" w:rsidP="00B935C2">
      <w:pPr>
        <w:pStyle w:val="Textonotapie"/>
        <w:rPr>
          <w:lang w:val="es-ES_tradnl"/>
        </w:rPr>
      </w:pPr>
      <w:r w:rsidRPr="002D5A2F">
        <w:rPr>
          <w:rStyle w:val="Refdenotaalpie"/>
        </w:rPr>
        <w:footnoteRef/>
      </w:r>
      <w:r w:rsidRPr="002D5A2F">
        <w:t xml:space="preserve"> </w:t>
      </w:r>
      <w:r w:rsidR="002D18EB" w:rsidRPr="002D5A2F">
        <w:rPr>
          <w:lang w:val="es-ES_tradnl"/>
        </w:rPr>
        <w:t>Expediente digital. Archivo “PARD 006 – 2023. Cuaderno 2.pdf”. Folio 141.</w:t>
      </w:r>
    </w:p>
  </w:footnote>
  <w:footnote w:id="114">
    <w:p w14:paraId="7BE7B298" w14:textId="114C4624" w:rsidR="00B935C2" w:rsidRPr="002D5A2F" w:rsidRDefault="00B935C2" w:rsidP="00B935C2">
      <w:pPr>
        <w:pStyle w:val="Textonotapie"/>
        <w:rPr>
          <w:lang w:val="es-ES_tradnl"/>
        </w:rPr>
      </w:pPr>
      <w:r w:rsidRPr="002D5A2F">
        <w:rPr>
          <w:rStyle w:val="Refdenotaalpie"/>
        </w:rPr>
        <w:footnoteRef/>
      </w:r>
      <w:r w:rsidRPr="002D5A2F">
        <w:t xml:space="preserve"> </w:t>
      </w:r>
      <w:r w:rsidR="002D18EB" w:rsidRPr="002D5A2F">
        <w:rPr>
          <w:lang w:val="es-ES_tradnl"/>
        </w:rPr>
        <w:t>Expediente digital. Archivo “PARD 007 D-A-B-C PARTE 2.pdf”. Folio 237</w:t>
      </w:r>
      <w:r w:rsidR="004402A7" w:rsidRPr="002D5A2F">
        <w:rPr>
          <w:lang w:val="es-ES_tradnl"/>
        </w:rPr>
        <w:t>.</w:t>
      </w:r>
    </w:p>
  </w:footnote>
  <w:footnote w:id="115">
    <w:p w14:paraId="266FFD74" w14:textId="0861BB97" w:rsidR="00533592" w:rsidRPr="00533592" w:rsidRDefault="00533592">
      <w:pPr>
        <w:pStyle w:val="Textonotapie"/>
      </w:pPr>
      <w:r>
        <w:rPr>
          <w:rStyle w:val="Refdenotaalpie"/>
        </w:rPr>
        <w:footnoteRef/>
      </w:r>
      <w:r>
        <w:t xml:space="preserve"> Afirmó temer</w:t>
      </w:r>
      <w:r w:rsidR="005432F0">
        <w:t xml:space="preserve"> </w:t>
      </w:r>
      <w:r w:rsidRPr="00533592">
        <w:t>que su desacuerdo pudiese generar alguna traba en el proceso PARD</w:t>
      </w:r>
      <w:r>
        <w:t>.</w:t>
      </w:r>
    </w:p>
  </w:footnote>
  <w:footnote w:id="116">
    <w:p w14:paraId="547AE466" w14:textId="260A7657" w:rsidR="00442B46" w:rsidRPr="00442B46" w:rsidRDefault="00442B46">
      <w:pPr>
        <w:pStyle w:val="Textonotapie"/>
        <w:rPr>
          <w:lang w:val="es-ES_tradnl"/>
        </w:rPr>
      </w:pPr>
      <w:r>
        <w:rPr>
          <w:rStyle w:val="Refdenotaalpie"/>
        </w:rPr>
        <w:footnoteRef/>
      </w:r>
      <w:r>
        <w:t xml:space="preserve"> </w:t>
      </w:r>
      <w:r w:rsidRPr="002D5A2F">
        <w:rPr>
          <w:lang w:val="es-ES_tradnl"/>
        </w:rPr>
        <w:t>Expediente digital.</w:t>
      </w:r>
      <w:r>
        <w:rPr>
          <w:lang w:val="es-ES_tradnl"/>
        </w:rPr>
        <w:t xml:space="preserve"> Archivo “</w:t>
      </w:r>
      <w:r w:rsidRPr="002D5A2F">
        <w:rPr>
          <w:lang w:val="es-ES_tradnl"/>
        </w:rPr>
        <w:t xml:space="preserve">9_25290311000120240018900-(2024-10-08 07-29-41)-1728390581-8 (1) copia”. Folio </w:t>
      </w:r>
      <w:r>
        <w:rPr>
          <w:lang w:val="es-ES_tradnl"/>
        </w:rPr>
        <w:t>15.</w:t>
      </w:r>
    </w:p>
  </w:footnote>
  <w:footnote w:id="117">
    <w:p w14:paraId="09350CE0" w14:textId="30094E42" w:rsidR="00A00A46" w:rsidRPr="002D5A2F" w:rsidRDefault="00A00A46" w:rsidP="00A00A46">
      <w:pPr>
        <w:pStyle w:val="Textonotapie"/>
        <w:rPr>
          <w:lang w:val="es-ES_tradnl"/>
        </w:rPr>
      </w:pPr>
      <w:r w:rsidRPr="002D5A2F">
        <w:rPr>
          <w:rStyle w:val="Refdenotaalpie"/>
        </w:rPr>
        <w:footnoteRef/>
      </w:r>
      <w:r w:rsidRPr="002D5A2F">
        <w:t xml:space="preserve"> </w:t>
      </w:r>
      <w:r w:rsidRPr="002D5A2F">
        <w:rPr>
          <w:lang w:val="es-ES_tradnl"/>
        </w:rPr>
        <w:t>Expediente digital. Archivo “PARD 007 D-A-B-C PARTE 4.pdf”.</w:t>
      </w:r>
      <w:r w:rsidR="004402A7" w:rsidRPr="002D5A2F">
        <w:rPr>
          <w:lang w:val="es-ES_tradnl"/>
        </w:rPr>
        <w:t xml:space="preserve"> Folio 45</w:t>
      </w:r>
    </w:p>
  </w:footnote>
  <w:footnote w:id="118">
    <w:p w14:paraId="533B972F" w14:textId="7B12D5DE" w:rsidR="00A00A46" w:rsidRPr="002D5A2F" w:rsidRDefault="00A00A46" w:rsidP="00A00A46">
      <w:pPr>
        <w:pStyle w:val="Textonotapie"/>
        <w:rPr>
          <w:lang w:val="es-ES_tradnl"/>
        </w:rPr>
      </w:pPr>
      <w:r w:rsidRPr="002D5A2F">
        <w:rPr>
          <w:rStyle w:val="Refdenotaalpie"/>
        </w:rPr>
        <w:footnoteRef/>
      </w:r>
      <w:r w:rsidRPr="002D5A2F">
        <w:t xml:space="preserve"> </w:t>
      </w:r>
      <w:r w:rsidR="004402A7" w:rsidRPr="002D5A2F">
        <w:rPr>
          <w:lang w:val="es-ES_tradnl"/>
        </w:rPr>
        <w:t xml:space="preserve">Expediente digital. Archivo “PARD 007 D-A-B-C PARTE 4.pdf”. Folio 45 </w:t>
      </w:r>
      <w:r w:rsidR="007E7FE5" w:rsidRPr="002D5A2F">
        <w:rPr>
          <w:rFonts w:cs="Times New Roman"/>
        </w:rPr>
        <w:t>Id. Folio 3. Asimismo, argumentó que “en la misma fecha, y luego de adelantar el estudio del expediente, se desprende del mismo que el referido proceso ya cu</w:t>
      </w:r>
      <w:r w:rsidR="00035FD8" w:rsidRPr="002D5A2F">
        <w:rPr>
          <w:rFonts w:cs="Times New Roman"/>
        </w:rPr>
        <w:t>e</w:t>
      </w:r>
      <w:r w:rsidR="007E7FE5" w:rsidRPr="002D5A2F">
        <w:rPr>
          <w:rFonts w:cs="Times New Roman"/>
        </w:rPr>
        <w:t xml:space="preserve">nta con </w:t>
      </w:r>
      <w:r w:rsidR="007E7FE5" w:rsidRPr="002D5A2F">
        <w:rPr>
          <w:rFonts w:cs="Times New Roman"/>
          <w:b/>
          <w:bCs/>
        </w:rPr>
        <w:t>FALLO</w:t>
      </w:r>
      <w:r w:rsidR="007E7FE5" w:rsidRPr="002D5A2F">
        <w:rPr>
          <w:rFonts w:cs="Times New Roman"/>
        </w:rPr>
        <w:t xml:space="preserve"> de audiencia de pruebas de fecha dieciocho (18) de septiembre de dos mil veintitrés (2023), en el que se determinó la vulneración de derechos en favor del menor ya referido, y del cual se requería ordenar su seguimiento dentro de los seis (06) meses siguientes al mismo, </w:t>
      </w:r>
      <w:r w:rsidR="007E7FE5" w:rsidRPr="002D5A2F">
        <w:rPr>
          <w:rFonts w:cs="Times New Roman"/>
          <w:b/>
          <w:bCs/>
        </w:rPr>
        <w:t>FALLO</w:t>
      </w:r>
      <w:r w:rsidR="007E7FE5" w:rsidRPr="002D5A2F">
        <w:rPr>
          <w:rFonts w:cs="Times New Roman"/>
        </w:rPr>
        <w:t xml:space="preserve"> del que ya se cumplieron los términos de ejecutoria y homologación.”</w:t>
      </w:r>
    </w:p>
  </w:footnote>
  <w:footnote w:id="119">
    <w:p w14:paraId="647AACE1" w14:textId="77777777" w:rsidR="00C42C5E" w:rsidRPr="002D5A2F" w:rsidRDefault="00C42C5E" w:rsidP="00C42C5E">
      <w:pPr>
        <w:pStyle w:val="Textonotapie"/>
        <w:rPr>
          <w:rFonts w:cs="Times New Roman"/>
        </w:rPr>
      </w:pPr>
      <w:r w:rsidRPr="002D5A2F">
        <w:rPr>
          <w:rStyle w:val="Refdenotaalpie"/>
          <w:rFonts w:cs="Times New Roman"/>
        </w:rPr>
        <w:footnoteRef/>
      </w:r>
      <w:r w:rsidRPr="002D5A2F">
        <w:rPr>
          <w:rFonts w:cs="Times New Roman"/>
        </w:rPr>
        <w:t xml:space="preserve"> Id. Folio 2.</w:t>
      </w:r>
    </w:p>
  </w:footnote>
  <w:footnote w:id="120">
    <w:p w14:paraId="6D4070FB" w14:textId="35779A5D" w:rsidR="00035FD8" w:rsidRPr="002D5A2F" w:rsidRDefault="00035FD8" w:rsidP="00035FD8">
      <w:pPr>
        <w:pStyle w:val="Textonotapie"/>
        <w:rPr>
          <w:rFonts w:cs="Times New Roman"/>
        </w:rPr>
      </w:pPr>
      <w:r w:rsidRPr="002D5A2F">
        <w:rPr>
          <w:rStyle w:val="Refdenotaalpie"/>
          <w:rFonts w:cs="Times New Roman"/>
        </w:rPr>
        <w:footnoteRef/>
      </w:r>
      <w:r w:rsidRPr="002D5A2F">
        <w:rPr>
          <w:rFonts w:cs="Times New Roman"/>
        </w:rPr>
        <w:t xml:space="preserve"> Expediente digital. Archivo “RESPUESTA TUTELA </w:t>
      </w:r>
      <w:r w:rsidR="00E0243D" w:rsidRPr="00E0243D">
        <w:rPr>
          <w:rFonts w:cs="Times New Roman"/>
          <w:i/>
          <w:iCs/>
        </w:rPr>
        <w:t>MARÍA</w:t>
      </w:r>
      <w:r w:rsidRPr="002D5A2F">
        <w:rPr>
          <w:rFonts w:cs="Times New Roman"/>
        </w:rPr>
        <w:t>”.</w:t>
      </w:r>
    </w:p>
  </w:footnote>
  <w:footnote w:id="121">
    <w:p w14:paraId="0146692E" w14:textId="77777777" w:rsidR="00740BE8" w:rsidRPr="002D5A2F" w:rsidRDefault="00740BE8" w:rsidP="00740BE8">
      <w:pPr>
        <w:pStyle w:val="Textonotapie"/>
        <w:rPr>
          <w:rFonts w:cs="Times New Roman"/>
        </w:rPr>
      </w:pPr>
      <w:r w:rsidRPr="002D5A2F">
        <w:rPr>
          <w:rStyle w:val="Refdenotaalpie"/>
          <w:rFonts w:cs="Times New Roman"/>
        </w:rPr>
        <w:footnoteRef/>
      </w:r>
      <w:r w:rsidRPr="002D5A2F">
        <w:rPr>
          <w:rFonts w:cs="Times New Roman"/>
        </w:rPr>
        <w:t xml:space="preserve"> Id. Folio 4. En este punto, la entidad argumentó que “[d]urante la verificación realizada, y cuyas actuaciones reposan en el expediente que se remitirá con esta respuesta, el equipo identifica la importancia de generar un contacto más cercano entre madre e hijo, con el fin de reconstruir lasos familiares maternos, fortaleciendo así el vínculo materno filial, aunado a la observancia que siempre se debe tener para estos casos en el sentido de abordar este tipo de problemática con perspectiva de género.”</w:t>
      </w:r>
    </w:p>
  </w:footnote>
  <w:footnote w:id="122">
    <w:p w14:paraId="053DC4D5" w14:textId="77777777" w:rsidR="00740BE8" w:rsidRPr="002D5A2F" w:rsidRDefault="00740BE8" w:rsidP="00740BE8">
      <w:pPr>
        <w:pStyle w:val="Textonotapie"/>
        <w:rPr>
          <w:rFonts w:cs="Times New Roman"/>
        </w:rPr>
      </w:pPr>
      <w:r w:rsidRPr="002D5A2F">
        <w:rPr>
          <w:rStyle w:val="Refdenotaalpie"/>
          <w:rFonts w:cs="Times New Roman"/>
        </w:rPr>
        <w:footnoteRef/>
      </w:r>
      <w:r w:rsidRPr="002D5A2F">
        <w:rPr>
          <w:rFonts w:cs="Times New Roman"/>
        </w:rPr>
        <w:t xml:space="preserve"> Id. Folio 4.</w:t>
      </w:r>
    </w:p>
  </w:footnote>
  <w:footnote w:id="123">
    <w:p w14:paraId="2DB4DEEC" w14:textId="77777777" w:rsidR="00740BE8" w:rsidRPr="002D5A2F" w:rsidRDefault="00740BE8" w:rsidP="00740BE8">
      <w:pPr>
        <w:pStyle w:val="Textonotapie"/>
        <w:rPr>
          <w:rFonts w:cs="Times New Roman"/>
        </w:rPr>
      </w:pPr>
      <w:r w:rsidRPr="002D5A2F">
        <w:rPr>
          <w:rStyle w:val="Refdenotaalpie"/>
          <w:rFonts w:cs="Times New Roman"/>
        </w:rPr>
        <w:footnoteRef/>
      </w:r>
      <w:r w:rsidRPr="002D5A2F">
        <w:rPr>
          <w:rFonts w:cs="Times New Roman"/>
        </w:rPr>
        <w:t xml:space="preserve"> Id. Folio 4. Frente a esta decisión, esta autoridad expuso que “el cambio de medida en cuanto a la ubicación del menor para que éste regresara al entorno de su madre, obedeció de igual forma al enfoque de perspectiva de género con el que se deben observar estos casos.”</w:t>
      </w:r>
    </w:p>
  </w:footnote>
  <w:footnote w:id="124">
    <w:p w14:paraId="3023CD8D" w14:textId="550E99A8" w:rsidR="00A00A46" w:rsidRPr="002D5A2F" w:rsidRDefault="00A00A46" w:rsidP="00A00A46">
      <w:pPr>
        <w:pStyle w:val="Textonotapie"/>
        <w:rPr>
          <w:lang w:val="es-ES_tradnl"/>
        </w:rPr>
      </w:pPr>
      <w:r w:rsidRPr="002D5A2F">
        <w:rPr>
          <w:rStyle w:val="Refdenotaalpie"/>
        </w:rPr>
        <w:footnoteRef/>
      </w:r>
      <w:r w:rsidRPr="002D5A2F">
        <w:t xml:space="preserve"> </w:t>
      </w:r>
      <w:r w:rsidRPr="002D5A2F">
        <w:rPr>
          <w:lang w:val="es-ES_tradnl"/>
        </w:rPr>
        <w:t>Expediente digital. Archivo “PARD 006-2023. CUADERNO 4.pdf”.</w:t>
      </w:r>
      <w:r w:rsidR="00647330" w:rsidRPr="002D5A2F">
        <w:rPr>
          <w:lang w:val="es-ES_tradnl"/>
        </w:rPr>
        <w:t xml:space="preserve"> Folio 53.</w:t>
      </w:r>
    </w:p>
  </w:footnote>
  <w:footnote w:id="125">
    <w:p w14:paraId="448EFB09" w14:textId="2E8FBD99" w:rsidR="00FE0C4F" w:rsidRPr="002D5A2F" w:rsidRDefault="00FE0C4F">
      <w:pPr>
        <w:pStyle w:val="Textonotapie"/>
        <w:rPr>
          <w:lang w:val="es-ES_tradnl"/>
        </w:rPr>
      </w:pPr>
      <w:r w:rsidRPr="002D5A2F">
        <w:rPr>
          <w:rStyle w:val="Refdenotaalpie"/>
        </w:rPr>
        <w:footnoteRef/>
      </w:r>
      <w:r w:rsidRPr="002D5A2F">
        <w:t xml:space="preserve"> </w:t>
      </w:r>
      <w:r w:rsidRPr="002D5A2F">
        <w:rPr>
          <w:lang w:val="es-ES_tradnl"/>
        </w:rPr>
        <w:t>Expediente digital. Archivo “PARD 006 DE 2023. CUADERNO 5.pdf”. Folio 118</w:t>
      </w:r>
      <w:r w:rsidR="001F2B5B" w:rsidRPr="002D5A2F">
        <w:rPr>
          <w:lang w:val="es-ES_tradnl"/>
        </w:rPr>
        <w:t>.</w:t>
      </w:r>
      <w:r w:rsidR="003C13C1">
        <w:rPr>
          <w:lang w:val="es-ES_tradnl"/>
        </w:rPr>
        <w:t xml:space="preserve"> </w:t>
      </w:r>
      <w:r w:rsidR="003C13C1" w:rsidRPr="003C13C1">
        <w:rPr>
          <w:lang w:val="es-ES_tradnl"/>
        </w:rPr>
        <w:t xml:space="preserve">Al respecto, esta decisión se tomó por las supuestas quejas en donde se ha presentado de manera constante, sistemática y permanente actitudes desafiantes, irrespeto, hostilidad, de descalificación recurrente, cuestionamientos e intimidación en contra de dicha </w:t>
      </w:r>
      <w:r w:rsidR="003C13C1">
        <w:rPr>
          <w:lang w:val="es-ES_tradnl"/>
        </w:rPr>
        <w:t>c</w:t>
      </w:r>
      <w:r w:rsidR="003C13C1" w:rsidRPr="003C13C1">
        <w:rPr>
          <w:lang w:val="es-ES_tradnl"/>
        </w:rPr>
        <w:t>omisaría por parte de la demandante</w:t>
      </w:r>
      <w:r w:rsidR="003C13C1">
        <w:rPr>
          <w:lang w:val="es-ES_tradnl"/>
        </w:rPr>
        <w:t>.</w:t>
      </w:r>
    </w:p>
  </w:footnote>
  <w:footnote w:id="126">
    <w:p w14:paraId="7B6499CB" w14:textId="087EF403" w:rsidR="00B930F2" w:rsidRPr="002D5A2F" w:rsidRDefault="00B930F2">
      <w:pPr>
        <w:pStyle w:val="Textonotapie"/>
        <w:rPr>
          <w:lang w:val="es-ES_tradnl"/>
        </w:rPr>
      </w:pPr>
      <w:r w:rsidRPr="002D5A2F">
        <w:rPr>
          <w:rStyle w:val="Refdenotaalpie"/>
        </w:rPr>
        <w:footnoteRef/>
      </w:r>
      <w:r w:rsidRPr="002D5A2F">
        <w:t xml:space="preserve"> </w:t>
      </w:r>
      <w:r w:rsidRPr="002D5A2F">
        <w:rPr>
          <w:lang w:val="es-ES_tradnl"/>
        </w:rPr>
        <w:t>Expediente digital. Archivo “PARD 006 DE 2023. CUADERNO 5.pdf”. Folio 216.</w:t>
      </w:r>
    </w:p>
  </w:footnote>
  <w:footnote w:id="127">
    <w:p w14:paraId="64617A5C" w14:textId="75687F82" w:rsidR="00EE7F51" w:rsidRPr="002D5A2F" w:rsidRDefault="00EE7F51" w:rsidP="00EE7F51">
      <w:pPr>
        <w:pStyle w:val="Textonotapie"/>
        <w:rPr>
          <w:lang w:val="es-ES_tradnl"/>
        </w:rPr>
      </w:pPr>
      <w:r w:rsidRPr="002D5A2F">
        <w:rPr>
          <w:rStyle w:val="Refdenotaalpie"/>
        </w:rPr>
        <w:footnoteRef/>
      </w:r>
      <w:r w:rsidRPr="002D5A2F">
        <w:t xml:space="preserve"> </w:t>
      </w:r>
      <w:r w:rsidRPr="002D5A2F">
        <w:rPr>
          <w:lang w:val="es-ES_tradnl"/>
        </w:rPr>
        <w:t>Expediente digital, archivo “PARD 006 – CUADERNO 6.pdf”.</w:t>
      </w:r>
    </w:p>
  </w:footnote>
  <w:footnote w:id="128">
    <w:p w14:paraId="6733EBA2" w14:textId="023D3FB7" w:rsidR="004F2E50" w:rsidRPr="002D5A2F" w:rsidRDefault="004F2E50">
      <w:pPr>
        <w:pStyle w:val="Textonotapie"/>
        <w:rPr>
          <w:lang w:val="es-ES_tradnl"/>
        </w:rPr>
      </w:pPr>
      <w:r w:rsidRPr="002D5A2F">
        <w:rPr>
          <w:rStyle w:val="Refdenotaalpie"/>
        </w:rPr>
        <w:footnoteRef/>
      </w:r>
      <w:r w:rsidRPr="002D5A2F">
        <w:t xml:space="preserve"> </w:t>
      </w:r>
      <w:r w:rsidRPr="002D5A2F">
        <w:rPr>
          <w:lang w:val="es-ES_tradnl"/>
        </w:rPr>
        <w:t>Expediente digital. Archivo “ICB</w:t>
      </w:r>
      <w:r w:rsidR="00E0243D">
        <w:rPr>
          <w:lang w:val="es-ES_tradnl"/>
        </w:rPr>
        <w:t xml:space="preserve"> </w:t>
      </w:r>
      <w:r w:rsidRPr="002D5A2F">
        <w:rPr>
          <w:lang w:val="es-ES_tradnl"/>
        </w:rPr>
        <w:t xml:space="preserve">– </w:t>
      </w:r>
      <w:r w:rsidR="00E0243D" w:rsidRPr="00E0243D">
        <w:rPr>
          <w:i/>
          <w:iCs/>
          <w:lang w:val="es-ES_tradnl"/>
        </w:rPr>
        <w:t>María</w:t>
      </w:r>
      <w:r w:rsidRPr="002D5A2F">
        <w:rPr>
          <w:lang w:val="es-ES_tradnl"/>
        </w:rPr>
        <w:t xml:space="preserve">.pdf”. Folio </w:t>
      </w:r>
      <w:r w:rsidR="008A62BE" w:rsidRPr="002D5A2F">
        <w:rPr>
          <w:lang w:val="es-ES_tradnl"/>
        </w:rPr>
        <w:t>5</w:t>
      </w:r>
    </w:p>
  </w:footnote>
  <w:footnote w:id="129">
    <w:p w14:paraId="2FCF7DD6" w14:textId="3CDE18FB" w:rsidR="008A62BE" w:rsidRPr="002D5A2F" w:rsidRDefault="008A62BE">
      <w:pPr>
        <w:pStyle w:val="Textonotapie"/>
        <w:rPr>
          <w:lang w:val="es-ES_tradnl"/>
        </w:rPr>
      </w:pPr>
      <w:r w:rsidRPr="002D5A2F">
        <w:rPr>
          <w:rStyle w:val="Refdenotaalpie"/>
        </w:rPr>
        <w:footnoteRef/>
      </w:r>
      <w:r w:rsidRPr="002D5A2F">
        <w:t xml:space="preserve"> </w:t>
      </w:r>
      <w:r w:rsidRPr="002D5A2F">
        <w:rPr>
          <w:lang w:val="es-ES_tradnl"/>
        </w:rPr>
        <w:t>Expediente digital. Archivo “SUSPENSIÓN ACTA – ICBF.pdf” Folio 2.</w:t>
      </w:r>
    </w:p>
  </w:footnote>
  <w:footnote w:id="130">
    <w:p w14:paraId="264EA00B" w14:textId="3FB9EBD5" w:rsidR="00BD684A" w:rsidRPr="00A21F45" w:rsidRDefault="00BD684A" w:rsidP="00BD684A">
      <w:pPr>
        <w:pStyle w:val="Textonotapie"/>
        <w:rPr>
          <w:lang w:val="es-ES_tradnl"/>
        </w:rPr>
      </w:pPr>
      <w:r>
        <w:rPr>
          <w:rStyle w:val="Refdenotaalpie"/>
        </w:rPr>
        <w:footnoteRef/>
      </w:r>
      <w:r>
        <w:t xml:space="preserve"> </w:t>
      </w:r>
      <w:r>
        <w:rPr>
          <w:lang w:val="es-ES_tradnl"/>
        </w:rPr>
        <w:t>Expediente digital. Carpeta “</w:t>
      </w:r>
      <w:r>
        <w:t>T-10.637.970 Pruebas para Traslado Auto 24-Jun-2025” en “</w:t>
      </w:r>
      <w:r w:rsidRPr="00A21F45">
        <w:t xml:space="preserve">Juzgado 02 </w:t>
      </w:r>
      <w:r>
        <w:t xml:space="preserve">Familia Circuito </w:t>
      </w:r>
      <w:r w:rsidR="00F11802" w:rsidRPr="00F11802">
        <w:rPr>
          <w:i/>
          <w:iCs/>
        </w:rPr>
        <w:t>Palermo</w:t>
      </w:r>
      <w:r>
        <w:t>”.</w:t>
      </w:r>
    </w:p>
  </w:footnote>
  <w:footnote w:id="131">
    <w:p w14:paraId="21F8C628" w14:textId="77777777" w:rsidR="00FE7BE7" w:rsidRPr="006C3EB5" w:rsidRDefault="00FE7BE7" w:rsidP="00FE7BE7">
      <w:pPr>
        <w:pStyle w:val="Textonotapie"/>
        <w:rPr>
          <w:lang w:val="es-ES_tradnl"/>
        </w:rPr>
      </w:pPr>
      <w:r w:rsidRPr="006C3EB5">
        <w:rPr>
          <w:rStyle w:val="Refdenotaalpie"/>
        </w:rPr>
        <w:footnoteRef/>
      </w:r>
      <w:r w:rsidRPr="006C3EB5">
        <w:t xml:space="preserve"> Expediente digital. Archivo “</w:t>
      </w:r>
      <w:r w:rsidRPr="006C3EB5">
        <w:rPr>
          <w:lang w:val="es-ES_tradnl"/>
        </w:rPr>
        <w:t>9_25290311000120240018900-(2024-10-08 07-29-41)-1728390581-8 (1) copia”. Folio 19.</w:t>
      </w:r>
    </w:p>
  </w:footnote>
  <w:footnote w:id="132">
    <w:p w14:paraId="6EBBF6FD" w14:textId="065D08A5" w:rsidR="00900A98" w:rsidRPr="00900A98" w:rsidRDefault="00900A98">
      <w:pPr>
        <w:pStyle w:val="Textonotapie"/>
        <w:rPr>
          <w:highlight w:val="darkGray"/>
          <w:lang w:val="es-ES_tradnl"/>
        </w:rPr>
      </w:pPr>
      <w:r w:rsidRPr="006C3EB5">
        <w:rPr>
          <w:rStyle w:val="Refdenotaalpie"/>
        </w:rPr>
        <w:footnoteRef/>
      </w:r>
      <w:r w:rsidRPr="006C3EB5">
        <w:t xml:space="preserve"> Cabe aclarar que el 27 de junio de 2023, se había llevado a cabo una mesa de trabajo con la participación de la Defensoría del Pueblo, la Procuraduría Provincial de </w:t>
      </w:r>
      <w:r w:rsidR="00E0243D" w:rsidRPr="00E0243D">
        <w:rPr>
          <w:i/>
          <w:iCs/>
        </w:rPr>
        <w:t>Palermo</w:t>
      </w:r>
      <w:r w:rsidRPr="006C3EB5">
        <w:t xml:space="preserve">, la Personería Municipal de </w:t>
      </w:r>
      <w:r w:rsidR="00E0243D" w:rsidRPr="00E0243D">
        <w:rPr>
          <w:i/>
          <w:iCs/>
        </w:rPr>
        <w:t>Palermo</w:t>
      </w:r>
      <w:r w:rsidR="00E0243D" w:rsidRPr="006C3EB5">
        <w:t xml:space="preserve"> </w:t>
      </w:r>
      <w:r w:rsidRPr="006C3EB5">
        <w:t xml:space="preserve">y la Comisaría 003, donde se concluyó que “lo procedente en relación con las competencias de la Procuraduría para este caso, es efectuar acompañamiento al ejercicio del ministerio público por parte de la Personería Municipal, y que la Defensoría del Pueblo continuaría con el acompañamiento a la señora </w:t>
      </w:r>
      <w:r w:rsidR="00E0243D" w:rsidRPr="00E0243D">
        <w:rPr>
          <w:i/>
          <w:iCs/>
        </w:rPr>
        <w:t>María</w:t>
      </w:r>
      <w:r w:rsidRPr="006C3EB5">
        <w:t>”. Expediente digital. Archivo “</w:t>
      </w:r>
      <w:r w:rsidRPr="006C3EB5">
        <w:rPr>
          <w:lang w:val="es-ES_tradnl"/>
        </w:rPr>
        <w:t>9_25290311000120240018900-(2024-10-08 07-29-41)-1728390581-8 (1) copia”. Folio 524.</w:t>
      </w:r>
    </w:p>
  </w:footnote>
  <w:footnote w:id="133">
    <w:p w14:paraId="4B8945B6" w14:textId="4F5C90CE" w:rsidR="00D53256" w:rsidRPr="00D53256" w:rsidRDefault="00D53256">
      <w:pPr>
        <w:pStyle w:val="Textonotapie"/>
      </w:pPr>
      <w:r w:rsidRPr="006C3EB5">
        <w:rPr>
          <w:rStyle w:val="Refdenotaalpie"/>
        </w:rPr>
        <w:footnoteRef/>
      </w:r>
      <w:r w:rsidRPr="006C3EB5">
        <w:t xml:space="preserve"> Expediente digital. Archivo “CONTESTACION A TUTELA 2024-00189-00.pdf”.</w:t>
      </w:r>
    </w:p>
  </w:footnote>
  <w:footnote w:id="134">
    <w:p w14:paraId="308352BD" w14:textId="54DC4F76" w:rsidR="00AC477A" w:rsidRPr="002D5A2F" w:rsidRDefault="00AC477A">
      <w:pPr>
        <w:pStyle w:val="Textonotapie"/>
        <w:rPr>
          <w:lang w:val="es-ES"/>
        </w:rPr>
      </w:pPr>
      <w:r w:rsidRPr="002D5A2F">
        <w:rPr>
          <w:rStyle w:val="Refdenotaalpie"/>
        </w:rPr>
        <w:footnoteRef/>
      </w:r>
      <w:r w:rsidRPr="002D5A2F">
        <w:t xml:space="preserve"> </w:t>
      </w:r>
      <w:r w:rsidR="002E0AE7" w:rsidRPr="002D5A2F">
        <w:t>Expediente digital. Archivo “01ConstanciaRadicación.pdf”. Esta acción de tutela tuvo el número de radicado 110013107010-2024-00090</w:t>
      </w:r>
    </w:p>
  </w:footnote>
  <w:footnote w:id="135">
    <w:p w14:paraId="4525C949" w14:textId="41CD18C9" w:rsidR="00B4057A" w:rsidRPr="00B4057A" w:rsidRDefault="00B4057A">
      <w:pPr>
        <w:pStyle w:val="Textonotapie"/>
      </w:pPr>
      <w:r>
        <w:rPr>
          <w:rStyle w:val="Refdenotaalpie"/>
        </w:rPr>
        <w:footnoteRef/>
      </w:r>
      <w:r>
        <w:t xml:space="preserve"> Expediente digital. Archivo “</w:t>
      </w:r>
      <w:r w:rsidRPr="002D5A2F">
        <w:rPr>
          <w:lang w:val="es-ES_tradnl"/>
        </w:rPr>
        <w:t xml:space="preserve">9_25290311000120240018900-(2024-10-08 07-29-41)-1728390581-8 (1) copia”. Folio </w:t>
      </w:r>
      <w:r>
        <w:rPr>
          <w:lang w:val="es-ES_tradnl"/>
        </w:rPr>
        <w:t>34.</w:t>
      </w:r>
    </w:p>
  </w:footnote>
  <w:footnote w:id="136">
    <w:p w14:paraId="47F2E6C5" w14:textId="41D1479B" w:rsidR="00B4057A" w:rsidRPr="00B4057A" w:rsidRDefault="00B4057A">
      <w:pPr>
        <w:pStyle w:val="Textonotapie"/>
      </w:pPr>
      <w:r>
        <w:rPr>
          <w:rStyle w:val="Refdenotaalpie"/>
        </w:rPr>
        <w:footnoteRef/>
      </w:r>
      <w:r>
        <w:t xml:space="preserve"> Expediente digital. Archivo “</w:t>
      </w:r>
      <w:r w:rsidRPr="002D5A2F">
        <w:rPr>
          <w:lang w:val="es-ES_tradnl"/>
        </w:rPr>
        <w:t xml:space="preserve">9_25290311000120240018900-(2024-10-08 07-29-41)-1728390581-8 (1) copia”. Folio </w:t>
      </w:r>
      <w:r>
        <w:rPr>
          <w:lang w:val="es-ES_tradnl"/>
        </w:rPr>
        <w:t>38.</w:t>
      </w:r>
    </w:p>
  </w:footnote>
  <w:footnote w:id="137">
    <w:p w14:paraId="74CA6BAA" w14:textId="62C39D8A" w:rsidR="00B4057A" w:rsidRPr="007F08D5" w:rsidRDefault="00B4057A">
      <w:pPr>
        <w:pStyle w:val="Textonotapie"/>
      </w:pPr>
      <w:r>
        <w:rPr>
          <w:rStyle w:val="Refdenotaalpie"/>
        </w:rPr>
        <w:footnoteRef/>
      </w:r>
      <w:r>
        <w:t xml:space="preserve"> Expediente digital. Archivo “</w:t>
      </w:r>
      <w:r w:rsidRPr="002D5A2F">
        <w:rPr>
          <w:lang w:val="es-ES_tradnl"/>
        </w:rPr>
        <w:t xml:space="preserve">9_25290311000120240018900-(2024-10-08 07-29-41)-1728390581-8 (1) copia”. Folio </w:t>
      </w:r>
      <w:r w:rsidR="00576672">
        <w:rPr>
          <w:lang w:val="es-ES_tradnl"/>
        </w:rPr>
        <w:t>25</w:t>
      </w:r>
      <w:r>
        <w:rPr>
          <w:lang w:val="es-ES_tradnl"/>
        </w:rPr>
        <w:t>.</w:t>
      </w:r>
    </w:p>
  </w:footnote>
  <w:footnote w:id="138">
    <w:p w14:paraId="014D0A80" w14:textId="0C6A129B" w:rsidR="00A81941" w:rsidRPr="007F08D5" w:rsidRDefault="00A81941">
      <w:pPr>
        <w:pStyle w:val="Textonotapie"/>
      </w:pPr>
      <w:r>
        <w:rPr>
          <w:rStyle w:val="Refdenotaalpie"/>
        </w:rPr>
        <w:footnoteRef/>
      </w:r>
      <w:r>
        <w:t xml:space="preserve"> Expediente digital. Archivo “</w:t>
      </w:r>
      <w:r w:rsidRPr="002D5A2F">
        <w:rPr>
          <w:lang w:val="es-ES_tradnl"/>
        </w:rPr>
        <w:t xml:space="preserve">9_25290311000120240018900-(2024-10-08 07-29-41)-1728390581-8 (1) copia”. Folio </w:t>
      </w:r>
      <w:r>
        <w:rPr>
          <w:lang w:val="es-ES_tradnl"/>
        </w:rPr>
        <w:t>48.</w:t>
      </w:r>
    </w:p>
  </w:footnote>
  <w:footnote w:id="139">
    <w:p w14:paraId="1261AA66" w14:textId="3FB4C9B5" w:rsidR="00A81941" w:rsidRPr="007F08D5" w:rsidRDefault="00A81941">
      <w:pPr>
        <w:pStyle w:val="Textonotapie"/>
      </w:pPr>
      <w:r>
        <w:rPr>
          <w:rStyle w:val="Refdenotaalpie"/>
        </w:rPr>
        <w:footnoteRef/>
      </w:r>
      <w:r>
        <w:t xml:space="preserve"> </w:t>
      </w:r>
      <w:r w:rsidR="007F08D5">
        <w:t>Expediente digital. Archivo “</w:t>
      </w:r>
      <w:r w:rsidR="007F08D5" w:rsidRPr="002D5A2F">
        <w:rPr>
          <w:lang w:val="es-ES_tradnl"/>
        </w:rPr>
        <w:t xml:space="preserve">9_25290311000120240018900-(2024-10-08 07-29-41)-1728390581-8 (1) copia”. Folio </w:t>
      </w:r>
      <w:r w:rsidR="007F08D5">
        <w:rPr>
          <w:lang w:val="es-ES_tradnl"/>
        </w:rPr>
        <w:t>61.</w:t>
      </w:r>
    </w:p>
  </w:footnote>
  <w:footnote w:id="140">
    <w:p w14:paraId="224FF06F" w14:textId="59A352B4" w:rsidR="007F08D5" w:rsidRPr="007F08D5" w:rsidRDefault="007F08D5">
      <w:pPr>
        <w:pStyle w:val="Textonotapie"/>
      </w:pPr>
      <w:r>
        <w:rPr>
          <w:rStyle w:val="Refdenotaalpie"/>
        </w:rPr>
        <w:footnoteRef/>
      </w:r>
      <w:r>
        <w:t xml:space="preserve"> Expediente digital. Archivo “</w:t>
      </w:r>
      <w:r w:rsidRPr="002D5A2F">
        <w:rPr>
          <w:lang w:val="es-ES_tradnl"/>
        </w:rPr>
        <w:t xml:space="preserve">9_25290311000120240018900-(2024-10-08 07-29-41)-1728390581-8 (1) copia”. Folio </w:t>
      </w:r>
      <w:r>
        <w:rPr>
          <w:lang w:val="es-ES_tradnl"/>
        </w:rPr>
        <w:t>67.</w:t>
      </w:r>
    </w:p>
  </w:footnote>
  <w:footnote w:id="141">
    <w:p w14:paraId="26F43E84" w14:textId="6EA6F9B4" w:rsidR="007F08D5" w:rsidRPr="00C3283A" w:rsidRDefault="007F08D5">
      <w:pPr>
        <w:pStyle w:val="Textonotapie"/>
      </w:pPr>
      <w:r>
        <w:rPr>
          <w:rStyle w:val="Refdenotaalpie"/>
        </w:rPr>
        <w:footnoteRef/>
      </w:r>
      <w:r>
        <w:t xml:space="preserve"> Expediente digital. Archivo “</w:t>
      </w:r>
      <w:r w:rsidRPr="002D5A2F">
        <w:rPr>
          <w:lang w:val="es-ES_tradnl"/>
        </w:rPr>
        <w:t xml:space="preserve">9_25290311000120240018900-(2024-10-08 07-29-41)-1728390581-8 (1) copia”. Folio </w:t>
      </w:r>
      <w:r>
        <w:rPr>
          <w:lang w:val="es-ES_tradnl"/>
        </w:rPr>
        <w:t>69.</w:t>
      </w:r>
    </w:p>
  </w:footnote>
  <w:footnote w:id="142">
    <w:p w14:paraId="2D971AC4" w14:textId="535E2C02" w:rsidR="007F08D5" w:rsidRPr="00C3283A" w:rsidRDefault="007F08D5">
      <w:pPr>
        <w:pStyle w:val="Textonotapie"/>
      </w:pPr>
      <w:r>
        <w:rPr>
          <w:rStyle w:val="Refdenotaalpie"/>
        </w:rPr>
        <w:footnoteRef/>
      </w:r>
      <w:r>
        <w:t xml:space="preserve"> Expediente digital. Archivo “</w:t>
      </w:r>
      <w:r w:rsidRPr="002D5A2F">
        <w:rPr>
          <w:lang w:val="es-ES_tradnl"/>
        </w:rPr>
        <w:t xml:space="preserve">9_25290311000120240018900-(2024-10-08 07-29-41)-1728390581-8 (1) copia”. Folio </w:t>
      </w:r>
      <w:r>
        <w:rPr>
          <w:lang w:val="es-ES_tradnl"/>
        </w:rPr>
        <w:t>73.</w:t>
      </w:r>
    </w:p>
  </w:footnote>
  <w:footnote w:id="143">
    <w:p w14:paraId="4143649B" w14:textId="36097C18" w:rsidR="00E00BCC" w:rsidRPr="002E0AE7" w:rsidRDefault="00E00BCC" w:rsidP="00E00BCC">
      <w:pPr>
        <w:pStyle w:val="Textonotapie"/>
        <w:rPr>
          <w:lang w:val="es-ES_tradnl"/>
        </w:rPr>
      </w:pPr>
      <w:r w:rsidRPr="002D5A2F">
        <w:rPr>
          <w:rStyle w:val="Refdenotaalpie"/>
        </w:rPr>
        <w:footnoteRef/>
      </w:r>
      <w:r w:rsidRPr="002D5A2F">
        <w:t xml:space="preserve"> Expediente digital. Archivo </w:t>
      </w:r>
      <w:r w:rsidRPr="002D5A2F">
        <w:rPr>
          <w:lang w:val="es-ES_tradnl"/>
        </w:rPr>
        <w:t>“9_25290311000120240018900-(2024-10-08 07-29-41)-1728390581-8 (1) copia”. Folio 96</w:t>
      </w:r>
      <w:r w:rsidR="00793369">
        <w:rPr>
          <w:lang w:val="es-ES_tradnl"/>
        </w:rPr>
        <w:t>.</w:t>
      </w:r>
    </w:p>
  </w:footnote>
  <w:footnote w:id="144">
    <w:p w14:paraId="4149A48D" w14:textId="77777777" w:rsidR="006A4B1C" w:rsidRPr="002E0AE7" w:rsidRDefault="006A4B1C" w:rsidP="006A4B1C">
      <w:pPr>
        <w:pStyle w:val="Textonotapie"/>
        <w:rPr>
          <w:lang w:val="es-ES_tradnl"/>
        </w:rPr>
      </w:pPr>
      <w:r w:rsidRPr="002D5A2F">
        <w:rPr>
          <w:rStyle w:val="Refdenotaalpie"/>
        </w:rPr>
        <w:footnoteRef/>
      </w:r>
      <w:r w:rsidRPr="002D5A2F">
        <w:t xml:space="preserve"> Expediente digital. Archivo </w:t>
      </w:r>
      <w:r w:rsidRPr="002D5A2F">
        <w:rPr>
          <w:lang w:val="es-ES_tradnl"/>
        </w:rPr>
        <w:t>“9_25290311000120240018900-(2024-10-08 07-29-41)-1728390581-8 (1) copia”. Folio 95.</w:t>
      </w:r>
    </w:p>
  </w:footnote>
  <w:footnote w:id="145">
    <w:p w14:paraId="79013E86" w14:textId="38296D05" w:rsidR="009376F4" w:rsidRPr="006C3EB5" w:rsidRDefault="009376F4">
      <w:pPr>
        <w:pStyle w:val="Textonotapie"/>
      </w:pPr>
      <w:r w:rsidRPr="006C3EB5">
        <w:rPr>
          <w:rStyle w:val="Refdenotaalpie"/>
        </w:rPr>
        <w:footnoteRef/>
      </w:r>
      <w:r w:rsidRPr="006C3EB5">
        <w:t xml:space="preserve"> Esta </w:t>
      </w:r>
      <w:r w:rsidR="00815585" w:rsidRPr="006C3EB5">
        <w:t xml:space="preserve">institución </w:t>
      </w:r>
      <w:r w:rsidR="00635F0F" w:rsidRPr="006C3EB5">
        <w:t xml:space="preserve">le hizo seguimiento al diagnóstico médico de la accionante tras ser remitida por el Hospital de Soacha </w:t>
      </w:r>
      <w:r w:rsidR="00815585" w:rsidRPr="006C3EB5">
        <w:t xml:space="preserve">y fue evaluada por </w:t>
      </w:r>
      <w:r w:rsidR="00635F0F" w:rsidRPr="006C3EB5">
        <w:t xml:space="preserve">el área de </w:t>
      </w:r>
      <w:r w:rsidR="00815585" w:rsidRPr="006C3EB5">
        <w:t>psiquiatría</w:t>
      </w:r>
      <w:r w:rsidR="00635F0F" w:rsidRPr="006C3EB5">
        <w:t xml:space="preserve"> el 25 de marzo de 2023. Finalmente, egresa de esta institución el 21 de marzo de 2023.</w:t>
      </w:r>
    </w:p>
  </w:footnote>
  <w:footnote w:id="146">
    <w:p w14:paraId="6C9BC6A7" w14:textId="2D9370E1" w:rsidR="00815585" w:rsidRPr="00635F0F" w:rsidRDefault="00815585">
      <w:pPr>
        <w:pStyle w:val="Textonotapie"/>
      </w:pPr>
      <w:r w:rsidRPr="006C3EB5">
        <w:rPr>
          <w:rStyle w:val="Refdenotaalpie"/>
        </w:rPr>
        <w:footnoteRef/>
      </w:r>
      <w:r w:rsidRPr="006C3EB5">
        <w:t xml:space="preserve"> Esta institución</w:t>
      </w:r>
      <w:r w:rsidR="00635F0F" w:rsidRPr="006C3EB5">
        <w:t xml:space="preserve"> atendió a la aquí accionante el 24 de marzo de 2023 por posible cuadro depresivo y la remitió al Instituto Nacional de Demencias Emanuel.</w:t>
      </w:r>
    </w:p>
  </w:footnote>
  <w:footnote w:id="147">
    <w:p w14:paraId="06CC1D17" w14:textId="77777777" w:rsidR="002C6A02" w:rsidRPr="00147D38" w:rsidRDefault="002C6A02" w:rsidP="002C6A02">
      <w:pPr>
        <w:pStyle w:val="Textonotapie"/>
        <w:rPr>
          <w:rFonts w:cs="Times New Roman"/>
        </w:rPr>
      </w:pPr>
      <w:r w:rsidRPr="00147D38">
        <w:rPr>
          <w:rStyle w:val="Refdenotaalpie"/>
          <w:rFonts w:cs="Times New Roman"/>
        </w:rPr>
        <w:footnoteRef/>
      </w:r>
      <w:r w:rsidRPr="00147D38">
        <w:rPr>
          <w:rFonts w:cs="Times New Roman"/>
        </w:rPr>
        <w:t xml:space="preserve"> Expediente digital. Archivo “04AutoAdmiteyVincula.pdf”.</w:t>
      </w:r>
    </w:p>
  </w:footnote>
  <w:footnote w:id="148">
    <w:p w14:paraId="08813869" w14:textId="77777777"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“RT-2024-151.pdf”. </w:t>
      </w:r>
    </w:p>
  </w:footnote>
  <w:footnote w:id="149">
    <w:p w14:paraId="605DBE41" w14:textId="77777777"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“RESPUESTAACCIÓN DE TULETA. 2024-00189.pdf”.</w:t>
      </w:r>
    </w:p>
  </w:footnote>
  <w:footnote w:id="150">
    <w:p w14:paraId="0758A09A" w14:textId="77777777"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“CONTESTACIÓN A TUTELA 2024-00189-00.pdf”. Folio 1.</w:t>
      </w:r>
    </w:p>
  </w:footnote>
  <w:footnote w:id="151">
    <w:p w14:paraId="6E15F761" w14:textId="77777777" w:rsidR="00680157" w:rsidRPr="00B54FF3" w:rsidRDefault="00680157" w:rsidP="00680157">
      <w:pPr>
        <w:pStyle w:val="Textonotapie"/>
        <w:rPr>
          <w:lang w:val="es-ES"/>
        </w:rPr>
      </w:pPr>
      <w:r>
        <w:rPr>
          <w:rStyle w:val="Refdenotaalpie"/>
        </w:rPr>
        <w:footnoteRef/>
      </w:r>
      <w:r>
        <w:t xml:space="preserve"> </w:t>
      </w:r>
      <w:r>
        <w:rPr>
          <w:lang w:val="es-ES"/>
        </w:rPr>
        <w:t>Expediente digital. Archivo “</w:t>
      </w:r>
      <w:r w:rsidRPr="0043437E">
        <w:rPr>
          <w:lang w:val="es-ES"/>
        </w:rPr>
        <w:t>PDF CONTESTACION A LA ACCIÓN DE TUTELA RAD 2024-09918.pdf</w:t>
      </w:r>
      <w:r>
        <w:rPr>
          <w:lang w:val="es-ES"/>
        </w:rPr>
        <w:t>”</w:t>
      </w:r>
    </w:p>
  </w:footnote>
  <w:footnote w:id="152">
    <w:p w14:paraId="5BC0305C" w14:textId="77777777"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“Respuesta Acción de Tutela 25290311000120240018900(1).pdf”.</w:t>
      </w:r>
    </w:p>
  </w:footnote>
  <w:footnote w:id="153">
    <w:p w14:paraId="770C1774" w14:textId="77777777"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“tutela 2 (16)”. </w:t>
      </w:r>
    </w:p>
  </w:footnote>
  <w:footnote w:id="154">
    <w:p w14:paraId="25ECBBC5" w14:textId="3F1F11C8"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“RESPUESTA TUTELA </w:t>
      </w:r>
      <w:r w:rsidR="00793369" w:rsidRPr="00793369">
        <w:rPr>
          <w:rFonts w:cs="Times New Roman"/>
          <w:i/>
          <w:iCs/>
        </w:rPr>
        <w:t>MARÍA</w:t>
      </w:r>
      <w:r w:rsidRPr="00147D38">
        <w:rPr>
          <w:rFonts w:cs="Times New Roman"/>
        </w:rPr>
        <w:t>”.</w:t>
      </w:r>
    </w:p>
  </w:footnote>
  <w:footnote w:id="155">
    <w:p w14:paraId="05EC4D83" w14:textId="5066A1A9"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“G-278-2024 respuesta f. tutela </w:t>
      </w:r>
      <w:r w:rsidR="00793369" w:rsidRPr="00793369">
        <w:rPr>
          <w:rFonts w:cs="Times New Roman"/>
          <w:i/>
          <w:iCs/>
        </w:rPr>
        <w:t>María</w:t>
      </w:r>
      <w:r w:rsidRPr="00147D38">
        <w:rPr>
          <w:rFonts w:cs="Times New Roman"/>
        </w:rPr>
        <w:t>. pdf”. Folio 1.</w:t>
      </w:r>
    </w:p>
  </w:footnote>
  <w:footnote w:id="156">
    <w:p w14:paraId="15E7970E" w14:textId="77777777" w:rsidR="00157FDE" w:rsidRPr="00147D38" w:rsidRDefault="00157FDE" w:rsidP="00157FDE">
      <w:pPr>
        <w:pStyle w:val="Textonotapie"/>
        <w:rPr>
          <w:rFonts w:cs="Times New Roman"/>
        </w:rPr>
      </w:pPr>
      <w:r w:rsidRPr="00147D38">
        <w:rPr>
          <w:rStyle w:val="Refdenotaalpie"/>
          <w:rFonts w:cs="Times New Roman"/>
        </w:rPr>
        <w:footnoteRef/>
      </w:r>
      <w:r w:rsidRPr="00147D38">
        <w:rPr>
          <w:rFonts w:cs="Times New Roman"/>
        </w:rPr>
        <w:t xml:space="preserve"> Expediente digital. Archivo “25FalloPrimeraInstanciaDeclaraImprocedente.pdf”. Folio 15.</w:t>
      </w:r>
    </w:p>
  </w:footnote>
  <w:footnote w:id="157">
    <w:p w14:paraId="18899F7B" w14:textId="77777777" w:rsidR="00DD17E1" w:rsidRPr="00147D38" w:rsidRDefault="00DD17E1" w:rsidP="00DD17E1">
      <w:pPr>
        <w:pStyle w:val="Textonotapie"/>
        <w:rPr>
          <w:rFonts w:cs="Times New Roman"/>
        </w:rPr>
      </w:pPr>
      <w:r w:rsidRPr="00147D38">
        <w:rPr>
          <w:rStyle w:val="Refdenotaalpie"/>
          <w:rFonts w:cs="Times New Roman"/>
        </w:rPr>
        <w:footnoteRef/>
      </w:r>
      <w:r w:rsidRPr="00147D38">
        <w:rPr>
          <w:rFonts w:cs="Times New Roman"/>
        </w:rPr>
        <w:t xml:space="preserve"> Expediente digital. Archivo “29ImpugnacionFallo.pdf”.</w:t>
      </w:r>
    </w:p>
  </w:footnote>
  <w:footnote w:id="158">
    <w:p w14:paraId="3FFB18C3" w14:textId="77777777" w:rsidR="00A329F4" w:rsidRPr="00147D38" w:rsidRDefault="00A329F4" w:rsidP="00A329F4">
      <w:pPr>
        <w:pStyle w:val="Textonotapie"/>
        <w:rPr>
          <w:rFonts w:cs="Times New Roman"/>
        </w:rPr>
      </w:pPr>
      <w:r w:rsidRPr="00147D38">
        <w:rPr>
          <w:rStyle w:val="Refdenotaalpie"/>
          <w:rFonts w:cs="Times New Roman"/>
        </w:rPr>
        <w:footnoteRef/>
      </w:r>
      <w:r w:rsidRPr="00147D38">
        <w:rPr>
          <w:rFonts w:cs="Times New Roman"/>
        </w:rPr>
        <w:t xml:space="preserve"> Expediente digital. Archivo “Auto que declara la nulidad de la sentencia de primera instancia. pdf”.</w:t>
      </w:r>
    </w:p>
  </w:footnote>
  <w:footnote w:id="159">
    <w:p w14:paraId="3F473DD3" w14:textId="595A4C3B" w:rsidR="00157FDE" w:rsidRPr="00147D38" w:rsidRDefault="00157FDE" w:rsidP="00157FDE">
      <w:pPr>
        <w:pStyle w:val="Textonotapie"/>
        <w:rPr>
          <w:rFonts w:cs="Times New Roman"/>
        </w:rPr>
      </w:pPr>
      <w:r w:rsidRPr="00147D38">
        <w:rPr>
          <w:rStyle w:val="Refdenotaalpie"/>
          <w:rFonts w:cs="Times New Roman"/>
        </w:rPr>
        <w:footnoteRef/>
      </w:r>
      <w:r w:rsidRPr="00147D38">
        <w:rPr>
          <w:rFonts w:cs="Times New Roman"/>
        </w:rPr>
        <w:t xml:space="preserve"> </w:t>
      </w:r>
      <w:r w:rsidR="00CF7511" w:rsidRPr="00CF7511">
        <w:rPr>
          <w:rFonts w:cs="Times New Roman"/>
        </w:rPr>
        <w:t xml:space="preserve">En cumplimiento de dicha decisión, mediante auto del 31 de julio de 2024, el Juzgado 001 de Familia de </w:t>
      </w:r>
      <w:r w:rsidR="00F11802" w:rsidRPr="00F11802">
        <w:rPr>
          <w:rFonts w:cs="Times New Roman"/>
          <w:i/>
          <w:iCs/>
        </w:rPr>
        <w:t>Palermo</w:t>
      </w:r>
      <w:r w:rsidR="00CF7511" w:rsidRPr="00F11802">
        <w:rPr>
          <w:rFonts w:cs="Times New Roman"/>
          <w:i/>
          <w:iCs/>
        </w:rPr>
        <w:t xml:space="preserve"> </w:t>
      </w:r>
      <w:r w:rsidR="00CF7511" w:rsidRPr="00CF7511">
        <w:rPr>
          <w:rFonts w:cs="Times New Roman"/>
        </w:rPr>
        <w:t xml:space="preserve">declaró la nulidad de la sentencia proferida el 18 de junio de 2024. En consecuencia, ordenó la notificación del auto admisorio de la acción de tutela a la Procuraduría Provincial de </w:t>
      </w:r>
      <w:r w:rsidR="00793369" w:rsidRPr="00793369">
        <w:rPr>
          <w:rFonts w:cs="Times New Roman"/>
          <w:i/>
          <w:iCs/>
        </w:rPr>
        <w:t>Palermo</w:t>
      </w:r>
      <w:r w:rsidR="00CF7511" w:rsidRPr="00CF7511">
        <w:rPr>
          <w:rFonts w:cs="Times New Roman"/>
        </w:rPr>
        <w:t>, con la finalidad de que se pronunciara sobre los hechos y las pretensiones del amparo</w:t>
      </w:r>
      <w:r w:rsidR="00CF7511">
        <w:rPr>
          <w:rFonts w:cs="Times New Roman"/>
        </w:rPr>
        <w:t xml:space="preserve">. </w:t>
      </w:r>
      <w:r w:rsidRPr="00147D38">
        <w:rPr>
          <w:rFonts w:cs="Times New Roman"/>
        </w:rPr>
        <w:t>Expediente digital. Archivo “37AutoObedezcaseyCumplase.pdf”.</w:t>
      </w:r>
    </w:p>
  </w:footnote>
  <w:footnote w:id="160">
    <w:p w14:paraId="04257C23" w14:textId="0E2331A6"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“36RespuestaAlcaldiaMunicipal</w:t>
      </w:r>
      <w:r w:rsidR="00793369" w:rsidRPr="00793369">
        <w:rPr>
          <w:rFonts w:cs="Times New Roman"/>
          <w:i/>
          <w:iCs/>
        </w:rPr>
        <w:t>Palermo</w:t>
      </w:r>
      <w:r w:rsidRPr="00147D38">
        <w:rPr>
          <w:rFonts w:cs="Times New Roman"/>
        </w:rPr>
        <w:t>.pdf.”</w:t>
      </w:r>
    </w:p>
  </w:footnote>
  <w:footnote w:id="161">
    <w:p w14:paraId="258AC9B1" w14:textId="09CCFDA9" w:rsidR="00680157" w:rsidRDefault="00680157" w:rsidP="00680157">
      <w:pPr>
        <w:pStyle w:val="Textonotapie"/>
      </w:pPr>
      <w:r>
        <w:rPr>
          <w:rStyle w:val="Refdenotaalpie"/>
        </w:rPr>
        <w:footnoteRef/>
      </w:r>
      <w:r>
        <w:t xml:space="preserve"> </w:t>
      </w:r>
      <w:r w:rsidRPr="0049052C">
        <w:t xml:space="preserve">Vale señalar que, una vez revisado </w:t>
      </w:r>
      <w:r>
        <w:t xml:space="preserve">este </w:t>
      </w:r>
      <w:r w:rsidRPr="0049052C">
        <w:t xml:space="preserve">escrito, se pudo constatar que </w:t>
      </w:r>
      <w:r>
        <w:t xml:space="preserve">era </w:t>
      </w:r>
      <w:r w:rsidRPr="0049052C">
        <w:t>idéntico a</w:t>
      </w:r>
      <w:r>
        <w:t>l</w:t>
      </w:r>
      <w:r w:rsidRPr="0049052C">
        <w:t xml:space="preserve"> presentado con an</w:t>
      </w:r>
      <w:r>
        <w:t xml:space="preserve">tes de </w:t>
      </w:r>
      <w:r w:rsidRPr="0049052C">
        <w:t>la anulación de la sentencia</w:t>
      </w:r>
      <w:r>
        <w:t>.</w:t>
      </w:r>
      <w:r w:rsidR="00072A3E">
        <w:t xml:space="preserve"> Expediente digital. Archivo “</w:t>
      </w:r>
      <w:r w:rsidR="00072A3E" w:rsidRPr="00072A3E">
        <w:t>38ContestacionComisariaFamilia</w:t>
      </w:r>
      <w:r w:rsidR="005A298C" w:rsidRPr="005A298C">
        <w:rPr>
          <w:i/>
          <w:iCs/>
        </w:rPr>
        <w:t>Caballito</w:t>
      </w:r>
      <w:r w:rsidR="00072A3E" w:rsidRPr="00072A3E">
        <w:t>.pdf</w:t>
      </w:r>
      <w:r w:rsidR="00072A3E">
        <w:t>”.</w:t>
      </w:r>
    </w:p>
  </w:footnote>
  <w:footnote w:id="162">
    <w:p w14:paraId="58685BC6" w14:textId="77777777" w:rsidR="00680157" w:rsidRPr="00147D38" w:rsidRDefault="00680157" w:rsidP="00680157">
      <w:pPr>
        <w:pStyle w:val="Textonotapie"/>
        <w:rPr>
          <w:rFonts w:cs="Times New Roman"/>
        </w:rPr>
      </w:pPr>
      <w:r w:rsidRPr="00147D38">
        <w:rPr>
          <w:rStyle w:val="Refdenotaalpie"/>
          <w:rFonts w:cs="Times New Roman"/>
        </w:rPr>
        <w:footnoteRef/>
      </w:r>
      <w:r w:rsidRPr="00147D38">
        <w:rPr>
          <w:rFonts w:cs="Times New Roman"/>
        </w:rPr>
        <w:t xml:space="preserve"> Expediente digital. Archivo “05ContestacionColsubsidioIPS.pdf”.</w:t>
      </w:r>
    </w:p>
  </w:footnote>
  <w:footnote w:id="163">
    <w:p w14:paraId="270650F5" w14:textId="53E99409" w:rsidR="00072A3E" w:rsidRPr="00147D38" w:rsidRDefault="00072A3E" w:rsidP="00072A3E">
      <w:pPr>
        <w:pStyle w:val="Textonotapie"/>
        <w:rPr>
          <w:rFonts w:cs="Times New Roman"/>
        </w:rPr>
      </w:pPr>
      <w:r w:rsidRPr="00147D38">
        <w:rPr>
          <w:rStyle w:val="Refdenotaalpie"/>
          <w:rFonts w:cs="Times New Roman"/>
        </w:rPr>
        <w:footnoteRef/>
      </w:r>
      <w:r w:rsidRPr="00147D38">
        <w:rPr>
          <w:rFonts w:cs="Times New Roman"/>
        </w:rPr>
        <w:t xml:space="preserve"> Expediente digital. Archivo “39ContestacionProvincial</w:t>
      </w:r>
      <w:r w:rsidR="00793369" w:rsidRPr="00793369">
        <w:rPr>
          <w:rFonts w:cs="Times New Roman"/>
          <w:i/>
          <w:iCs/>
        </w:rPr>
        <w:t>Palermo</w:t>
      </w:r>
      <w:r w:rsidRPr="00147D38">
        <w:rPr>
          <w:rFonts w:cs="Times New Roman"/>
        </w:rPr>
        <w:t>.pdf”.</w:t>
      </w:r>
    </w:p>
  </w:footnote>
  <w:footnote w:id="164">
    <w:p w14:paraId="385C9C7F" w14:textId="77777777" w:rsidR="00072A3E" w:rsidRDefault="00072A3E" w:rsidP="00072A3E">
      <w:pPr>
        <w:pStyle w:val="Textonotapie"/>
      </w:pPr>
      <w:r>
        <w:rPr>
          <w:rStyle w:val="Refdenotaalpie"/>
        </w:rPr>
        <w:footnoteRef/>
      </w:r>
      <w:r>
        <w:t xml:space="preserve"> </w:t>
      </w:r>
      <w:r w:rsidRPr="0049052C">
        <w:t xml:space="preserve">Vale señalar que, una vez revisado </w:t>
      </w:r>
      <w:r>
        <w:t xml:space="preserve">este </w:t>
      </w:r>
      <w:r w:rsidRPr="0049052C">
        <w:t xml:space="preserve">escrito, se pudo constatar que </w:t>
      </w:r>
      <w:r>
        <w:t xml:space="preserve">era </w:t>
      </w:r>
      <w:r w:rsidRPr="0049052C">
        <w:t>idéntico a</w:t>
      </w:r>
      <w:r>
        <w:t>l</w:t>
      </w:r>
      <w:r w:rsidRPr="0049052C">
        <w:t xml:space="preserve"> presentado con an</w:t>
      </w:r>
      <w:r>
        <w:t xml:space="preserve">tes de </w:t>
      </w:r>
      <w:r w:rsidRPr="0049052C">
        <w:t>la anulación de la sentencia</w:t>
      </w:r>
      <w:r>
        <w:t>. Expediente digital. Archivo “</w:t>
      </w:r>
      <w:r w:rsidRPr="00072A3E">
        <w:t>40ContestacionComisariaFamilia.pdf</w:t>
      </w:r>
      <w:r>
        <w:t>”.</w:t>
      </w:r>
    </w:p>
  </w:footnote>
  <w:footnote w:id="165">
    <w:p w14:paraId="76992338" w14:textId="77777777" w:rsidR="00F44526" w:rsidRPr="00147D38" w:rsidRDefault="00F44526" w:rsidP="00F44526">
      <w:pPr>
        <w:pStyle w:val="Textonotapie"/>
        <w:rPr>
          <w:rFonts w:cs="Times New Roman"/>
        </w:rPr>
      </w:pPr>
      <w:r w:rsidRPr="00147D38">
        <w:rPr>
          <w:rStyle w:val="Refdenotaalpie"/>
          <w:rFonts w:cs="Times New Roman"/>
        </w:rPr>
        <w:footnoteRef/>
      </w:r>
      <w:r w:rsidRPr="00147D38">
        <w:rPr>
          <w:rFonts w:cs="Times New Roman"/>
        </w:rPr>
        <w:t xml:space="preserve"> Expediente digital. Archivo “41NuevoFalloDeclaraImprocedente.pdf”.</w:t>
      </w:r>
    </w:p>
  </w:footnote>
  <w:footnote w:id="166">
    <w:p w14:paraId="6BE9219D" w14:textId="77777777" w:rsidR="00F44526" w:rsidRPr="00147D38" w:rsidRDefault="00F44526" w:rsidP="00F44526">
      <w:pPr>
        <w:pStyle w:val="Textonotapie"/>
        <w:rPr>
          <w:rFonts w:cs="Times New Roman"/>
        </w:rPr>
      </w:pPr>
      <w:r w:rsidRPr="00147D38">
        <w:rPr>
          <w:rStyle w:val="Refdenotaalpie"/>
          <w:rFonts w:cs="Times New Roman"/>
        </w:rPr>
        <w:footnoteRef/>
      </w:r>
      <w:r w:rsidRPr="00147D38">
        <w:rPr>
          <w:rFonts w:cs="Times New Roman"/>
        </w:rPr>
        <w:t xml:space="preserve"> Id. Folio 14. En este punto, aseguró que “[e]ncuentra el Despacho que esta pretensión no satisface el requisito de subsidiariedad. De un lado, la accionante no interpuso el recurso de reposición contra la decisión de fecha 18 de septiembre de 2023 que resuelve los PARD 006 y 007 de 2023, pese a que este resulta idóneo y eficaz para controvertir la decisión de la Comisaría de Familia; idóneo, porque es viable para solicitar la reconsideración y modificación de las medidas de restablecimiento adoptadas por la Comisaría de Familia; eficaz, en razón a que permite a la accionante la protección oportuna de sus derechos, dado que debe ser resuelto dentro de los 10 días siguientes a su formulación, de conformidad con el artículo 100 de la Ley 1098 de 2006.</w:t>
      </w:r>
    </w:p>
    <w:p w14:paraId="69BB710E" w14:textId="0091A4B7" w:rsidR="00F44526" w:rsidRPr="00B332F4" w:rsidRDefault="00F44526" w:rsidP="00F44526">
      <w:pPr>
        <w:pStyle w:val="Textonotapie"/>
        <w:rPr>
          <w:rFonts w:cs="Times New Roman"/>
        </w:rPr>
      </w:pPr>
      <w:r w:rsidRPr="00147D38">
        <w:rPr>
          <w:rFonts w:cs="Times New Roman"/>
        </w:rPr>
        <w:t xml:space="preserve">Además, se tiene que los procesos administrativos de restablecimiento de derechos de los menores </w:t>
      </w:r>
      <w:r w:rsidR="00793369" w:rsidRPr="00793369">
        <w:rPr>
          <w:rFonts w:cs="Times New Roman"/>
          <w:i/>
          <w:iCs/>
        </w:rPr>
        <w:t>Verónica</w:t>
      </w:r>
      <w:r w:rsidRPr="00147D38">
        <w:rPr>
          <w:rFonts w:cs="Times New Roman"/>
        </w:rPr>
        <w:t xml:space="preserve"> y </w:t>
      </w:r>
      <w:r w:rsidR="00793369" w:rsidRPr="00793369">
        <w:rPr>
          <w:rFonts w:cs="Times New Roman"/>
          <w:i/>
          <w:iCs/>
        </w:rPr>
        <w:t>Ricardo</w:t>
      </w:r>
      <w:r w:rsidRPr="00793369">
        <w:rPr>
          <w:rFonts w:cs="Times New Roman"/>
          <w:i/>
          <w:iCs/>
        </w:rPr>
        <w:t xml:space="preserve"> </w:t>
      </w:r>
      <w:r w:rsidRPr="00B332F4">
        <w:rPr>
          <w:rFonts w:cs="Times New Roman"/>
        </w:rPr>
        <w:t>no fue objeto de homologación por parte del juez de familia, porque al parecer la accionante no interpuso el recurso de reposición y no manifestó su inconformidad con la decisión”</w:t>
      </w:r>
      <w:r w:rsidR="00793369">
        <w:rPr>
          <w:rFonts w:cs="Times New Roman"/>
        </w:rPr>
        <w:t>.</w:t>
      </w:r>
    </w:p>
  </w:footnote>
  <w:footnote w:id="167">
    <w:p w14:paraId="56ED0B03" w14:textId="77777777" w:rsidR="00F44526" w:rsidRPr="00F11802" w:rsidRDefault="00F44526" w:rsidP="00F44526">
      <w:pPr>
        <w:pStyle w:val="Textonotapie"/>
        <w:rPr>
          <w:rFonts w:cs="Times New Roman"/>
        </w:rPr>
      </w:pPr>
      <w:r w:rsidRPr="00B332F4">
        <w:rPr>
          <w:rStyle w:val="Refdenotaalpie"/>
          <w:rFonts w:cs="Times New Roman"/>
        </w:rPr>
        <w:footnoteRef/>
      </w:r>
      <w:r w:rsidRPr="00F11802">
        <w:rPr>
          <w:rFonts w:cs="Times New Roman"/>
        </w:rPr>
        <w:t xml:space="preserve"> Id. Folio 16.</w:t>
      </w:r>
    </w:p>
  </w:footnote>
  <w:footnote w:id="168">
    <w:p w14:paraId="5ECC65A1" w14:textId="77777777" w:rsidR="00F44526" w:rsidRPr="00F11802" w:rsidRDefault="00F44526" w:rsidP="00F44526">
      <w:pPr>
        <w:pStyle w:val="Textonotapie"/>
        <w:rPr>
          <w:rFonts w:cs="Times New Roman"/>
        </w:rPr>
      </w:pPr>
      <w:r w:rsidRPr="00B332F4">
        <w:rPr>
          <w:rStyle w:val="Refdenotaalpie"/>
          <w:rFonts w:cs="Times New Roman"/>
        </w:rPr>
        <w:footnoteRef/>
      </w:r>
      <w:r w:rsidRPr="00F11802">
        <w:rPr>
          <w:rFonts w:cs="Times New Roman"/>
        </w:rPr>
        <w:t xml:space="preserve"> Id. Folio 16.</w:t>
      </w:r>
    </w:p>
  </w:footnote>
  <w:footnote w:id="169">
    <w:p w14:paraId="350D7926" w14:textId="0EC9A357" w:rsidR="0031265A" w:rsidRPr="0031265A" w:rsidRDefault="0031265A">
      <w:pPr>
        <w:pStyle w:val="Textonotapie"/>
      </w:pPr>
      <w:r>
        <w:rPr>
          <w:rStyle w:val="Refdenotaalpie"/>
        </w:rPr>
        <w:footnoteRef/>
      </w:r>
      <w:r>
        <w:t xml:space="preserve"> </w:t>
      </w:r>
      <w:r w:rsidRPr="0031265A">
        <w:rPr>
          <w:rFonts w:eastAsia="SimSun" w:cs="Times New Roman"/>
          <w:bCs/>
          <w:iCs/>
          <w:color w:val="000000" w:themeColor="text1"/>
          <w:lang w:eastAsia="es-CO"/>
        </w:rPr>
        <w:t>“Por la cual se expide el Código de Procedimiento Administrativo y de lo Contencioso Administrativo”</w:t>
      </w:r>
      <w:r>
        <w:rPr>
          <w:rFonts w:eastAsia="SimSun" w:cs="Times New Roman"/>
          <w:bCs/>
          <w:iCs/>
          <w:color w:val="000000" w:themeColor="text1"/>
          <w:lang w:eastAsia="es-CO"/>
        </w:rPr>
        <w:t>.</w:t>
      </w:r>
    </w:p>
  </w:footnote>
  <w:footnote w:id="170">
    <w:p w14:paraId="28520E44" w14:textId="00F226DF" w:rsidR="004402F9" w:rsidRPr="00F11802" w:rsidRDefault="004402F9">
      <w:pPr>
        <w:pStyle w:val="Textonotapie"/>
      </w:pPr>
      <w:r>
        <w:rPr>
          <w:rStyle w:val="Refdenotaalpie"/>
        </w:rPr>
        <w:footnoteRef/>
      </w:r>
      <w:r w:rsidRPr="00F11802">
        <w:t xml:space="preserve"> </w:t>
      </w:r>
      <w:r w:rsidRPr="00F11802">
        <w:rPr>
          <w:rFonts w:cs="Times New Roman"/>
        </w:rPr>
        <w:t>Id. Folio 16.</w:t>
      </w:r>
    </w:p>
  </w:footnote>
  <w:footnote w:id="171">
    <w:p w14:paraId="303C46E4" w14:textId="4007D906" w:rsidR="004445FF" w:rsidRPr="00147D38" w:rsidRDefault="004445FF" w:rsidP="00B332F4">
      <w:pPr>
        <w:pStyle w:val="Prrafodelista"/>
        <w:spacing w:after="0" w:line="240" w:lineRule="auto"/>
        <w:ind w:left="0"/>
        <w:contextualSpacing w:val="0"/>
        <w:jc w:val="both"/>
        <w:textAlignment w:val="baseline"/>
        <w:rPr>
          <w:rFonts w:cs="Times New Roman"/>
        </w:rPr>
      </w:pPr>
      <w:r w:rsidRPr="00B332F4">
        <w:rPr>
          <w:rStyle w:val="Refdenotaalpie"/>
          <w:rFonts w:ascii="Times New Roman" w:hAnsi="Times New Roman" w:cs="Times New Roman"/>
          <w:sz w:val="20"/>
          <w:szCs w:val="20"/>
        </w:rPr>
        <w:footnoteRef/>
      </w:r>
      <w:r w:rsidRPr="00B332F4">
        <w:rPr>
          <w:rFonts w:ascii="Times New Roman" w:hAnsi="Times New Roman" w:cs="Times New Roman"/>
          <w:sz w:val="20"/>
          <w:szCs w:val="20"/>
        </w:rPr>
        <w:t xml:space="preserve"> Expediente digital. Archivo “42ImpugnacionFallo1°Instancia.pdf”. </w:t>
      </w:r>
      <w:r w:rsidR="00B332F4" w:rsidRPr="00B332F4">
        <w:rPr>
          <w:rFonts w:ascii="Times New Roman" w:eastAsia="SimSun" w:hAnsi="Times New Roman" w:cs="Times New Roman"/>
          <w:bCs/>
          <w:iCs/>
          <w:color w:val="000000" w:themeColor="text1"/>
          <w:sz w:val="20"/>
          <w:szCs w:val="20"/>
          <w:lang w:eastAsia="es-CO"/>
        </w:rPr>
        <w:t xml:space="preserve">El 22 de agosto de 2024, la accionante presentó escrito de impugnación. Argumentó que en el presente caso se satisface el requisito de subsidiariedad, de conformidad con la Sentencia T-219 de 2023. Alegó que se evidencia la configuración de un perjuicio irremediable con respecto a la garantía de sus derechos fundamentales, en la medida en que es una mujer víctima de violencia intrafamiliar con tentativa del delito de feminicidio, y de los derechos de sus hijos menores de edad quienes, a su vez, gozan de una prevalencia constitucional. </w:t>
      </w:r>
    </w:p>
  </w:footnote>
  <w:footnote w:id="172">
    <w:p w14:paraId="11723D90" w14:textId="77777777" w:rsidR="00F44526" w:rsidRPr="00147D38" w:rsidRDefault="00F44526" w:rsidP="00F44526">
      <w:pPr>
        <w:pStyle w:val="Textonotapie"/>
        <w:rPr>
          <w:rFonts w:cs="Times New Roman"/>
        </w:rPr>
      </w:pPr>
      <w:r w:rsidRPr="00147D38">
        <w:rPr>
          <w:rStyle w:val="Refdenotaalpie"/>
          <w:rFonts w:cs="Times New Roman"/>
        </w:rPr>
        <w:footnoteRef/>
      </w:r>
      <w:r w:rsidRPr="00147D38">
        <w:rPr>
          <w:rFonts w:cs="Times New Roman"/>
        </w:rPr>
        <w:t xml:space="preserve"> Expediente digital. Archivo “08FalloConforma.pdf”.</w:t>
      </w:r>
    </w:p>
  </w:footnote>
  <w:footnote w:id="173">
    <w:p w14:paraId="66B08A43" w14:textId="77777777" w:rsidR="00F44526" w:rsidRPr="00C619A4" w:rsidRDefault="00F44526" w:rsidP="00F44526">
      <w:pPr>
        <w:pStyle w:val="Textonotapie"/>
        <w:rPr>
          <w:rFonts w:cs="Times New Roman"/>
          <w:lang w:val="en-US"/>
        </w:rPr>
      </w:pPr>
      <w:r w:rsidRPr="00147D38">
        <w:rPr>
          <w:rStyle w:val="Refdenotaalpie"/>
          <w:rFonts w:cs="Times New Roman"/>
        </w:rPr>
        <w:footnoteRef/>
      </w:r>
      <w:r w:rsidRPr="00C619A4">
        <w:rPr>
          <w:rFonts w:cs="Times New Roman"/>
          <w:lang w:val="en-US"/>
        </w:rPr>
        <w:t xml:space="preserve"> Id. Folio 7.</w:t>
      </w:r>
    </w:p>
  </w:footnote>
  <w:footnote w:id="174">
    <w:p w14:paraId="1DB51B16" w14:textId="77777777" w:rsidR="00F44526" w:rsidRPr="00C619A4" w:rsidRDefault="00F44526" w:rsidP="00F44526">
      <w:pPr>
        <w:pStyle w:val="Textonotapie"/>
        <w:rPr>
          <w:rFonts w:cs="Times New Roman"/>
          <w:lang w:val="en-US"/>
        </w:rPr>
      </w:pPr>
      <w:r w:rsidRPr="00147D38">
        <w:rPr>
          <w:rStyle w:val="Refdenotaalpie"/>
          <w:rFonts w:cs="Times New Roman"/>
        </w:rPr>
        <w:footnoteRef/>
      </w:r>
      <w:r w:rsidRPr="00C619A4">
        <w:rPr>
          <w:rFonts w:cs="Times New Roman"/>
          <w:lang w:val="en-US"/>
        </w:rPr>
        <w:t xml:space="preserve"> Id. Folio 8.</w:t>
      </w:r>
    </w:p>
  </w:footnote>
  <w:footnote w:id="175">
    <w:p w14:paraId="47DCE04D" w14:textId="77777777" w:rsidR="00F44526" w:rsidRPr="00C619A4" w:rsidRDefault="00F44526" w:rsidP="00F44526">
      <w:pPr>
        <w:pStyle w:val="Textonotapie"/>
        <w:rPr>
          <w:rFonts w:cs="Times New Roman"/>
          <w:lang w:val="en-US"/>
        </w:rPr>
      </w:pPr>
      <w:r w:rsidRPr="00147D38">
        <w:rPr>
          <w:rStyle w:val="Refdenotaalpie"/>
          <w:rFonts w:cs="Times New Roman"/>
        </w:rPr>
        <w:footnoteRef/>
      </w:r>
      <w:r w:rsidRPr="00C619A4">
        <w:rPr>
          <w:rFonts w:cs="Times New Roman"/>
          <w:lang w:val="en-US"/>
        </w:rPr>
        <w:t xml:space="preserve"> Id. Folio 8.</w:t>
      </w:r>
    </w:p>
  </w:footnote>
  <w:footnote w:id="176">
    <w:p w14:paraId="2F9FB312" w14:textId="77777777" w:rsidR="00F44526" w:rsidRPr="00147D38" w:rsidRDefault="00F44526" w:rsidP="00F44526">
      <w:pPr>
        <w:pStyle w:val="Textonotapie"/>
        <w:rPr>
          <w:rFonts w:cs="Times New Roman"/>
        </w:rPr>
      </w:pPr>
      <w:r w:rsidRPr="00147D38">
        <w:rPr>
          <w:rStyle w:val="Refdenotaalpie"/>
          <w:rFonts w:cs="Times New Roman"/>
        </w:rPr>
        <w:footnoteRef/>
      </w:r>
      <w:r w:rsidRPr="00147D38">
        <w:rPr>
          <w:rFonts w:cs="Times New Roman"/>
        </w:rPr>
        <w:t xml:space="preserve"> Id. Folio 8.</w:t>
      </w:r>
    </w:p>
  </w:footnote>
  <w:footnote w:id="177">
    <w:p w14:paraId="1CA59448" w14:textId="2B212F19" w:rsidR="00F44526" w:rsidRPr="00147D38" w:rsidRDefault="00F44526" w:rsidP="00F44526">
      <w:pPr>
        <w:pStyle w:val="Textonotapie"/>
        <w:rPr>
          <w:rFonts w:cs="Times New Roman"/>
        </w:rPr>
      </w:pPr>
      <w:r w:rsidRPr="00147D38">
        <w:rPr>
          <w:rStyle w:val="Refdenotaalpie"/>
          <w:rFonts w:cs="Times New Roman"/>
        </w:rPr>
        <w:footnoteRef/>
      </w:r>
      <w:r w:rsidRPr="00147D38">
        <w:rPr>
          <w:rFonts w:cs="Times New Roman"/>
        </w:rPr>
        <w:t xml:space="preserve"> Id. Folio 8. Frente a ello, el Tribunal expuso que “como aconteció cuando respecto al menor </w:t>
      </w:r>
      <w:r w:rsidR="00135494" w:rsidRPr="00135494">
        <w:rPr>
          <w:rFonts w:cs="Times New Roman"/>
          <w:i/>
          <w:iCs/>
        </w:rPr>
        <w:t>Ricardo</w:t>
      </w:r>
      <w:r w:rsidR="00135494">
        <w:rPr>
          <w:rFonts w:cs="Times New Roman"/>
        </w:rPr>
        <w:t>,</w:t>
      </w:r>
      <w:r w:rsidRPr="00147D38">
        <w:rPr>
          <w:rFonts w:cs="Times New Roman"/>
        </w:rPr>
        <w:t xml:space="preserve"> que cambió en el mes de enero de 2024 cuando se le otorgó la custodia del infante a la acá actora porque se encontró que había tenido cambios y asumía compromisos y respecto a la niña </w:t>
      </w:r>
      <w:r w:rsidR="00135494" w:rsidRPr="00135494">
        <w:rPr>
          <w:rFonts w:cs="Times New Roman"/>
          <w:i/>
          <w:iCs/>
        </w:rPr>
        <w:t>Verónica</w:t>
      </w:r>
      <w:r w:rsidR="00135494">
        <w:rPr>
          <w:rFonts w:cs="Times New Roman"/>
        </w:rPr>
        <w:t xml:space="preserve"> </w:t>
      </w:r>
      <w:r w:rsidRPr="00147D38">
        <w:rPr>
          <w:rFonts w:cs="Times New Roman"/>
        </w:rPr>
        <w:t>se le estableció un régimen de visitas, según los informes rendidos por las autoridades accionadas y vinculadas.”</w:t>
      </w:r>
    </w:p>
  </w:footnote>
  <w:footnote w:id="178">
    <w:p w14:paraId="1736405C" w14:textId="77777777" w:rsidR="00F44526" w:rsidRPr="006C3EB5" w:rsidRDefault="00F44526" w:rsidP="00F44526">
      <w:pPr>
        <w:pStyle w:val="Textonotapie"/>
        <w:rPr>
          <w:rFonts w:cs="Times New Roman"/>
        </w:rPr>
      </w:pPr>
      <w:r w:rsidRPr="006C3EB5">
        <w:rPr>
          <w:rStyle w:val="Refdenotaalpie"/>
          <w:rFonts w:cs="Times New Roman"/>
        </w:rPr>
        <w:footnoteRef/>
      </w:r>
      <w:r w:rsidRPr="006C3EB5">
        <w:rPr>
          <w:rFonts w:cs="Times New Roman"/>
        </w:rPr>
        <w:t xml:space="preserve"> Id. Folio 8.</w:t>
      </w:r>
    </w:p>
  </w:footnote>
  <w:footnote w:id="179">
    <w:p w14:paraId="120CD90B" w14:textId="4F690076" w:rsidR="004402F9" w:rsidRPr="006C3EB5" w:rsidRDefault="004402F9">
      <w:pPr>
        <w:pStyle w:val="Textonotapie"/>
      </w:pPr>
      <w:r w:rsidRPr="006C3EB5">
        <w:rPr>
          <w:rStyle w:val="Refdenotaalpie"/>
        </w:rPr>
        <w:footnoteRef/>
      </w:r>
      <w:r w:rsidRPr="006C3EB5">
        <w:t xml:space="preserve"> Al respecto, el criterio objetivo fue la posible violación o desconocimiento de un precedente de la Corte Constitucional y el criterio subjetivo </w:t>
      </w:r>
      <w:r w:rsidR="00A56F05" w:rsidRPr="006C3EB5">
        <w:t>fue</w:t>
      </w:r>
      <w:r w:rsidRPr="006C3EB5">
        <w:t xml:space="preserve"> la urgencia de proteger un derecho fundamental.</w:t>
      </w:r>
    </w:p>
  </w:footnote>
  <w:footnote w:id="180">
    <w:p w14:paraId="287839C2" w14:textId="4CC4370E" w:rsidR="00F7703B" w:rsidRPr="00F7703B" w:rsidRDefault="00F7703B">
      <w:pPr>
        <w:pStyle w:val="Textonotapie"/>
        <w:rPr>
          <w:lang w:val="es-ES_tradnl"/>
        </w:rPr>
      </w:pPr>
      <w:r w:rsidRPr="006C3EB5">
        <w:rPr>
          <w:rStyle w:val="Refdenotaalpie"/>
        </w:rPr>
        <w:footnoteRef/>
      </w:r>
      <w:r w:rsidRPr="006C3EB5">
        <w:t xml:space="preserve"> </w:t>
      </w:r>
      <w:r w:rsidRPr="006C3EB5">
        <w:rPr>
          <w:lang w:val="es-ES_tradnl"/>
        </w:rPr>
        <w:t>Expediente digital. Archivo “T-10637970 AUTO 24-Ene-2025 - Pruebas (Nombres Reales</w:t>
      </w:r>
      <w:r w:rsidRPr="00F7703B">
        <w:rPr>
          <w:lang w:val="es-ES_tradnl"/>
        </w:rPr>
        <w:t>) (1).pdf</w:t>
      </w:r>
      <w:r>
        <w:rPr>
          <w:lang w:val="es-ES_tradnl"/>
        </w:rPr>
        <w:t>”.</w:t>
      </w:r>
    </w:p>
  </w:footnote>
  <w:footnote w:id="181">
    <w:p w14:paraId="22C67A7B" w14:textId="4E0892B1" w:rsidR="00264292" w:rsidRPr="00894484" w:rsidRDefault="00264292" w:rsidP="00264292">
      <w:pPr>
        <w:pStyle w:val="Textonotapie"/>
      </w:pPr>
      <w:r w:rsidRPr="006C3EB5">
        <w:rPr>
          <w:rStyle w:val="Refdenotaalpie"/>
        </w:rPr>
        <w:footnoteRef/>
      </w:r>
      <w:r w:rsidRPr="006C3EB5">
        <w:t xml:space="preserve"> Las pruebas recaudadas fueron trasladadas a través de los oficios: “T-10637970_OFICIO_OPT-A-134-2025_Traslado_de_Pruebas.pdf”, “T-10637970_OFICIO_OPT-A-135-2025_Traslado_de_Pruebas.pdf”, “T-10637970_OFICIO_OPT-A-454-2025_Traslado_de_Pruebas.pdf” y “T-10637970_OFICIO_OPT-A-455-2025_Traslado_de_Pruebas CORREO FÍSICO.pdf”.</w:t>
      </w:r>
      <w:r>
        <w:t xml:space="preserve"> </w:t>
      </w:r>
    </w:p>
  </w:footnote>
  <w:footnote w:id="182">
    <w:p w14:paraId="6D13A6ED" w14:textId="77777777" w:rsidR="00F44526" w:rsidRPr="008A5946" w:rsidRDefault="00F44526" w:rsidP="00F44526">
      <w:pPr>
        <w:pStyle w:val="Textonotapie"/>
        <w:rPr>
          <w:lang w:val="es-ES_tradnl"/>
        </w:rPr>
      </w:pPr>
      <w:r>
        <w:rPr>
          <w:rStyle w:val="Refdenotaalpie"/>
        </w:rPr>
        <w:footnoteRef/>
      </w:r>
      <w:r>
        <w:t xml:space="preserve"> </w:t>
      </w:r>
      <w:r>
        <w:rPr>
          <w:lang w:val="es-ES_tradnl"/>
        </w:rPr>
        <w:t>Expediente digital. Carpeta “Pruebas para Traslado Auto 24-Ene-2025” en “Rta. Policía Nacional”.</w:t>
      </w:r>
    </w:p>
  </w:footnote>
  <w:footnote w:id="183">
    <w:p w14:paraId="2C99C4C2" w14:textId="7D6E959B" w:rsidR="00F44526" w:rsidRPr="008A5946" w:rsidRDefault="00F44526" w:rsidP="00F44526">
      <w:pPr>
        <w:pStyle w:val="Textonotapie"/>
        <w:rPr>
          <w:lang w:val="es-ES_tradnl"/>
        </w:rPr>
      </w:pPr>
      <w:r>
        <w:rPr>
          <w:rStyle w:val="Refdenotaalpie"/>
        </w:rPr>
        <w:footnoteRef/>
      </w:r>
      <w:r>
        <w:t xml:space="preserve"> </w:t>
      </w:r>
      <w:r w:rsidRPr="008A5946">
        <w:rPr>
          <w:i/>
          <w:iCs/>
          <w:lang w:val="es-ES_tradnl"/>
        </w:rPr>
        <w:t>Ibid.</w:t>
      </w:r>
    </w:p>
  </w:footnote>
  <w:footnote w:id="184">
    <w:p w14:paraId="221E1E72" w14:textId="0301F46D" w:rsidR="00F44526" w:rsidRPr="008A5946" w:rsidRDefault="00F44526" w:rsidP="00F44526">
      <w:pPr>
        <w:pStyle w:val="Textonotapie"/>
        <w:rPr>
          <w:lang w:val="es-ES_tradnl"/>
        </w:rPr>
      </w:pPr>
      <w:r>
        <w:rPr>
          <w:rStyle w:val="Refdenotaalpie"/>
        </w:rPr>
        <w:footnoteRef/>
      </w:r>
      <w:r>
        <w:t xml:space="preserve"> </w:t>
      </w:r>
      <w:r>
        <w:rPr>
          <w:lang w:val="es-ES_tradnl"/>
        </w:rPr>
        <w:t xml:space="preserve">Expediente digital. Carpetas “Rta. Comisaría Tercera de </w:t>
      </w:r>
      <w:r w:rsidR="00135494" w:rsidRPr="00135494">
        <w:rPr>
          <w:i/>
          <w:iCs/>
          <w:lang w:val="es-ES_tradnl"/>
        </w:rPr>
        <w:t>Palermo</w:t>
      </w:r>
      <w:r>
        <w:rPr>
          <w:lang w:val="es-ES_tradnl"/>
        </w:rPr>
        <w:t xml:space="preserve"> – correo 1” y ““Rta. Comisaría Tercera de </w:t>
      </w:r>
      <w:r w:rsidR="00135494" w:rsidRPr="00135494">
        <w:rPr>
          <w:i/>
          <w:iCs/>
          <w:lang w:val="es-ES_tradnl"/>
        </w:rPr>
        <w:t>Palermo</w:t>
      </w:r>
      <w:r>
        <w:rPr>
          <w:lang w:val="es-ES_tradnl"/>
        </w:rPr>
        <w:t xml:space="preserve"> – correo 2”</w:t>
      </w:r>
      <w:r w:rsidR="009D4A56">
        <w:rPr>
          <w:lang w:val="es-ES_tradnl"/>
        </w:rPr>
        <w:t>.</w:t>
      </w:r>
    </w:p>
  </w:footnote>
  <w:footnote w:id="185">
    <w:p w14:paraId="630B8516" w14:textId="2F0FD986" w:rsidR="00FC4DF9" w:rsidRPr="00B17693" w:rsidRDefault="00FC4DF9">
      <w:pPr>
        <w:pStyle w:val="Textonotapie"/>
        <w:rPr>
          <w:lang w:val="es-ES_tradnl"/>
        </w:rPr>
      </w:pPr>
      <w:r>
        <w:rPr>
          <w:rStyle w:val="Refdenotaalpie"/>
        </w:rPr>
        <w:footnoteRef/>
      </w:r>
      <w:r>
        <w:t xml:space="preserve"> </w:t>
      </w:r>
      <w:r>
        <w:rPr>
          <w:lang w:val="es-ES_tradnl"/>
        </w:rPr>
        <w:t xml:space="preserve">La entidad hizo referencia a procesos adelantados por parte de </w:t>
      </w:r>
      <w:r w:rsidRPr="00FC4DF9">
        <w:rPr>
          <w:lang w:val="es-ES_tradnl"/>
        </w:rPr>
        <w:t xml:space="preserve">la Dirección Seccional de </w:t>
      </w:r>
      <w:r w:rsidR="00C26F53">
        <w:rPr>
          <w:i/>
          <w:iCs/>
          <w:lang w:val="es-ES_tradnl"/>
        </w:rPr>
        <w:t>Belgrano</w:t>
      </w:r>
      <w:r w:rsidRPr="00FC4DF9">
        <w:rPr>
          <w:lang w:val="es-ES_tradnl"/>
        </w:rPr>
        <w:t xml:space="preserve">, la Dirección Seccional del </w:t>
      </w:r>
      <w:r w:rsidR="000D47DC" w:rsidRPr="000D47DC">
        <w:rPr>
          <w:i/>
          <w:iCs/>
          <w:lang w:val="es-ES_tradnl"/>
        </w:rPr>
        <w:t>Monserrat</w:t>
      </w:r>
      <w:r w:rsidRPr="00FC4DF9">
        <w:rPr>
          <w:lang w:val="es-ES_tradnl"/>
        </w:rPr>
        <w:t xml:space="preserve">, el Fiscal 118 ante Juzgados Penales Municipales, el Fiscal 131 Local, el Fiscal 20 Local Unidad de Violencia intrafamiliar, el Fiscal 398 de Intervención Tardía, el Fiscal 419 de Unidad de Violencia Intrafamiliar, el Fiscal 534 Seccional de Unidad de Delitos contra la Administración Pública, la Fiscalía Primera Local de </w:t>
      </w:r>
      <w:r w:rsidR="003135BC" w:rsidRPr="003135BC">
        <w:rPr>
          <w:i/>
          <w:iCs/>
          <w:lang w:val="es-ES_tradnl"/>
        </w:rPr>
        <w:t>Palermo</w:t>
      </w:r>
      <w:r w:rsidRPr="003135BC">
        <w:rPr>
          <w:i/>
          <w:iCs/>
          <w:lang w:val="es-ES_tradnl"/>
        </w:rPr>
        <w:t xml:space="preserve"> </w:t>
      </w:r>
      <w:r w:rsidRPr="00FC4DF9">
        <w:rPr>
          <w:lang w:val="es-ES_tradnl"/>
        </w:rPr>
        <w:t xml:space="preserve">y la Fiscalía Tercera Local de </w:t>
      </w:r>
      <w:r w:rsidR="003135BC" w:rsidRPr="003135BC">
        <w:rPr>
          <w:i/>
          <w:iCs/>
          <w:lang w:val="es-ES_tradnl"/>
        </w:rPr>
        <w:t>Palermo</w:t>
      </w:r>
      <w:r>
        <w:rPr>
          <w:lang w:val="es-ES_tradnl"/>
        </w:rPr>
        <w:t>.</w:t>
      </w:r>
    </w:p>
  </w:footnote>
  <w:footnote w:id="186">
    <w:p w14:paraId="2F202ECD" w14:textId="77777777" w:rsidR="002A4CA4" w:rsidRPr="008A5946" w:rsidRDefault="002A4CA4" w:rsidP="002A4CA4">
      <w:pPr>
        <w:pStyle w:val="Textonotapie"/>
        <w:rPr>
          <w:lang w:val="es-ES_tradnl"/>
        </w:rPr>
      </w:pPr>
      <w:r>
        <w:rPr>
          <w:rStyle w:val="Refdenotaalpie"/>
        </w:rPr>
        <w:footnoteRef/>
      </w:r>
      <w:r>
        <w:t xml:space="preserve"> </w:t>
      </w:r>
      <w:r>
        <w:rPr>
          <w:lang w:val="es-ES_tradnl"/>
        </w:rPr>
        <w:t>Expediente digital. Carpeta “Consultas en base de datos”.</w:t>
      </w:r>
    </w:p>
  </w:footnote>
  <w:footnote w:id="187">
    <w:p w14:paraId="23BA3F32" w14:textId="77777777" w:rsidR="00B64EF6" w:rsidRPr="008A5946" w:rsidRDefault="00B64EF6" w:rsidP="00B64EF6">
      <w:pPr>
        <w:pStyle w:val="Textonotapie"/>
        <w:rPr>
          <w:lang w:val="es-ES_tradnl"/>
        </w:rPr>
      </w:pPr>
      <w:r>
        <w:rPr>
          <w:rStyle w:val="Refdenotaalpie"/>
        </w:rPr>
        <w:footnoteRef/>
      </w:r>
      <w:r>
        <w:t xml:space="preserve"> </w:t>
      </w:r>
      <w:r>
        <w:rPr>
          <w:lang w:val="es-ES_tradnl"/>
        </w:rPr>
        <w:t>Expediente digital. Carpeta “Pruebas para Traslado Auto 24-Ene-2025” en “Rta. ICBF”.</w:t>
      </w:r>
    </w:p>
  </w:footnote>
  <w:footnote w:id="188">
    <w:p w14:paraId="28E60715" w14:textId="017FB3E1" w:rsidR="005D580E" w:rsidRPr="005D580E" w:rsidRDefault="005D580E">
      <w:pPr>
        <w:pStyle w:val="Textonotapie"/>
        <w:rPr>
          <w:lang w:val="es-ES_tradnl"/>
        </w:rPr>
      </w:pPr>
      <w:r>
        <w:rPr>
          <w:rStyle w:val="Refdenotaalpie"/>
        </w:rPr>
        <w:footnoteRef/>
      </w:r>
      <w:r>
        <w:t xml:space="preserve"> </w:t>
      </w:r>
      <w:r>
        <w:rPr>
          <w:lang w:val="es-ES_tradnl"/>
        </w:rPr>
        <w:t>Expediente digital. Archivo “</w:t>
      </w:r>
      <w:r w:rsidRPr="005D580E">
        <w:rPr>
          <w:lang w:val="es-ES_tradnl"/>
        </w:rPr>
        <w:t>T-10637970-20250207_Diligencia_Declaracion_Parte - Solo visualización</w:t>
      </w:r>
      <w:r>
        <w:rPr>
          <w:lang w:val="es-ES_tradnl"/>
        </w:rPr>
        <w:t>.mp4”.</w:t>
      </w:r>
    </w:p>
  </w:footnote>
  <w:footnote w:id="189">
    <w:p w14:paraId="2CE50588" w14:textId="68A01550" w:rsidR="00A3153C" w:rsidRPr="00A3153C" w:rsidRDefault="00A3153C">
      <w:pPr>
        <w:pStyle w:val="Textonotapie"/>
        <w:rPr>
          <w:lang w:val="es-ES_tradnl"/>
        </w:rPr>
      </w:pPr>
      <w:r>
        <w:rPr>
          <w:rStyle w:val="Refdenotaalpie"/>
        </w:rPr>
        <w:footnoteRef/>
      </w:r>
      <w:r>
        <w:t xml:space="preserve"> </w:t>
      </w:r>
      <w:r>
        <w:rPr>
          <w:lang w:val="es-ES_tradnl"/>
        </w:rPr>
        <w:t>Expediente digital. Archivo “</w:t>
      </w:r>
      <w:r w:rsidRPr="00A3153C">
        <w:rPr>
          <w:lang w:val="es-ES_tradnl"/>
        </w:rPr>
        <w:t>T-10637970 AUTO 01-Abr-2025 Nombres Reales (1).pdf</w:t>
      </w:r>
      <w:r>
        <w:rPr>
          <w:lang w:val="es-ES_tradnl"/>
        </w:rPr>
        <w:t>”.</w:t>
      </w:r>
    </w:p>
  </w:footnote>
  <w:footnote w:id="190">
    <w:p w14:paraId="0AE88AE1" w14:textId="4212E41C" w:rsidR="008A7414" w:rsidRPr="008A7414" w:rsidRDefault="008A7414">
      <w:pPr>
        <w:pStyle w:val="Textonotapie"/>
        <w:rPr>
          <w:lang w:val="es-ES_tradnl"/>
        </w:rPr>
      </w:pPr>
      <w:r>
        <w:rPr>
          <w:rStyle w:val="Refdenotaalpie"/>
        </w:rPr>
        <w:footnoteRef/>
      </w:r>
      <w:r>
        <w:t xml:space="preserve"> </w:t>
      </w:r>
      <w:r>
        <w:rPr>
          <w:lang w:val="es-ES_tradnl"/>
        </w:rPr>
        <w:t>Expediente digital. Carpeta “</w:t>
      </w:r>
      <w:r>
        <w:t xml:space="preserve">T-10.637.970 - Pruebas recibidas Auto 01-Abr-2025” en “Rta. Comisaría 003 Familia de </w:t>
      </w:r>
      <w:r w:rsidR="003C620F" w:rsidRPr="003C620F">
        <w:rPr>
          <w:rFonts w:cs="Times New Roman"/>
          <w:i/>
          <w:iCs/>
          <w:color w:val="000000" w:themeColor="text1"/>
          <w:lang w:val="es-ES"/>
        </w:rPr>
        <w:t>Palermo</w:t>
      </w:r>
      <w:r>
        <w:t>".</w:t>
      </w:r>
    </w:p>
  </w:footnote>
  <w:footnote w:id="191">
    <w:p w14:paraId="7FB41D39" w14:textId="2B02C47C" w:rsidR="001E3789" w:rsidRPr="001E3789" w:rsidRDefault="001E3789">
      <w:pPr>
        <w:pStyle w:val="Textonotapie"/>
        <w:rPr>
          <w:lang w:val="es-ES_tradnl"/>
        </w:rPr>
      </w:pPr>
      <w:r>
        <w:rPr>
          <w:rStyle w:val="Refdenotaalpie"/>
        </w:rPr>
        <w:footnoteRef/>
      </w:r>
      <w:r>
        <w:t xml:space="preserve"> </w:t>
      </w:r>
      <w:r>
        <w:rPr>
          <w:lang w:val="es-ES_tradnl"/>
        </w:rPr>
        <w:t>Expediente digital. Archivo “</w:t>
      </w:r>
      <w:r w:rsidRPr="001E3789">
        <w:rPr>
          <w:lang w:val="es-ES_tradnl"/>
        </w:rPr>
        <w:t>T-10637970 AUTO 24-Jun-2025 Pruebas - Nombres Reales.pdf</w:t>
      </w:r>
      <w:r>
        <w:rPr>
          <w:lang w:val="es-ES_tradnl"/>
        </w:rPr>
        <w:t>”.</w:t>
      </w:r>
    </w:p>
  </w:footnote>
  <w:footnote w:id="192">
    <w:p w14:paraId="4FFC0232" w14:textId="001D5278" w:rsidR="008B6277" w:rsidRPr="001E3789" w:rsidRDefault="008B6277" w:rsidP="008B6277">
      <w:pPr>
        <w:pStyle w:val="Textonotapie"/>
        <w:rPr>
          <w:lang w:val="es-ES_tradnl"/>
        </w:rPr>
      </w:pPr>
      <w:r>
        <w:rPr>
          <w:rStyle w:val="Refdenotaalpie"/>
        </w:rPr>
        <w:footnoteRef/>
      </w:r>
      <w:r>
        <w:t xml:space="preserve"> </w:t>
      </w:r>
      <w:r>
        <w:rPr>
          <w:lang w:val="es-ES_tradnl"/>
        </w:rPr>
        <w:t>Expediente digital. Carpeta “</w:t>
      </w:r>
      <w:r>
        <w:t xml:space="preserve">T-10.637.970 Pruebas para Traslado Auto 24-Jun-2025” en “Rta. </w:t>
      </w:r>
      <w:r w:rsidRPr="00A21F45">
        <w:t>Juzgado 02 Penal M</w:t>
      </w:r>
      <w:r>
        <w:t xml:space="preserve">pal </w:t>
      </w:r>
      <w:r w:rsidR="00F11802" w:rsidRPr="00F11802">
        <w:rPr>
          <w:i/>
          <w:iCs/>
        </w:rPr>
        <w:t>Palermo</w:t>
      </w:r>
      <w:r>
        <w:t>”.</w:t>
      </w:r>
    </w:p>
  </w:footnote>
  <w:footnote w:id="193">
    <w:p w14:paraId="794DF5D2" w14:textId="6DD5782D" w:rsidR="008B6277" w:rsidRPr="00A21F45" w:rsidRDefault="008B6277" w:rsidP="008B6277">
      <w:pPr>
        <w:pStyle w:val="Textonotapie"/>
        <w:rPr>
          <w:lang w:val="es-ES_tradnl"/>
        </w:rPr>
      </w:pPr>
      <w:r>
        <w:rPr>
          <w:rStyle w:val="Refdenotaalpie"/>
        </w:rPr>
        <w:footnoteRef/>
      </w:r>
      <w:r>
        <w:t xml:space="preserve"> </w:t>
      </w:r>
      <w:r>
        <w:rPr>
          <w:lang w:val="es-ES_tradnl"/>
        </w:rPr>
        <w:t>Expediente digital. Carpeta “</w:t>
      </w:r>
      <w:r>
        <w:t>T-10.637.970 Pruebas para Traslado Auto 24-Jun-2025” en “</w:t>
      </w:r>
      <w:r w:rsidRPr="00A21F45">
        <w:t xml:space="preserve">Juzgado 02 </w:t>
      </w:r>
      <w:r>
        <w:t xml:space="preserve">Familia Circuito </w:t>
      </w:r>
      <w:r w:rsidR="00F11802" w:rsidRPr="00F11802">
        <w:rPr>
          <w:rFonts w:eastAsia="SimSun" w:cs="Times New Roman"/>
          <w:bCs/>
          <w:i/>
          <w:iCs/>
          <w:color w:val="000000" w:themeColor="text1"/>
          <w:lang w:eastAsia="es-CO"/>
        </w:rPr>
        <w:t>Palermo</w:t>
      </w:r>
      <w:r>
        <w:t>”.</w:t>
      </w:r>
    </w:p>
  </w:footnote>
  <w:footnote w:id="194">
    <w:p w14:paraId="528A2172" w14:textId="77777777" w:rsidR="0016646A" w:rsidRPr="00633E42" w:rsidRDefault="0016646A" w:rsidP="0016646A">
      <w:pPr>
        <w:pStyle w:val="Textonotapie"/>
        <w:rPr>
          <w:lang w:val="es-ES_tradnl"/>
        </w:rPr>
      </w:pPr>
      <w:r>
        <w:rPr>
          <w:rStyle w:val="Refdenotaalpie"/>
        </w:rPr>
        <w:footnoteRef/>
      </w:r>
      <w:r>
        <w:t xml:space="preserve"> </w:t>
      </w:r>
      <w:r>
        <w:rPr>
          <w:lang w:val="es-ES_tradnl"/>
        </w:rPr>
        <w:t xml:space="preserve">Expediente digital. Archivo </w:t>
      </w:r>
      <w:r w:rsidRPr="002D5A2F">
        <w:rPr>
          <w:lang w:val="es-ES_tradnl"/>
        </w:rPr>
        <w:t xml:space="preserve">“9_25290311000120240018900-(2024-10-08 07-29-41)-1728390581-8 (1) copia”. Folio </w:t>
      </w:r>
      <w:r>
        <w:rPr>
          <w:lang w:val="es-ES_tradnl"/>
        </w:rPr>
        <w:t>81</w:t>
      </w:r>
      <w:r w:rsidRPr="002D5A2F">
        <w:rPr>
          <w:lang w:val="es-ES_tradnl"/>
        </w:rPr>
        <w:t>.</w:t>
      </w:r>
    </w:p>
  </w:footnote>
  <w:footnote w:id="195">
    <w:p w14:paraId="33B802E4" w14:textId="78CE16F9" w:rsidR="00990D82" w:rsidRPr="00990D82" w:rsidRDefault="00990D82">
      <w:pPr>
        <w:pStyle w:val="Textonotapie"/>
        <w:rPr>
          <w:lang w:val="es-ES_tradnl"/>
        </w:rPr>
      </w:pPr>
      <w:r>
        <w:rPr>
          <w:rStyle w:val="Refdenotaalpie"/>
        </w:rPr>
        <w:footnoteRef/>
      </w:r>
      <w:r>
        <w:t xml:space="preserve"> </w:t>
      </w:r>
      <w:r w:rsidRPr="00990D82">
        <w:rPr>
          <w:color w:val="2D2D2D"/>
          <w:shd w:val="clear" w:color="auto" w:fill="FFFFFF"/>
        </w:rPr>
        <w:t>Sentencia T-249 de 2016.</w:t>
      </w:r>
    </w:p>
  </w:footnote>
  <w:footnote w:id="196">
    <w:p w14:paraId="41FA5860" w14:textId="103968C4" w:rsidR="00990D82" w:rsidRPr="00990D82" w:rsidRDefault="00990D82">
      <w:pPr>
        <w:pStyle w:val="Textonotapie"/>
        <w:rPr>
          <w:lang w:val="es-ES_tradnl"/>
        </w:rPr>
      </w:pPr>
      <w:r w:rsidRPr="00BE2863">
        <w:rPr>
          <w:rStyle w:val="Refdenotaalpie"/>
        </w:rPr>
        <w:footnoteRef/>
      </w:r>
      <w:r w:rsidRPr="00BE2863">
        <w:t xml:space="preserve"> </w:t>
      </w:r>
      <w:r w:rsidR="00BE2863" w:rsidRPr="00BE2863">
        <w:t>Sentencia SU-027 de 2021.</w:t>
      </w:r>
    </w:p>
  </w:footnote>
  <w:footnote w:id="197">
    <w:p w14:paraId="6038A2B6" w14:textId="43C765D2" w:rsidR="0045685F" w:rsidRPr="0045685F" w:rsidRDefault="0045685F">
      <w:pPr>
        <w:pStyle w:val="Textonotapie"/>
      </w:pPr>
      <w:r>
        <w:rPr>
          <w:rStyle w:val="Refdenotaalpie"/>
        </w:rPr>
        <w:footnoteRef/>
      </w:r>
      <w:r>
        <w:t xml:space="preserve"> </w:t>
      </w:r>
      <w:r w:rsidRPr="0045685F">
        <w:rPr>
          <w:rFonts w:cs="Times New Roman"/>
          <w:color w:val="000000"/>
        </w:rPr>
        <w:t>“Por la cual se expide el Código de la Infancia y la Adolescencia”.</w:t>
      </w:r>
    </w:p>
  </w:footnote>
  <w:footnote w:id="198">
    <w:p w14:paraId="31761A52" w14:textId="471D7EC3" w:rsidR="00915781" w:rsidRPr="00B17693" w:rsidRDefault="00915781">
      <w:pPr>
        <w:pStyle w:val="Textonotapie"/>
        <w:rPr>
          <w:lang w:val="es-ES_tradnl"/>
        </w:rPr>
      </w:pPr>
      <w:r>
        <w:rPr>
          <w:rStyle w:val="Refdenotaalpie"/>
        </w:rPr>
        <w:footnoteRef/>
      </w:r>
      <w:r>
        <w:t xml:space="preserve"> </w:t>
      </w:r>
      <w:r w:rsidRPr="00915781">
        <w:t xml:space="preserve">Mediante providencia del 13 de octubre del 2023, el Juzgado 001 Penal del Circuito de </w:t>
      </w:r>
      <w:r w:rsidR="00F11802" w:rsidRPr="00F11802">
        <w:rPr>
          <w:i/>
          <w:iCs/>
        </w:rPr>
        <w:t>Palermo</w:t>
      </w:r>
      <w:r w:rsidRPr="00915781">
        <w:t xml:space="preserve"> decretó la nulidad a partir -inclusive- del auto proferido el 16 de agosto del 2023 por el Juzgado 002 Penal Municipal de </w:t>
      </w:r>
      <w:r w:rsidR="00F11802" w:rsidRPr="00F11802">
        <w:rPr>
          <w:i/>
          <w:iCs/>
        </w:rPr>
        <w:t>Palermo</w:t>
      </w:r>
      <w:r w:rsidRPr="00915781">
        <w:t xml:space="preserve"> al encontrar que no se integró debidamente el contradictorio, ya que era necesaria la participación del Ministerio de Justicia y del Derecho. Posteriormente, se devolvieron las diligencias al despacho de origen, quien vinculó a la entidad faltante y se continuó con el trámite correspondiente.</w:t>
      </w:r>
    </w:p>
  </w:footnote>
  <w:footnote w:id="199">
    <w:p w14:paraId="56388470" w14:textId="2C8DCDB9" w:rsidR="00F564ED" w:rsidRPr="005528CA" w:rsidRDefault="00F564ED" w:rsidP="00F564ED">
      <w:pPr>
        <w:pStyle w:val="Textonotapie"/>
        <w:rPr>
          <w:lang w:val="es-ES_tradnl"/>
        </w:rPr>
      </w:pPr>
      <w:r>
        <w:rPr>
          <w:rStyle w:val="Refdenotaalpie"/>
        </w:rPr>
        <w:footnoteRef/>
      </w:r>
      <w:r>
        <w:t xml:space="preserve"> </w:t>
      </w:r>
      <w:r>
        <w:rPr>
          <w:lang w:val="es-ES_tradnl"/>
        </w:rPr>
        <w:t xml:space="preserve">Aquel que fue remitido a la Comisaría </w:t>
      </w:r>
      <w:r w:rsidR="000D47DC">
        <w:rPr>
          <w:lang w:val="es-ES_tradnl"/>
        </w:rPr>
        <w:t xml:space="preserve">de </w:t>
      </w:r>
      <w:r w:rsidR="000D47DC" w:rsidRPr="000D47DC">
        <w:rPr>
          <w:i/>
          <w:iCs/>
          <w:lang w:val="es-ES"/>
        </w:rPr>
        <w:t>Pompeya</w:t>
      </w:r>
      <w:r>
        <w:rPr>
          <w:lang w:val="es-ES_tradnl"/>
        </w:rPr>
        <w:t>.</w:t>
      </w:r>
    </w:p>
  </w:footnote>
  <w:footnote w:id="200">
    <w:p w14:paraId="0F03456B" w14:textId="0BD7FB88" w:rsidR="004B3BA0" w:rsidRPr="006C3EB5" w:rsidRDefault="004B3BA0">
      <w:pPr>
        <w:pStyle w:val="Textonotapie"/>
      </w:pPr>
      <w:r w:rsidRPr="006C3EB5">
        <w:rPr>
          <w:rStyle w:val="Refdenotaalpie"/>
        </w:rPr>
        <w:footnoteRef/>
      </w:r>
      <w:r w:rsidRPr="006C3EB5">
        <w:t xml:space="preserve"> Al respecto, la Sentencia T-130 de 2024 establece que la procedencia formal de la acción de tutela contra providencias judiciales es excepcional y, como tal, está supeditada al cumplimiento de los siguientes requisitos generales: (i) legitimación en la causa (activa y pasiva), (ii) relevancia constitucional, (iii) inmediatez, (iv) identificación razonable de los hechos, (v) efecto decisivo de la irregularidad procesal, (vi) subsidiariedad y (vii) que la tutela no se dirija contra un fallo de tutela. </w:t>
      </w:r>
    </w:p>
  </w:footnote>
  <w:footnote w:id="201">
    <w:p w14:paraId="1D733C31" w14:textId="662D4F6B" w:rsidR="00486592" w:rsidRDefault="00486592">
      <w:pPr>
        <w:pStyle w:val="Textonotapie"/>
      </w:pPr>
      <w:r w:rsidRPr="006C3EB5">
        <w:rPr>
          <w:rStyle w:val="Refdenotaalpie"/>
        </w:rPr>
        <w:footnoteRef/>
      </w:r>
      <w:r w:rsidRPr="006C3EB5">
        <w:t xml:space="preserve"> Los artículos 86 de la Constitución y 1 del Decreto 2591</w:t>
      </w:r>
      <w:r w:rsidRPr="00486592">
        <w:t xml:space="preserve"> de 1991 señalan que toda persona tiene derecho a acudir a la acción de tutela para reclamar ante los jueces, por sí misma o por quien actúe en su nombre, la protección de sus derechos fundamentales.</w:t>
      </w:r>
    </w:p>
  </w:footnote>
  <w:footnote w:id="202">
    <w:p w14:paraId="6B2433BD" w14:textId="77777777" w:rsidR="00F503EB" w:rsidRPr="003F6A03" w:rsidRDefault="00F503EB" w:rsidP="00F503EB">
      <w:pPr>
        <w:pStyle w:val="Textonotapie"/>
        <w:rPr>
          <w:lang w:val="es-ES"/>
        </w:rPr>
      </w:pPr>
      <w:r w:rsidRPr="003F6A03">
        <w:rPr>
          <w:rStyle w:val="Refdenotaalpie"/>
        </w:rPr>
        <w:footnoteRef/>
      </w:r>
      <w:r w:rsidRPr="003F6A03">
        <w:t xml:space="preserve"> </w:t>
      </w:r>
      <w:r w:rsidRPr="003F6A03">
        <w:rPr>
          <w:rFonts w:cs="Times New Roman"/>
        </w:rPr>
        <w:t xml:space="preserve">Expediente digital. Archivo “Acción de tutela”. </w:t>
      </w:r>
      <w:r>
        <w:rPr>
          <w:rFonts w:cs="Times New Roman"/>
        </w:rPr>
        <w:t xml:space="preserve">Anexo 1. </w:t>
      </w:r>
      <w:r w:rsidRPr="003F6A03">
        <w:rPr>
          <w:rFonts w:cs="Times New Roman"/>
        </w:rPr>
        <w:t xml:space="preserve">Folios </w:t>
      </w:r>
      <w:r>
        <w:rPr>
          <w:rFonts w:cs="Times New Roman"/>
        </w:rPr>
        <w:t>104</w:t>
      </w:r>
      <w:r w:rsidRPr="003F6A03">
        <w:rPr>
          <w:rFonts w:cs="Times New Roman"/>
        </w:rPr>
        <w:t xml:space="preserve"> y 1</w:t>
      </w:r>
      <w:r>
        <w:rPr>
          <w:rFonts w:cs="Times New Roman"/>
        </w:rPr>
        <w:t>0</w:t>
      </w:r>
      <w:r w:rsidRPr="003F6A03">
        <w:rPr>
          <w:rFonts w:cs="Times New Roman"/>
        </w:rPr>
        <w:t>5.</w:t>
      </w:r>
    </w:p>
  </w:footnote>
  <w:footnote w:id="203">
    <w:p w14:paraId="66E1BB84" w14:textId="2F91B258" w:rsidR="00F503EB" w:rsidRPr="00972437" w:rsidRDefault="00F503EB" w:rsidP="00F503EB">
      <w:pPr>
        <w:pStyle w:val="Textonotapie"/>
        <w:rPr>
          <w:lang w:val="es-ES_tradnl"/>
        </w:rPr>
      </w:pPr>
      <w:r>
        <w:rPr>
          <w:rStyle w:val="Refdenotaalpie"/>
        </w:rPr>
        <w:footnoteRef/>
      </w:r>
      <w:r>
        <w:t xml:space="preserve"> </w:t>
      </w:r>
      <w:r w:rsidRPr="00972437">
        <w:rPr>
          <w:lang w:val="es-ES_tradnl"/>
        </w:rPr>
        <w:t>Al respecto, en el registro</w:t>
      </w:r>
      <w:r w:rsidRPr="00972437">
        <w:t xml:space="preserve"> civil de nacimiento de la menor de edad, figura que su progenitora es </w:t>
      </w:r>
      <w:r w:rsidR="003C620F" w:rsidRPr="003C620F">
        <w:rPr>
          <w:i/>
          <w:iCs/>
        </w:rPr>
        <w:t>María</w:t>
      </w:r>
      <w:r w:rsidRPr="00972437">
        <w:rPr>
          <w:lang w:val="es-ES_tradnl"/>
        </w:rPr>
        <w:t xml:space="preserve">. Expediente digital. Archivo “PARD 006 - 2023. CUADERNO 1.pdf”. Folio 24. Asimismo, en el registro civil de nacimiento del menor de edad, figura que su progenitora es </w:t>
      </w:r>
      <w:r w:rsidR="003C620F" w:rsidRPr="003C620F">
        <w:rPr>
          <w:i/>
          <w:iCs/>
        </w:rPr>
        <w:t>María</w:t>
      </w:r>
      <w:r w:rsidRPr="00972437">
        <w:t xml:space="preserve">. </w:t>
      </w:r>
      <w:r w:rsidRPr="00972437">
        <w:rPr>
          <w:lang w:val="es-ES_tradnl"/>
        </w:rPr>
        <w:t>Expediente digital. Archivo “PARD 007 - D-A-B-C PARTE 1.pdf”. Folio 25.</w:t>
      </w:r>
    </w:p>
  </w:footnote>
  <w:footnote w:id="204">
    <w:p w14:paraId="106A852D" w14:textId="75914358" w:rsidR="000D3973" w:rsidRDefault="000D3973">
      <w:pPr>
        <w:pStyle w:val="Textonotapie"/>
      </w:pPr>
      <w:r>
        <w:rPr>
          <w:rStyle w:val="Refdenotaalpie"/>
        </w:rPr>
        <w:footnoteRef/>
      </w:r>
      <w:r>
        <w:t xml:space="preserve"> </w:t>
      </w:r>
      <w:r w:rsidRPr="000D3973">
        <w:t>Los artículos 86 de la Constitución y 1, 5 y 42 del Decreto 2591 de 1991 establecen la procedencia de la acción de tutela contra las autoridades públicas y, en ciertos eventos, contra los particulares</w:t>
      </w:r>
      <w:r>
        <w:t>, como es el caso de las entidades</w:t>
      </w:r>
      <w:r w:rsidRPr="000D3973">
        <w:t xml:space="preserve"> encargad</w:t>
      </w:r>
      <w:r>
        <w:t>as</w:t>
      </w:r>
      <w:r w:rsidRPr="000D3973">
        <w:t xml:space="preserve"> de la prestación del servicio público de salud</w:t>
      </w:r>
      <w:r>
        <w:t>.</w:t>
      </w:r>
    </w:p>
  </w:footnote>
  <w:footnote w:id="205">
    <w:p w14:paraId="44395C95" w14:textId="1DB067CA" w:rsidR="005E3F78" w:rsidRPr="005E3F78" w:rsidRDefault="005E3F78">
      <w:pPr>
        <w:pStyle w:val="Textonotapie"/>
        <w:rPr>
          <w:lang w:val="es-ES_tradnl"/>
        </w:rPr>
      </w:pPr>
      <w:r>
        <w:rPr>
          <w:rStyle w:val="Refdenotaalpie"/>
        </w:rPr>
        <w:footnoteRef/>
      </w:r>
      <w:r>
        <w:t xml:space="preserve"> </w:t>
      </w:r>
      <w:r w:rsidRPr="008374B5">
        <w:t>Presidencia de la República. Decreto 75 de 2024 “por el cual se modifican los artículos 2.9.2.1.2, 2.9.2.1.2.1, 2.9.2.1.2.2, 2.9.2.1.2.4, 2.9.2.1.2.6, 2.9.2.1.2.7, 2.9.2.1.2.8, 2.9.2.1.2.10, 2.9.2.1.2.12 y se adiciona el artículo 2.9.2.1.2.13 al Decreto número 780 de 2016 Único Reglamentario del Sector Salud y Protección Social en relación a las mujeres víctimas de violencia”.</w:t>
      </w:r>
    </w:p>
  </w:footnote>
  <w:footnote w:id="206">
    <w:p w14:paraId="449D305E" w14:textId="04682087" w:rsidR="005E3F78" w:rsidRPr="005E3F78" w:rsidRDefault="005E3F78">
      <w:pPr>
        <w:pStyle w:val="Textonotapie"/>
        <w:rPr>
          <w:lang w:val="es-ES_tradnl"/>
        </w:rPr>
      </w:pPr>
      <w:r>
        <w:rPr>
          <w:rStyle w:val="Refdenotaalpie"/>
        </w:rPr>
        <w:footnoteRef/>
      </w:r>
      <w:r>
        <w:t xml:space="preserve"> Recopiladas en </w:t>
      </w:r>
      <w:r>
        <w:rPr>
          <w:lang w:val="es-ES_tradnl"/>
        </w:rPr>
        <w:t>la Sentencia T-144 de 2025 de la Corte Constitucional.</w:t>
      </w:r>
    </w:p>
  </w:footnote>
  <w:footnote w:id="207">
    <w:p w14:paraId="1BFBEDDB" w14:textId="376A73CF" w:rsidR="00C669E3" w:rsidRDefault="00C669E3">
      <w:pPr>
        <w:pStyle w:val="Textonotapie"/>
      </w:pPr>
      <w:r>
        <w:rPr>
          <w:rStyle w:val="Refdenotaalpie"/>
        </w:rPr>
        <w:footnoteRef/>
      </w:r>
      <w:r>
        <w:t xml:space="preserve"> </w:t>
      </w:r>
      <w:r w:rsidRPr="00C669E3">
        <w:t>Exige que la tutela se presente en un plazo razonable, contado desde el momento de la supuesta vulneración o amenaza. De esta manera, se garantiza que el amparo sea un instrumento judicial de aplicación inmediata y urgente, tal y como lo ordena el artículo 86 de la Constitución.</w:t>
      </w:r>
    </w:p>
  </w:footnote>
  <w:footnote w:id="208">
    <w:p w14:paraId="1790DD28" w14:textId="77777777" w:rsidR="008E72CC" w:rsidRPr="002D5A2F" w:rsidRDefault="008E72CC" w:rsidP="008E72CC">
      <w:pPr>
        <w:pStyle w:val="Textonotapie"/>
        <w:rPr>
          <w:lang w:val="es-ES_tradnl"/>
        </w:rPr>
      </w:pPr>
      <w:r w:rsidRPr="002D5A2F">
        <w:rPr>
          <w:rStyle w:val="Refdenotaalpie"/>
        </w:rPr>
        <w:footnoteRef/>
      </w:r>
      <w:r w:rsidRPr="002D5A2F">
        <w:t xml:space="preserve"> </w:t>
      </w:r>
      <w:r w:rsidRPr="002D5A2F">
        <w:rPr>
          <w:lang w:val="es-ES_tradnl"/>
        </w:rPr>
        <w:t>Expediente digital. Archivo “SUSPENSIÓN ACTA – ICBF.pdf” Folio 2.</w:t>
      </w:r>
    </w:p>
  </w:footnote>
  <w:footnote w:id="209">
    <w:p w14:paraId="2E8B4449" w14:textId="5BD00B52" w:rsidR="00376513" w:rsidRDefault="00376513">
      <w:pPr>
        <w:pStyle w:val="Textonotapie"/>
      </w:pPr>
      <w:r>
        <w:rPr>
          <w:rStyle w:val="Refdenotaalpie"/>
        </w:rPr>
        <w:footnoteRef/>
      </w:r>
      <w:r>
        <w:t xml:space="preserve"> </w:t>
      </w:r>
      <w:r w:rsidR="002B76DF" w:rsidRPr="002B76DF">
        <w:t>Seg</w:t>
      </w:r>
      <w:r w:rsidR="002B76DF" w:rsidRPr="002B76DF">
        <w:rPr>
          <w:rFonts w:hint="cs"/>
        </w:rPr>
        <w:t>ú</w:t>
      </w:r>
      <w:r w:rsidR="002B76DF" w:rsidRPr="002B76DF">
        <w:t>n el art</w:t>
      </w:r>
      <w:r w:rsidR="002B76DF" w:rsidRPr="002B76DF">
        <w:rPr>
          <w:rFonts w:hint="cs"/>
        </w:rPr>
        <w:t>í</w:t>
      </w:r>
      <w:r w:rsidR="002B76DF" w:rsidRPr="002B76DF">
        <w:t>culo 86 de la Constituci</w:t>
      </w:r>
      <w:r w:rsidR="002B76DF" w:rsidRPr="002B76DF">
        <w:rPr>
          <w:rFonts w:hint="cs"/>
        </w:rPr>
        <w:t>ó</w:t>
      </w:r>
      <w:r w:rsidR="002B76DF" w:rsidRPr="002B76DF">
        <w:t>n, la acci</w:t>
      </w:r>
      <w:r w:rsidR="002B76DF" w:rsidRPr="002B76DF">
        <w:rPr>
          <w:rFonts w:hint="cs"/>
        </w:rPr>
        <w:t>ó</w:t>
      </w:r>
      <w:r w:rsidR="002B76DF" w:rsidRPr="002B76DF">
        <w:t>n de tutela es un mecanismo de protecci</w:t>
      </w:r>
      <w:r w:rsidR="002B76DF" w:rsidRPr="002B76DF">
        <w:rPr>
          <w:rFonts w:hint="cs"/>
        </w:rPr>
        <w:t>ó</w:t>
      </w:r>
      <w:r w:rsidR="002B76DF" w:rsidRPr="002B76DF">
        <w:t>n de derechos residual y subsidiaria, que solo ser</w:t>
      </w:r>
      <w:r w:rsidR="002B76DF" w:rsidRPr="002B76DF">
        <w:rPr>
          <w:rFonts w:hint="cs"/>
        </w:rPr>
        <w:t>á</w:t>
      </w:r>
      <w:r w:rsidR="002B76DF" w:rsidRPr="002B76DF">
        <w:t xml:space="preserve"> procedente cuando no exista otro medio de defensa judicial id</w:t>
      </w:r>
      <w:r w:rsidR="002B76DF" w:rsidRPr="002B76DF">
        <w:rPr>
          <w:rFonts w:hint="cs"/>
        </w:rPr>
        <w:t>ó</w:t>
      </w:r>
      <w:r w:rsidR="002B76DF" w:rsidRPr="002B76DF">
        <w:t>neo y eficaz para proteger los derechos invocados, o cuando se pretenda evitar un perjuicio irremediable.</w:t>
      </w:r>
    </w:p>
  </w:footnote>
  <w:footnote w:id="210">
    <w:p w14:paraId="56B1DBE1" w14:textId="77777777" w:rsidR="008F306C" w:rsidRPr="00191ED7" w:rsidRDefault="008F306C" w:rsidP="008F306C">
      <w:pPr>
        <w:pStyle w:val="Textonotapie"/>
        <w:rPr>
          <w:lang w:val="es-ES_tradnl"/>
        </w:rPr>
      </w:pPr>
      <w:r>
        <w:rPr>
          <w:rStyle w:val="Refdenotaalpie"/>
        </w:rPr>
        <w:footnoteRef/>
      </w:r>
      <w:r>
        <w:t xml:space="preserve"> </w:t>
      </w:r>
      <w:r>
        <w:rPr>
          <w:lang w:val="es-ES_tradnl"/>
        </w:rPr>
        <w:t>Expediente digital. Archivo “</w:t>
      </w:r>
      <w:r w:rsidRPr="00191ED7">
        <w:rPr>
          <w:lang w:val="es-ES_tradnl"/>
        </w:rPr>
        <w:t>002EscritoDemanda20241219 (4).pdf</w:t>
      </w:r>
      <w:r>
        <w:rPr>
          <w:lang w:val="es-ES_tradnl"/>
        </w:rPr>
        <w:t>”.</w:t>
      </w:r>
    </w:p>
  </w:footnote>
  <w:footnote w:id="211">
    <w:p w14:paraId="69A8BED3" w14:textId="77777777" w:rsidR="00F503EB" w:rsidRPr="003C7873" w:rsidRDefault="00F503EB" w:rsidP="00F503EB">
      <w:pPr>
        <w:pStyle w:val="Textonotapie"/>
        <w:rPr>
          <w:lang w:val="es-ES"/>
        </w:rPr>
      </w:pPr>
      <w:r>
        <w:rPr>
          <w:rStyle w:val="Refdenotaalpie"/>
        </w:rPr>
        <w:footnoteRef/>
      </w:r>
      <w:r>
        <w:t xml:space="preserve"> </w:t>
      </w:r>
      <w:r>
        <w:rPr>
          <w:lang w:val="es-ES"/>
        </w:rPr>
        <w:t>Sentencia T-401 de 2024.</w:t>
      </w:r>
    </w:p>
  </w:footnote>
  <w:footnote w:id="212">
    <w:p w14:paraId="6068C084" w14:textId="61262F35" w:rsidR="007D1AEA" w:rsidRPr="007D1AEA" w:rsidRDefault="007D1AEA">
      <w:pPr>
        <w:pStyle w:val="Textonotapie"/>
        <w:rPr>
          <w:lang w:val="es-ES_tradnl"/>
        </w:rPr>
      </w:pPr>
      <w:r>
        <w:rPr>
          <w:rStyle w:val="Refdenotaalpie"/>
        </w:rPr>
        <w:footnoteRef/>
      </w:r>
      <w:r>
        <w:t xml:space="preserve"> C</w:t>
      </w:r>
      <w:r w:rsidRPr="007D1AEA">
        <w:t>ompilado en el artículo 2.2.3.8.2.4 del Decreto Único Reglamentario 1069 de 2015</w:t>
      </w:r>
      <w:r>
        <w:t>.</w:t>
      </w:r>
    </w:p>
  </w:footnote>
  <w:footnote w:id="213">
    <w:p w14:paraId="13C1DDA3" w14:textId="1D2C631D" w:rsidR="00213C99" w:rsidRPr="00213C99" w:rsidRDefault="00213C99">
      <w:pPr>
        <w:pStyle w:val="Textonotapie"/>
        <w:rPr>
          <w:lang w:val="es-ES"/>
        </w:rPr>
      </w:pPr>
      <w:r>
        <w:rPr>
          <w:rStyle w:val="Refdenotaalpie"/>
        </w:rPr>
        <w:footnoteRef/>
      </w:r>
      <w:r>
        <w:t xml:space="preserve"> </w:t>
      </w:r>
      <w:r w:rsidRPr="00213C99">
        <w:t>“Por la cual se dictan normas de sensibilización, prevención y sanción de formas de violencia y discriminación contra las mujeres, se reforman los Códigos Penal, de Procedimiento Penal, la Ley 294 de 1996 y se dictan otras disposiciones”.</w:t>
      </w:r>
    </w:p>
  </w:footnote>
  <w:footnote w:id="214">
    <w:p w14:paraId="056486FB" w14:textId="36A735CD" w:rsidR="00C3774E" w:rsidRPr="00C3774E" w:rsidRDefault="00C3774E">
      <w:pPr>
        <w:pStyle w:val="Textonotapie"/>
        <w:rPr>
          <w:lang w:val="es-ES_tradnl"/>
        </w:rPr>
      </w:pPr>
      <w:r>
        <w:rPr>
          <w:rStyle w:val="Refdenotaalpie"/>
        </w:rPr>
        <w:footnoteRef/>
      </w:r>
      <w:r>
        <w:t xml:space="preserve"> Sentencia T-242 de 2025 que cita la Sentencia T-434 de 2024. Ver también sentencias T-064 de 2023 y T-267 de 2023.</w:t>
      </w:r>
    </w:p>
  </w:footnote>
  <w:footnote w:id="215">
    <w:p w14:paraId="42D1AD63" w14:textId="77777777" w:rsidR="00427E6F" w:rsidRPr="006C3EB5" w:rsidRDefault="00427E6F" w:rsidP="00427E6F">
      <w:pPr>
        <w:pStyle w:val="Textonotapie"/>
      </w:pPr>
      <w:r w:rsidRPr="006C3EB5">
        <w:rPr>
          <w:rStyle w:val="Refdenotaalpie"/>
        </w:rPr>
        <w:footnoteRef/>
      </w:r>
      <w:r w:rsidRPr="006C3EB5">
        <w:t xml:space="preserve"> Cabe recordar que la controversia del presente caso involucró a sujetos de especial protección constitucional: una mujer víctima de violencia por razones de género y dos menores de edad cuyos derechos, fundamentales y prevalentes en el caso de los hijos de la accionante, se encontraban expuestos a un panorama de riesgo, por lo cual la intervención judicial debe ser inmediata. </w:t>
      </w:r>
    </w:p>
  </w:footnote>
  <w:footnote w:id="216">
    <w:p w14:paraId="71D34659" w14:textId="77777777" w:rsidR="009A71F3" w:rsidRPr="00147D38" w:rsidRDefault="009A71F3" w:rsidP="009A71F3">
      <w:pPr>
        <w:pStyle w:val="Textonotapie"/>
        <w:rPr>
          <w:rFonts w:cs="Times New Roman"/>
        </w:rPr>
      </w:pPr>
      <w:r w:rsidRPr="006C3EB5">
        <w:rPr>
          <w:rStyle w:val="Refdenotaalpie"/>
          <w:rFonts w:cs="Times New Roman"/>
        </w:rPr>
        <w:footnoteRef/>
      </w:r>
      <w:r w:rsidRPr="006C3EB5">
        <w:rPr>
          <w:rFonts w:cs="Times New Roman"/>
        </w:rPr>
        <w:t xml:space="preserve"> Sentencias SU-573 de 2019 y T-172 de 2023.</w:t>
      </w:r>
    </w:p>
  </w:footnote>
  <w:footnote w:id="217">
    <w:p w14:paraId="190AD484" w14:textId="6E90BBD7" w:rsidR="00BC3A14" w:rsidRPr="00BC3A14" w:rsidRDefault="00BC3A14">
      <w:pPr>
        <w:pStyle w:val="Textonotapie"/>
        <w:rPr>
          <w:lang w:val="es-ES"/>
        </w:rPr>
      </w:pPr>
      <w:r>
        <w:rPr>
          <w:rStyle w:val="Refdenotaalpie"/>
        </w:rPr>
        <w:footnoteRef/>
      </w:r>
      <w:r>
        <w:t xml:space="preserve"> </w:t>
      </w:r>
      <w:r>
        <w:rPr>
          <w:lang w:val="es-ES_tradnl"/>
        </w:rPr>
        <w:t>Sentencias T-311 de 2017 y T-351 de 2021.</w:t>
      </w:r>
    </w:p>
  </w:footnote>
  <w:footnote w:id="218">
    <w:p w14:paraId="513EBCBE" w14:textId="77777777" w:rsidR="009A71F3" w:rsidRPr="00147D38" w:rsidRDefault="009A71F3" w:rsidP="009A71F3">
      <w:pPr>
        <w:pStyle w:val="Textonotapie"/>
        <w:rPr>
          <w:rFonts w:cs="Times New Roman"/>
        </w:rPr>
      </w:pPr>
      <w:r w:rsidRPr="00147D38">
        <w:rPr>
          <w:rStyle w:val="Refdenotaalpie"/>
          <w:rFonts w:cs="Times New Roman"/>
        </w:rPr>
        <w:footnoteRef/>
      </w:r>
      <w:r w:rsidRPr="00147D38">
        <w:rPr>
          <w:rFonts w:cs="Times New Roman"/>
        </w:rPr>
        <w:t xml:space="preserve"> Sentencias T-344 de 2020 y T-172 de 2023.</w:t>
      </w:r>
    </w:p>
  </w:footnote>
  <w:footnote w:id="219">
    <w:p w14:paraId="2A09604D" w14:textId="77777777" w:rsidR="009B6765" w:rsidRPr="006E2C09" w:rsidRDefault="009B6765" w:rsidP="009B6765">
      <w:pPr>
        <w:pStyle w:val="Textonotapie"/>
        <w:rPr>
          <w:lang w:val="es-ES_tradnl"/>
        </w:rPr>
      </w:pPr>
      <w:r>
        <w:rPr>
          <w:rStyle w:val="Refdenotaalpie"/>
        </w:rPr>
        <w:footnoteRef/>
      </w:r>
      <w:r>
        <w:t xml:space="preserve"> </w:t>
      </w:r>
      <w:r w:rsidRPr="006E2C09">
        <w:t>Sentencias SU-522 de 2019. M.P. Diana Fajardo Rivera; SU-655 de 2017. M.P. Alberto Rojas Ríos. A.V. Carlos Bernal Pulido. A.V. Alejandro Linares Cantillo; T-481 de 2016. M.P. Alberto Rojas Ríos. Ver también la Sentencia SU-225 de 2013. M.P. (E) Alexei Julio Estrada.</w:t>
      </w:r>
    </w:p>
  </w:footnote>
  <w:footnote w:id="220">
    <w:p w14:paraId="44C02D2F" w14:textId="77777777" w:rsidR="009B6765" w:rsidRPr="006E2C09" w:rsidRDefault="009B6765" w:rsidP="009B6765">
      <w:pPr>
        <w:pStyle w:val="Textonotapie"/>
        <w:rPr>
          <w:lang w:val="es-ES_tradnl"/>
        </w:rPr>
      </w:pPr>
      <w:r>
        <w:rPr>
          <w:rStyle w:val="Refdenotaalpie"/>
        </w:rPr>
        <w:footnoteRef/>
      </w:r>
      <w:r>
        <w:t xml:space="preserve"> </w:t>
      </w:r>
      <w:r w:rsidRPr="006E2C09">
        <w:t>Sentencia T-344 de 2019. M.P. Alejandro Linares Cantillo.</w:t>
      </w:r>
    </w:p>
  </w:footnote>
  <w:footnote w:id="221">
    <w:p w14:paraId="1B923B4B" w14:textId="77777777" w:rsidR="009B6765" w:rsidRPr="006E2C09" w:rsidRDefault="009B6765" w:rsidP="009B6765">
      <w:pPr>
        <w:pStyle w:val="Textonotapie"/>
        <w:rPr>
          <w:lang w:val="es-ES_tradnl"/>
        </w:rPr>
      </w:pPr>
      <w:r>
        <w:rPr>
          <w:rStyle w:val="Refdenotaalpie"/>
        </w:rPr>
        <w:footnoteRef/>
      </w:r>
      <w:r>
        <w:t xml:space="preserve"> </w:t>
      </w:r>
      <w:r w:rsidRPr="006E2C09">
        <w:t>Sentencia T-519 de 1992. M.P. José Gregorio Hernández Galindo. Ver también, sentencias T-535 de 1992. M.P. Alejandro Martínez Caballero; T-570 de 1992. M.P. Jaime Sanín Greiffenstein; y T-033 de 1994. M.P. José Gregorio Hernández Galindo.</w:t>
      </w:r>
    </w:p>
  </w:footnote>
  <w:footnote w:id="222">
    <w:p w14:paraId="53F97035" w14:textId="77777777" w:rsidR="009B6765" w:rsidRPr="006E2C09" w:rsidRDefault="009B6765" w:rsidP="009B6765">
      <w:pPr>
        <w:pStyle w:val="Textonotapie"/>
        <w:rPr>
          <w:lang w:val="es-ES_tradnl"/>
        </w:rPr>
      </w:pPr>
      <w:r>
        <w:rPr>
          <w:rStyle w:val="Refdenotaalpie"/>
        </w:rPr>
        <w:footnoteRef/>
      </w:r>
      <w:r>
        <w:t xml:space="preserve"> </w:t>
      </w:r>
      <w:r w:rsidRPr="006E2C09">
        <w:t>Sentencia C-113 de 1993. M.P. Jorge Arango Mejía: “Ni en las once funciones descritas en el artículo 241, ni en ninguna otra norma constitucional, se asigna a la Corte Constitucional la facultad de servir de órgano consultivo a los jueces. Y tampoco hay norma constitucional que les permita a éstos elevar tales consultas”. Ver también las sentencias SU-655 de 2017. M.P. Alberto Rojas Ríos; SU-225 de 2013. M.P. (E) Alexei Julio Estrada; y T-988 de 2007. M.P. Humberto Antonio Sierra Porto.</w:t>
      </w:r>
    </w:p>
  </w:footnote>
  <w:footnote w:id="223">
    <w:p w14:paraId="2352716E" w14:textId="77777777" w:rsidR="009B6765" w:rsidRPr="006E2C09" w:rsidRDefault="009B6765" w:rsidP="009B6765">
      <w:pPr>
        <w:pStyle w:val="Textonotapie"/>
        <w:rPr>
          <w:lang w:val="es-ES_tradnl"/>
        </w:rPr>
      </w:pPr>
      <w:r>
        <w:rPr>
          <w:rStyle w:val="Refdenotaalpie"/>
        </w:rPr>
        <w:footnoteRef/>
      </w:r>
      <w:r>
        <w:t xml:space="preserve"> </w:t>
      </w:r>
      <w:r w:rsidRPr="006E2C09">
        <w:t>Constitución Política, Artículo 241. Ver Sentencia T-198 de 2017. M.P. (E) Aquiles Arrieta Gómez: “La Corte en sede de revisión tiene el deber constitucional de dictar jurisprudencia, es el espacio en el cual cumple la función de fijar la interpretación de los derechos fundamentales como autoridad suprema de la jurisdicción constitucional”.</w:t>
      </w:r>
    </w:p>
  </w:footnote>
  <w:footnote w:id="224">
    <w:p w14:paraId="2CD64A13" w14:textId="77777777" w:rsidR="009B6765" w:rsidRPr="006E2C09" w:rsidRDefault="009B6765" w:rsidP="009B6765">
      <w:pPr>
        <w:pStyle w:val="Textonotapie"/>
        <w:rPr>
          <w:lang w:val="es-ES_tradnl"/>
        </w:rPr>
      </w:pPr>
      <w:r>
        <w:rPr>
          <w:rStyle w:val="Refdenotaalpie"/>
        </w:rPr>
        <w:footnoteRef/>
      </w:r>
      <w:r>
        <w:t xml:space="preserve"> </w:t>
      </w:r>
      <w:r w:rsidRPr="006E2C09">
        <w:t>Sentencias SU-540 de 2007. M.P. Álvaro Tafur Galvis; T-495 de 2010. M.P. Jorge Ignacio Pretelt Chaljub; T-585 de 2010. M.P. Humberto Antonio Sierra Porto; y T-236 de 2018. M.P. Gloria Stella Ortiz Delgado, entre otras.</w:t>
      </w:r>
    </w:p>
  </w:footnote>
  <w:footnote w:id="225">
    <w:p w14:paraId="33E48ED3" w14:textId="77777777" w:rsidR="009B6765" w:rsidRPr="006E2C09" w:rsidRDefault="009B6765" w:rsidP="009B6765">
      <w:pPr>
        <w:pStyle w:val="Textonotapie"/>
        <w:rPr>
          <w:lang w:val="es-ES_tradnl"/>
        </w:rPr>
      </w:pPr>
      <w:r>
        <w:rPr>
          <w:rStyle w:val="Refdenotaalpie"/>
        </w:rPr>
        <w:footnoteRef/>
      </w:r>
      <w:r>
        <w:t xml:space="preserve"> </w:t>
      </w:r>
      <w:r w:rsidRPr="006E2C09">
        <w:t>Ver, entre otras, las sentencias T-481 de 2016. M.P. Alberto Rojas Ríos; T-344 de 2019. M.P. Alejandro Linares Cantillo, y T-276 de 2022. M.P. Diana Fajardo Rivera. A.V. Jorge Enrique Ibáñez Najar. A.V. Alejandro Linares Cantillo.</w:t>
      </w:r>
    </w:p>
  </w:footnote>
  <w:footnote w:id="226">
    <w:p w14:paraId="33815FDF" w14:textId="29431B4A" w:rsidR="00310E07" w:rsidRPr="006C3EB5" w:rsidRDefault="00310E07">
      <w:pPr>
        <w:pStyle w:val="Textonotapie"/>
      </w:pPr>
      <w:r w:rsidRPr="006C3EB5">
        <w:rPr>
          <w:rStyle w:val="Refdenotaalpie"/>
        </w:rPr>
        <w:footnoteRef/>
      </w:r>
      <w:r w:rsidRPr="006C3EB5">
        <w:t xml:space="preserve"> Al respecto, se limitó a afirmar que no había casas de refugio disponibles, sin realizar seguimiento ni indagar sobre la posible liberación de cupos. En contraste, la Comisaría, en </w:t>
      </w:r>
      <w:r w:rsidR="000D47DC" w:rsidRPr="000D47DC">
        <w:rPr>
          <w:i/>
          <w:iCs/>
          <w:lang w:val="es-ES"/>
        </w:rPr>
        <w:t>Pompeya</w:t>
      </w:r>
      <w:r w:rsidRPr="006C3EB5">
        <w:t xml:space="preserve">, en su decisión de medidas definitivas, informó a </w:t>
      </w:r>
      <w:r w:rsidR="008829FA" w:rsidRPr="008829FA">
        <w:rPr>
          <w:i/>
          <w:iCs/>
        </w:rPr>
        <w:t>María</w:t>
      </w:r>
      <w:r w:rsidRPr="008829FA">
        <w:rPr>
          <w:i/>
          <w:iCs/>
        </w:rPr>
        <w:t xml:space="preserve"> </w:t>
      </w:r>
      <w:r w:rsidRPr="006C3EB5">
        <w:t>que podía acercarse en cualquier momento a la Comisaría de Familia para acceder al servicio de casa de refugio.</w:t>
      </w:r>
    </w:p>
  </w:footnote>
  <w:footnote w:id="227">
    <w:p w14:paraId="758C9E9C" w14:textId="75FCC059" w:rsidR="00310E07" w:rsidRPr="006C3EB5" w:rsidRDefault="00310E07">
      <w:pPr>
        <w:pStyle w:val="Textonotapie"/>
      </w:pPr>
      <w:r w:rsidRPr="006C3EB5">
        <w:rPr>
          <w:rStyle w:val="Refdenotaalpie"/>
        </w:rPr>
        <w:footnoteRef/>
      </w:r>
      <w:r w:rsidRPr="006C3EB5">
        <w:t xml:space="preserve"> </w:t>
      </w:r>
      <w:r w:rsidR="00995309" w:rsidRPr="006C3EB5">
        <w:t xml:space="preserve">A pesar de encontrarse en el expediente </w:t>
      </w:r>
      <w:r w:rsidR="00AC2417" w:rsidRPr="006C3EB5">
        <w:t xml:space="preserve">que </w:t>
      </w:r>
      <w:r w:rsidR="008829FA" w:rsidRPr="008829FA">
        <w:rPr>
          <w:i/>
          <w:iCs/>
        </w:rPr>
        <w:t>María</w:t>
      </w:r>
      <w:r w:rsidR="00AC2417" w:rsidRPr="006C3EB5">
        <w:t xml:space="preserve"> informó que </w:t>
      </w:r>
      <w:r w:rsidR="008829FA" w:rsidRPr="008829FA">
        <w:rPr>
          <w:i/>
          <w:iCs/>
        </w:rPr>
        <w:t>César</w:t>
      </w:r>
      <w:r w:rsidR="00AC2417" w:rsidRPr="008829FA">
        <w:rPr>
          <w:i/>
          <w:iCs/>
        </w:rPr>
        <w:t xml:space="preserve"> </w:t>
      </w:r>
      <w:r w:rsidR="00AC2417" w:rsidRPr="006C3EB5">
        <w:t>le había pegado una patada en la vagina.</w:t>
      </w:r>
    </w:p>
  </w:footnote>
  <w:footnote w:id="228">
    <w:p w14:paraId="3B910B0E" w14:textId="13921643" w:rsidR="00B81A41" w:rsidRPr="006C3EB5" w:rsidRDefault="00B81A41" w:rsidP="00B81A41">
      <w:pPr>
        <w:pStyle w:val="Textonotapie"/>
        <w:rPr>
          <w:lang w:val="es-ES_tradnl"/>
        </w:rPr>
      </w:pPr>
      <w:r w:rsidRPr="006C3EB5">
        <w:rPr>
          <w:rStyle w:val="Refdenotaalpie"/>
        </w:rPr>
        <w:footnoteRef/>
      </w:r>
      <w:r w:rsidRPr="006C3EB5">
        <w:t xml:space="preserve"> </w:t>
      </w:r>
      <w:r w:rsidRPr="006C3EB5">
        <w:rPr>
          <w:lang w:val="es-ES_tradnl"/>
        </w:rPr>
        <w:t xml:space="preserve">En el expediente es posible observar el formato SIVIGILA diligenciado. Sin embargo en los tipos de atención solicitados se señaló que no era necesario verificar los diferentes ítems relacionados con la violencia sexual, por ejemplo las casillas para examen de VIH, hepatitis B, salud mental, remisión a protección e informe a autoridades entre otros fueron señaladas con la opción “NO”. </w:t>
      </w:r>
      <w:r w:rsidR="00F23C77" w:rsidRPr="006C3EB5">
        <w:t xml:space="preserve">Sumado a lo anterior, se evidenció que la Comisaría 001 solicitó a Famisanar, su EPS, la prestación de atención psicológica para </w:t>
      </w:r>
      <w:r w:rsidR="008829FA" w:rsidRPr="008829FA">
        <w:rPr>
          <w:i/>
          <w:iCs/>
        </w:rPr>
        <w:t>María</w:t>
      </w:r>
      <w:r w:rsidR="00F23C77" w:rsidRPr="006C3EB5">
        <w:t>; sin embargo, no existe evidencia de que la aquí accionante haya sido remitida por dicha comisaría al Hospital de Soacha</w:t>
      </w:r>
      <w:r w:rsidR="00F23C77" w:rsidRPr="006C3EB5">
        <w:rPr>
          <w:lang w:val="es-ES_tradnl"/>
        </w:rPr>
        <w:t>.</w:t>
      </w:r>
    </w:p>
  </w:footnote>
  <w:footnote w:id="229">
    <w:p w14:paraId="3C8BDF19" w14:textId="5CDB216E" w:rsidR="003D5F12" w:rsidRPr="003D5F12" w:rsidRDefault="003D5F12">
      <w:pPr>
        <w:pStyle w:val="Textonotapie"/>
      </w:pPr>
      <w:r w:rsidRPr="006C3EB5">
        <w:rPr>
          <w:rStyle w:val="Refdenotaalpie"/>
        </w:rPr>
        <w:footnoteRef/>
      </w:r>
      <w:r w:rsidRPr="006C3EB5">
        <w:t xml:space="preserve"> </w:t>
      </w:r>
      <w:r w:rsidRPr="006C3EB5">
        <w:rPr>
          <w:rFonts w:asciiTheme="majorBidi" w:hAnsiTheme="majorBidi" w:cstheme="majorBidi"/>
        </w:rPr>
        <w:t>La jurisprudencia constitucional ha señalado que esta situación se presenta cuando el objeto de la tutela</w:t>
      </w:r>
      <w:r w:rsidRPr="00CC30FF">
        <w:rPr>
          <w:rFonts w:asciiTheme="majorBidi" w:hAnsiTheme="majorBidi" w:cstheme="majorBidi"/>
        </w:rPr>
        <w:t xml:space="preserve"> desaparece por completo, haciendo imposible restablecer el derecho afectado o evitar sus consecuencias (sentencias T-234 de 2018, T-002 de 2021 y T-200 de 2013).</w:t>
      </w:r>
    </w:p>
  </w:footnote>
  <w:footnote w:id="230">
    <w:p w14:paraId="607394E4" w14:textId="450E1159" w:rsidR="000C42F3" w:rsidRPr="000C42F3" w:rsidRDefault="000C42F3">
      <w:pPr>
        <w:pStyle w:val="Textonotapie"/>
        <w:rPr>
          <w:lang w:val="es-ES_tradnl"/>
        </w:rPr>
      </w:pPr>
      <w:r>
        <w:rPr>
          <w:rStyle w:val="Refdenotaalpie"/>
        </w:rPr>
        <w:footnoteRef/>
      </w:r>
      <w:r>
        <w:t xml:space="preserve"> </w:t>
      </w:r>
      <w:r>
        <w:rPr>
          <w:lang w:val="es-ES_tradnl"/>
        </w:rPr>
        <w:t>En similar sentido, ver Sentencia T-401 de 2024.</w:t>
      </w:r>
    </w:p>
  </w:footnote>
  <w:footnote w:id="231">
    <w:p w14:paraId="2C3C3C4A" w14:textId="1684D500" w:rsidR="008A2F11" w:rsidRDefault="008A2F11" w:rsidP="008A2F11">
      <w:pPr>
        <w:pStyle w:val="Textonotapie"/>
      </w:pPr>
      <w:r w:rsidRPr="006C3EB5">
        <w:rPr>
          <w:rStyle w:val="Refdenotaalpie"/>
        </w:rPr>
        <w:footnoteRef/>
      </w:r>
      <w:r w:rsidRPr="006C3EB5">
        <w:t xml:space="preserve"> La Sentencia SU-522 de 2019 señaló que las Salas de Revisión</w:t>
      </w:r>
      <w:r w:rsidR="0032408C" w:rsidRPr="006C3EB5">
        <w:t xml:space="preserve">, al declarar la carencia actual de objeto por daño consumado, pueden adoptar medidas adicionales. Estas medidas incluyen </w:t>
      </w:r>
      <w:r w:rsidRPr="006C3EB5">
        <w:t xml:space="preserve"> “a) hacer una advertencia a la autoridad o particular responsable para que en ningún caso vuelva a incurrir en las acciones u omisiones que dieron mérito para conceder la tutela; b) informar al actor/a o a sus familiares sobre las acciones jurídicas de toda índole a las que puede acudir para la reparación del daño; c) compulsar copias del expediente a las autoridades competentes; o d) proteger la dimensión objetiva de los derechos fundamentales trasgredidos y tomar medidas para que los hechos vulneradores no se repitan”.</w:t>
      </w:r>
    </w:p>
  </w:footnote>
  <w:footnote w:id="232">
    <w:p w14:paraId="0A4B3A9B" w14:textId="77777777" w:rsidR="0027088C" w:rsidRPr="00E85842" w:rsidRDefault="0027088C" w:rsidP="0027088C">
      <w:pPr>
        <w:pStyle w:val="Textonotapie"/>
        <w:rPr>
          <w:lang w:val="es-ES"/>
        </w:rPr>
      </w:pPr>
      <w:r>
        <w:rPr>
          <w:rStyle w:val="Refdenotaalpie"/>
        </w:rPr>
        <w:footnoteRef/>
      </w:r>
      <w:r>
        <w:t xml:space="preserve"> </w:t>
      </w:r>
      <w:r w:rsidRPr="00E85842">
        <w:rPr>
          <w:i/>
          <w:iCs/>
          <w:lang w:val="es-ES"/>
        </w:rPr>
        <w:t>Cfr</w:t>
      </w:r>
      <w:r>
        <w:rPr>
          <w:lang w:val="es-ES"/>
        </w:rPr>
        <w:t>. Sentencia T-401 de 2024.</w:t>
      </w:r>
    </w:p>
  </w:footnote>
  <w:footnote w:id="233">
    <w:p w14:paraId="0313F9CB" w14:textId="77777777" w:rsidR="0027088C" w:rsidRPr="005A6801" w:rsidRDefault="0027088C" w:rsidP="0027088C">
      <w:pPr>
        <w:pStyle w:val="Textonotapie"/>
        <w:rPr>
          <w:lang w:val="es-ES_tradnl"/>
        </w:rPr>
      </w:pPr>
      <w:r>
        <w:rPr>
          <w:rStyle w:val="Refdenotaalpie"/>
        </w:rPr>
        <w:footnoteRef/>
      </w:r>
      <w:r>
        <w:t xml:space="preserve"> </w:t>
      </w:r>
      <w:r w:rsidRPr="005A6801">
        <w:t>Conforme al cual el legislador podrá, excepcionalmente, atribuir función jurisdiccional en materias precisas a determinadas autoridades administrativas.</w:t>
      </w:r>
    </w:p>
  </w:footnote>
  <w:footnote w:id="234">
    <w:p w14:paraId="30629E0A" w14:textId="77777777" w:rsidR="0027088C" w:rsidRPr="005A6801" w:rsidRDefault="0027088C" w:rsidP="0027088C">
      <w:pPr>
        <w:pStyle w:val="Textonotapie"/>
        <w:rPr>
          <w:lang w:val="es-ES_tradnl"/>
        </w:rPr>
      </w:pPr>
      <w:r>
        <w:rPr>
          <w:rStyle w:val="Refdenotaalpie"/>
        </w:rPr>
        <w:footnoteRef/>
      </w:r>
      <w:r>
        <w:t xml:space="preserve"> </w:t>
      </w:r>
      <w:r w:rsidRPr="005A6801">
        <w:t>Artículo 4°: “Toda persona que dentro de su contexto familiar sea víctima de daño físico, psíquico, o daño a su integridad sexual, amenaza, agravio, ofensa o cualquier otra forma de agresión por parte de otro miembro del grupo familiar, podrá pedir, sin perjuicio de las denuncias penales a que hubiere lugar, al comisario de familia del lugar donde ocurrieren los hechos y a falta de este al Juez Civil Municipal o Promiscuo Municipal, una medida de protección inmediata que ponga fin a la violencia, maltrato o agresión o evite que esta se realice cuando fuere inminente. Cuando en el domicilio de la persona agredida hubiere más de un despacho judicial competente para conocer de esta acción, la petición se someterá en forma inmediata a reparto (…)”.</w:t>
      </w:r>
    </w:p>
  </w:footnote>
  <w:footnote w:id="235">
    <w:p w14:paraId="5255AF70" w14:textId="77777777" w:rsidR="0027088C" w:rsidRPr="005A6801" w:rsidRDefault="0027088C" w:rsidP="0027088C">
      <w:pPr>
        <w:pStyle w:val="Textonotapie"/>
        <w:rPr>
          <w:lang w:val="es-ES_tradnl"/>
        </w:rPr>
      </w:pPr>
      <w:r>
        <w:rPr>
          <w:rStyle w:val="Refdenotaalpie"/>
        </w:rPr>
        <w:footnoteRef/>
      </w:r>
      <w:r>
        <w:t xml:space="preserve"> </w:t>
      </w:r>
      <w:r w:rsidRPr="005A6801">
        <w:t>“Por la cual se desarrolla el artículo 42 de la Constitución Política y se dictan normas para prevenir, remediar y sancionar la violencia intrafamiliar”.</w:t>
      </w:r>
    </w:p>
  </w:footnote>
  <w:footnote w:id="236">
    <w:p w14:paraId="3C38494F" w14:textId="77777777" w:rsidR="0027088C" w:rsidRPr="005A6801" w:rsidRDefault="0027088C" w:rsidP="0027088C">
      <w:pPr>
        <w:pStyle w:val="Textonotapie"/>
        <w:rPr>
          <w:lang w:val="es-ES_tradnl"/>
        </w:rPr>
      </w:pPr>
      <w:r>
        <w:rPr>
          <w:rStyle w:val="Refdenotaalpie"/>
        </w:rPr>
        <w:footnoteRef/>
      </w:r>
      <w:r>
        <w:t xml:space="preserve"> </w:t>
      </w:r>
      <w:r w:rsidRPr="005A6801">
        <w:t>“Contra la decisión definitiva sobre una medida de protección que tomen los Comisarios de Familia o los Jueces Civiles Municipales o Promiscuos Municipales, procederá en el efecto devolutivo, el Recurso de Apelación ante el Juez de Familia o Promiscuo de Familia. Serán aplicables al procedimiento previsto en la presente ley las normas procesales contenidas en el Decreto número 2591 de 1991, en cuanto su naturaleza lo permita”. Sentencia T-267 de 2023. M.P. Cristina Pardo Schlesinger.</w:t>
      </w:r>
    </w:p>
  </w:footnote>
  <w:footnote w:id="237">
    <w:p w14:paraId="56612B92" w14:textId="77777777" w:rsidR="0027088C" w:rsidRPr="00F4468E" w:rsidRDefault="0027088C" w:rsidP="0027088C">
      <w:pPr>
        <w:pStyle w:val="Textonotapie"/>
        <w:rPr>
          <w:lang w:val="es-ES"/>
        </w:rPr>
      </w:pPr>
      <w:r>
        <w:rPr>
          <w:rStyle w:val="Refdenotaalpie"/>
        </w:rPr>
        <w:footnoteRef/>
      </w:r>
      <w:r>
        <w:t xml:space="preserve"> </w:t>
      </w:r>
      <w:r w:rsidRPr="00F4468E">
        <w:rPr>
          <w:i/>
          <w:iCs/>
        </w:rPr>
        <w:t>Cfr</w:t>
      </w:r>
      <w:r>
        <w:t xml:space="preserve">. Sentencias </w:t>
      </w:r>
      <w:r w:rsidRPr="00F4468E">
        <w:t>T-642 de 2013, la T-015 de 2018 y la T-306 de 2020</w:t>
      </w:r>
      <w:r>
        <w:t>.</w:t>
      </w:r>
    </w:p>
  </w:footnote>
  <w:footnote w:id="238">
    <w:p w14:paraId="68D17201" w14:textId="77777777" w:rsidR="0027088C" w:rsidRPr="002E0AE7" w:rsidRDefault="0027088C" w:rsidP="0027088C">
      <w:pPr>
        <w:pStyle w:val="Textonotapie"/>
        <w:rPr>
          <w:lang w:val="es-ES_tradnl"/>
        </w:rPr>
      </w:pPr>
      <w:r w:rsidRPr="002D5A2F">
        <w:rPr>
          <w:rStyle w:val="Refdenotaalpie"/>
        </w:rPr>
        <w:footnoteRef/>
      </w:r>
      <w:r w:rsidRPr="002D5A2F">
        <w:t xml:space="preserve"> Expediente digital. Archivo </w:t>
      </w:r>
      <w:r w:rsidRPr="002D5A2F">
        <w:rPr>
          <w:lang w:val="es-ES_tradnl"/>
        </w:rPr>
        <w:t>“9_25290311000120240018900-(2024-10-08 07-29-41)-1728390581-8 (1) copia”. Folio 95.</w:t>
      </w:r>
    </w:p>
  </w:footnote>
  <w:footnote w:id="239">
    <w:p w14:paraId="1604B9CB" w14:textId="6C853721" w:rsidR="00F24A0E" w:rsidRPr="00BE51D8" w:rsidRDefault="00F24A0E" w:rsidP="00F24A0E">
      <w:pPr>
        <w:pStyle w:val="Textonotapie"/>
        <w:rPr>
          <w:lang w:val="es-ES_tradnl"/>
        </w:rPr>
      </w:pPr>
      <w:r>
        <w:rPr>
          <w:rStyle w:val="Refdenotaalpie"/>
        </w:rPr>
        <w:footnoteRef/>
      </w:r>
      <w:r>
        <w:t xml:space="preserve"> </w:t>
      </w:r>
      <w:r>
        <w:rPr>
          <w:lang w:val="es-ES_tradnl"/>
        </w:rPr>
        <w:t xml:space="preserve">Corte Constitucional. Sentencias </w:t>
      </w:r>
      <w:r w:rsidRPr="00147D38">
        <w:rPr>
          <w:rFonts w:cs="Times New Roman"/>
          <w:lang w:val="es-MX"/>
        </w:rPr>
        <w:t>T-401 de 2024</w:t>
      </w:r>
      <w:r>
        <w:rPr>
          <w:rFonts w:cs="Times New Roman"/>
          <w:lang w:val="es-MX"/>
        </w:rPr>
        <w:t xml:space="preserve"> y </w:t>
      </w:r>
      <w:r w:rsidRPr="00147D38">
        <w:rPr>
          <w:rFonts w:cs="Times New Roman"/>
          <w:lang w:val="es-MX"/>
        </w:rPr>
        <w:t>SU-080 de 2020</w:t>
      </w:r>
      <w:r w:rsidR="00270770">
        <w:rPr>
          <w:rFonts w:cs="Times New Roman"/>
          <w:lang w:val="es-MX"/>
        </w:rPr>
        <w:t>.</w:t>
      </w:r>
    </w:p>
  </w:footnote>
  <w:footnote w:id="240">
    <w:p w14:paraId="0953B2D7" w14:textId="05C5488F" w:rsidR="00270770" w:rsidRPr="00270770" w:rsidRDefault="00270770">
      <w:pPr>
        <w:pStyle w:val="Textonotapie"/>
      </w:pPr>
      <w:r>
        <w:rPr>
          <w:rStyle w:val="Refdenotaalpie"/>
        </w:rPr>
        <w:footnoteRef/>
      </w:r>
      <w:r>
        <w:t xml:space="preserve"> </w:t>
      </w:r>
      <w:r w:rsidRPr="00270770">
        <w:t>Corte Const</w:t>
      </w:r>
      <w:r>
        <w:t>itucional. Sentencia SU-080 de 2020.</w:t>
      </w:r>
    </w:p>
  </w:footnote>
  <w:footnote w:id="241">
    <w:p w14:paraId="4E586947"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147D38">
        <w:rPr>
          <w:rFonts w:cs="Times New Roman"/>
          <w:lang w:val="es-MX"/>
        </w:rPr>
        <w:t>Corte Constitucional. Sentencia T-401 de 2024.</w:t>
      </w:r>
    </w:p>
  </w:footnote>
  <w:footnote w:id="242">
    <w:p w14:paraId="30CB9C0A"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147D38">
        <w:rPr>
          <w:rFonts w:cs="Times New Roman"/>
          <w:lang w:val="es-MX"/>
        </w:rPr>
        <w:t>Corte Constitucional. Sentencia T-401 de 2024.</w:t>
      </w:r>
    </w:p>
  </w:footnote>
  <w:footnote w:id="243">
    <w:p w14:paraId="5891F4EC" w14:textId="23AE534D" w:rsidR="00270770" w:rsidRPr="00270770" w:rsidRDefault="00270770">
      <w:pPr>
        <w:pStyle w:val="Textonotapie"/>
      </w:pPr>
      <w:r>
        <w:rPr>
          <w:rStyle w:val="Refdenotaalpie"/>
        </w:rPr>
        <w:footnoteRef/>
      </w:r>
      <w:r>
        <w:t xml:space="preserve"> </w:t>
      </w:r>
      <w:r w:rsidRPr="00270770">
        <w:t>Corte Const</w:t>
      </w:r>
      <w:r>
        <w:t>itucional. Sentencia SU-080 de 2020.</w:t>
      </w:r>
    </w:p>
  </w:footnote>
  <w:footnote w:id="244">
    <w:p w14:paraId="27B12375" w14:textId="699AAE80" w:rsidR="00270770" w:rsidRPr="00270770" w:rsidRDefault="00270770">
      <w:pPr>
        <w:pStyle w:val="Textonotapie"/>
      </w:pPr>
      <w:r>
        <w:rPr>
          <w:rStyle w:val="Refdenotaalpie"/>
        </w:rPr>
        <w:footnoteRef/>
      </w:r>
      <w:r>
        <w:t xml:space="preserve"> </w:t>
      </w:r>
      <w:r w:rsidRPr="00270770">
        <w:rPr>
          <w:i/>
          <w:iCs/>
        </w:rPr>
        <w:t>Ibid.</w:t>
      </w:r>
    </w:p>
  </w:footnote>
  <w:footnote w:id="245">
    <w:p w14:paraId="4BD1A556" w14:textId="3F05F606" w:rsidR="00270770" w:rsidRPr="00270770" w:rsidRDefault="00270770">
      <w:pPr>
        <w:pStyle w:val="Textonotapie"/>
      </w:pPr>
      <w:r>
        <w:rPr>
          <w:rStyle w:val="Refdenotaalpie"/>
        </w:rPr>
        <w:footnoteRef/>
      </w:r>
      <w:r>
        <w:t xml:space="preserve"> </w:t>
      </w:r>
      <w:r w:rsidRPr="00270770">
        <w:rPr>
          <w:i/>
          <w:iCs/>
        </w:rPr>
        <w:t>Ibid.</w:t>
      </w:r>
    </w:p>
  </w:footnote>
  <w:footnote w:id="246">
    <w:p w14:paraId="0E2DFDE8"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147D38">
        <w:rPr>
          <w:rFonts w:cs="Times New Roman"/>
          <w:lang w:val="es-MX"/>
        </w:rPr>
        <w:t>Al respecto, el artículo 7 de la Convención de Belem do Pará establece obligaciones para los Estados parte, incluyendo la adopción de leyes y medidas para prevenir, sancionar y erradicar la violencia contra la mujer, y asegurar que las víctimas tengan acceso a mecanismos judiciales y administrativos efectivos para obtener compensación y reparación.</w:t>
      </w:r>
    </w:p>
  </w:footnote>
  <w:footnote w:id="247">
    <w:p w14:paraId="05860977" w14:textId="68347859" w:rsidR="00D8098B" w:rsidRPr="00D8098B" w:rsidRDefault="00D8098B">
      <w:pPr>
        <w:pStyle w:val="Textonotapie"/>
      </w:pPr>
      <w:r>
        <w:rPr>
          <w:rStyle w:val="Refdenotaalpie"/>
        </w:rPr>
        <w:footnoteRef/>
      </w:r>
      <w:r>
        <w:t xml:space="preserve"> </w:t>
      </w:r>
      <w:r w:rsidRPr="00D8098B">
        <w:t>Corte Cons</w:t>
      </w:r>
      <w:r>
        <w:t>titucional. Sentencia T-529 de 2023.</w:t>
      </w:r>
    </w:p>
  </w:footnote>
  <w:footnote w:id="248">
    <w:p w14:paraId="157271B2"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147D38">
        <w:rPr>
          <w:rFonts w:cs="Times New Roman"/>
          <w:lang w:val="es-MX"/>
        </w:rPr>
        <w:t>Corte Constitucional. Sentencias SU-080 de 2020 y T-401 de 2024.</w:t>
      </w:r>
    </w:p>
  </w:footnote>
  <w:footnote w:id="249">
    <w:p w14:paraId="628066EB"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147D38">
        <w:rPr>
          <w:rFonts w:cs="Times New Roman"/>
          <w:lang w:val="es-MX"/>
        </w:rPr>
        <w:t>Corte Constitucional. Sentencias SU-080 de 2020 y T-401 de 2024.</w:t>
      </w:r>
    </w:p>
  </w:footnote>
  <w:footnote w:id="250">
    <w:p w14:paraId="72F93A7B"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147D38">
        <w:rPr>
          <w:rFonts w:cs="Times New Roman"/>
          <w:lang w:val="es-MX"/>
        </w:rPr>
        <w:t>Corte Constitucional. Sentencias SU-080 de 2020 y T-401 de 2024.</w:t>
      </w:r>
    </w:p>
  </w:footnote>
  <w:footnote w:id="251">
    <w:p w14:paraId="5E457D37"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Comité para la Eliminación de Todas las Formas de Discriminación contra la Mujer. Recomendación General n.°19, “violencia contra la mujer”, 1992, párrafo 6.</w:t>
      </w:r>
    </w:p>
  </w:footnote>
  <w:footnote w:id="252">
    <w:p w14:paraId="2AE17CA0"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w:t>
      </w:r>
      <w:r w:rsidRPr="006C3EB5">
        <w:rPr>
          <w:rFonts w:cs="Times New Roman"/>
          <w:i/>
          <w:iCs/>
        </w:rPr>
        <w:t>Ibid.</w:t>
      </w:r>
      <w:r>
        <w:rPr>
          <w:rFonts w:cs="Times New Roman"/>
        </w:rPr>
        <w:t xml:space="preserve"> </w:t>
      </w:r>
    </w:p>
  </w:footnote>
  <w:footnote w:id="253">
    <w:p w14:paraId="2776D134" w14:textId="77777777" w:rsidR="00F24A0E" w:rsidRPr="00147D38" w:rsidRDefault="00F24A0E" w:rsidP="00F24A0E">
      <w:pPr>
        <w:pStyle w:val="Textonotapie"/>
        <w:rPr>
          <w:rFonts w:cs="Times New Roman"/>
          <w:lang w:val="es-MX"/>
        </w:rPr>
      </w:pPr>
      <w:r w:rsidRPr="00147D38">
        <w:rPr>
          <w:rStyle w:val="Refdenotaalpie"/>
          <w:rFonts w:cs="Times New Roman"/>
        </w:rPr>
        <w:footnoteRef/>
      </w:r>
      <w:r w:rsidRPr="00147D38">
        <w:rPr>
          <w:rFonts w:cs="Times New Roman"/>
        </w:rPr>
        <w:t xml:space="preserve"> Comité para la Eliminación de Todas las Formas de Discriminación contra la Mujer. Recomendación General n.° </w:t>
      </w:r>
      <w:r>
        <w:rPr>
          <w:rFonts w:cs="Times New Roman"/>
        </w:rPr>
        <w:t>35</w:t>
      </w:r>
      <w:r w:rsidRPr="00147D38">
        <w:rPr>
          <w:rFonts w:cs="Times New Roman"/>
        </w:rPr>
        <w:t>, “sobre la violencia por razón de género contra la mujer, por la que se actualiza la recomendación general n.º 19”, 2017.</w:t>
      </w:r>
    </w:p>
  </w:footnote>
  <w:footnote w:id="254">
    <w:p w14:paraId="144491E2" w14:textId="77777777" w:rsidR="00F24A0E" w:rsidRPr="00D526E7" w:rsidRDefault="00F24A0E" w:rsidP="00F24A0E">
      <w:pPr>
        <w:pStyle w:val="Textonotapie"/>
        <w:rPr>
          <w:lang w:val="es-ES_tradnl"/>
        </w:rPr>
      </w:pPr>
      <w:r>
        <w:rPr>
          <w:rStyle w:val="Refdenotaalpie"/>
        </w:rPr>
        <w:footnoteRef/>
      </w:r>
      <w:r>
        <w:t xml:space="preserve"> </w:t>
      </w:r>
      <w:r w:rsidRPr="00D526E7">
        <w:t>Corte Constitucional</w:t>
      </w:r>
      <w:r>
        <w:t xml:space="preserve">. </w:t>
      </w:r>
      <w:r w:rsidRPr="00D526E7">
        <w:t xml:space="preserve">Sentencia T-401 de 2024. </w:t>
      </w:r>
    </w:p>
  </w:footnote>
  <w:footnote w:id="255">
    <w:p w14:paraId="1D53DB7B" w14:textId="1DB372B8" w:rsidR="00F24A0E" w:rsidRPr="00442CFB" w:rsidRDefault="00F24A0E" w:rsidP="00442CFB">
      <w:pPr>
        <w:rPr>
          <w:rFonts w:ascii="Times New Roman" w:eastAsia="Calibri" w:hAnsi="Times New Roman" w:cs="Times New Roman"/>
          <w:sz w:val="20"/>
          <w:szCs w:val="20"/>
          <w:lang w:val="es-ES_tradnl"/>
        </w:rPr>
      </w:pPr>
      <w:r w:rsidRPr="00D526E7">
        <w:rPr>
          <w:rStyle w:val="Refdenotaalpie"/>
          <w:rFonts w:ascii="Times New Roman" w:hAnsi="Times New Roman" w:cs="Times New Roman"/>
          <w:sz w:val="20"/>
          <w:szCs w:val="20"/>
        </w:rPr>
        <w:footnoteRef/>
      </w:r>
      <w:r w:rsidRPr="00D526E7">
        <w:rPr>
          <w:rFonts w:ascii="Times New Roman" w:hAnsi="Times New Roman" w:cs="Times New Roman"/>
          <w:sz w:val="20"/>
          <w:szCs w:val="20"/>
        </w:rPr>
        <w:t xml:space="preserve"> </w:t>
      </w:r>
      <w:r w:rsidRPr="00D526E7">
        <w:rPr>
          <w:rFonts w:ascii="Times New Roman" w:hAnsi="Times New Roman" w:cs="Times New Roman"/>
          <w:sz w:val="20"/>
          <w:szCs w:val="20"/>
          <w:lang w:val="es-ES_tradnl"/>
        </w:rPr>
        <w:t>Corte Constitucional. Sentencia T-144 de 2025. En esta, se recopila</w:t>
      </w:r>
      <w:r>
        <w:rPr>
          <w:rFonts w:ascii="Times New Roman" w:hAnsi="Times New Roman" w:cs="Times New Roman"/>
          <w:sz w:val="20"/>
          <w:szCs w:val="20"/>
          <w:lang w:val="es-ES_tradnl"/>
        </w:rPr>
        <w:t xml:space="preserve">n </w:t>
      </w:r>
      <w:r w:rsidRPr="00D526E7">
        <w:rPr>
          <w:rFonts w:ascii="Times New Roman" w:eastAsia="Calibri" w:hAnsi="Times New Roman" w:cs="Times New Roman"/>
          <w:sz w:val="20"/>
          <w:szCs w:val="20"/>
          <w:lang w:val="es-ES_tradnl"/>
        </w:rPr>
        <w:t>las consideraciones de las sentencias T-401 de 2024, T-462 de 2018 y SU-080 de 2020.</w:t>
      </w:r>
    </w:p>
  </w:footnote>
  <w:footnote w:id="256">
    <w:p w14:paraId="58E0A800" w14:textId="7D24DF9B" w:rsidR="00442CFB" w:rsidRPr="00442CFB" w:rsidRDefault="00442CFB">
      <w:pPr>
        <w:pStyle w:val="Textonotapie"/>
      </w:pPr>
      <w:r>
        <w:rPr>
          <w:rStyle w:val="Refdenotaalpie"/>
        </w:rPr>
        <w:footnoteRef/>
      </w:r>
      <w:r>
        <w:t xml:space="preserve"> </w:t>
      </w:r>
      <w:r w:rsidRPr="00442CFB">
        <w:t>Al respecto pueden consultarse las sentencias T-028 de 2023. M. P. José Fernando Reyes Cuartas; T-172 de 2023. M. P. Jorge Enrique Ibáñez Najar; y T-526 de 2023. M. P. Diana Fajardo Rivera.</w:t>
      </w:r>
    </w:p>
  </w:footnote>
  <w:footnote w:id="257">
    <w:p w14:paraId="6D13341A" w14:textId="77777777" w:rsidR="00F24A0E" w:rsidRPr="00334F33" w:rsidRDefault="00F24A0E" w:rsidP="00F24A0E">
      <w:pPr>
        <w:pStyle w:val="Textonotapie"/>
        <w:rPr>
          <w:lang w:val="es-ES_tradnl"/>
        </w:rPr>
      </w:pPr>
      <w:r>
        <w:rPr>
          <w:rStyle w:val="Refdenotaalpie"/>
        </w:rPr>
        <w:footnoteRef/>
      </w:r>
      <w:r>
        <w:t xml:space="preserve"> </w:t>
      </w:r>
      <w:r w:rsidRPr="00334F33">
        <w:t>Comisión Interamericana de Derechos Humanos (CIDH), “Acceso a la justicia para mujeres víctimas de violencia en las Américas”. Relatoría sobre los derechos de la mujer, 17 de noviembre de 2024, https://www.cidh.oas.org/women/acceso07/cap1.htm#_ftnref39.</w:t>
      </w:r>
    </w:p>
  </w:footnote>
  <w:footnote w:id="258">
    <w:p w14:paraId="14C2B8F1" w14:textId="77777777" w:rsidR="00F24A0E" w:rsidRPr="00334F33" w:rsidRDefault="00F24A0E" w:rsidP="00F24A0E">
      <w:pPr>
        <w:pStyle w:val="Textonotapie"/>
        <w:rPr>
          <w:lang w:val="es-ES_tradnl"/>
        </w:rPr>
      </w:pPr>
      <w:r>
        <w:rPr>
          <w:rStyle w:val="Refdenotaalpie"/>
        </w:rPr>
        <w:footnoteRef/>
      </w:r>
      <w:r>
        <w:t xml:space="preserve"> </w:t>
      </w:r>
      <w:r w:rsidRPr="00334F33">
        <w:t>Corte IDH. Caso Velásquez Rodríguez vs. Honduras. Fondo. Sentencia de 29 de julio de 1988. Serie C No. 4.</w:t>
      </w:r>
    </w:p>
  </w:footnote>
  <w:footnote w:id="259">
    <w:p w14:paraId="0D3DB3D2" w14:textId="35A461C2" w:rsidR="00F24A0E" w:rsidRPr="00334F33" w:rsidRDefault="00F24A0E" w:rsidP="00F24A0E">
      <w:pPr>
        <w:pStyle w:val="Textonotapie"/>
        <w:rPr>
          <w:lang w:val="es-ES_tradnl"/>
        </w:rPr>
      </w:pPr>
      <w:r>
        <w:rPr>
          <w:rStyle w:val="Refdenotaalpie"/>
        </w:rPr>
        <w:footnoteRef/>
      </w:r>
      <w:r>
        <w:t xml:space="preserve"> </w:t>
      </w:r>
      <w:r w:rsidR="00435C36" w:rsidRPr="006C3EB5">
        <w:rPr>
          <w:i/>
          <w:iCs/>
        </w:rPr>
        <w:t>I</w:t>
      </w:r>
      <w:r w:rsidR="006C3EB5" w:rsidRPr="006C3EB5">
        <w:rPr>
          <w:i/>
          <w:iCs/>
        </w:rPr>
        <w:t>bid.</w:t>
      </w:r>
    </w:p>
  </w:footnote>
  <w:footnote w:id="260">
    <w:p w14:paraId="13283098" w14:textId="77777777" w:rsidR="00F24A0E" w:rsidRPr="00334F33" w:rsidRDefault="00F24A0E" w:rsidP="00F24A0E">
      <w:pPr>
        <w:pStyle w:val="Textonotapie"/>
        <w:rPr>
          <w:lang w:val="es-ES_tradnl"/>
        </w:rPr>
      </w:pPr>
      <w:r>
        <w:rPr>
          <w:rStyle w:val="Refdenotaalpie"/>
        </w:rPr>
        <w:footnoteRef/>
      </w:r>
      <w:r>
        <w:t xml:space="preserve"> </w:t>
      </w:r>
      <w:r w:rsidRPr="00334F33">
        <w:t>Corte IDH. Caso de la “Masacre de Mapiripán” vs. Colombia. Sentencia de 15 de septiembre de 2005. Serie C No. 134.</w:t>
      </w:r>
    </w:p>
  </w:footnote>
  <w:footnote w:id="261">
    <w:p w14:paraId="07DCFEA1" w14:textId="77777777" w:rsidR="00F24A0E" w:rsidRPr="00334F33" w:rsidRDefault="00F24A0E" w:rsidP="00F24A0E">
      <w:pPr>
        <w:pStyle w:val="Textonotapie"/>
        <w:rPr>
          <w:lang w:val="es-ES_tradnl"/>
        </w:rPr>
      </w:pPr>
      <w:r>
        <w:rPr>
          <w:rStyle w:val="Refdenotaalpie"/>
        </w:rPr>
        <w:footnoteRef/>
      </w:r>
      <w:r>
        <w:t xml:space="preserve"> </w:t>
      </w:r>
      <w:r w:rsidRPr="00334F33">
        <w:t>Comisión Interamericana de Derechos Humanos (CIDH), “Acceso a la justicia para mujeres víctimas de violencia en las Américas”. Relatoría sobre los derechos de la mujer, 17 de noviembre de 2024, https://www.cidh.oas.org/women/acceso07/cap1.htm#_ftnref39.</w:t>
      </w:r>
    </w:p>
  </w:footnote>
  <w:footnote w:id="262">
    <w:p w14:paraId="44211DEF" w14:textId="77777777" w:rsidR="00F24A0E" w:rsidRPr="00334F33" w:rsidRDefault="00F24A0E" w:rsidP="00F24A0E">
      <w:pPr>
        <w:pStyle w:val="Textonotapie"/>
        <w:rPr>
          <w:lang w:val="es-ES_tradnl"/>
        </w:rPr>
      </w:pPr>
      <w:r>
        <w:rPr>
          <w:rStyle w:val="Refdenotaalpie"/>
        </w:rPr>
        <w:footnoteRef/>
      </w:r>
      <w:r>
        <w:t xml:space="preserve"> </w:t>
      </w:r>
      <w:r w:rsidRPr="00334F33">
        <w:t>Comisión Interamericana de Derechos Humanos (CIDH), “Acceso a la justicia para mujeres víctimas de violencia en las Américas”. Relatoría sobre los derechos de la mujer, 17 de noviembre de 2024, https://www.cidh.oas.org/women/acceso07/cap1.htm#_ftnref39.</w:t>
      </w:r>
    </w:p>
  </w:footnote>
  <w:footnote w:id="263">
    <w:p w14:paraId="4ADA3703" w14:textId="77777777" w:rsidR="00F24A0E" w:rsidRPr="00334F33" w:rsidRDefault="00F24A0E" w:rsidP="00F24A0E">
      <w:pPr>
        <w:pStyle w:val="Textonotapie"/>
        <w:rPr>
          <w:lang w:val="es-ES_tradnl"/>
        </w:rPr>
      </w:pPr>
      <w:r>
        <w:rPr>
          <w:rStyle w:val="Refdenotaalpie"/>
        </w:rPr>
        <w:footnoteRef/>
      </w:r>
      <w:r>
        <w:t xml:space="preserve"> </w:t>
      </w:r>
      <w:r w:rsidRPr="00334F33">
        <w:t>Corte IDH. Caso Barbosa de Souza y otros Vs. Brasil. Excepciones preliminares, Fondo, Reparaciones y Costas. Sentencia de 7 de septiembre de 2021. Serie C No. 435.</w:t>
      </w:r>
    </w:p>
  </w:footnote>
  <w:footnote w:id="264">
    <w:p w14:paraId="307D502C" w14:textId="040CE6D1" w:rsidR="00F24A0E" w:rsidRPr="008374B5" w:rsidRDefault="00F24A0E" w:rsidP="00F24A0E">
      <w:pPr>
        <w:pStyle w:val="Textonotapie"/>
        <w:rPr>
          <w:lang w:val="es-ES_tradnl"/>
        </w:rPr>
      </w:pPr>
      <w:r>
        <w:rPr>
          <w:rStyle w:val="Refdenotaalpie"/>
        </w:rPr>
        <w:footnoteRef/>
      </w:r>
      <w:r>
        <w:t xml:space="preserve"> </w:t>
      </w:r>
      <w:r w:rsidRPr="008374B5">
        <w:t>Congreso de Colombia. Ley 2126 de 2021 “Por la cual se regula la creación, conformación y funcionamiento de las Comisarías de Familia, se establece el órgano rector y se dictan otras disposiciones”.</w:t>
      </w:r>
      <w:r w:rsidR="00BE7C36" w:rsidRPr="00BE7C36">
        <w:t xml:space="preserve"> </w:t>
      </w:r>
      <w:r w:rsidR="00BE7C36">
        <w:br/>
      </w:r>
      <w:r w:rsidR="00BE7C36" w:rsidRPr="00BE7C36">
        <w:t>En el caso Barbosa de Souza y otros vs. Brasil, la Corte IDH indicó que, respecto a la debida diligencia en los casos de violencia contra la mujer, “resulta particularmente importante que las autoridades a cargo de la investigación la lleven adelante con determinación y eficacia, teniendo en cuenta el deber de la sociedad de rechazar la violencia contra las mujeres y las obligaciones del Estado de erradicarla y de brindar confianza a las víctimas en las instituciones estatales para su protección” . Además, indicó que “[l]a ineficacia judicial frente a casos individuales de violencia contra las mujeres propicia un ambiente de impunidad que facilita y promueve la repetición de los hechos de violencia en general y envía un mensaje según el cual la violencia contra las mujeres puede ser tolerada y aceptada, lo que favorece su perpetuación y la aceptación social del fenómeno, el sentimiento y la sensación de inseguridad de las mujeres, así como una persistente desconfianza de estas en el sistema de administración de justicia”</w:t>
      </w:r>
      <w:r w:rsidR="00BE7C36">
        <w:t>.</w:t>
      </w:r>
    </w:p>
  </w:footnote>
  <w:footnote w:id="265">
    <w:p w14:paraId="527978E8" w14:textId="77777777" w:rsidR="00F24A0E" w:rsidRPr="008374B5" w:rsidRDefault="00F24A0E" w:rsidP="00F24A0E">
      <w:pPr>
        <w:pStyle w:val="Textonotapie"/>
        <w:rPr>
          <w:lang w:val="es-ES_tradnl"/>
        </w:rPr>
      </w:pPr>
      <w:r>
        <w:rPr>
          <w:rStyle w:val="Refdenotaalpie"/>
        </w:rPr>
        <w:footnoteRef/>
      </w:r>
      <w:r>
        <w:t xml:space="preserve"> </w:t>
      </w:r>
      <w:r w:rsidRPr="008374B5">
        <w:t>Congreso de Colombia. Ley 1257 de 2008 “Por la cual se dictan normas de sensibilización, prevención y sanción de formas de violencia y discriminación contra las mujeres, se reforman los Códigos Penal, de Procedimiento Penal, la Ley 294 de 1996 y se dictan otras disposiciones”.</w:t>
      </w:r>
    </w:p>
  </w:footnote>
  <w:footnote w:id="266">
    <w:p w14:paraId="19203CB7" w14:textId="77777777" w:rsidR="00F24A0E" w:rsidRPr="008374B5" w:rsidRDefault="00F24A0E" w:rsidP="00F24A0E">
      <w:pPr>
        <w:pStyle w:val="Textonotapie"/>
        <w:rPr>
          <w:lang w:val="es-ES_tradnl"/>
        </w:rPr>
      </w:pPr>
      <w:r>
        <w:rPr>
          <w:rStyle w:val="Refdenotaalpie"/>
        </w:rPr>
        <w:footnoteRef/>
      </w:r>
      <w:r>
        <w:t xml:space="preserve"> </w:t>
      </w:r>
      <w:r w:rsidRPr="008374B5">
        <w:t>Congreso de Colombia. Ley 2215 de 2022 “Por medio de la cual se establecen las casas de refugio en el marco de Ley 1257 de 2008 y se fortalece la política pública en contra de la violencia hacia las mujeres”.</w:t>
      </w:r>
    </w:p>
  </w:footnote>
  <w:footnote w:id="267">
    <w:p w14:paraId="04C6098F" w14:textId="77777777" w:rsidR="00F24A0E" w:rsidRPr="008374B5" w:rsidRDefault="00F24A0E" w:rsidP="00F24A0E">
      <w:pPr>
        <w:pStyle w:val="Textonotapie"/>
        <w:rPr>
          <w:lang w:val="es-ES_tradnl"/>
        </w:rPr>
      </w:pPr>
      <w:r>
        <w:rPr>
          <w:rStyle w:val="Refdenotaalpie"/>
        </w:rPr>
        <w:footnoteRef/>
      </w:r>
      <w:r>
        <w:t xml:space="preserve"> </w:t>
      </w:r>
      <w:r w:rsidRPr="008374B5">
        <w:t>Presidencia de la República. Decreto 4799 de 2011 “por el cual se reglamentan parcialmente las Leyes 294 de 1996, 575 de 2000 y 1257 de 2008”. Artículo 2.°</w:t>
      </w:r>
    </w:p>
  </w:footnote>
  <w:footnote w:id="268">
    <w:p w14:paraId="3C695498" w14:textId="77777777" w:rsidR="00F24A0E" w:rsidRPr="008374B5" w:rsidRDefault="00F24A0E" w:rsidP="00F24A0E">
      <w:pPr>
        <w:pStyle w:val="Textonotapie"/>
        <w:rPr>
          <w:lang w:val="es-ES_tradnl"/>
        </w:rPr>
      </w:pPr>
      <w:r>
        <w:rPr>
          <w:rStyle w:val="Refdenotaalpie"/>
        </w:rPr>
        <w:footnoteRef/>
      </w:r>
      <w:r>
        <w:t xml:space="preserve"> </w:t>
      </w:r>
      <w:r w:rsidRPr="008374B5">
        <w:t>Presidencia de la República. Decreto 75 de 2024 “por el cual se modifican los artículos 2.9.2.1.2, 2.9.2.1.2.1, 2.9.2.1.2.2, 2.9.2.1.2.4, 2.9.2.1.2.6, 2.9.2.1.2.7, 2.9.2.1.2.8, 2.9.2.1.2.10, 2.9.2.1.2.12 y se adiciona el artículo 2.9.2.1.2.13 al Decreto número 780 de 2016 Único Reglamentario del Sector Salud y Protección Social en relación a las mujeres víctimas de violencia”.</w:t>
      </w:r>
    </w:p>
  </w:footnote>
  <w:footnote w:id="269">
    <w:p w14:paraId="2FDF140D" w14:textId="77777777" w:rsidR="00F24A0E" w:rsidRPr="008374B5" w:rsidRDefault="00F24A0E" w:rsidP="00F24A0E">
      <w:pPr>
        <w:pStyle w:val="Textonotapie"/>
        <w:rPr>
          <w:lang w:val="es-ES_tradnl"/>
        </w:rPr>
      </w:pPr>
      <w:r>
        <w:rPr>
          <w:rStyle w:val="Refdenotaalpie"/>
        </w:rPr>
        <w:footnoteRef/>
      </w:r>
      <w:r>
        <w:t xml:space="preserve"> </w:t>
      </w:r>
      <w:r w:rsidRPr="008374B5">
        <w:rPr>
          <w:i/>
          <w:iCs/>
          <w:lang w:val="es-ES_tradnl"/>
        </w:rPr>
        <w:t>Ibid.</w:t>
      </w:r>
    </w:p>
  </w:footnote>
  <w:footnote w:id="270">
    <w:p w14:paraId="1C10FF7B" w14:textId="77777777" w:rsidR="00F24A0E" w:rsidRPr="008374B5" w:rsidRDefault="00F24A0E" w:rsidP="00F24A0E">
      <w:pPr>
        <w:pStyle w:val="Textonotapie"/>
        <w:rPr>
          <w:lang w:val="es-ES_tradnl"/>
        </w:rPr>
      </w:pPr>
      <w:r>
        <w:rPr>
          <w:rStyle w:val="Refdenotaalpie"/>
        </w:rPr>
        <w:footnoteRef/>
      </w:r>
      <w:r>
        <w:t xml:space="preserve"> </w:t>
      </w:r>
      <w:r w:rsidRPr="008374B5">
        <w:rPr>
          <w:i/>
          <w:iCs/>
          <w:lang w:val="es-ES_tradnl"/>
        </w:rPr>
        <w:t>Ibid.</w:t>
      </w:r>
    </w:p>
  </w:footnote>
  <w:footnote w:id="271">
    <w:p w14:paraId="5325D378" w14:textId="77777777" w:rsidR="00F24A0E" w:rsidRPr="0071542A" w:rsidRDefault="00F24A0E" w:rsidP="00F24A0E">
      <w:pPr>
        <w:pStyle w:val="Textonotapie"/>
        <w:rPr>
          <w:lang w:val="es-ES_tradnl"/>
        </w:rPr>
      </w:pPr>
      <w:r>
        <w:rPr>
          <w:rStyle w:val="Refdenotaalpie"/>
        </w:rPr>
        <w:footnoteRef/>
      </w:r>
      <w:r>
        <w:t xml:space="preserve"> </w:t>
      </w:r>
      <w:r w:rsidRPr="0071542A">
        <w:t>Congreso de Colombia. Ley 1257 de 2008 “Por la cual se dictan normas de sensibilización, prevención y sanción de formas de violencia y discriminación contra las mujeres, se reforman los Códigos Penal, de Procedimiento Penal, la Ley 294 de 1996 y se dictan otras disposiciones”.</w:t>
      </w:r>
    </w:p>
  </w:footnote>
  <w:footnote w:id="272">
    <w:p w14:paraId="6D2E8EDD" w14:textId="77777777" w:rsidR="00F24A0E" w:rsidRPr="0071542A" w:rsidRDefault="00F24A0E" w:rsidP="00F24A0E">
      <w:pPr>
        <w:pStyle w:val="Textonotapie"/>
        <w:rPr>
          <w:lang w:val="es-ES_tradnl"/>
        </w:rPr>
      </w:pPr>
      <w:r>
        <w:rPr>
          <w:rStyle w:val="Refdenotaalpie"/>
        </w:rPr>
        <w:footnoteRef/>
      </w:r>
      <w:r>
        <w:t xml:space="preserve"> </w:t>
      </w:r>
      <w:r w:rsidRPr="0071542A">
        <w:t>Congreso de Colombia. Ley 1257 de 2008 “Por la cual se dictan normas de sensibilización, prevención y sanción de formas de violencia y discriminación contra las mujeres, se reforman los Códigos Penal, de Procedimiento Penal, la Ley 294 de 1996 y se dictan otras disposiciones”.</w:t>
      </w:r>
    </w:p>
  </w:footnote>
  <w:footnote w:id="273">
    <w:p w14:paraId="2E2BA02F" w14:textId="77777777" w:rsidR="00F24A0E" w:rsidRPr="00D54F69" w:rsidRDefault="00F24A0E" w:rsidP="00F24A0E">
      <w:pPr>
        <w:pStyle w:val="Textonotapie"/>
        <w:rPr>
          <w:lang w:val="es-ES_tradnl"/>
        </w:rPr>
      </w:pPr>
      <w:r>
        <w:rPr>
          <w:rStyle w:val="Refdenotaalpie"/>
        </w:rPr>
        <w:footnoteRef/>
      </w:r>
      <w:r>
        <w:t xml:space="preserve"> </w:t>
      </w:r>
      <w:r w:rsidRPr="0071542A">
        <w:t>Congreso de Colombia. Ley 2126 de 2021 “Por la cual se regula la creación, conformación y funcionamiento de las Comisarías de Familia, se establece el órgano rector y se dictan otras disposiciones</w:t>
      </w:r>
      <w:r>
        <w:t>”.</w:t>
      </w:r>
    </w:p>
  </w:footnote>
  <w:footnote w:id="274">
    <w:p w14:paraId="5AACF421" w14:textId="77777777" w:rsidR="00F24A0E" w:rsidRPr="00AF2EDA" w:rsidRDefault="00F24A0E" w:rsidP="00F24A0E">
      <w:pPr>
        <w:pStyle w:val="Textonotapie"/>
        <w:rPr>
          <w:rFonts w:cs="Times New Roman"/>
          <w:lang w:val="es-ES_tradnl"/>
        </w:rPr>
      </w:pPr>
      <w:r w:rsidRPr="00AF2EDA">
        <w:rPr>
          <w:rStyle w:val="Refdenotaalpie"/>
          <w:rFonts w:cs="Times New Roman"/>
        </w:rPr>
        <w:footnoteRef/>
      </w:r>
      <w:r w:rsidRPr="00AF2EDA">
        <w:rPr>
          <w:rFonts w:cs="Times New Roman"/>
        </w:rPr>
        <w:t xml:space="preserve"> </w:t>
      </w:r>
      <w:r>
        <w:rPr>
          <w:rFonts w:cs="Times New Roman"/>
        </w:rPr>
        <w:t xml:space="preserve">Corte Constitucional. </w:t>
      </w:r>
      <w:r w:rsidRPr="00AF2EDA">
        <w:rPr>
          <w:rFonts w:cs="Times New Roman"/>
        </w:rPr>
        <w:t>Sentencia T-434 de 2024.</w:t>
      </w:r>
    </w:p>
  </w:footnote>
  <w:footnote w:id="275">
    <w:p w14:paraId="381E73A6" w14:textId="042A67C4" w:rsidR="00F24A0E" w:rsidRPr="0008594D" w:rsidRDefault="00F24A0E" w:rsidP="00F24A0E">
      <w:pPr>
        <w:pStyle w:val="Textonotapie"/>
        <w:rPr>
          <w:lang w:val="es-ES_tradnl"/>
        </w:rPr>
      </w:pPr>
      <w:r w:rsidRPr="00AF2EDA">
        <w:rPr>
          <w:rStyle w:val="Refdenotaalpie"/>
          <w:rFonts w:cs="Times New Roman"/>
        </w:rPr>
        <w:footnoteRef/>
      </w:r>
      <w:r w:rsidRPr="00AF2EDA">
        <w:rPr>
          <w:rFonts w:cs="Times New Roman"/>
        </w:rPr>
        <w:t xml:space="preserve"> </w:t>
      </w:r>
      <w:r>
        <w:rPr>
          <w:rFonts w:cs="Times New Roman"/>
        </w:rPr>
        <w:t xml:space="preserve">Corte Constitucional. </w:t>
      </w:r>
      <w:r w:rsidRPr="00AF2EDA">
        <w:rPr>
          <w:rFonts w:cs="Times New Roman"/>
        </w:rPr>
        <w:t xml:space="preserve">Sentencia T- 410 de 2021. </w:t>
      </w:r>
      <w:r w:rsidR="000C42F3">
        <w:rPr>
          <w:rFonts w:cs="Times New Roman"/>
        </w:rPr>
        <w:t>Ver también la Sentencia T-145 de 2025.</w:t>
      </w:r>
    </w:p>
  </w:footnote>
  <w:footnote w:id="276">
    <w:p w14:paraId="03478319" w14:textId="77777777" w:rsidR="00F24A0E" w:rsidRPr="007F0B99" w:rsidRDefault="00F24A0E" w:rsidP="00F24A0E">
      <w:pPr>
        <w:pStyle w:val="Textonotapie"/>
        <w:rPr>
          <w:rFonts w:cs="Times New Roman"/>
          <w:lang w:val="es-ES_tradnl"/>
        </w:rPr>
      </w:pPr>
      <w:r w:rsidRPr="007F0B99">
        <w:rPr>
          <w:rStyle w:val="Refdenotaalpie"/>
          <w:rFonts w:cs="Times New Roman"/>
        </w:rPr>
        <w:footnoteRef/>
      </w:r>
      <w:r w:rsidRPr="007F0B99">
        <w:rPr>
          <w:rFonts w:cs="Times New Roman"/>
        </w:rPr>
        <w:t xml:space="preserve"> M.P. Jorge Iván Palacio Palacio.</w:t>
      </w:r>
    </w:p>
  </w:footnote>
  <w:footnote w:id="277">
    <w:p w14:paraId="697CF6C0" w14:textId="77777777" w:rsidR="00F24A0E" w:rsidRPr="007F0B99" w:rsidRDefault="00F24A0E" w:rsidP="00F24A0E">
      <w:pPr>
        <w:pStyle w:val="Textonotapie"/>
        <w:rPr>
          <w:rFonts w:cs="Times New Roman"/>
          <w:lang w:val="es-ES_tradnl"/>
        </w:rPr>
      </w:pPr>
      <w:r w:rsidRPr="007F0B99">
        <w:rPr>
          <w:rStyle w:val="Refdenotaalpie"/>
          <w:rFonts w:cs="Times New Roman"/>
        </w:rPr>
        <w:footnoteRef/>
      </w:r>
      <w:r w:rsidRPr="007F0B99">
        <w:rPr>
          <w:rFonts w:cs="Times New Roman"/>
        </w:rPr>
        <w:t xml:space="preserve"> “Por el cual se modifican los artículos 2.9.2.1.2, 2.9.2.1.2.1, 2.9.2.1.2.2, 2.9.2.1.2.4, 2.9.2.1.2.6, 2.9.2.1.2.7, 2.9.2.1 .2.8, 2.9.2.1.2.10, 2.9.2.1.2.12 Y se adiciona el artículo 2.9.2.1.2.13 al Decreto 780 de 2016 Único Reglamentario del Sector Salud y Protección Social en relación a las mujeres víctimas de violencia”.</w:t>
      </w:r>
    </w:p>
  </w:footnote>
  <w:footnote w:id="278">
    <w:p w14:paraId="7A130515" w14:textId="77777777" w:rsidR="00F24A0E" w:rsidRPr="007F0B99" w:rsidRDefault="00F24A0E" w:rsidP="00F24A0E">
      <w:pPr>
        <w:pStyle w:val="Textonotapie"/>
        <w:rPr>
          <w:lang w:val="es-ES_tradnl"/>
        </w:rPr>
      </w:pPr>
      <w:r w:rsidRPr="007F0B99">
        <w:rPr>
          <w:rStyle w:val="Refdenotaalpie"/>
          <w:rFonts w:cs="Times New Roman"/>
        </w:rPr>
        <w:footnoteRef/>
      </w:r>
      <w:r w:rsidRPr="007F0B99">
        <w:rPr>
          <w:rFonts w:cs="Times New Roman"/>
        </w:rPr>
        <w:t xml:space="preserve"> “Por medio del cual se expide el Decreto Único Reglamentario del Sector Salud y Protección Social”.</w:t>
      </w:r>
    </w:p>
  </w:footnote>
  <w:footnote w:id="279">
    <w:p w14:paraId="46B6E599" w14:textId="77777777" w:rsidR="00F24A0E" w:rsidRPr="007F0B99" w:rsidRDefault="00F24A0E" w:rsidP="00F24A0E">
      <w:pPr>
        <w:pStyle w:val="Textonotapie"/>
        <w:rPr>
          <w:rFonts w:cs="Times New Roman"/>
          <w:lang w:val="es-ES_tradnl"/>
        </w:rPr>
      </w:pPr>
      <w:r w:rsidRPr="007F0B99">
        <w:rPr>
          <w:rStyle w:val="Refdenotaalpie"/>
          <w:rFonts w:cs="Times New Roman"/>
        </w:rPr>
        <w:footnoteRef/>
      </w:r>
      <w:r w:rsidRPr="007F0B99">
        <w:rPr>
          <w:rFonts w:cs="Times New Roman"/>
        </w:rPr>
        <w:t xml:space="preserve"> Decreto 075 de 2024, artículo 4, parágrafo.</w:t>
      </w:r>
    </w:p>
  </w:footnote>
  <w:footnote w:id="280">
    <w:p w14:paraId="7192F8DE" w14:textId="77777777" w:rsidR="00F24A0E" w:rsidRPr="007F0B99" w:rsidRDefault="00F24A0E" w:rsidP="00F24A0E">
      <w:pPr>
        <w:pStyle w:val="Textonotapie"/>
        <w:rPr>
          <w:lang w:val="es-ES_tradnl"/>
        </w:rPr>
      </w:pPr>
      <w:r w:rsidRPr="007F0B99">
        <w:rPr>
          <w:rStyle w:val="Refdenotaalpie"/>
          <w:rFonts w:cs="Times New Roman"/>
        </w:rPr>
        <w:footnoteRef/>
      </w:r>
      <w:r w:rsidRPr="007F0B99">
        <w:rPr>
          <w:rFonts w:cs="Times New Roman"/>
        </w:rPr>
        <w:t xml:space="preserve"> Decreto 1710 de 2020, artículo 3.</w:t>
      </w:r>
    </w:p>
  </w:footnote>
  <w:footnote w:id="281">
    <w:p w14:paraId="7A058BF3" w14:textId="77777777" w:rsidR="004C2D8B" w:rsidRPr="00D54F69" w:rsidRDefault="004C2D8B" w:rsidP="004C2D8B">
      <w:pPr>
        <w:pStyle w:val="Textonotapie"/>
        <w:rPr>
          <w:lang w:val="es-ES_tradnl"/>
        </w:rPr>
      </w:pPr>
      <w:r>
        <w:rPr>
          <w:rStyle w:val="Refdenotaalpie"/>
        </w:rPr>
        <w:footnoteRef/>
      </w:r>
      <w:r>
        <w:t xml:space="preserve"> </w:t>
      </w:r>
      <w:r>
        <w:rPr>
          <w:lang w:val="es-ES_tradnl"/>
        </w:rPr>
        <w:t>Corte Constitucional. Sentencia T-144 de 2025.</w:t>
      </w:r>
    </w:p>
  </w:footnote>
  <w:footnote w:id="282">
    <w:p w14:paraId="0DDBD105" w14:textId="77777777" w:rsidR="00F24A0E" w:rsidRPr="009D344B" w:rsidRDefault="00F24A0E" w:rsidP="00F24A0E">
      <w:pPr>
        <w:pStyle w:val="Textonotapie"/>
        <w:rPr>
          <w:lang w:val="es-ES_tradnl"/>
        </w:rPr>
      </w:pPr>
      <w:r>
        <w:rPr>
          <w:rStyle w:val="Refdenotaalpie"/>
        </w:rPr>
        <w:footnoteRef/>
      </w:r>
      <w:r>
        <w:t xml:space="preserve"> </w:t>
      </w:r>
      <w:r w:rsidRPr="009D344B">
        <w:t>Presidencia de la República. Decreto 780 de 2016 “por medio del cual se expide el Decreto Único Reglamentario del Sector Salud y Protección Social”. Artículo 2.9.2.1.2.4 modificado por el artículo 4.° del Decreto 75 de 2024.</w:t>
      </w:r>
    </w:p>
  </w:footnote>
  <w:footnote w:id="283">
    <w:p w14:paraId="44EE56ED"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T-326 de 2023, T-316 de 2020, C-059 de 2005, C-674 de 2005, C-776 de 2010, C-985 de 2010, T-967 de 2014 y T-093 de 2019, entre otras. </w:t>
      </w:r>
    </w:p>
  </w:footnote>
  <w:footnote w:id="284">
    <w:p w14:paraId="06899F16"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Congreso de la República. Ley 294 de 1994 “Por la cual se desarrolla el artículo 42 de la Constitución Política y se dictan normas para prevenir, remediar y sancionar la violencia intrafamiliar”.</w:t>
      </w:r>
    </w:p>
  </w:footnote>
  <w:footnote w:id="285">
    <w:p w14:paraId="68A8D26D"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Ley 294 de 1994. Artículo 4.</w:t>
      </w:r>
    </w:p>
  </w:footnote>
  <w:footnote w:id="286">
    <w:p w14:paraId="610B2F72" w14:textId="77777777" w:rsidR="00F042F5" w:rsidRPr="00147D38" w:rsidRDefault="00F042F5" w:rsidP="00F042F5">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 T-326 de 2023. Al respecto, en dicha decisión se expuso que “</w:t>
      </w:r>
      <w:r w:rsidRPr="00147D38">
        <w:rPr>
          <w:rFonts w:cs="Times New Roman"/>
          <w:lang w:val="es-ES"/>
        </w:rPr>
        <w:t>El artículo 29 de la Constitución exige que las autoridades de familia garanticen el derecho fundamental al debido proceso de las partes involucradas en los procesos iniciados por violencia intrafamiliar. La Corte Constitucional ha sostenido que esto implica</w:t>
      </w:r>
      <w:r w:rsidRPr="00147D38">
        <w:rPr>
          <w:rFonts w:cs="Times New Roman"/>
        </w:rPr>
        <w:t>, de un lado, que el procedimiento debe llevarse a cabo con estricta sujeción al conjunto de etapas, requisitos y condiciones previstas en la ley (par. 74 </w:t>
      </w:r>
      <w:r w:rsidRPr="00147D38">
        <w:rPr>
          <w:rFonts w:cs="Times New Roman"/>
          <w:i/>
          <w:iCs/>
        </w:rPr>
        <w:t>supra</w:t>
      </w:r>
      <w:r w:rsidRPr="00147D38">
        <w:rPr>
          <w:rFonts w:cs="Times New Roman"/>
        </w:rPr>
        <w:t>). De otro, que las autoridades de familia y jueces deben respetar las garantías </w:t>
      </w:r>
      <w:r w:rsidRPr="00147D38">
        <w:rPr>
          <w:rFonts w:cs="Times New Roman"/>
          <w:i/>
          <w:iCs/>
        </w:rPr>
        <w:t>iusfundamentales</w:t>
      </w:r>
      <w:r w:rsidRPr="00147D38">
        <w:rPr>
          <w:rFonts w:cs="Times New Roman"/>
        </w:rPr>
        <w:t> que integran el ámbito de protección de este derecho. Dentro de estas garantías se encuentran, entre otras, </w:t>
      </w:r>
      <w:r w:rsidRPr="00147D38">
        <w:rPr>
          <w:rFonts w:cs="Times New Roman"/>
          <w:i/>
          <w:iCs/>
        </w:rPr>
        <w:t>(i)</w:t>
      </w:r>
      <w:r w:rsidRPr="00147D38">
        <w:rPr>
          <w:rFonts w:cs="Times New Roman"/>
        </w:rPr>
        <w:t> el principio de legalidad, </w:t>
      </w:r>
      <w:r w:rsidRPr="00147D38">
        <w:rPr>
          <w:rFonts w:cs="Times New Roman"/>
          <w:i/>
          <w:iCs/>
        </w:rPr>
        <w:t>(ii)</w:t>
      </w:r>
      <w:r w:rsidRPr="00147D38">
        <w:rPr>
          <w:rFonts w:cs="Times New Roman"/>
        </w:rPr>
        <w:t> el derecho de defensa y contradicción, </w:t>
      </w:r>
      <w:r w:rsidRPr="00147D38">
        <w:rPr>
          <w:rFonts w:cs="Times New Roman"/>
          <w:i/>
          <w:iCs/>
        </w:rPr>
        <w:t>(iii)</w:t>
      </w:r>
      <w:r w:rsidRPr="00147D38">
        <w:rPr>
          <w:rFonts w:cs="Times New Roman"/>
        </w:rPr>
        <w:t> el deber de motivación, </w:t>
      </w:r>
      <w:r w:rsidRPr="00147D38">
        <w:rPr>
          <w:rFonts w:cs="Times New Roman"/>
          <w:i/>
          <w:iCs/>
        </w:rPr>
        <w:t>(iv) </w:t>
      </w:r>
      <w:r w:rsidRPr="00147D38">
        <w:rPr>
          <w:rFonts w:cs="Times New Roman"/>
        </w:rPr>
        <w:t>la publicidad y debida notificación de las actuaciones y decisiones; y </w:t>
      </w:r>
      <w:r w:rsidRPr="00147D38">
        <w:rPr>
          <w:rFonts w:cs="Times New Roman"/>
          <w:i/>
          <w:iCs/>
        </w:rPr>
        <w:t>(v)</w:t>
      </w:r>
      <w:r w:rsidRPr="00147D38">
        <w:rPr>
          <w:rFonts w:cs="Times New Roman"/>
        </w:rPr>
        <w:t> el derecho a impugnar las decisiones.”</w:t>
      </w:r>
    </w:p>
  </w:footnote>
  <w:footnote w:id="287">
    <w:p w14:paraId="4A05EFCE"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T-642 de 2013, T-462 de 2018, T-015 de 2018, T-306 de 2020 y T-326 de 2023. Las Comisarías de Familia son entidades que, en estricto sentido, tiene una naturaleza administrativa. Sin embargo, la Corte ha reconocido que “en casos de violencia intrafamiliar, actúan en ejercicio de funciones jurisdiccionales, por lo cual tienen competencia para imponer medidas de protección a favor de las víctimas de actos de violencia intrafamiliar”. Estas funciones jurisdiccionales de las Comisarías de Familia tienen fundamento en la Ley 575 de 2000, en concordancia con el artículo 116 de la Constitución Política.</w:t>
      </w:r>
    </w:p>
  </w:footnote>
  <w:footnote w:id="288">
    <w:p w14:paraId="60CD8322"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 T-735 de 2017 y T-326 de 2023.</w:t>
      </w:r>
    </w:p>
  </w:footnote>
  <w:footnote w:id="289">
    <w:p w14:paraId="472C8C43"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T-326 de 2023, SU-080 de 2022, T-344 de 2020 y T-012 de 2016.</w:t>
      </w:r>
    </w:p>
  </w:footnote>
  <w:footnote w:id="290">
    <w:p w14:paraId="130DC92C"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La Corte Constitucional ha sostenido que el enfoque de género se deriva de múltiples principios constitucionales, tal y como respeto a la dignidad humana (artículo 1°), el derecho a la igualdad (artículo 13),  la adecuada y efectiva participación de las mujeres en los niveles decisorios de la administración pública (artículo 40), la prohibición de ejercer actos de violencia en contra de la familia y sus miembros (artículo 42), la prohibición de discriminación entre hombres y mujeres (artículo 43) y la protección especial a la mujer y la maternidad en el trabajo (artículo 53), entre otros. </w:t>
      </w:r>
      <w:r w:rsidRPr="00147D38">
        <w:rPr>
          <w:rFonts w:cs="Times New Roman"/>
          <w:i/>
          <w:iCs/>
        </w:rPr>
        <w:t>Cfr. </w:t>
      </w:r>
      <w:r w:rsidRPr="00147D38">
        <w:rPr>
          <w:rFonts w:cs="Times New Roman"/>
        </w:rPr>
        <w:t>Corte Constitucional, sentencias T-434 de 2014, T-027 de 2017, T-145 de 2017, T-184 de 2017, T-338 de 2018, SU-349 de 2022, T-261 de 2023, T-219 de 2023 y T-326 de 2023.</w:t>
      </w:r>
    </w:p>
  </w:footnote>
  <w:footnote w:id="291">
    <w:p w14:paraId="12EB66DE"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T-140 de 2021, SU-349 de 2022, C-222 de 2022, T-022 de 2022 y T-064 de 2023 y T-326 de 2023.</w:t>
      </w:r>
    </w:p>
  </w:footnote>
  <w:footnote w:id="292">
    <w:p w14:paraId="6BD609DE" w14:textId="77777777" w:rsidR="00F24A0E" w:rsidRPr="00CC1E92" w:rsidRDefault="00F24A0E" w:rsidP="00F24A0E">
      <w:pPr>
        <w:pStyle w:val="Textonotapie"/>
        <w:rPr>
          <w:lang w:val="es-ES_tradnl"/>
        </w:rPr>
      </w:pPr>
      <w:r>
        <w:rPr>
          <w:rStyle w:val="Refdenotaalpie"/>
        </w:rPr>
        <w:footnoteRef/>
      </w:r>
      <w:r>
        <w:t xml:space="preserve"> </w:t>
      </w:r>
      <w:r>
        <w:rPr>
          <w:lang w:val="es-ES_tradnl"/>
        </w:rPr>
        <w:t xml:space="preserve">Corte Constitucional. Sentencia </w:t>
      </w:r>
      <w:r w:rsidRPr="00CC1E92">
        <w:rPr>
          <w:lang w:val="es-ES_tradnl"/>
        </w:rPr>
        <w:t>T-130</w:t>
      </w:r>
      <w:r>
        <w:rPr>
          <w:lang w:val="es-ES_tradnl"/>
        </w:rPr>
        <w:t xml:space="preserve"> de 2024.</w:t>
      </w:r>
    </w:p>
  </w:footnote>
  <w:footnote w:id="293">
    <w:p w14:paraId="0D4584D5"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 T-326 de 2023.</w:t>
      </w:r>
    </w:p>
  </w:footnote>
  <w:footnote w:id="294">
    <w:p w14:paraId="3F05AA88"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w:t>
      </w:r>
      <w:r w:rsidRPr="00147D38">
        <w:rPr>
          <w:rFonts w:cs="Times New Roman"/>
          <w:lang w:val="es-ES"/>
        </w:rPr>
        <w:t>El literal </w:t>
      </w:r>
      <w:r w:rsidRPr="00147D38">
        <w:rPr>
          <w:rFonts w:cs="Times New Roman"/>
          <w:i/>
          <w:iCs/>
          <w:lang w:val="es-ES"/>
        </w:rPr>
        <w:t>k </w:t>
      </w:r>
      <w:r w:rsidRPr="00147D38">
        <w:rPr>
          <w:rFonts w:cs="Times New Roman"/>
          <w:lang w:val="es-ES"/>
        </w:rPr>
        <w:t>del artículo 8 de la Ley 1257 de 2009, así el artículo 7 de la Convención Belem Do Pará, reconocen el derecho que tienen las víctimas de cualquier tipo de violencia a la “</w:t>
      </w:r>
      <w:r w:rsidRPr="00147D38">
        <w:rPr>
          <w:rFonts w:cs="Times New Roman"/>
        </w:rPr>
        <w:t>no confrontación con el agresor”. La jurisprudencia constitucional ha entendido que este derecho se extiende a todos los escenarios “en los que la víctima debe concurrir con la presencia de su agresor”, dentro de los cuales se encuentran “los procesos de medidas de protección por violencia intrafamiliar”. La jurisprudencia constitucional ha entendido que este derecho se extiende a todos los escenarios “en los que la víctima debe concurrir con la presencia de su agresor”,</w:t>
      </w:r>
      <w:r w:rsidRPr="00147D38">
        <w:rPr>
          <w:rFonts w:eastAsiaTheme="minorHAnsi" w:cs="Times New Roman"/>
          <w:color w:val="000000"/>
        </w:rPr>
        <w:t xml:space="preserve"> </w:t>
      </w:r>
      <w:r w:rsidRPr="00147D38">
        <w:rPr>
          <w:rFonts w:cs="Times New Roman"/>
        </w:rPr>
        <w:t>dentro de los cuales se encuentran “los procesos de medidas de protección por violencia intrafamiliar”. Al respecto pueden consultarse, entre otras, las siguientes sentencias: T-326 de 2023, T-735 de 2017 y T-462 de 2018.</w:t>
      </w:r>
    </w:p>
  </w:footnote>
  <w:footnote w:id="295">
    <w:p w14:paraId="576C045D"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T-462 de 2018 y T-172 de 2023.</w:t>
      </w:r>
    </w:p>
  </w:footnote>
  <w:footnote w:id="296">
    <w:p w14:paraId="65F03F45"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T-184 de 2017, T-735 de 2017, T-462 de 2018, T-410 de 2021, T-210 de 2023 y T-326 de 2023.</w:t>
      </w:r>
    </w:p>
  </w:footnote>
  <w:footnote w:id="297">
    <w:p w14:paraId="4CB831F4"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T-184 de 2017 y T-326 de 2023.</w:t>
      </w:r>
    </w:p>
  </w:footnote>
  <w:footnote w:id="298">
    <w:p w14:paraId="51612918"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T-184 de 2017 y T-326 de 2023.</w:t>
      </w:r>
    </w:p>
  </w:footnote>
  <w:footnote w:id="299">
    <w:p w14:paraId="17725430"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T-016 de 2022, SU-349 de 2023, T-219 de 2023 y T-326 de 2023.</w:t>
      </w:r>
    </w:p>
  </w:footnote>
  <w:footnote w:id="300">
    <w:p w14:paraId="18148072"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T-219 de 2023 y T-326 de 2023.</w:t>
      </w:r>
    </w:p>
  </w:footnote>
  <w:footnote w:id="301">
    <w:p w14:paraId="65904212"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T-027 de 2017, T-184 de 2017 y T-326 de 2023.</w:t>
      </w:r>
    </w:p>
  </w:footnote>
  <w:footnote w:id="302">
    <w:p w14:paraId="6A439044"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T-735 de 2017 y T-326 de 2023.</w:t>
      </w:r>
    </w:p>
  </w:footnote>
  <w:footnote w:id="303">
    <w:p w14:paraId="3D0277D7"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T-016 de 2022, T-219 de 2023 y T-326 de 2023.</w:t>
      </w:r>
    </w:p>
  </w:footnote>
  <w:footnote w:id="304">
    <w:p w14:paraId="22BC459B" w14:textId="77777777" w:rsidR="00F24A0E" w:rsidRPr="00147D38" w:rsidRDefault="00F24A0E" w:rsidP="00F24A0E">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T-027 de 2017, T-735 de 2017, T-462 de 2018 T-326 de 2023. La Corte en la sentencia T-027 de 2017, sostuvo que “[e]l estereotipo de la mujer débil que no se defiende ante la agresión, es solo otra forma de discriminación. La defensa ejercida por una mujer ante una agresión de género no puede convertirse en la excusa del Estado para dejar de tomar las medidas adecuadas y eficaces para garantizarle una vida libre de violencia. Las víctimas de violencia de género no pierden su condición de víctimas por reaccionar a la agresión, y tampoco pierde una mujer que se defiende, su condición de sujeto de especial protección constitucional. En virtud de lo anterior, debe tenerse en cuenta que cuando un hombre y una mujer se propician agresiones mutuas, en términos generales, no están en igualdad de condiciones”.</w:t>
      </w:r>
    </w:p>
  </w:footnote>
  <w:footnote w:id="305">
    <w:p w14:paraId="342837A3" w14:textId="77777777" w:rsidR="00586EAA" w:rsidRPr="00E95FB5" w:rsidRDefault="00586EAA" w:rsidP="00586EAA">
      <w:pPr>
        <w:pStyle w:val="Textonotapie"/>
      </w:pPr>
      <w:r w:rsidRPr="00E95FB5">
        <w:rPr>
          <w:rStyle w:val="Refdenotaalpie"/>
        </w:rPr>
        <w:footnoteRef/>
      </w:r>
      <w:r w:rsidRPr="00E95FB5">
        <w:t xml:space="preserve"> Sentencias T-529 de 2024 y T-077 de 2025.</w:t>
      </w:r>
    </w:p>
  </w:footnote>
  <w:footnote w:id="306">
    <w:p w14:paraId="05EB3D7D" w14:textId="77777777" w:rsidR="00586EAA" w:rsidRPr="00E95FB5" w:rsidRDefault="00586EAA" w:rsidP="00586EAA">
      <w:pPr>
        <w:pStyle w:val="Textonotapie"/>
      </w:pPr>
      <w:r w:rsidRPr="00E95FB5">
        <w:rPr>
          <w:rStyle w:val="Refdenotaalpie"/>
        </w:rPr>
        <w:footnoteRef/>
      </w:r>
      <w:r w:rsidRPr="00E95FB5">
        <w:t xml:space="preserve"> Aprobad</w:t>
      </w:r>
      <w:r>
        <w:t>a</w:t>
      </w:r>
      <w:r w:rsidRPr="00E95FB5">
        <w:t xml:space="preserve"> mediante la Ley 12 de 1991.</w:t>
      </w:r>
    </w:p>
  </w:footnote>
  <w:footnote w:id="307">
    <w:p w14:paraId="2CA28CA6" w14:textId="77777777" w:rsidR="00586EAA" w:rsidRPr="00E95FB5" w:rsidRDefault="00586EAA" w:rsidP="00586EAA">
      <w:pPr>
        <w:pStyle w:val="Textonotapie"/>
      </w:pPr>
      <w:r w:rsidRPr="00E95FB5">
        <w:rPr>
          <w:rStyle w:val="Refdenotaalpie"/>
        </w:rPr>
        <w:footnoteRef/>
      </w:r>
      <w:r w:rsidRPr="00E95FB5">
        <w:t xml:space="preserve"> Ratificado por Colombia mediante la Ley 74 de 1968.</w:t>
      </w:r>
    </w:p>
  </w:footnote>
  <w:footnote w:id="308">
    <w:p w14:paraId="72FA8488" w14:textId="77777777" w:rsidR="00586EAA" w:rsidRPr="00E95FB5" w:rsidRDefault="00586EAA" w:rsidP="00586EAA">
      <w:pPr>
        <w:pStyle w:val="Textonotapie"/>
      </w:pPr>
      <w:r w:rsidRPr="00E95FB5">
        <w:rPr>
          <w:rStyle w:val="Refdenotaalpie"/>
        </w:rPr>
        <w:footnoteRef/>
      </w:r>
      <w:r w:rsidRPr="00E95FB5">
        <w:t xml:space="preserve"> Ratificada por Colombia mediante la Ley 16 de 1972.</w:t>
      </w:r>
    </w:p>
  </w:footnote>
  <w:footnote w:id="309">
    <w:p w14:paraId="0FBB5982" w14:textId="77777777" w:rsidR="00586EAA" w:rsidRPr="00E95FB5" w:rsidRDefault="00586EAA" w:rsidP="00586EAA">
      <w:pPr>
        <w:pStyle w:val="Textonotapie"/>
      </w:pPr>
      <w:r w:rsidRPr="00E95FB5">
        <w:rPr>
          <w:rStyle w:val="Refdenotaalpie"/>
        </w:rPr>
        <w:footnoteRef/>
      </w:r>
      <w:r w:rsidRPr="00E95FB5">
        <w:t xml:space="preserve"> </w:t>
      </w:r>
      <w:r w:rsidRPr="00E95FB5">
        <w:rPr>
          <w:lang w:val="es-ES"/>
        </w:rPr>
        <w:t xml:space="preserve">El Comité de los Derechos del Niño ha determinado que el interés superior de los niños y las niñas comprende tres dimensiones: </w:t>
      </w:r>
      <w:r w:rsidRPr="00E95FB5">
        <w:rPr>
          <w:i/>
          <w:iCs/>
          <w:lang w:val="es-ES"/>
        </w:rPr>
        <w:t xml:space="preserve">i) </w:t>
      </w:r>
      <w:r w:rsidRPr="00E95FB5">
        <w:rPr>
          <w:lang w:val="es-ES"/>
        </w:rPr>
        <w:t xml:space="preserve">es un </w:t>
      </w:r>
      <w:r w:rsidRPr="00E95FB5">
        <w:rPr>
          <w:i/>
          <w:iCs/>
          <w:lang w:val="es-ES"/>
        </w:rPr>
        <w:t>derecho sustantivo</w:t>
      </w:r>
      <w:r w:rsidRPr="00E95FB5">
        <w:rPr>
          <w:lang w:val="es-ES"/>
        </w:rPr>
        <w:t xml:space="preserve"> porque se debe tener en cuenta para sopesar distintos intereses al momento de tomar decisiones, </w:t>
      </w:r>
      <w:r w:rsidRPr="00E95FB5">
        <w:rPr>
          <w:i/>
          <w:iCs/>
          <w:lang w:val="es-ES"/>
        </w:rPr>
        <w:t>ii)</w:t>
      </w:r>
      <w:r w:rsidRPr="00E95FB5">
        <w:rPr>
          <w:lang w:val="es-ES"/>
        </w:rPr>
        <w:t xml:space="preserve"> es un </w:t>
      </w:r>
      <w:r w:rsidRPr="00E95FB5">
        <w:rPr>
          <w:i/>
          <w:iCs/>
          <w:lang w:val="es-ES"/>
        </w:rPr>
        <w:t>principio jurídico interpretativo fundamental</w:t>
      </w:r>
      <w:r w:rsidRPr="00E95FB5">
        <w:rPr>
          <w:lang w:val="es-ES"/>
        </w:rPr>
        <w:t xml:space="preserve">, puesto que cuando exista más de una interpretación frente a disposiciones jurídicas se debe seleccionar la que más proteja los derechos de la niña o el niño, y </w:t>
      </w:r>
      <w:r w:rsidRPr="00E95FB5">
        <w:rPr>
          <w:i/>
          <w:iCs/>
          <w:lang w:val="es-ES"/>
        </w:rPr>
        <w:t>iii)</w:t>
      </w:r>
      <w:r w:rsidRPr="00E95FB5">
        <w:rPr>
          <w:lang w:val="es-ES"/>
        </w:rPr>
        <w:t xml:space="preserve"> es una norma de procedimiento porque se deben evaluar las decisiones que los afectan y las posibles repercusiones sobre sus derechos. </w:t>
      </w:r>
      <w:r w:rsidRPr="00E95FB5">
        <w:t xml:space="preserve">Observación No. 14 del Comité de los Derechos del Niño del 29 de mayo de 2013. Cfr. Sentencia T-077 de 2025. </w:t>
      </w:r>
    </w:p>
  </w:footnote>
  <w:footnote w:id="310">
    <w:p w14:paraId="21658CB2" w14:textId="77777777" w:rsidR="00586EAA" w:rsidRPr="00E95FB5" w:rsidRDefault="00586EAA" w:rsidP="00586EAA">
      <w:pPr>
        <w:pStyle w:val="Textonotapie"/>
      </w:pPr>
      <w:r w:rsidRPr="00E95FB5">
        <w:rPr>
          <w:rStyle w:val="Refdenotaalpie"/>
        </w:rPr>
        <w:footnoteRef/>
      </w:r>
      <w:r w:rsidRPr="00E95FB5">
        <w:t xml:space="preserve"> Sentencia T-529 de 2024.</w:t>
      </w:r>
    </w:p>
  </w:footnote>
  <w:footnote w:id="311">
    <w:p w14:paraId="4FD3528B" w14:textId="77777777" w:rsidR="00586EAA" w:rsidRPr="00E95FB5" w:rsidRDefault="00586EAA" w:rsidP="00586EAA">
      <w:pPr>
        <w:pStyle w:val="Textonotapie"/>
      </w:pPr>
      <w:r w:rsidRPr="00E95FB5">
        <w:rPr>
          <w:rStyle w:val="Refdenotaalpie"/>
        </w:rPr>
        <w:footnoteRef/>
      </w:r>
      <w:r w:rsidRPr="00E95FB5">
        <w:t xml:space="preserve"> Sentencia C-683 de 2015.</w:t>
      </w:r>
    </w:p>
  </w:footnote>
  <w:footnote w:id="312">
    <w:p w14:paraId="79127C14" w14:textId="2FCA6EE4" w:rsidR="00586EAA" w:rsidRPr="00E95FB5" w:rsidRDefault="00586EAA" w:rsidP="00586EAA">
      <w:pPr>
        <w:pStyle w:val="Textonotapie"/>
      </w:pPr>
      <w:r w:rsidRPr="00E95FB5">
        <w:rPr>
          <w:rStyle w:val="Refdenotaalpie"/>
        </w:rPr>
        <w:footnoteRef/>
      </w:r>
      <w:r w:rsidRPr="00E95FB5">
        <w:t xml:space="preserve"> </w:t>
      </w:r>
      <w:r w:rsidRPr="006C3EB5">
        <w:rPr>
          <w:i/>
          <w:iCs/>
        </w:rPr>
        <w:t>Ibid.</w:t>
      </w:r>
    </w:p>
  </w:footnote>
  <w:footnote w:id="313">
    <w:p w14:paraId="552F0672" w14:textId="77777777" w:rsidR="00586EAA" w:rsidRPr="00E95FB5" w:rsidRDefault="00586EAA" w:rsidP="00586EAA">
      <w:pPr>
        <w:pStyle w:val="Textonotapie"/>
      </w:pPr>
      <w:r w:rsidRPr="00E95FB5">
        <w:rPr>
          <w:rStyle w:val="Refdenotaalpie"/>
        </w:rPr>
        <w:footnoteRef/>
      </w:r>
      <w:r w:rsidRPr="00E95FB5">
        <w:t xml:space="preserve"> Sentencia T-510 de 2003, reiterada en la Sentencia T-529 de 2024.</w:t>
      </w:r>
    </w:p>
  </w:footnote>
  <w:footnote w:id="314">
    <w:p w14:paraId="081734EF" w14:textId="77777777" w:rsidR="00586EAA" w:rsidRPr="00E95FB5" w:rsidRDefault="00586EAA" w:rsidP="00586EAA">
      <w:pPr>
        <w:pStyle w:val="Textonotapie"/>
      </w:pPr>
      <w:r w:rsidRPr="00E95FB5">
        <w:rPr>
          <w:rStyle w:val="Refdenotaalpie"/>
        </w:rPr>
        <w:footnoteRef/>
      </w:r>
      <w:r w:rsidRPr="00E95FB5">
        <w:t xml:space="preserve"> Sentencia T-529 de 2024.</w:t>
      </w:r>
    </w:p>
  </w:footnote>
  <w:footnote w:id="315">
    <w:p w14:paraId="3B4C834A" w14:textId="77777777" w:rsidR="00586EAA" w:rsidRPr="00E95FB5" w:rsidRDefault="00586EAA" w:rsidP="00586EAA">
      <w:pPr>
        <w:pStyle w:val="Textonotapie"/>
        <w:rPr>
          <w:lang w:val="pt-BR"/>
        </w:rPr>
      </w:pPr>
      <w:r w:rsidRPr="00E95FB5">
        <w:rPr>
          <w:rStyle w:val="Refdenotaalpie"/>
        </w:rPr>
        <w:footnoteRef/>
      </w:r>
      <w:r w:rsidRPr="00E95FB5">
        <w:rPr>
          <w:lang w:val="pt-BR"/>
        </w:rPr>
        <w:t xml:space="preserve"> Sentencia C-683 de 2015.</w:t>
      </w:r>
    </w:p>
  </w:footnote>
  <w:footnote w:id="316">
    <w:p w14:paraId="015573A5" w14:textId="77777777" w:rsidR="00586EAA" w:rsidRPr="00E95FB5" w:rsidRDefault="00586EAA" w:rsidP="00586EAA">
      <w:pPr>
        <w:pStyle w:val="Textonotapie"/>
        <w:rPr>
          <w:lang w:val="pt-BR"/>
        </w:rPr>
      </w:pPr>
      <w:r w:rsidRPr="00E95FB5">
        <w:rPr>
          <w:rStyle w:val="Refdenotaalpie"/>
        </w:rPr>
        <w:footnoteRef/>
      </w:r>
      <w:r w:rsidRPr="00E95FB5">
        <w:rPr>
          <w:lang w:val="pt-BR"/>
        </w:rPr>
        <w:t xml:space="preserve"> Sentencia T-077 de 2025.</w:t>
      </w:r>
    </w:p>
  </w:footnote>
  <w:footnote w:id="317">
    <w:p w14:paraId="5DC8A1D4" w14:textId="748DF259" w:rsidR="00FD0588" w:rsidRPr="009D344B" w:rsidRDefault="00FD0588" w:rsidP="00FD0588">
      <w:pPr>
        <w:pStyle w:val="Textonotapie"/>
        <w:rPr>
          <w:lang w:val="es-ES_tradnl"/>
        </w:rPr>
      </w:pPr>
      <w:r>
        <w:rPr>
          <w:rStyle w:val="Refdenotaalpie"/>
        </w:rPr>
        <w:footnoteRef/>
      </w:r>
      <w:r>
        <w:t xml:space="preserve"> </w:t>
      </w:r>
      <w:r>
        <w:rPr>
          <w:lang w:val="es-ES_tradnl"/>
        </w:rPr>
        <w:t xml:space="preserve">La </w:t>
      </w:r>
      <w:r w:rsidRPr="009D344B">
        <w:rPr>
          <w:lang w:val="es-ES_tradnl"/>
        </w:rPr>
        <w:t xml:space="preserve">Comisaría 001 </w:t>
      </w:r>
      <w:r>
        <w:rPr>
          <w:lang w:val="es-ES_tradnl"/>
        </w:rPr>
        <w:t>decretó medidas provisionales sobre este proceso mediante providencia del 13 de abril de 2020.</w:t>
      </w:r>
    </w:p>
  </w:footnote>
  <w:footnote w:id="318">
    <w:p w14:paraId="74F52D89" w14:textId="04972D95" w:rsidR="00FD0588" w:rsidRPr="009D344B" w:rsidRDefault="00FD0588" w:rsidP="00FD0588">
      <w:pPr>
        <w:pStyle w:val="Textonotapie"/>
        <w:rPr>
          <w:lang w:val="es-ES_tradnl"/>
        </w:rPr>
      </w:pPr>
      <w:r>
        <w:rPr>
          <w:rStyle w:val="Refdenotaalpie"/>
        </w:rPr>
        <w:footnoteRef/>
      </w:r>
      <w:r>
        <w:t xml:space="preserve"> </w:t>
      </w:r>
      <w:r>
        <w:rPr>
          <w:lang w:val="es-ES_tradnl"/>
        </w:rPr>
        <w:t xml:space="preserve">La </w:t>
      </w:r>
      <w:r w:rsidRPr="009D344B">
        <w:rPr>
          <w:lang w:val="es-ES_tradnl"/>
        </w:rPr>
        <w:t xml:space="preserve">Comisaría 001 </w:t>
      </w:r>
      <w:r>
        <w:rPr>
          <w:lang w:val="es-ES_tradnl"/>
        </w:rPr>
        <w:t>decretó medidas provisionales sobre este proceso mediante providencia del 23 de marzo de 2023.</w:t>
      </w:r>
    </w:p>
  </w:footnote>
  <w:footnote w:id="319">
    <w:p w14:paraId="7CE0D3B5" w14:textId="36BC5A29" w:rsidR="00FD0588" w:rsidRPr="009D344B" w:rsidRDefault="00FD0588" w:rsidP="00FD0588">
      <w:pPr>
        <w:pStyle w:val="Textonotapie"/>
        <w:rPr>
          <w:lang w:val="es-ES_tradnl"/>
        </w:rPr>
      </w:pPr>
      <w:r>
        <w:rPr>
          <w:rStyle w:val="Refdenotaalpie"/>
        </w:rPr>
        <w:footnoteRef/>
      </w:r>
      <w:r>
        <w:t xml:space="preserve"> </w:t>
      </w:r>
      <w:r>
        <w:rPr>
          <w:lang w:val="es-ES_tradnl"/>
        </w:rPr>
        <w:t xml:space="preserve">La </w:t>
      </w:r>
      <w:r w:rsidRPr="009D344B">
        <w:rPr>
          <w:lang w:val="es-ES_tradnl"/>
        </w:rPr>
        <w:t xml:space="preserve">Comisaría 001 </w:t>
      </w:r>
      <w:r>
        <w:rPr>
          <w:lang w:val="es-ES_tradnl"/>
        </w:rPr>
        <w:t>decretó medidas provisionales sobre este proceso mediante providencia del 14 de abril de 2023.</w:t>
      </w:r>
    </w:p>
  </w:footnote>
  <w:footnote w:id="320">
    <w:p w14:paraId="5826B905" w14:textId="49D81074" w:rsidR="00FD0588" w:rsidRPr="006C3EB5" w:rsidRDefault="00FD0588" w:rsidP="00FD0588">
      <w:pPr>
        <w:pStyle w:val="Textonotapie"/>
        <w:rPr>
          <w:lang w:val="es-ES_tradnl"/>
        </w:rPr>
      </w:pPr>
      <w:r>
        <w:rPr>
          <w:rStyle w:val="Refdenotaalpie"/>
        </w:rPr>
        <w:footnoteRef/>
      </w:r>
      <w:r>
        <w:t xml:space="preserve"> </w:t>
      </w:r>
      <w:r>
        <w:rPr>
          <w:lang w:val="es-ES_tradnl"/>
        </w:rPr>
        <w:t>A excepción del 069 de 2023, cuyas medidas provisionales las decretó la Comisaría 003</w:t>
      </w:r>
      <w:r w:rsidR="003520C3">
        <w:rPr>
          <w:lang w:val="es-ES_tradnl"/>
        </w:rPr>
        <w:t>.</w:t>
      </w:r>
    </w:p>
  </w:footnote>
  <w:footnote w:id="321">
    <w:p w14:paraId="2B72F1DA" w14:textId="614315DF" w:rsidR="00F23C77" w:rsidRPr="006C3EB5" w:rsidRDefault="00F23C77">
      <w:pPr>
        <w:pStyle w:val="Textonotapie"/>
      </w:pPr>
      <w:r w:rsidRPr="006C3EB5">
        <w:rPr>
          <w:rStyle w:val="Refdenotaalpie"/>
        </w:rPr>
        <w:footnoteRef/>
      </w:r>
      <w:r w:rsidRPr="006C3EB5">
        <w:t xml:space="preserve"> Se evidenció que la Comisaría 001 solicitó a Famisanar, su EPS, la prestación de atención psicológica para </w:t>
      </w:r>
      <w:r w:rsidR="003520C3" w:rsidRPr="003520C3">
        <w:rPr>
          <w:i/>
          <w:iCs/>
        </w:rPr>
        <w:t>María</w:t>
      </w:r>
      <w:r w:rsidRPr="006C3EB5">
        <w:t>; sin embargo, no existe evidencia de que la aquí accionante haya sido remitida por dicha comisaría al Hospital de Soacha</w:t>
      </w:r>
      <w:r w:rsidR="003520C3">
        <w:t>.</w:t>
      </w:r>
    </w:p>
  </w:footnote>
  <w:footnote w:id="322">
    <w:p w14:paraId="31873416" w14:textId="16D7EE2B" w:rsidR="00F23C77" w:rsidRPr="00F23C77" w:rsidRDefault="00F23C77">
      <w:pPr>
        <w:pStyle w:val="Textonotapie"/>
      </w:pPr>
      <w:r w:rsidRPr="006C3EB5">
        <w:rPr>
          <w:rStyle w:val="Refdenotaalpie"/>
        </w:rPr>
        <w:footnoteRef/>
      </w:r>
      <w:r w:rsidRPr="006C3EB5">
        <w:t xml:space="preserve"> A pesar de encontrarse en el expediente que </w:t>
      </w:r>
      <w:r w:rsidR="003520C3" w:rsidRPr="003520C3">
        <w:rPr>
          <w:i/>
          <w:iCs/>
        </w:rPr>
        <w:t>María</w:t>
      </w:r>
      <w:r w:rsidRPr="006C3EB5">
        <w:t xml:space="preserve"> informó que </w:t>
      </w:r>
      <w:r w:rsidR="003520C3" w:rsidRPr="003520C3">
        <w:rPr>
          <w:i/>
          <w:iCs/>
        </w:rPr>
        <w:t>César</w:t>
      </w:r>
      <w:r w:rsidRPr="003520C3">
        <w:rPr>
          <w:i/>
          <w:iCs/>
        </w:rPr>
        <w:t xml:space="preserve"> </w:t>
      </w:r>
      <w:r w:rsidRPr="006C3EB5">
        <w:t>le había pegado una patada en la vagina.</w:t>
      </w:r>
    </w:p>
  </w:footnote>
  <w:footnote w:id="323">
    <w:p w14:paraId="6094CECE" w14:textId="77777777" w:rsidR="00FD0588" w:rsidRPr="00A13843" w:rsidRDefault="00FD0588" w:rsidP="00FD0588">
      <w:pPr>
        <w:pStyle w:val="Textonotapie"/>
        <w:rPr>
          <w:lang w:val="es-ES_tradnl"/>
        </w:rPr>
      </w:pPr>
      <w:r>
        <w:rPr>
          <w:rStyle w:val="Refdenotaalpie"/>
        </w:rPr>
        <w:footnoteRef/>
      </w:r>
      <w:r>
        <w:t xml:space="preserve"> </w:t>
      </w:r>
      <w:r>
        <w:rPr>
          <w:lang w:val="es-ES_tradnl"/>
        </w:rPr>
        <w:t>De acuerdo con la Sentencia 179 de 2024 de la Corte Constitucional, la autoridad competente para activar la ruta es e</w:t>
      </w:r>
      <w:r w:rsidRPr="00A13843">
        <w:rPr>
          <w:lang w:val="es-ES_tradnl"/>
        </w:rPr>
        <w:t>l comisario de familia del lugar donde ocurrieron los hechos, en los casos de violencia intrafamiliar</w:t>
      </w:r>
      <w:r>
        <w:rPr>
          <w:lang w:val="es-ES_tradnl"/>
        </w:rPr>
        <w:t>.</w:t>
      </w:r>
    </w:p>
  </w:footnote>
  <w:footnote w:id="324">
    <w:p w14:paraId="47CE9472" w14:textId="77777777" w:rsidR="00FD0588" w:rsidRPr="0021775D" w:rsidRDefault="00FD0588" w:rsidP="00FD0588">
      <w:pPr>
        <w:pStyle w:val="Textonotapie"/>
        <w:rPr>
          <w:lang w:val="es-ES_tradnl"/>
        </w:rPr>
      </w:pPr>
      <w:r>
        <w:rPr>
          <w:rStyle w:val="Refdenotaalpie"/>
        </w:rPr>
        <w:footnoteRef/>
      </w:r>
      <w:r>
        <w:t xml:space="preserve"> </w:t>
      </w:r>
      <w:r>
        <w:rPr>
          <w:lang w:val="es-ES_tradnl"/>
        </w:rPr>
        <w:t xml:space="preserve">En el expediente es posible observar el formato SIVIGILA diligenciado. Sin embargo en los tipos de atención solicitados se señaló que no era necesario verificar los diferentes ítems relacionados con la violencia sexual, por ejemplo las casillas para examen de VIH, hepatitis B, salud mental, remisión a protección e informe a autoridades entre otros fueron señaladas con la opción “NO”. </w:t>
      </w:r>
    </w:p>
  </w:footnote>
  <w:footnote w:id="325">
    <w:p w14:paraId="3A4C25D9" w14:textId="52FE288F" w:rsidR="00F23C77" w:rsidRPr="00F23C77" w:rsidRDefault="00F23C77">
      <w:pPr>
        <w:pStyle w:val="Textonotapie"/>
      </w:pPr>
      <w:r>
        <w:rPr>
          <w:rStyle w:val="Refdenotaalpie"/>
        </w:rPr>
        <w:footnoteRef/>
      </w:r>
      <w:r>
        <w:t xml:space="preserve"> </w:t>
      </w:r>
      <w:r w:rsidRPr="006C3EB5">
        <w:t xml:space="preserve">Al respecto, se limitó a afirmar que no había casas de refugio disponibles, sin realizar seguimiento ni indagar sobre la posible liberación de cupos. En contraste, la Comisaría, en </w:t>
      </w:r>
      <w:r w:rsidR="000D47DC" w:rsidRPr="000D47DC">
        <w:rPr>
          <w:i/>
          <w:iCs/>
          <w:lang w:val="es-ES"/>
        </w:rPr>
        <w:t>Pompeya</w:t>
      </w:r>
      <w:r w:rsidRPr="006C3EB5">
        <w:t xml:space="preserve">, en su decisión de medidas definitivas, informó a </w:t>
      </w:r>
      <w:r w:rsidR="003520C3" w:rsidRPr="003520C3">
        <w:rPr>
          <w:i/>
          <w:iCs/>
        </w:rPr>
        <w:t>María</w:t>
      </w:r>
      <w:r w:rsidR="003520C3" w:rsidRPr="006C3EB5">
        <w:t xml:space="preserve"> </w:t>
      </w:r>
      <w:r w:rsidRPr="006C3EB5">
        <w:t>que podía acercarse en cualquier momento a la Comisaría de Familia para acceder al servicio de casa de refugio.</w:t>
      </w:r>
    </w:p>
  </w:footnote>
  <w:footnote w:id="326">
    <w:p w14:paraId="5B21AA8F" w14:textId="77777777" w:rsidR="00FD0588" w:rsidRPr="009D344B" w:rsidRDefault="00FD0588" w:rsidP="00FD0588">
      <w:pPr>
        <w:pStyle w:val="Textonotapie"/>
        <w:rPr>
          <w:lang w:val="es-ES_tradnl"/>
        </w:rPr>
      </w:pPr>
      <w:r>
        <w:rPr>
          <w:rStyle w:val="Refdenotaalpie"/>
        </w:rPr>
        <w:footnoteRef/>
      </w:r>
      <w:r>
        <w:t xml:space="preserve"> </w:t>
      </w:r>
      <w:r>
        <w:rPr>
          <w:lang w:val="es-ES_tradnl"/>
        </w:rPr>
        <w:t>Al respecto, el artículo 2.9.2.1.2.4 del Decreto 780 de 2016 establece que l</w:t>
      </w:r>
      <w:r w:rsidRPr="009D344B">
        <w:rPr>
          <w:lang w:val="es-ES_tradnl"/>
        </w:rPr>
        <w:t xml:space="preserve">a autoridad competente </w:t>
      </w:r>
      <w:r>
        <w:rPr>
          <w:lang w:val="es-ES_tradnl"/>
        </w:rPr>
        <w:t xml:space="preserve">debe </w:t>
      </w:r>
      <w:r w:rsidRPr="009D344B">
        <w:rPr>
          <w:lang w:val="es-ES_tradnl"/>
        </w:rPr>
        <w:t>verifi</w:t>
      </w:r>
      <w:r>
        <w:rPr>
          <w:lang w:val="es-ES_tradnl"/>
        </w:rPr>
        <w:t xml:space="preserve">car </w:t>
      </w:r>
      <w:r w:rsidRPr="009D344B">
        <w:rPr>
          <w:lang w:val="es-ES_tradnl"/>
        </w:rPr>
        <w:t>que</w:t>
      </w:r>
      <w:r>
        <w:rPr>
          <w:lang w:val="es-ES_tradnl"/>
        </w:rPr>
        <w:t>: (i)</w:t>
      </w:r>
      <w:r w:rsidRPr="009D344B">
        <w:rPr>
          <w:lang w:val="es-ES_tradnl"/>
        </w:rPr>
        <w:t xml:space="preserve"> la mujer se encuentra en situación especial de riesgo</w:t>
      </w:r>
      <w:r>
        <w:rPr>
          <w:lang w:val="es-ES_tradnl"/>
        </w:rPr>
        <w:t xml:space="preserve">, (ii) </w:t>
      </w:r>
      <w:r w:rsidRPr="009D344B">
        <w:rPr>
          <w:lang w:val="es-ES_tradnl"/>
        </w:rPr>
        <w:t>otorgue</w:t>
      </w:r>
      <w:r>
        <w:rPr>
          <w:lang w:val="es-ES_tradnl"/>
        </w:rPr>
        <w:t>n</w:t>
      </w:r>
      <w:r w:rsidRPr="009D344B">
        <w:rPr>
          <w:lang w:val="es-ES_tradnl"/>
        </w:rPr>
        <w:t xml:space="preserve"> la medida de protección y </w:t>
      </w:r>
      <w:r>
        <w:rPr>
          <w:lang w:val="es-ES_tradnl"/>
        </w:rPr>
        <w:t xml:space="preserve">(iii) </w:t>
      </w:r>
      <w:r w:rsidRPr="009D344B">
        <w:rPr>
          <w:lang w:val="es-ES_tradnl"/>
        </w:rPr>
        <w:t>ratifique</w:t>
      </w:r>
      <w:r>
        <w:rPr>
          <w:lang w:val="es-ES_tradnl"/>
        </w:rPr>
        <w:t>n</w:t>
      </w:r>
      <w:r w:rsidRPr="009D344B">
        <w:rPr>
          <w:lang w:val="es-ES_tradnl"/>
        </w:rPr>
        <w:t xml:space="preserve"> la medida de atención</w:t>
      </w:r>
      <w:r>
        <w:rPr>
          <w:lang w:val="es-ES_tradnl"/>
        </w:rPr>
        <w:t>.</w:t>
      </w:r>
    </w:p>
  </w:footnote>
  <w:footnote w:id="327">
    <w:p w14:paraId="3599254A" w14:textId="77777777" w:rsidR="00FD0588" w:rsidRPr="00E76560" w:rsidRDefault="00FD0588" w:rsidP="00FD0588">
      <w:pPr>
        <w:pStyle w:val="Textonotapie"/>
        <w:rPr>
          <w:lang w:val="es-ES_tradnl"/>
        </w:rPr>
      </w:pPr>
      <w:r>
        <w:rPr>
          <w:rStyle w:val="Refdenotaalpie"/>
        </w:rPr>
        <w:footnoteRef/>
      </w:r>
      <w:r>
        <w:t xml:space="preserve"> La </w:t>
      </w:r>
      <w:r w:rsidRPr="00FE688E">
        <w:t>Resolución 459 de 2012</w:t>
      </w:r>
      <w:r>
        <w:t xml:space="preserve"> </w:t>
      </w:r>
      <w:r w:rsidRPr="0021775D">
        <w:t>adopta el Protocolo y Modelo de Atención Integral en Salud para Víctimas de Violencia Sexual. Esta resolución establece que toda situación de violencia sexual debe ser considerada una urgencia médica que requiere atención inmediata, tanto física como mental, independientemente del tiempo transcurrido desde el evento</w:t>
      </w:r>
      <w:r>
        <w:t xml:space="preserve">. </w:t>
      </w:r>
    </w:p>
  </w:footnote>
  <w:footnote w:id="328">
    <w:p w14:paraId="4F384C97" w14:textId="77777777" w:rsidR="00FD0588" w:rsidRPr="00F9353A" w:rsidRDefault="00FD0588" w:rsidP="00FD0588">
      <w:pPr>
        <w:pStyle w:val="Textonotapie"/>
        <w:rPr>
          <w:lang w:val="es-ES_tradnl"/>
        </w:rPr>
      </w:pPr>
      <w:r>
        <w:rPr>
          <w:rStyle w:val="Refdenotaalpie"/>
        </w:rPr>
        <w:footnoteRef/>
      </w:r>
      <w:r>
        <w:t xml:space="preserve"> Artículo 6.6. de la Ley 1257 de 2008. </w:t>
      </w:r>
      <w:r w:rsidRPr="00F9353A">
        <w:t>Coordinación. Todas las entidades que tengan dentro de sus funciones la atención a las mujeres víctimas de violencia deberán ejercer acciones coordinadas y articuladas con el fin de brindarles una atención integral.</w:t>
      </w:r>
    </w:p>
  </w:footnote>
  <w:footnote w:id="329">
    <w:p w14:paraId="3DDF2C59" w14:textId="77777777" w:rsidR="00FD0588" w:rsidRPr="00E76560" w:rsidRDefault="00FD0588" w:rsidP="00FD0588">
      <w:pPr>
        <w:pStyle w:val="Textonotapie"/>
        <w:rPr>
          <w:lang w:val="es-ES_tradnl"/>
        </w:rPr>
      </w:pPr>
      <w:r>
        <w:rPr>
          <w:rStyle w:val="Refdenotaalpie"/>
        </w:rPr>
        <w:footnoteRef/>
      </w:r>
      <w:r>
        <w:t xml:space="preserve"> </w:t>
      </w:r>
      <w:r>
        <w:rPr>
          <w:lang w:val="es-ES_tradnl"/>
        </w:rPr>
        <w:t xml:space="preserve">Al respecto, se constata que recibió copia de </w:t>
      </w:r>
      <w:r w:rsidRPr="00E76560">
        <w:rPr>
          <w:lang w:val="es-ES_tradnl"/>
        </w:rPr>
        <w:t xml:space="preserve">la medida de protección </w:t>
      </w:r>
      <w:r>
        <w:rPr>
          <w:lang w:val="es-ES_tradnl"/>
        </w:rPr>
        <w:t xml:space="preserve">079 de 2020 y </w:t>
      </w:r>
      <w:r w:rsidRPr="00E76560">
        <w:rPr>
          <w:lang w:val="es-ES_tradnl"/>
        </w:rPr>
        <w:t>fue remitida como noticia criminal a la Fiscalía General de la Nación, mediante correo electrónico del 26 de junio de 2020</w:t>
      </w:r>
      <w:r>
        <w:rPr>
          <w:lang w:val="es-ES_tradnl"/>
        </w:rPr>
        <w:t>, así como en el caso de la medida de protección 050 de 2023, cuya remisión fue el 23 de marzo del 2023 y también en el 068 de 2023, que fue el 14 de abril del 2023.</w:t>
      </w:r>
    </w:p>
  </w:footnote>
  <w:footnote w:id="330">
    <w:p w14:paraId="35B536F6" w14:textId="0FFFCD58" w:rsidR="00FD0588" w:rsidRPr="003A22DF" w:rsidRDefault="00FD0588" w:rsidP="00FD0588">
      <w:pPr>
        <w:pStyle w:val="Textonotapie"/>
        <w:rPr>
          <w:lang w:val="es-ES_tradnl"/>
        </w:rPr>
      </w:pPr>
      <w:r>
        <w:rPr>
          <w:rStyle w:val="Refdenotaalpie"/>
        </w:rPr>
        <w:footnoteRef/>
      </w:r>
      <w:r>
        <w:t xml:space="preserve"> </w:t>
      </w:r>
      <w:r>
        <w:rPr>
          <w:lang w:val="es-ES_tradnl"/>
        </w:rPr>
        <w:t>Expediente digital. Carpeta “</w:t>
      </w:r>
      <w:r>
        <w:t xml:space="preserve">T-10.637.970 - Pruebas recibidas después del Traslado Auto 24-Ene-2025” en “Rta. Fiscalía Local 03 de </w:t>
      </w:r>
      <w:r w:rsidR="003135BC" w:rsidRPr="003135BC">
        <w:rPr>
          <w:i/>
          <w:iCs/>
        </w:rPr>
        <w:t xml:space="preserve">Palermo </w:t>
      </w:r>
      <w:r>
        <w:t>(después del traslado)”.</w:t>
      </w:r>
    </w:p>
  </w:footnote>
  <w:footnote w:id="331">
    <w:p w14:paraId="040A530A" w14:textId="5BE79718" w:rsidR="00FD0588" w:rsidRPr="00E342C3" w:rsidRDefault="00FD0588" w:rsidP="00FD0588">
      <w:pPr>
        <w:pStyle w:val="Textonotapie"/>
        <w:rPr>
          <w:lang w:val="es-ES_tradnl"/>
        </w:rPr>
      </w:pPr>
      <w:r>
        <w:rPr>
          <w:rStyle w:val="Refdenotaalpie"/>
        </w:rPr>
        <w:footnoteRef/>
      </w:r>
      <w:r>
        <w:t xml:space="preserve"> </w:t>
      </w:r>
      <w:r>
        <w:rPr>
          <w:lang w:val="es-ES_tradnl"/>
        </w:rPr>
        <w:t>Expediente digital. Carpeta “</w:t>
      </w:r>
      <w:r>
        <w:t xml:space="preserve">T-10.637.970 - Pruebas recibidas después del Traslado Auto 24-Ene-2025” en “Rta. Dirección Seccioonal </w:t>
      </w:r>
      <w:r w:rsidR="00C27A36" w:rsidRPr="00C27A36">
        <w:rPr>
          <w:i/>
          <w:iCs/>
        </w:rPr>
        <w:t>Monserrat</w:t>
      </w:r>
      <w:r>
        <w:t xml:space="preserve"> (después del traslado)”.</w:t>
      </w:r>
    </w:p>
  </w:footnote>
  <w:footnote w:id="332">
    <w:p w14:paraId="1B2047AE" w14:textId="77777777" w:rsidR="00FD0588" w:rsidRPr="00A937E7" w:rsidRDefault="00FD0588" w:rsidP="00FD0588">
      <w:pPr>
        <w:pStyle w:val="Textonotapie"/>
        <w:rPr>
          <w:lang w:val="es-ES_tradnl"/>
        </w:rPr>
      </w:pPr>
      <w:r>
        <w:rPr>
          <w:rStyle w:val="Refdenotaalpie"/>
        </w:rPr>
        <w:footnoteRef/>
      </w:r>
      <w:r>
        <w:t xml:space="preserve"> </w:t>
      </w:r>
      <w:r>
        <w:rPr>
          <w:lang w:val="es-ES_tradnl"/>
        </w:rPr>
        <w:t>Sentencia T-144 de 2025.</w:t>
      </w:r>
    </w:p>
  </w:footnote>
  <w:footnote w:id="333">
    <w:p w14:paraId="406A95A8" w14:textId="77777777" w:rsidR="00FD0588" w:rsidRPr="00A937E7" w:rsidRDefault="00FD0588" w:rsidP="00FD0588">
      <w:pPr>
        <w:pStyle w:val="Textonotapie"/>
        <w:rPr>
          <w:lang w:val="es-ES_tradnl"/>
        </w:rPr>
      </w:pPr>
      <w:r>
        <w:rPr>
          <w:rStyle w:val="Refdenotaalpie"/>
        </w:rPr>
        <w:footnoteRef/>
      </w:r>
      <w:r>
        <w:t xml:space="preserve"> </w:t>
      </w:r>
      <w:r>
        <w:rPr>
          <w:lang w:val="es-ES_tradnl"/>
        </w:rPr>
        <w:t>Al respecto, uno de los principios consagrados en esta Ley es el de coordinación, pues el numeral sexto del artículo 6 de dicha normativa establece que: “</w:t>
      </w:r>
      <w:r w:rsidRPr="00A937E7">
        <w:rPr>
          <w:lang w:val="es-ES_tradnl"/>
        </w:rPr>
        <w:t>Todas las entidades que tengan dentro de sus funciones la atención a las mujeres víctimas de violencia deberán ejercer acciones coordinadas y articuladas con el fin de brindarles una atención integral</w:t>
      </w:r>
      <w:r>
        <w:rPr>
          <w:lang w:val="es-ES_tradnl"/>
        </w:rPr>
        <w:t>”.</w:t>
      </w:r>
    </w:p>
  </w:footnote>
  <w:footnote w:id="334">
    <w:p w14:paraId="53FC37C1" w14:textId="77777777" w:rsidR="00FD0588" w:rsidRPr="00A937E7" w:rsidRDefault="00FD0588" w:rsidP="00FD0588">
      <w:pPr>
        <w:pStyle w:val="Textonotapie"/>
        <w:rPr>
          <w:lang w:val="es-ES_tradnl"/>
        </w:rPr>
      </w:pPr>
      <w:r>
        <w:rPr>
          <w:rStyle w:val="Refdenotaalpie"/>
        </w:rPr>
        <w:footnoteRef/>
      </w:r>
      <w:r>
        <w:t xml:space="preserve"> </w:t>
      </w:r>
      <w:r>
        <w:rPr>
          <w:lang w:val="es-ES_tradnl"/>
        </w:rPr>
        <w:t>Al respecto, e</w:t>
      </w:r>
      <w:r w:rsidRPr="00A937E7">
        <w:rPr>
          <w:lang w:val="es-ES_tradnl"/>
        </w:rPr>
        <w:t>ste deber impone a todos los funcionarios competentes de investigar casos de violencia contra la mujer actuar bajo estrictos parámetros de celeridad y eficacia.</w:t>
      </w:r>
    </w:p>
  </w:footnote>
  <w:footnote w:id="335">
    <w:p w14:paraId="56564A44" w14:textId="532B1B06" w:rsidR="00B62761" w:rsidRPr="00B62761" w:rsidRDefault="00B62761">
      <w:pPr>
        <w:pStyle w:val="Textonotapie"/>
      </w:pPr>
      <w:r>
        <w:rPr>
          <w:rStyle w:val="Refdenotaalpie"/>
        </w:rPr>
        <w:footnoteRef/>
      </w:r>
      <w:r>
        <w:t xml:space="preserve"> </w:t>
      </w:r>
      <w:r w:rsidRPr="00B62761">
        <w:t>Expediente digital. A</w:t>
      </w:r>
      <w:r>
        <w:t>rchivo “</w:t>
      </w:r>
      <w:r w:rsidRPr="00B62761">
        <w:t>9_25290311000120240018900-(2024-10-08 07-29-41)-1728390581-8 (1).pdf</w:t>
      </w:r>
      <w:r>
        <w:t>”. Folio 450.</w:t>
      </w:r>
    </w:p>
  </w:footnote>
  <w:footnote w:id="336">
    <w:p w14:paraId="6C06AC61" w14:textId="77777777" w:rsidR="003A6569" w:rsidRPr="00147D38" w:rsidRDefault="003A6569" w:rsidP="003A6569">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T-016 de 2022, T-219 de 2023 y T-326 de 2023.</w:t>
      </w:r>
    </w:p>
  </w:footnote>
  <w:footnote w:id="337">
    <w:p w14:paraId="027A976E" w14:textId="03901009" w:rsidR="001001BC" w:rsidRPr="001001BC" w:rsidRDefault="001001BC">
      <w:pPr>
        <w:pStyle w:val="Textonotapie"/>
      </w:pPr>
      <w:r>
        <w:rPr>
          <w:rStyle w:val="Refdenotaalpie"/>
        </w:rPr>
        <w:footnoteRef/>
      </w:r>
      <w:r>
        <w:t xml:space="preserve"> </w:t>
      </w:r>
      <w:r w:rsidRPr="001001BC">
        <w:t xml:space="preserve">En informe final del 15 de </w:t>
      </w:r>
      <w:r>
        <w:t>septiembre</w:t>
      </w:r>
      <w:r w:rsidRPr="001001BC">
        <w:t xml:space="preserve"> del 2023</w:t>
      </w:r>
      <w:r>
        <w:t>, se observó lo siguiente: “</w:t>
      </w:r>
      <w:r w:rsidRPr="001001BC">
        <w:t xml:space="preserve">ese rol de mamá protectora y amorosa, relatado por la señora </w:t>
      </w:r>
      <w:r w:rsidR="003520C3" w:rsidRPr="003520C3">
        <w:rPr>
          <w:i/>
          <w:iCs/>
        </w:rPr>
        <w:t>María</w:t>
      </w:r>
      <w:r w:rsidRPr="001001BC">
        <w:t xml:space="preserve">, no se observa tan claro dado que según los propios relatos de la señora, ante las agresiones psicológicas y verbales del señor </w:t>
      </w:r>
      <w:r w:rsidR="003520C3" w:rsidRPr="003520C3">
        <w:rPr>
          <w:i/>
          <w:iCs/>
        </w:rPr>
        <w:t>César</w:t>
      </w:r>
      <w:r w:rsidR="003520C3" w:rsidRPr="001001BC">
        <w:t xml:space="preserve"> </w:t>
      </w:r>
      <w:r w:rsidRPr="001001BC">
        <w:t xml:space="preserve">contra el menor de edad, </w:t>
      </w:r>
      <w:r w:rsidR="003520C3" w:rsidRPr="003520C3">
        <w:rPr>
          <w:i/>
          <w:iCs/>
        </w:rPr>
        <w:t>María</w:t>
      </w:r>
      <w:r w:rsidRPr="001001BC">
        <w:t xml:space="preserve"> no se relata así misma desde un rol más protagónico de protección hacia el menor de edad, de establecimiento de límites para la protección del niño, frente a la construcción de una relación familiar con el señor </w:t>
      </w:r>
      <w:r w:rsidR="003520C3" w:rsidRPr="003520C3">
        <w:rPr>
          <w:i/>
          <w:iCs/>
        </w:rPr>
        <w:t>César</w:t>
      </w:r>
      <w:r w:rsidR="003520C3">
        <w:t xml:space="preserve">, </w:t>
      </w:r>
      <w:r w:rsidRPr="001001BC">
        <w:t xml:space="preserve">y da la impresión que de cierta manera ella permitía o toleraba este tipo de comportamientos del señor </w:t>
      </w:r>
      <w:r w:rsidR="003520C3" w:rsidRPr="003520C3">
        <w:rPr>
          <w:i/>
          <w:iCs/>
        </w:rPr>
        <w:t>César</w:t>
      </w:r>
      <w:r w:rsidR="003520C3">
        <w:t xml:space="preserve"> </w:t>
      </w:r>
      <w:r w:rsidRPr="001001BC">
        <w:t xml:space="preserve">en contra del niño </w:t>
      </w:r>
      <w:r w:rsidR="003520C3" w:rsidRPr="003520C3">
        <w:rPr>
          <w:i/>
          <w:iCs/>
        </w:rPr>
        <w:t>Ricardo,</w:t>
      </w:r>
      <w:r w:rsidRPr="001001BC">
        <w:t xml:space="preserve"> o por lo menos asumía una actitud de inacción</w:t>
      </w:r>
      <w:r>
        <w:t>”.</w:t>
      </w:r>
    </w:p>
  </w:footnote>
  <w:footnote w:id="338">
    <w:p w14:paraId="5C0B92CE" w14:textId="77777777" w:rsidR="003A6569" w:rsidRPr="00147D38" w:rsidRDefault="003A6569" w:rsidP="003A6569">
      <w:pPr>
        <w:pStyle w:val="Textonotapie"/>
        <w:rPr>
          <w:rFonts w:cs="Times New Roman"/>
        </w:rPr>
      </w:pPr>
      <w:r w:rsidRPr="00147D38">
        <w:rPr>
          <w:rStyle w:val="Refdenotaalpie"/>
          <w:rFonts w:cs="Times New Roman"/>
        </w:rPr>
        <w:footnoteRef/>
      </w:r>
      <w:r w:rsidRPr="00147D38">
        <w:rPr>
          <w:rFonts w:cs="Times New Roman"/>
        </w:rPr>
        <w:t xml:space="preserve"> Corte Constitucional. Sentencias T-027 de 2017, T-735 de 2017, T-462 de 2018 T-326 de 2023. La Corte en la sentencia T-027 de 2017, sostuvo que “[e]l estereotipo de la mujer débil que no se defiende ante la agresión, es solo otra forma de discriminación. La defensa ejercida por una mujer ante una agresión de género no puede convertirse en la excusa del Estado para dejar de tomar las medidas adecuadas y eficaces para garantizarle una vida libre de violencia. Las víctimas de violencia de género no pierden su condición de víctimas por reaccionar a la agresión, y tampoco pierde una mujer que se defiende, su condición de sujeto de especial protección constitucional. En virtud de lo anterior, debe tenerse en cuenta que cuando un hombre y una mujer se propician agresiones mutuas, en términos generales, no están en igualdad de condiciones”.</w:t>
      </w:r>
    </w:p>
  </w:footnote>
  <w:footnote w:id="339">
    <w:p w14:paraId="47FE4C8C" w14:textId="77777777" w:rsidR="00B14840" w:rsidRPr="007114AD" w:rsidRDefault="00B14840" w:rsidP="00B14840">
      <w:pPr>
        <w:pStyle w:val="Textonotapie"/>
        <w:rPr>
          <w:lang w:val="es-ES_tradnl"/>
        </w:rPr>
      </w:pPr>
      <w:r>
        <w:rPr>
          <w:rStyle w:val="Refdenotaalpie"/>
        </w:rPr>
        <w:footnoteRef/>
      </w:r>
      <w:r>
        <w:t xml:space="preserve"> </w:t>
      </w:r>
      <w:r w:rsidRPr="002D5A2F">
        <w:t xml:space="preserve">Expediente digital. Archivo </w:t>
      </w:r>
      <w:r w:rsidRPr="002D5A2F">
        <w:rPr>
          <w:lang w:val="es-ES_tradnl"/>
        </w:rPr>
        <w:t>“9_25290311000120240018900-(2024-10-08 07-29-41)-1728390581-8 (1) copia”. Folio 95.</w:t>
      </w:r>
    </w:p>
  </w:footnote>
  <w:footnote w:id="340">
    <w:p w14:paraId="002356D1" w14:textId="545E7A56" w:rsidR="00295A23" w:rsidRPr="00295A23" w:rsidRDefault="00295A23">
      <w:pPr>
        <w:pStyle w:val="Textonotapie"/>
      </w:pPr>
      <w:r>
        <w:rPr>
          <w:rStyle w:val="Refdenotaalpie"/>
        </w:rPr>
        <w:footnoteRef/>
      </w:r>
      <w:r>
        <w:t xml:space="preserve"> </w:t>
      </w:r>
      <w:r w:rsidRPr="00147D38">
        <w:rPr>
          <w:rFonts w:cs="Times New Roman"/>
        </w:rPr>
        <w:t>Corte Constitucional. Sentencias SU-201 de 2021 y T-401 de 2024.</w:t>
      </w:r>
    </w:p>
  </w:footnote>
  <w:footnote w:id="341">
    <w:p w14:paraId="01CB6850" w14:textId="3413DC54" w:rsidR="00B14840" w:rsidRPr="00147D38" w:rsidRDefault="00B14840" w:rsidP="00B14840">
      <w:pPr>
        <w:pStyle w:val="Textonotapie"/>
        <w:rPr>
          <w:rFonts w:cs="Times New Roman"/>
        </w:rPr>
      </w:pPr>
      <w:r w:rsidRPr="00147D38">
        <w:rPr>
          <w:rStyle w:val="Refdenotaalpie"/>
          <w:rFonts w:cs="Times New Roman"/>
        </w:rPr>
        <w:footnoteRef/>
      </w:r>
      <w:r w:rsidRPr="00147D38">
        <w:rPr>
          <w:rFonts w:cs="Times New Roman"/>
        </w:rPr>
        <w:t xml:space="preserve"> </w:t>
      </w:r>
      <w:r w:rsidR="00295A23" w:rsidRPr="00295A23">
        <w:rPr>
          <w:rFonts w:cs="Times New Roman"/>
          <w:i/>
          <w:iCs/>
        </w:rPr>
        <w:t>Ibid.</w:t>
      </w:r>
    </w:p>
  </w:footnote>
  <w:footnote w:id="342">
    <w:p w14:paraId="736D632E" w14:textId="77777777" w:rsidR="00B14840" w:rsidRPr="005178F2" w:rsidRDefault="00B14840" w:rsidP="00B14840">
      <w:pPr>
        <w:pStyle w:val="Textonotapie"/>
        <w:rPr>
          <w:lang w:val="es-ES_tradnl"/>
        </w:rPr>
      </w:pPr>
      <w:r>
        <w:rPr>
          <w:rStyle w:val="Refdenotaalpie"/>
        </w:rPr>
        <w:footnoteRef/>
      </w:r>
      <w:r>
        <w:t xml:space="preserve"> </w:t>
      </w:r>
      <w:r w:rsidRPr="002D5A2F">
        <w:t xml:space="preserve">Expediente digital. Archivo </w:t>
      </w:r>
      <w:r w:rsidRPr="002D5A2F">
        <w:rPr>
          <w:lang w:val="es-ES_tradnl"/>
        </w:rPr>
        <w:t>“9_25290311000120240018900-(2024-10-08 07-29-41)-1728390581-8 (1) copia”. Folio 95.</w:t>
      </w:r>
    </w:p>
  </w:footnote>
  <w:footnote w:id="343">
    <w:p w14:paraId="3E236EA8" w14:textId="3FB44084" w:rsidR="007428F1" w:rsidRDefault="007428F1">
      <w:pPr>
        <w:pStyle w:val="Textonotapie"/>
      </w:pPr>
      <w:r w:rsidRPr="006C3EB5">
        <w:rPr>
          <w:rStyle w:val="Refdenotaalpie"/>
        </w:rPr>
        <w:footnoteRef/>
      </w:r>
      <w:r w:rsidRPr="006C3EB5">
        <w:t xml:space="preserve"> De acuerdo con la causal específica de violación directa de la Constitución, la Constitución Política establece que el debido proceso se aplicará </w:t>
      </w:r>
      <w:r w:rsidR="00C17474" w:rsidRPr="006C3EB5">
        <w:t>“</w:t>
      </w:r>
      <w:r w:rsidRPr="006C3EB5">
        <w:t>a toda clase de actuaciones judiciales</w:t>
      </w:r>
      <w:r w:rsidR="00C17474" w:rsidRPr="006C3EB5">
        <w:t>”</w:t>
      </w:r>
      <w:r w:rsidRPr="006C3EB5">
        <w:t xml:space="preserve">. Esto implica que toda persona tiene derecho a no ser juzgada sino </w:t>
      </w:r>
      <w:r w:rsidR="00C17474" w:rsidRPr="006C3EB5">
        <w:t>“</w:t>
      </w:r>
      <w:r w:rsidRPr="006C3EB5">
        <w:t>conforme a leyes</w:t>
      </w:r>
      <w:r w:rsidR="00C17474" w:rsidRPr="006C3EB5">
        <w:t>”</w:t>
      </w:r>
      <w:r w:rsidRPr="006C3EB5">
        <w:t xml:space="preserve">. Este derecho incluye que los procesos judiciales deben tramitarse y resolverse de conformidad con el ordenamiento jurídico, el cual comprende, no solo las leyes sino también, desde luego, la Constitución como </w:t>
      </w:r>
      <w:r w:rsidR="00C17474" w:rsidRPr="006C3EB5">
        <w:t>“</w:t>
      </w:r>
      <w:r w:rsidRPr="006C3EB5">
        <w:t>norma de normas</w:t>
      </w:r>
      <w:r w:rsidR="00C17474" w:rsidRPr="006C3EB5">
        <w:t>”. Sentencia SU-444 de 2023.</w:t>
      </w:r>
    </w:p>
  </w:footnote>
  <w:footnote w:id="344">
    <w:p w14:paraId="20D87673" w14:textId="1BC4E678" w:rsidR="0002637E" w:rsidRDefault="0002637E">
      <w:pPr>
        <w:pStyle w:val="Textonotapie"/>
      </w:pPr>
      <w:r>
        <w:rPr>
          <w:rStyle w:val="Refdenotaalpie"/>
        </w:rPr>
        <w:footnoteRef/>
      </w:r>
      <w:r>
        <w:t xml:space="preserve"> </w:t>
      </w:r>
      <w:r w:rsidRPr="0002637E">
        <w:t>Sentencia T-144 de 2025.</w:t>
      </w:r>
    </w:p>
  </w:footnote>
  <w:footnote w:id="345">
    <w:p w14:paraId="1CD45FED" w14:textId="77777777" w:rsidR="00B14840" w:rsidRPr="005C4E8A" w:rsidRDefault="00B14840" w:rsidP="00B14840">
      <w:pPr>
        <w:pStyle w:val="Textonotapie"/>
        <w:rPr>
          <w:lang w:val="es-ES_tradnl"/>
        </w:rPr>
      </w:pPr>
      <w:r>
        <w:rPr>
          <w:rStyle w:val="Refdenotaalpie"/>
        </w:rPr>
        <w:footnoteRef/>
      </w:r>
      <w:r>
        <w:t xml:space="preserve"> </w:t>
      </w:r>
      <w:r w:rsidRPr="005C4E8A">
        <w:t>Sentencia T-144 de 2025</w:t>
      </w:r>
      <w:r>
        <w:t>.</w:t>
      </w:r>
    </w:p>
  </w:footnote>
  <w:footnote w:id="346">
    <w:p w14:paraId="1A70D0AE" w14:textId="77777777" w:rsidR="00B14840" w:rsidRPr="00F716AB" w:rsidRDefault="00B14840" w:rsidP="00B14840">
      <w:pPr>
        <w:pStyle w:val="Textonotapie"/>
        <w:rPr>
          <w:lang w:val="es-ES_tradnl"/>
        </w:rPr>
      </w:pPr>
      <w:r>
        <w:rPr>
          <w:rStyle w:val="Refdenotaalpie"/>
        </w:rPr>
        <w:footnoteRef/>
      </w:r>
      <w:r>
        <w:t xml:space="preserve"> </w:t>
      </w:r>
      <w:r>
        <w:rPr>
          <w:lang w:val="es-ES_tradnl"/>
        </w:rPr>
        <w:t>Expediente digital. Archivo “</w:t>
      </w:r>
      <w:r w:rsidRPr="00AB334F">
        <w:rPr>
          <w:lang w:val="es-ES_tradnl"/>
        </w:rPr>
        <w:t>MP 069 DE 2023 PRIMERA PARTE.PDF</w:t>
      </w:r>
      <w:r>
        <w:rPr>
          <w:lang w:val="es-ES_tradnl"/>
        </w:rPr>
        <w:t>”. Folio 13.</w:t>
      </w:r>
    </w:p>
  </w:footnote>
  <w:footnote w:id="347">
    <w:p w14:paraId="750264EC" w14:textId="77777777" w:rsidR="00B14840" w:rsidRPr="00B15269" w:rsidRDefault="00B14840" w:rsidP="00B14840">
      <w:pPr>
        <w:pStyle w:val="Textonotapie"/>
        <w:rPr>
          <w:lang w:val="es-ES_tradnl"/>
        </w:rPr>
      </w:pPr>
      <w:r>
        <w:rPr>
          <w:rStyle w:val="Refdenotaalpie"/>
        </w:rPr>
        <w:footnoteRef/>
      </w:r>
      <w:r>
        <w:t xml:space="preserve"> </w:t>
      </w:r>
      <w:r>
        <w:rPr>
          <w:lang w:val="es-ES_tradnl"/>
        </w:rPr>
        <w:t>Expediente digital. Archivo “</w:t>
      </w:r>
      <w:r w:rsidRPr="00B15269">
        <w:rPr>
          <w:lang w:val="es-ES_tradnl"/>
        </w:rPr>
        <w:t>MP 069 DE 2023 SEGUNDA PARTE.pdf</w:t>
      </w:r>
      <w:r>
        <w:rPr>
          <w:lang w:val="es-ES_tradnl"/>
        </w:rPr>
        <w:t>”. Folio 19.</w:t>
      </w:r>
    </w:p>
  </w:footnote>
  <w:footnote w:id="348">
    <w:p w14:paraId="77E69709" w14:textId="77777777" w:rsidR="00B14840" w:rsidRPr="00B15269" w:rsidRDefault="00B14840" w:rsidP="00B14840">
      <w:pPr>
        <w:pStyle w:val="Textonotapie"/>
        <w:rPr>
          <w:lang w:val="es-ES_tradnl"/>
        </w:rPr>
      </w:pPr>
      <w:r>
        <w:rPr>
          <w:rStyle w:val="Refdenotaalpie"/>
        </w:rPr>
        <w:footnoteRef/>
      </w:r>
      <w:r>
        <w:t xml:space="preserve"> </w:t>
      </w:r>
      <w:r w:rsidRPr="00147D38">
        <w:rPr>
          <w:rFonts w:cs="Times New Roman"/>
        </w:rPr>
        <w:t>Corte Constitucional. Sentencia T-326 de 2023.</w:t>
      </w:r>
    </w:p>
  </w:footnote>
  <w:footnote w:id="349">
    <w:p w14:paraId="643D2449" w14:textId="77777777" w:rsidR="00B14840" w:rsidRPr="005C4E8A" w:rsidRDefault="00B14840" w:rsidP="00B14840">
      <w:pPr>
        <w:pStyle w:val="Textonotapie"/>
        <w:rPr>
          <w:lang w:val="es-ES_tradnl"/>
        </w:rPr>
      </w:pPr>
      <w:r>
        <w:rPr>
          <w:rStyle w:val="Refdenotaalpie"/>
        </w:rPr>
        <w:footnoteRef/>
      </w:r>
      <w:r>
        <w:t xml:space="preserve"> </w:t>
      </w:r>
      <w:r w:rsidRPr="00147D38">
        <w:rPr>
          <w:rFonts w:cs="Times New Roman"/>
        </w:rPr>
        <w:t>Corte Constitucional. Sentencia T-326 de 2023.</w:t>
      </w:r>
    </w:p>
  </w:footnote>
  <w:footnote w:id="350">
    <w:p w14:paraId="18A5F3A4" w14:textId="77777777" w:rsidR="00B14840" w:rsidRPr="005C4E8A" w:rsidRDefault="00B14840" w:rsidP="00B14840">
      <w:pPr>
        <w:pStyle w:val="Textonotapie"/>
        <w:rPr>
          <w:lang w:val="es-ES_tradnl"/>
        </w:rPr>
      </w:pPr>
      <w:r>
        <w:rPr>
          <w:rStyle w:val="Refdenotaalpie"/>
        </w:rPr>
        <w:footnoteRef/>
      </w:r>
      <w:r>
        <w:t xml:space="preserve"> </w:t>
      </w:r>
      <w:r w:rsidRPr="00147D38">
        <w:rPr>
          <w:rFonts w:cs="Times New Roman"/>
        </w:rPr>
        <w:t>Corte Constitucional. Sentencia T-326 de 2023.</w:t>
      </w:r>
    </w:p>
  </w:footnote>
  <w:footnote w:id="351">
    <w:p w14:paraId="31809C5E" w14:textId="77777777" w:rsidR="00B14840" w:rsidRPr="005C4E8A" w:rsidRDefault="00B14840" w:rsidP="00B14840">
      <w:pPr>
        <w:pStyle w:val="Textonotapie"/>
        <w:rPr>
          <w:lang w:val="es-ES_tradnl"/>
        </w:rPr>
      </w:pPr>
      <w:r>
        <w:rPr>
          <w:rStyle w:val="Refdenotaalpie"/>
        </w:rPr>
        <w:footnoteRef/>
      </w:r>
      <w:r>
        <w:t xml:space="preserve"> </w:t>
      </w:r>
      <w:r w:rsidRPr="00147D38">
        <w:rPr>
          <w:rFonts w:cs="Times New Roman"/>
        </w:rPr>
        <w:t>Corte Constitucional. Sentencia T-326 de 2023.</w:t>
      </w:r>
    </w:p>
  </w:footnote>
  <w:footnote w:id="352">
    <w:p w14:paraId="2DFB880F" w14:textId="77777777" w:rsidR="00B14840" w:rsidRPr="005C4E8A" w:rsidRDefault="00B14840" w:rsidP="00B14840">
      <w:pPr>
        <w:pStyle w:val="Textonotapie"/>
        <w:rPr>
          <w:lang w:val="es-ES_tradnl"/>
        </w:rPr>
      </w:pPr>
      <w:r>
        <w:rPr>
          <w:rStyle w:val="Refdenotaalpie"/>
        </w:rPr>
        <w:footnoteRef/>
      </w:r>
      <w:r>
        <w:t xml:space="preserve"> </w:t>
      </w:r>
      <w:r w:rsidRPr="00147D38">
        <w:rPr>
          <w:rFonts w:cs="Times New Roman"/>
        </w:rPr>
        <w:t>Corte Constitucional. Sentencia T-326 de 2023.</w:t>
      </w:r>
    </w:p>
  </w:footnote>
  <w:footnote w:id="353">
    <w:p w14:paraId="259F6CFC" w14:textId="77777777" w:rsidR="00B14840" w:rsidRPr="005C4E8A" w:rsidRDefault="00B14840" w:rsidP="00B14840">
      <w:pPr>
        <w:pStyle w:val="Textonotapie"/>
        <w:rPr>
          <w:lang w:val="es-ES_tradnl"/>
        </w:rPr>
      </w:pPr>
      <w:r>
        <w:rPr>
          <w:rStyle w:val="Refdenotaalpie"/>
        </w:rPr>
        <w:footnoteRef/>
      </w:r>
      <w:r>
        <w:t xml:space="preserve"> </w:t>
      </w:r>
      <w:r w:rsidRPr="00147D38">
        <w:rPr>
          <w:rFonts w:cs="Times New Roman"/>
        </w:rPr>
        <w:t>Corte Constitucional. Sentencia T-326 de 2023.</w:t>
      </w:r>
    </w:p>
  </w:footnote>
  <w:footnote w:id="354">
    <w:p w14:paraId="4E30999B" w14:textId="77777777" w:rsidR="00B14840" w:rsidRPr="005C4E8A" w:rsidRDefault="00B14840" w:rsidP="00B14840">
      <w:pPr>
        <w:pStyle w:val="Textonotapie"/>
        <w:rPr>
          <w:lang w:val="es-ES_tradnl"/>
        </w:rPr>
      </w:pPr>
      <w:r>
        <w:rPr>
          <w:rStyle w:val="Refdenotaalpie"/>
        </w:rPr>
        <w:footnoteRef/>
      </w:r>
      <w:r>
        <w:t xml:space="preserve"> </w:t>
      </w:r>
      <w:r w:rsidRPr="00147D38">
        <w:rPr>
          <w:rFonts w:cs="Times New Roman"/>
        </w:rPr>
        <w:t>Corte Constitucional. Sentencia T-326 de 2023.</w:t>
      </w:r>
    </w:p>
  </w:footnote>
  <w:footnote w:id="355">
    <w:p w14:paraId="3981AB3F" w14:textId="77777777" w:rsidR="00B14840" w:rsidRPr="006857B2" w:rsidRDefault="00B14840" w:rsidP="00B14840">
      <w:pPr>
        <w:pStyle w:val="Textonotapie"/>
        <w:rPr>
          <w:lang w:val="es-ES_tradnl"/>
        </w:rPr>
      </w:pPr>
      <w:r>
        <w:rPr>
          <w:rStyle w:val="Refdenotaalpie"/>
        </w:rPr>
        <w:footnoteRef/>
      </w:r>
      <w:r>
        <w:t xml:space="preserve"> </w:t>
      </w:r>
      <w:r w:rsidRPr="00147D38">
        <w:rPr>
          <w:rFonts w:cs="Times New Roman"/>
        </w:rPr>
        <w:t>Corte Constitucional. Sentencias T-326 de 2023 y SU-048 de 2022.</w:t>
      </w:r>
    </w:p>
  </w:footnote>
  <w:footnote w:id="356">
    <w:p w14:paraId="4D98C769" w14:textId="12B6F83D" w:rsidR="00FC4A5D" w:rsidRPr="006C3EB5" w:rsidRDefault="00FC4A5D">
      <w:pPr>
        <w:pStyle w:val="Textonotapie"/>
      </w:pPr>
      <w:r w:rsidRPr="006C3EB5">
        <w:rPr>
          <w:rStyle w:val="Refdenotaalpie"/>
        </w:rPr>
        <w:footnoteRef/>
      </w:r>
      <w:r w:rsidRPr="006C3EB5">
        <w:t xml:space="preserve"> Expediente digital. Archivo “MP 069 DE 2023 SEGUNDA PARTE.pdf”. Folio 19.</w:t>
      </w:r>
    </w:p>
  </w:footnote>
  <w:footnote w:id="357">
    <w:p w14:paraId="7FC4A61D" w14:textId="3100BD01" w:rsidR="00FC4A5D" w:rsidRPr="00FC4A5D" w:rsidRDefault="00FC4A5D">
      <w:pPr>
        <w:pStyle w:val="Textonotapie"/>
      </w:pPr>
      <w:r w:rsidRPr="006C3EB5">
        <w:rPr>
          <w:rStyle w:val="Refdenotaalpie"/>
        </w:rPr>
        <w:footnoteRef/>
      </w:r>
      <w:r w:rsidRPr="006C3EB5">
        <w:t xml:space="preserve"> </w:t>
      </w:r>
      <w:r w:rsidRPr="006C3EB5">
        <w:rPr>
          <w:i/>
          <w:iCs/>
        </w:rPr>
        <w:t>Ibid.</w:t>
      </w:r>
    </w:p>
  </w:footnote>
  <w:footnote w:id="358">
    <w:p w14:paraId="4FEE1F0A" w14:textId="184BC536" w:rsidR="00FA6A89" w:rsidRPr="00FA6A89" w:rsidRDefault="00FA6A89">
      <w:pPr>
        <w:pStyle w:val="Textonotapie"/>
        <w:rPr>
          <w:lang w:val="es-ES_tradnl"/>
        </w:rPr>
      </w:pPr>
      <w:r>
        <w:rPr>
          <w:rStyle w:val="Refdenotaalpie"/>
        </w:rPr>
        <w:footnoteRef/>
      </w:r>
      <w:r>
        <w:t xml:space="preserve"> </w:t>
      </w:r>
      <w:r w:rsidRPr="00FA6A89">
        <w:t>Esta evaluación debe regirse por un enfoque de género e interseccional.</w:t>
      </w:r>
    </w:p>
  </w:footnote>
  <w:footnote w:id="359">
    <w:p w14:paraId="20AFF606" w14:textId="10B05970" w:rsidR="005C4BBE" w:rsidRPr="005C4BBE" w:rsidRDefault="005C4BBE">
      <w:pPr>
        <w:pStyle w:val="Textonotapie"/>
      </w:pPr>
      <w:r>
        <w:rPr>
          <w:rStyle w:val="Refdenotaalpie"/>
        </w:rPr>
        <w:footnoteRef/>
      </w:r>
      <w:r>
        <w:t xml:space="preserve"> La Corte Constitucional </w:t>
      </w:r>
      <w:r w:rsidRPr="009E3E9A">
        <w:rPr>
          <w:lang w:val="es-MX"/>
        </w:rPr>
        <w:t>tomó una decisión similar en la Sentencia T-242 de 2025.</w:t>
      </w:r>
    </w:p>
  </w:footnote>
  <w:footnote w:id="360">
    <w:p w14:paraId="44223036" w14:textId="77777777" w:rsidR="00855693" w:rsidRPr="00C56928" w:rsidRDefault="00855693" w:rsidP="00855693">
      <w:pPr>
        <w:pStyle w:val="Textonotapie"/>
        <w:rPr>
          <w:lang w:val="es-ES_tradnl"/>
        </w:rPr>
      </w:pPr>
      <w:r>
        <w:rPr>
          <w:rStyle w:val="Refdenotaalpie"/>
        </w:rPr>
        <w:footnoteRef/>
      </w:r>
      <w:r>
        <w:t xml:space="preserve"> </w:t>
      </w:r>
      <w:r w:rsidRPr="00C56928">
        <w:t>Estas competencias están asignadas por la Ley 2126 de 2021, artículos 34 y siguientes.</w:t>
      </w:r>
    </w:p>
  </w:footnote>
  <w:footnote w:id="361">
    <w:p w14:paraId="6EA05D2F" w14:textId="77777777" w:rsidR="00855693" w:rsidRPr="00C56928" w:rsidRDefault="00855693" w:rsidP="00855693">
      <w:pPr>
        <w:pStyle w:val="Textonotapie"/>
        <w:rPr>
          <w:lang w:val="es-ES_tradnl"/>
        </w:rPr>
      </w:pPr>
      <w:r>
        <w:rPr>
          <w:rStyle w:val="Refdenotaalpie"/>
        </w:rPr>
        <w:footnoteRef/>
      </w:r>
      <w:r>
        <w:t xml:space="preserve"> </w:t>
      </w:r>
      <w:r w:rsidRPr="00C56928">
        <w:t>El artículo 37 de la Ley 2126 de 2021 señala: “El Ministerio de Justicia y del Derecho podrá promover la presentación de planes de mejora de la situación que dio origen al control, y vigilar el cumplimiento de la ejecución de los mismos”. Por su parte, el artículo 38 de la Ley 2126 de 2021 indica: “El Ministerio de Justicia y del Derecho, una vez comprobada la infracción y previas las garantías del debido proceso, podrá imponer a la Alcaldía municipal o distrital, o a la Comisaría de Familia según corresponda, cualquiera de las siguientes sanciones: || 1. Amonestación escrita. || 2. Multa no inferior a diez (10) ni mayor a doscientos (200) salarios mínimos legales mensuales vigentes, a favor del Tesoro Público”.</w:t>
      </w:r>
    </w:p>
  </w:footnote>
  <w:footnote w:id="362">
    <w:p w14:paraId="1923BE8D" w14:textId="77777777" w:rsidR="00855693" w:rsidRPr="00C56928" w:rsidRDefault="00855693" w:rsidP="00855693">
      <w:pPr>
        <w:pStyle w:val="Textonotapie"/>
        <w:rPr>
          <w:lang w:val="es-ES_tradnl"/>
        </w:rPr>
      </w:pPr>
      <w:r>
        <w:rPr>
          <w:rStyle w:val="Refdenotaalpie"/>
        </w:rPr>
        <w:footnoteRef/>
      </w:r>
      <w:r>
        <w:t xml:space="preserve"> </w:t>
      </w:r>
      <w:r w:rsidRPr="00C56928">
        <w:t>M.P. Cristina Pardo Schlesinger.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F78C" w14:textId="77777777" w:rsidR="006736EF" w:rsidRDefault="006736EF">
    <w:pPr>
      <w:pStyle w:val="Encabezado"/>
      <w:rPr>
        <w:rFonts w:ascii="Times New Roman" w:hAnsi="Times New Roman" w:cs="Times New Roman"/>
        <w:sz w:val="20"/>
        <w:szCs w:val="20"/>
      </w:rPr>
    </w:pPr>
  </w:p>
  <w:p w14:paraId="47919638" w14:textId="77777777" w:rsidR="006736EF" w:rsidRDefault="006736EF">
    <w:pPr>
      <w:pStyle w:val="Encabezado"/>
      <w:rPr>
        <w:rFonts w:ascii="Times New Roman" w:hAnsi="Times New Roman" w:cs="Times New Roman"/>
        <w:sz w:val="20"/>
        <w:szCs w:val="20"/>
      </w:rPr>
    </w:pPr>
  </w:p>
  <w:p w14:paraId="373CAC73" w14:textId="77777777" w:rsidR="006736EF" w:rsidRDefault="006736EF">
    <w:pPr>
      <w:pStyle w:val="Encabezado"/>
      <w:rPr>
        <w:rFonts w:ascii="Times New Roman" w:hAnsi="Times New Roman" w:cs="Times New Roman"/>
        <w:sz w:val="20"/>
        <w:szCs w:val="20"/>
      </w:rPr>
    </w:pPr>
  </w:p>
  <w:p w14:paraId="2DB083E8" w14:textId="4E845403" w:rsidR="006736EF" w:rsidRPr="003C3987" w:rsidRDefault="006736EF" w:rsidP="00726BBB">
    <w:pPr>
      <w:pStyle w:val="Encabezado"/>
      <w:rPr>
        <w:rFonts w:ascii="Times New Roman" w:hAnsi="Times New Roman" w:cs="Times New Roman"/>
        <w:i/>
        <w:iCs/>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67C123BC" w14:textId="2043137F" w:rsidR="006736EF" w:rsidRPr="003C3987" w:rsidRDefault="006736EF" w:rsidP="00726BBB">
    <w:pPr>
      <w:pStyle w:val="Encabezado"/>
      <w:rPr>
        <w:rFonts w:ascii="Times New Roman" w:hAnsi="Times New Roman" w:cs="Times New Roman"/>
        <w:i/>
        <w:iCs/>
        <w:sz w:val="20"/>
        <w:szCs w:val="20"/>
      </w:rPr>
    </w:pPr>
    <w:r w:rsidRPr="003C3987">
      <w:rPr>
        <w:rFonts w:ascii="Times New Roman" w:hAnsi="Times New Roman" w:cs="Times New Roman"/>
        <w:i/>
        <w:i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8AE4E" w14:textId="77777777" w:rsidR="006736EF" w:rsidRDefault="006736EF">
    <w:pPr>
      <w:pStyle w:val="Encabezado"/>
      <w:jc w:val="center"/>
      <w:rPr>
        <w:rFonts w:ascii="Times New Roman" w:hAnsi="Times New Roman" w:cs="Times New Roman"/>
        <w:b/>
        <w:bCs/>
        <w:sz w:val="28"/>
        <w:szCs w:val="28"/>
        <w:lang w:val="es-ES"/>
      </w:rPr>
    </w:pPr>
  </w:p>
  <w:p w14:paraId="0E7394A5" w14:textId="77777777" w:rsidR="006736EF" w:rsidRDefault="006736EF">
    <w:pPr>
      <w:pStyle w:val="Encabezado"/>
      <w:jc w:val="center"/>
      <w:rPr>
        <w:rFonts w:ascii="Times New Roman" w:hAnsi="Times New Roman" w:cs="Times New Roman"/>
        <w:b/>
        <w:bCs/>
        <w:sz w:val="28"/>
        <w:szCs w:val="28"/>
        <w:lang w:val="es-ES"/>
      </w:rPr>
    </w:pPr>
  </w:p>
  <w:p w14:paraId="031A3B29" w14:textId="77777777" w:rsidR="006736EF" w:rsidRDefault="006736EF">
    <w:pPr>
      <w:pStyle w:val="Encabezado"/>
      <w:jc w:val="center"/>
      <w:rPr>
        <w:rFonts w:ascii="Times New Roman" w:hAnsi="Times New Roman" w:cs="Times New Roman"/>
        <w:b/>
        <w:bCs/>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5DD9"/>
    <w:multiLevelType w:val="hybridMultilevel"/>
    <w:tmpl w:val="D6947706"/>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59668B9"/>
    <w:multiLevelType w:val="hybridMultilevel"/>
    <w:tmpl w:val="8D185A2E"/>
    <w:lvl w:ilvl="0" w:tplc="E940DE2A">
      <w:start w:val="1"/>
      <w:numFmt w:val="decimal"/>
      <w:suff w:val="space"/>
      <w:lvlText w:val="%1."/>
      <w:lvlJc w:val="left"/>
      <w:pPr>
        <w:ind w:left="0" w:firstLine="0"/>
      </w:pPr>
      <w:rPr>
        <w:rFonts w:ascii="Times New Roman" w:hAnsi="Times New Roman" w:cs="Times New Roman" w:hint="default"/>
        <w:b w:val="0"/>
        <w:bCs w:val="0"/>
        <w:i w:val="0"/>
        <w:iCs w:val="0"/>
        <w:sz w:val="28"/>
        <w:szCs w:val="28"/>
      </w:rPr>
    </w:lvl>
    <w:lvl w:ilvl="1" w:tplc="0C0A0019">
      <w:start w:val="1"/>
      <w:numFmt w:val="lowerLetter"/>
      <w:lvlText w:val="%2."/>
      <w:lvlJc w:val="left"/>
      <w:pPr>
        <w:ind w:left="1440" w:hanging="360"/>
      </w:pPr>
    </w:lvl>
    <w:lvl w:ilvl="2" w:tplc="1DEE960E">
      <w:start w:val="1"/>
      <w:numFmt w:val="lowerRoman"/>
      <w:lvlText w:val="(%3)"/>
      <w:lvlJc w:val="left"/>
      <w:pPr>
        <w:ind w:left="720" w:hanging="72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522DBE"/>
    <w:multiLevelType w:val="multilevel"/>
    <w:tmpl w:val="E54639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EF0575"/>
    <w:multiLevelType w:val="hybridMultilevel"/>
    <w:tmpl w:val="8A44EC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FA1707"/>
    <w:multiLevelType w:val="hybridMultilevel"/>
    <w:tmpl w:val="27ECE7A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632DF6"/>
    <w:multiLevelType w:val="multilevel"/>
    <w:tmpl w:val="D4AEB0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1859D7"/>
    <w:multiLevelType w:val="hybridMultilevel"/>
    <w:tmpl w:val="86F6F99A"/>
    <w:lvl w:ilvl="0" w:tplc="240A000F">
      <w:start w:val="1"/>
      <w:numFmt w:val="decimal"/>
      <w:lvlText w:val="%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8AE071E"/>
    <w:multiLevelType w:val="multilevel"/>
    <w:tmpl w:val="8CA4FAF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8" w15:restartNumberingAfterBreak="0">
    <w:nsid w:val="68F548FE"/>
    <w:multiLevelType w:val="multilevel"/>
    <w:tmpl w:val="EE1A01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i w:val="0"/>
        <w:iCs w:val="0"/>
        <w:color w:val="000000" w:themeColor="text1"/>
      </w:rPr>
    </w:lvl>
    <w:lvl w:ilvl="2">
      <w:start w:val="1"/>
      <w:numFmt w:val="decimal"/>
      <w:isLgl/>
      <w:lvlText w:val="%1.%2.%3."/>
      <w:lvlJc w:val="left"/>
      <w:pPr>
        <w:ind w:left="720" w:hanging="720"/>
      </w:pPr>
      <w:rPr>
        <w:rFonts w:hint="default"/>
        <w:i w:val="0"/>
        <w:iCs w:val="0"/>
        <w:color w:val="000000" w:themeColor="text1"/>
      </w:rPr>
    </w:lvl>
    <w:lvl w:ilvl="3">
      <w:start w:val="1"/>
      <w:numFmt w:val="decimal"/>
      <w:isLgl/>
      <w:lvlText w:val="%1.%2.%3.%4."/>
      <w:lvlJc w:val="left"/>
      <w:pPr>
        <w:ind w:left="1080" w:hanging="1080"/>
      </w:pPr>
      <w:rPr>
        <w:rFonts w:hint="default"/>
        <w:i/>
        <w:color w:val="000000" w:themeColor="text1"/>
      </w:rPr>
    </w:lvl>
    <w:lvl w:ilvl="4">
      <w:start w:val="1"/>
      <w:numFmt w:val="decimal"/>
      <w:isLgl/>
      <w:lvlText w:val="%1.%2.%3.%4.%5."/>
      <w:lvlJc w:val="left"/>
      <w:pPr>
        <w:ind w:left="1080" w:hanging="1080"/>
      </w:pPr>
      <w:rPr>
        <w:rFonts w:hint="default"/>
        <w:i/>
        <w:color w:val="000000" w:themeColor="text1"/>
      </w:rPr>
    </w:lvl>
    <w:lvl w:ilvl="5">
      <w:start w:val="1"/>
      <w:numFmt w:val="decimal"/>
      <w:isLgl/>
      <w:lvlText w:val="%1.%2.%3.%4.%5.%6."/>
      <w:lvlJc w:val="left"/>
      <w:pPr>
        <w:ind w:left="1440" w:hanging="1440"/>
      </w:pPr>
      <w:rPr>
        <w:rFonts w:hint="default"/>
        <w:i/>
        <w:color w:val="000000" w:themeColor="text1"/>
      </w:rPr>
    </w:lvl>
    <w:lvl w:ilvl="6">
      <w:start w:val="1"/>
      <w:numFmt w:val="decimal"/>
      <w:isLgl/>
      <w:lvlText w:val="%1.%2.%3.%4.%5.%6.%7."/>
      <w:lvlJc w:val="left"/>
      <w:pPr>
        <w:ind w:left="1800" w:hanging="1800"/>
      </w:pPr>
      <w:rPr>
        <w:rFonts w:hint="default"/>
        <w:i/>
        <w:color w:val="000000" w:themeColor="text1"/>
      </w:rPr>
    </w:lvl>
    <w:lvl w:ilvl="7">
      <w:start w:val="1"/>
      <w:numFmt w:val="decimal"/>
      <w:isLgl/>
      <w:lvlText w:val="%1.%2.%3.%4.%5.%6.%7.%8."/>
      <w:lvlJc w:val="left"/>
      <w:pPr>
        <w:ind w:left="1800" w:hanging="1800"/>
      </w:pPr>
      <w:rPr>
        <w:rFonts w:hint="default"/>
        <w:i/>
        <w:color w:val="000000" w:themeColor="text1"/>
      </w:rPr>
    </w:lvl>
    <w:lvl w:ilvl="8">
      <w:start w:val="1"/>
      <w:numFmt w:val="decimal"/>
      <w:isLgl/>
      <w:lvlText w:val="%1.%2.%3.%4.%5.%6.%7.%8.%9."/>
      <w:lvlJc w:val="left"/>
      <w:pPr>
        <w:ind w:left="2160" w:hanging="2160"/>
      </w:pPr>
      <w:rPr>
        <w:rFonts w:hint="default"/>
        <w:i/>
        <w:color w:val="000000" w:themeColor="text1"/>
      </w:rPr>
    </w:lvl>
  </w:abstractNum>
  <w:abstractNum w:abstractNumId="9" w15:restartNumberingAfterBreak="0">
    <w:nsid w:val="735728F1"/>
    <w:multiLevelType w:val="hybridMultilevel"/>
    <w:tmpl w:val="B6A2F3CC"/>
    <w:lvl w:ilvl="0" w:tplc="080A000F">
      <w:start w:val="1"/>
      <w:numFmt w:val="decimal"/>
      <w:lvlText w:val="%1."/>
      <w:lvlJc w:val="left"/>
      <w:pPr>
        <w:ind w:left="786"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A45509"/>
    <w:multiLevelType w:val="hybridMultilevel"/>
    <w:tmpl w:val="4F8AB824"/>
    <w:lvl w:ilvl="0" w:tplc="8EFA88B4">
      <w:start w:val="1"/>
      <w:numFmt w:val="ordinalText"/>
      <w:lvlText w:val="%1."/>
      <w:lvlJc w:val="left"/>
      <w:pPr>
        <w:ind w:left="360" w:hanging="360"/>
      </w:pPr>
      <w:rPr>
        <w:rFonts w:ascii="Times New Roman" w:hAnsi="Times New Roman" w:hint="default"/>
        <w:b/>
        <w:i w:val="0"/>
        <w:cap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498961685">
    <w:abstractNumId w:val="1"/>
  </w:num>
  <w:num w:numId="2" w16cid:durableId="2107915857">
    <w:abstractNumId w:val="0"/>
  </w:num>
  <w:num w:numId="3" w16cid:durableId="1677339804">
    <w:abstractNumId w:val="3"/>
  </w:num>
  <w:num w:numId="4" w16cid:durableId="544755470">
    <w:abstractNumId w:val="4"/>
  </w:num>
  <w:num w:numId="5" w16cid:durableId="1054430130">
    <w:abstractNumId w:val="8"/>
  </w:num>
  <w:num w:numId="6" w16cid:durableId="1780753753">
    <w:abstractNumId w:val="6"/>
  </w:num>
  <w:num w:numId="7" w16cid:durableId="246812646">
    <w:abstractNumId w:val="7"/>
  </w:num>
  <w:num w:numId="8" w16cid:durableId="846485910">
    <w:abstractNumId w:val="10"/>
  </w:num>
  <w:num w:numId="9" w16cid:durableId="1498692775">
    <w:abstractNumId w:val="2"/>
  </w:num>
  <w:num w:numId="10" w16cid:durableId="1432387096">
    <w:abstractNumId w:val="5"/>
  </w:num>
  <w:num w:numId="11" w16cid:durableId="213886400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511"/>
    <w:rsid w:val="00000818"/>
    <w:rsid w:val="00003CDF"/>
    <w:rsid w:val="000050BB"/>
    <w:rsid w:val="0000593D"/>
    <w:rsid w:val="000108B1"/>
    <w:rsid w:val="00010998"/>
    <w:rsid w:val="00011D25"/>
    <w:rsid w:val="000129D3"/>
    <w:rsid w:val="000140D3"/>
    <w:rsid w:val="0001465B"/>
    <w:rsid w:val="00014C98"/>
    <w:rsid w:val="00014CD1"/>
    <w:rsid w:val="00015276"/>
    <w:rsid w:val="00015281"/>
    <w:rsid w:val="00015C0D"/>
    <w:rsid w:val="00020A59"/>
    <w:rsid w:val="0002137B"/>
    <w:rsid w:val="00021827"/>
    <w:rsid w:val="000232C3"/>
    <w:rsid w:val="00024B34"/>
    <w:rsid w:val="00025E4C"/>
    <w:rsid w:val="0002637E"/>
    <w:rsid w:val="00026464"/>
    <w:rsid w:val="00026ED2"/>
    <w:rsid w:val="000307D2"/>
    <w:rsid w:val="0003106E"/>
    <w:rsid w:val="0003130A"/>
    <w:rsid w:val="0003151E"/>
    <w:rsid w:val="000323AA"/>
    <w:rsid w:val="00032A12"/>
    <w:rsid w:val="00033083"/>
    <w:rsid w:val="000337DB"/>
    <w:rsid w:val="0003447D"/>
    <w:rsid w:val="00034899"/>
    <w:rsid w:val="00034AD2"/>
    <w:rsid w:val="00035C82"/>
    <w:rsid w:val="00035FD8"/>
    <w:rsid w:val="00040829"/>
    <w:rsid w:val="00040F42"/>
    <w:rsid w:val="000414CD"/>
    <w:rsid w:val="000417B2"/>
    <w:rsid w:val="000422AE"/>
    <w:rsid w:val="00042A7C"/>
    <w:rsid w:val="00043E9A"/>
    <w:rsid w:val="00044044"/>
    <w:rsid w:val="00044E07"/>
    <w:rsid w:val="000461F4"/>
    <w:rsid w:val="000473E5"/>
    <w:rsid w:val="00047CFF"/>
    <w:rsid w:val="00051872"/>
    <w:rsid w:val="00052867"/>
    <w:rsid w:val="000533C0"/>
    <w:rsid w:val="0005353E"/>
    <w:rsid w:val="000549C7"/>
    <w:rsid w:val="00055BF5"/>
    <w:rsid w:val="00056C84"/>
    <w:rsid w:val="00057467"/>
    <w:rsid w:val="000575B4"/>
    <w:rsid w:val="00057E92"/>
    <w:rsid w:val="000608BD"/>
    <w:rsid w:val="00062701"/>
    <w:rsid w:val="0006348C"/>
    <w:rsid w:val="00063DC3"/>
    <w:rsid w:val="00064D45"/>
    <w:rsid w:val="00064FF5"/>
    <w:rsid w:val="00065315"/>
    <w:rsid w:val="00065F95"/>
    <w:rsid w:val="0006653F"/>
    <w:rsid w:val="0007214C"/>
    <w:rsid w:val="00072A3E"/>
    <w:rsid w:val="00073CFD"/>
    <w:rsid w:val="00074B2B"/>
    <w:rsid w:val="0007696E"/>
    <w:rsid w:val="00076B7A"/>
    <w:rsid w:val="000770A1"/>
    <w:rsid w:val="00077180"/>
    <w:rsid w:val="0008280D"/>
    <w:rsid w:val="00082CDD"/>
    <w:rsid w:val="00083427"/>
    <w:rsid w:val="00085E23"/>
    <w:rsid w:val="00086D99"/>
    <w:rsid w:val="00087B22"/>
    <w:rsid w:val="00087FA3"/>
    <w:rsid w:val="00087FBE"/>
    <w:rsid w:val="000900EF"/>
    <w:rsid w:val="00090134"/>
    <w:rsid w:val="00090504"/>
    <w:rsid w:val="000908A3"/>
    <w:rsid w:val="00090A52"/>
    <w:rsid w:val="00090C2F"/>
    <w:rsid w:val="00090D4F"/>
    <w:rsid w:val="00092940"/>
    <w:rsid w:val="0009357F"/>
    <w:rsid w:val="000941EA"/>
    <w:rsid w:val="000954CF"/>
    <w:rsid w:val="000956FA"/>
    <w:rsid w:val="00097310"/>
    <w:rsid w:val="000976DF"/>
    <w:rsid w:val="00097D20"/>
    <w:rsid w:val="000A021A"/>
    <w:rsid w:val="000A0222"/>
    <w:rsid w:val="000A04AF"/>
    <w:rsid w:val="000A0FBB"/>
    <w:rsid w:val="000A1DE9"/>
    <w:rsid w:val="000A446C"/>
    <w:rsid w:val="000A53CB"/>
    <w:rsid w:val="000A61E9"/>
    <w:rsid w:val="000A7419"/>
    <w:rsid w:val="000B0050"/>
    <w:rsid w:val="000B1EED"/>
    <w:rsid w:val="000B207C"/>
    <w:rsid w:val="000B23B6"/>
    <w:rsid w:val="000B2AE6"/>
    <w:rsid w:val="000B39C2"/>
    <w:rsid w:val="000B3FD9"/>
    <w:rsid w:val="000B4023"/>
    <w:rsid w:val="000B59E3"/>
    <w:rsid w:val="000B5FE0"/>
    <w:rsid w:val="000B7382"/>
    <w:rsid w:val="000B7396"/>
    <w:rsid w:val="000B7A04"/>
    <w:rsid w:val="000B7F33"/>
    <w:rsid w:val="000C12FF"/>
    <w:rsid w:val="000C1799"/>
    <w:rsid w:val="000C3B4D"/>
    <w:rsid w:val="000C3BDD"/>
    <w:rsid w:val="000C42F3"/>
    <w:rsid w:val="000C486E"/>
    <w:rsid w:val="000C5A38"/>
    <w:rsid w:val="000C6E5D"/>
    <w:rsid w:val="000C74E3"/>
    <w:rsid w:val="000D0A03"/>
    <w:rsid w:val="000D0DA5"/>
    <w:rsid w:val="000D3973"/>
    <w:rsid w:val="000D41D5"/>
    <w:rsid w:val="000D47DC"/>
    <w:rsid w:val="000D52CF"/>
    <w:rsid w:val="000D5481"/>
    <w:rsid w:val="000D56D8"/>
    <w:rsid w:val="000D6B8C"/>
    <w:rsid w:val="000D7103"/>
    <w:rsid w:val="000D752C"/>
    <w:rsid w:val="000D7953"/>
    <w:rsid w:val="000E073C"/>
    <w:rsid w:val="000E1002"/>
    <w:rsid w:val="000E26D1"/>
    <w:rsid w:val="000E36BC"/>
    <w:rsid w:val="000E3E6F"/>
    <w:rsid w:val="000E5FA1"/>
    <w:rsid w:val="000E6FF7"/>
    <w:rsid w:val="000E70CE"/>
    <w:rsid w:val="000E79A7"/>
    <w:rsid w:val="000E79DB"/>
    <w:rsid w:val="000F0DE4"/>
    <w:rsid w:val="000F0FDA"/>
    <w:rsid w:val="000F1CC9"/>
    <w:rsid w:val="000F276E"/>
    <w:rsid w:val="000F360D"/>
    <w:rsid w:val="000F4E33"/>
    <w:rsid w:val="000F4FAF"/>
    <w:rsid w:val="000F5095"/>
    <w:rsid w:val="000F528A"/>
    <w:rsid w:val="000F5EB6"/>
    <w:rsid w:val="000F64AD"/>
    <w:rsid w:val="001001BC"/>
    <w:rsid w:val="00101558"/>
    <w:rsid w:val="00101798"/>
    <w:rsid w:val="00101F55"/>
    <w:rsid w:val="00102626"/>
    <w:rsid w:val="0010273E"/>
    <w:rsid w:val="001042E7"/>
    <w:rsid w:val="00104885"/>
    <w:rsid w:val="001048EC"/>
    <w:rsid w:val="00104AE6"/>
    <w:rsid w:val="0010645B"/>
    <w:rsid w:val="001064F0"/>
    <w:rsid w:val="0011022F"/>
    <w:rsid w:val="00110DEF"/>
    <w:rsid w:val="001115EE"/>
    <w:rsid w:val="001139FF"/>
    <w:rsid w:val="0011408D"/>
    <w:rsid w:val="00114B6C"/>
    <w:rsid w:val="00115315"/>
    <w:rsid w:val="00115B3D"/>
    <w:rsid w:val="0011605D"/>
    <w:rsid w:val="001166F5"/>
    <w:rsid w:val="00116FBC"/>
    <w:rsid w:val="001178C0"/>
    <w:rsid w:val="00117A5D"/>
    <w:rsid w:val="00117E74"/>
    <w:rsid w:val="00117FB8"/>
    <w:rsid w:val="00120BAF"/>
    <w:rsid w:val="0012136D"/>
    <w:rsid w:val="001216A8"/>
    <w:rsid w:val="0012174C"/>
    <w:rsid w:val="00121B52"/>
    <w:rsid w:val="00122FA4"/>
    <w:rsid w:val="00123549"/>
    <w:rsid w:val="0012418A"/>
    <w:rsid w:val="00124B24"/>
    <w:rsid w:val="0013009E"/>
    <w:rsid w:val="00131EFD"/>
    <w:rsid w:val="00132226"/>
    <w:rsid w:val="00133263"/>
    <w:rsid w:val="001346D3"/>
    <w:rsid w:val="0013532B"/>
    <w:rsid w:val="00135494"/>
    <w:rsid w:val="00135BF5"/>
    <w:rsid w:val="00136758"/>
    <w:rsid w:val="00137A74"/>
    <w:rsid w:val="00140376"/>
    <w:rsid w:val="00140940"/>
    <w:rsid w:val="00140ABF"/>
    <w:rsid w:val="00140E2E"/>
    <w:rsid w:val="00140F55"/>
    <w:rsid w:val="001419DA"/>
    <w:rsid w:val="00141C36"/>
    <w:rsid w:val="00141DCB"/>
    <w:rsid w:val="00142FF6"/>
    <w:rsid w:val="00146AF6"/>
    <w:rsid w:val="00147D38"/>
    <w:rsid w:val="00150260"/>
    <w:rsid w:val="00150582"/>
    <w:rsid w:val="00155C43"/>
    <w:rsid w:val="001563B9"/>
    <w:rsid w:val="00156FE4"/>
    <w:rsid w:val="00157FDE"/>
    <w:rsid w:val="001612F6"/>
    <w:rsid w:val="00162216"/>
    <w:rsid w:val="001633E1"/>
    <w:rsid w:val="001652EE"/>
    <w:rsid w:val="0016646A"/>
    <w:rsid w:val="00167A4E"/>
    <w:rsid w:val="001702DF"/>
    <w:rsid w:val="0017040E"/>
    <w:rsid w:val="00170F79"/>
    <w:rsid w:val="00171F05"/>
    <w:rsid w:val="00172C7A"/>
    <w:rsid w:val="001735F5"/>
    <w:rsid w:val="00173BE4"/>
    <w:rsid w:val="001753D0"/>
    <w:rsid w:val="0017585B"/>
    <w:rsid w:val="00175BC7"/>
    <w:rsid w:val="00176D41"/>
    <w:rsid w:val="00177C71"/>
    <w:rsid w:val="001802F9"/>
    <w:rsid w:val="001803D4"/>
    <w:rsid w:val="00180BF7"/>
    <w:rsid w:val="00181068"/>
    <w:rsid w:val="001812B1"/>
    <w:rsid w:val="00183576"/>
    <w:rsid w:val="00183A9B"/>
    <w:rsid w:val="001841D2"/>
    <w:rsid w:val="001841F9"/>
    <w:rsid w:val="00184611"/>
    <w:rsid w:val="00186F79"/>
    <w:rsid w:val="00187869"/>
    <w:rsid w:val="00190F0B"/>
    <w:rsid w:val="00192A34"/>
    <w:rsid w:val="00192AE0"/>
    <w:rsid w:val="00192B8F"/>
    <w:rsid w:val="0019766F"/>
    <w:rsid w:val="00197AC2"/>
    <w:rsid w:val="001A089B"/>
    <w:rsid w:val="001A246C"/>
    <w:rsid w:val="001A4989"/>
    <w:rsid w:val="001A552D"/>
    <w:rsid w:val="001A5572"/>
    <w:rsid w:val="001A7107"/>
    <w:rsid w:val="001A75A6"/>
    <w:rsid w:val="001A7826"/>
    <w:rsid w:val="001B039C"/>
    <w:rsid w:val="001B0443"/>
    <w:rsid w:val="001B0A82"/>
    <w:rsid w:val="001B12E8"/>
    <w:rsid w:val="001B1A9F"/>
    <w:rsid w:val="001B2552"/>
    <w:rsid w:val="001B2A88"/>
    <w:rsid w:val="001B36C6"/>
    <w:rsid w:val="001B3996"/>
    <w:rsid w:val="001B3A77"/>
    <w:rsid w:val="001B3A86"/>
    <w:rsid w:val="001B4AD7"/>
    <w:rsid w:val="001B7592"/>
    <w:rsid w:val="001B7CBB"/>
    <w:rsid w:val="001B7E25"/>
    <w:rsid w:val="001B7E2D"/>
    <w:rsid w:val="001B7FD9"/>
    <w:rsid w:val="001C0329"/>
    <w:rsid w:val="001C2DCC"/>
    <w:rsid w:val="001C31A6"/>
    <w:rsid w:val="001C4245"/>
    <w:rsid w:val="001C598C"/>
    <w:rsid w:val="001C6A1C"/>
    <w:rsid w:val="001D0489"/>
    <w:rsid w:val="001D09CA"/>
    <w:rsid w:val="001D1B39"/>
    <w:rsid w:val="001D2D83"/>
    <w:rsid w:val="001D3C40"/>
    <w:rsid w:val="001D3C61"/>
    <w:rsid w:val="001D5DCE"/>
    <w:rsid w:val="001D5EFD"/>
    <w:rsid w:val="001D6990"/>
    <w:rsid w:val="001D77EB"/>
    <w:rsid w:val="001D7B9E"/>
    <w:rsid w:val="001E04C6"/>
    <w:rsid w:val="001E090B"/>
    <w:rsid w:val="001E2429"/>
    <w:rsid w:val="001E34AF"/>
    <w:rsid w:val="001E3789"/>
    <w:rsid w:val="001E3E22"/>
    <w:rsid w:val="001E4725"/>
    <w:rsid w:val="001E5D74"/>
    <w:rsid w:val="001E68BE"/>
    <w:rsid w:val="001E75E8"/>
    <w:rsid w:val="001E7A7C"/>
    <w:rsid w:val="001E7C40"/>
    <w:rsid w:val="001F0C81"/>
    <w:rsid w:val="001F12CC"/>
    <w:rsid w:val="001F12FF"/>
    <w:rsid w:val="001F2B5B"/>
    <w:rsid w:val="001F2CD5"/>
    <w:rsid w:val="001F300A"/>
    <w:rsid w:val="001F4C7E"/>
    <w:rsid w:val="001F5317"/>
    <w:rsid w:val="001F6BBC"/>
    <w:rsid w:val="0020000F"/>
    <w:rsid w:val="002004BA"/>
    <w:rsid w:val="00200BC1"/>
    <w:rsid w:val="00200CCB"/>
    <w:rsid w:val="00203B46"/>
    <w:rsid w:val="00204772"/>
    <w:rsid w:val="002048D2"/>
    <w:rsid w:val="002048E9"/>
    <w:rsid w:val="0020539D"/>
    <w:rsid w:val="002056C2"/>
    <w:rsid w:val="00206224"/>
    <w:rsid w:val="002076A0"/>
    <w:rsid w:val="00207A32"/>
    <w:rsid w:val="0021097A"/>
    <w:rsid w:val="00210A67"/>
    <w:rsid w:val="002113E6"/>
    <w:rsid w:val="00211EC9"/>
    <w:rsid w:val="00213B48"/>
    <w:rsid w:val="00213C99"/>
    <w:rsid w:val="00214308"/>
    <w:rsid w:val="002156D1"/>
    <w:rsid w:val="0021775D"/>
    <w:rsid w:val="00217A5B"/>
    <w:rsid w:val="00222FA6"/>
    <w:rsid w:val="002232BC"/>
    <w:rsid w:val="00223BB5"/>
    <w:rsid w:val="00224CE4"/>
    <w:rsid w:val="002256FB"/>
    <w:rsid w:val="002258BB"/>
    <w:rsid w:val="00226F3F"/>
    <w:rsid w:val="002271D3"/>
    <w:rsid w:val="00227469"/>
    <w:rsid w:val="00227827"/>
    <w:rsid w:val="00227C0C"/>
    <w:rsid w:val="002305FA"/>
    <w:rsid w:val="00230BC8"/>
    <w:rsid w:val="00230F54"/>
    <w:rsid w:val="002316F8"/>
    <w:rsid w:val="00231970"/>
    <w:rsid w:val="00232774"/>
    <w:rsid w:val="00232B13"/>
    <w:rsid w:val="002331F4"/>
    <w:rsid w:val="00233CFB"/>
    <w:rsid w:val="00234375"/>
    <w:rsid w:val="002365E1"/>
    <w:rsid w:val="002377B0"/>
    <w:rsid w:val="0024150E"/>
    <w:rsid w:val="002429B7"/>
    <w:rsid w:val="002443B8"/>
    <w:rsid w:val="00244875"/>
    <w:rsid w:val="00244AEB"/>
    <w:rsid w:val="00244BFA"/>
    <w:rsid w:val="00244F02"/>
    <w:rsid w:val="002464C4"/>
    <w:rsid w:val="00247403"/>
    <w:rsid w:val="00252181"/>
    <w:rsid w:val="002523AF"/>
    <w:rsid w:val="00252FDF"/>
    <w:rsid w:val="00253133"/>
    <w:rsid w:val="0025480F"/>
    <w:rsid w:val="002548A0"/>
    <w:rsid w:val="00255956"/>
    <w:rsid w:val="00255CBE"/>
    <w:rsid w:val="0025652F"/>
    <w:rsid w:val="00256D7D"/>
    <w:rsid w:val="00257EF6"/>
    <w:rsid w:val="0026009E"/>
    <w:rsid w:val="002602E2"/>
    <w:rsid w:val="00261532"/>
    <w:rsid w:val="00261BC3"/>
    <w:rsid w:val="00262518"/>
    <w:rsid w:val="00262C92"/>
    <w:rsid w:val="00264292"/>
    <w:rsid w:val="00264414"/>
    <w:rsid w:val="002650ED"/>
    <w:rsid w:val="00270770"/>
    <w:rsid w:val="0027088C"/>
    <w:rsid w:val="00271398"/>
    <w:rsid w:val="00273140"/>
    <w:rsid w:val="002748F9"/>
    <w:rsid w:val="00276F29"/>
    <w:rsid w:val="00277169"/>
    <w:rsid w:val="0027777E"/>
    <w:rsid w:val="00277DDE"/>
    <w:rsid w:val="00282991"/>
    <w:rsid w:val="00282C45"/>
    <w:rsid w:val="00283C53"/>
    <w:rsid w:val="00284405"/>
    <w:rsid w:val="002848B2"/>
    <w:rsid w:val="00286C6E"/>
    <w:rsid w:val="002876B8"/>
    <w:rsid w:val="00290A67"/>
    <w:rsid w:val="00290EB4"/>
    <w:rsid w:val="002917F2"/>
    <w:rsid w:val="00293836"/>
    <w:rsid w:val="002939D3"/>
    <w:rsid w:val="0029480B"/>
    <w:rsid w:val="00294C69"/>
    <w:rsid w:val="00295A23"/>
    <w:rsid w:val="002960D4"/>
    <w:rsid w:val="00296391"/>
    <w:rsid w:val="002970A2"/>
    <w:rsid w:val="002A17CE"/>
    <w:rsid w:val="002A2006"/>
    <w:rsid w:val="002A2134"/>
    <w:rsid w:val="002A466E"/>
    <w:rsid w:val="002A4CA4"/>
    <w:rsid w:val="002A5CDC"/>
    <w:rsid w:val="002A6529"/>
    <w:rsid w:val="002A6F99"/>
    <w:rsid w:val="002A7AFB"/>
    <w:rsid w:val="002B169D"/>
    <w:rsid w:val="002B1D19"/>
    <w:rsid w:val="002B2CFB"/>
    <w:rsid w:val="002B3133"/>
    <w:rsid w:val="002B35F6"/>
    <w:rsid w:val="002B472A"/>
    <w:rsid w:val="002B4FA5"/>
    <w:rsid w:val="002B613F"/>
    <w:rsid w:val="002B6464"/>
    <w:rsid w:val="002B761B"/>
    <w:rsid w:val="002B76DF"/>
    <w:rsid w:val="002C0877"/>
    <w:rsid w:val="002C0E10"/>
    <w:rsid w:val="002C16E6"/>
    <w:rsid w:val="002C323E"/>
    <w:rsid w:val="002C6A02"/>
    <w:rsid w:val="002C6CC6"/>
    <w:rsid w:val="002C7320"/>
    <w:rsid w:val="002D028A"/>
    <w:rsid w:val="002D0FD9"/>
    <w:rsid w:val="002D18EB"/>
    <w:rsid w:val="002D2C77"/>
    <w:rsid w:val="002D2EF2"/>
    <w:rsid w:val="002D2F70"/>
    <w:rsid w:val="002D2FE0"/>
    <w:rsid w:val="002D5701"/>
    <w:rsid w:val="002D5A2F"/>
    <w:rsid w:val="002E03C2"/>
    <w:rsid w:val="002E0A0E"/>
    <w:rsid w:val="002E0AE7"/>
    <w:rsid w:val="002E15CF"/>
    <w:rsid w:val="002E1704"/>
    <w:rsid w:val="002E4847"/>
    <w:rsid w:val="002E56F7"/>
    <w:rsid w:val="002E6014"/>
    <w:rsid w:val="002F05BE"/>
    <w:rsid w:val="002F2176"/>
    <w:rsid w:val="002F41B3"/>
    <w:rsid w:val="002F489D"/>
    <w:rsid w:val="002F5414"/>
    <w:rsid w:val="002F5728"/>
    <w:rsid w:val="002F5ABD"/>
    <w:rsid w:val="002F5E16"/>
    <w:rsid w:val="0030159C"/>
    <w:rsid w:val="003019BF"/>
    <w:rsid w:val="00304B5D"/>
    <w:rsid w:val="00304CF0"/>
    <w:rsid w:val="00304DB2"/>
    <w:rsid w:val="003065CE"/>
    <w:rsid w:val="00306ED5"/>
    <w:rsid w:val="00307607"/>
    <w:rsid w:val="003107CE"/>
    <w:rsid w:val="00310E07"/>
    <w:rsid w:val="00311592"/>
    <w:rsid w:val="003118D5"/>
    <w:rsid w:val="0031265A"/>
    <w:rsid w:val="00312DA8"/>
    <w:rsid w:val="003135BC"/>
    <w:rsid w:val="00314017"/>
    <w:rsid w:val="00314513"/>
    <w:rsid w:val="0031574B"/>
    <w:rsid w:val="00315B32"/>
    <w:rsid w:val="00315C72"/>
    <w:rsid w:val="003167AF"/>
    <w:rsid w:val="003172DB"/>
    <w:rsid w:val="0031757D"/>
    <w:rsid w:val="00317B86"/>
    <w:rsid w:val="003210A7"/>
    <w:rsid w:val="0032408C"/>
    <w:rsid w:val="003256E6"/>
    <w:rsid w:val="00327392"/>
    <w:rsid w:val="0032743A"/>
    <w:rsid w:val="00333AFF"/>
    <w:rsid w:val="003341E9"/>
    <w:rsid w:val="003344C8"/>
    <w:rsid w:val="0033765E"/>
    <w:rsid w:val="00337B11"/>
    <w:rsid w:val="00340A82"/>
    <w:rsid w:val="00340B9C"/>
    <w:rsid w:val="00341437"/>
    <w:rsid w:val="003415B3"/>
    <w:rsid w:val="003421FD"/>
    <w:rsid w:val="00342AC0"/>
    <w:rsid w:val="00344425"/>
    <w:rsid w:val="003447C9"/>
    <w:rsid w:val="003453EA"/>
    <w:rsid w:val="003470B8"/>
    <w:rsid w:val="003505E0"/>
    <w:rsid w:val="0035175A"/>
    <w:rsid w:val="00351E24"/>
    <w:rsid w:val="003520C3"/>
    <w:rsid w:val="00352B72"/>
    <w:rsid w:val="00354C0D"/>
    <w:rsid w:val="003552F6"/>
    <w:rsid w:val="003569F7"/>
    <w:rsid w:val="00360FBB"/>
    <w:rsid w:val="00361089"/>
    <w:rsid w:val="003625EE"/>
    <w:rsid w:val="0036267F"/>
    <w:rsid w:val="00366397"/>
    <w:rsid w:val="00366C57"/>
    <w:rsid w:val="003675F2"/>
    <w:rsid w:val="00371FC8"/>
    <w:rsid w:val="003730E8"/>
    <w:rsid w:val="00376513"/>
    <w:rsid w:val="003769D0"/>
    <w:rsid w:val="00377446"/>
    <w:rsid w:val="00377CDA"/>
    <w:rsid w:val="00380645"/>
    <w:rsid w:val="0038067E"/>
    <w:rsid w:val="003807E8"/>
    <w:rsid w:val="00381060"/>
    <w:rsid w:val="0038222B"/>
    <w:rsid w:val="003822F7"/>
    <w:rsid w:val="003844A7"/>
    <w:rsid w:val="00384B35"/>
    <w:rsid w:val="00385FC5"/>
    <w:rsid w:val="00387F51"/>
    <w:rsid w:val="00391195"/>
    <w:rsid w:val="00391593"/>
    <w:rsid w:val="00391A60"/>
    <w:rsid w:val="00391B5F"/>
    <w:rsid w:val="00392369"/>
    <w:rsid w:val="0039299A"/>
    <w:rsid w:val="00392ACA"/>
    <w:rsid w:val="00394203"/>
    <w:rsid w:val="00394CD9"/>
    <w:rsid w:val="00394D6B"/>
    <w:rsid w:val="00394E91"/>
    <w:rsid w:val="00395C50"/>
    <w:rsid w:val="00397C6B"/>
    <w:rsid w:val="003A1457"/>
    <w:rsid w:val="003A1B73"/>
    <w:rsid w:val="003A1D72"/>
    <w:rsid w:val="003A30B4"/>
    <w:rsid w:val="003A35BA"/>
    <w:rsid w:val="003A39A1"/>
    <w:rsid w:val="003A4392"/>
    <w:rsid w:val="003A5A40"/>
    <w:rsid w:val="003A5ADD"/>
    <w:rsid w:val="003A6569"/>
    <w:rsid w:val="003A6F8D"/>
    <w:rsid w:val="003A7D3A"/>
    <w:rsid w:val="003B1C38"/>
    <w:rsid w:val="003B1EC8"/>
    <w:rsid w:val="003B438D"/>
    <w:rsid w:val="003B47E0"/>
    <w:rsid w:val="003B7DCE"/>
    <w:rsid w:val="003C13C1"/>
    <w:rsid w:val="003C231F"/>
    <w:rsid w:val="003C2451"/>
    <w:rsid w:val="003C4144"/>
    <w:rsid w:val="003C456D"/>
    <w:rsid w:val="003C476D"/>
    <w:rsid w:val="003C56D6"/>
    <w:rsid w:val="003C5DB8"/>
    <w:rsid w:val="003C620F"/>
    <w:rsid w:val="003C72A0"/>
    <w:rsid w:val="003C7873"/>
    <w:rsid w:val="003D16F4"/>
    <w:rsid w:val="003D1BC7"/>
    <w:rsid w:val="003D2138"/>
    <w:rsid w:val="003D2A6B"/>
    <w:rsid w:val="003D2E8F"/>
    <w:rsid w:val="003D3948"/>
    <w:rsid w:val="003D3EE3"/>
    <w:rsid w:val="003D587D"/>
    <w:rsid w:val="003D5F12"/>
    <w:rsid w:val="003D745E"/>
    <w:rsid w:val="003E2A34"/>
    <w:rsid w:val="003E35E2"/>
    <w:rsid w:val="003E4623"/>
    <w:rsid w:val="003E520A"/>
    <w:rsid w:val="003E7971"/>
    <w:rsid w:val="003F02B7"/>
    <w:rsid w:val="003F0A38"/>
    <w:rsid w:val="003F0C29"/>
    <w:rsid w:val="003F141D"/>
    <w:rsid w:val="003F22DE"/>
    <w:rsid w:val="003F398E"/>
    <w:rsid w:val="003F3AE8"/>
    <w:rsid w:val="003F3C01"/>
    <w:rsid w:val="003F42F7"/>
    <w:rsid w:val="003F57B0"/>
    <w:rsid w:val="003F67A3"/>
    <w:rsid w:val="003F7F2C"/>
    <w:rsid w:val="00400AB7"/>
    <w:rsid w:val="0040258A"/>
    <w:rsid w:val="004031BC"/>
    <w:rsid w:val="0040344C"/>
    <w:rsid w:val="00403EA2"/>
    <w:rsid w:val="00404601"/>
    <w:rsid w:val="00404E41"/>
    <w:rsid w:val="00405D24"/>
    <w:rsid w:val="0040697C"/>
    <w:rsid w:val="00406E65"/>
    <w:rsid w:val="0040797E"/>
    <w:rsid w:val="00407BA7"/>
    <w:rsid w:val="00411019"/>
    <w:rsid w:val="00412638"/>
    <w:rsid w:val="00414772"/>
    <w:rsid w:val="0041684B"/>
    <w:rsid w:val="00416AEC"/>
    <w:rsid w:val="00417257"/>
    <w:rsid w:val="0042068D"/>
    <w:rsid w:val="00422801"/>
    <w:rsid w:val="00423C2D"/>
    <w:rsid w:val="00424D5C"/>
    <w:rsid w:val="00425421"/>
    <w:rsid w:val="00425695"/>
    <w:rsid w:val="00427928"/>
    <w:rsid w:val="00427E6F"/>
    <w:rsid w:val="0043052E"/>
    <w:rsid w:val="0043103D"/>
    <w:rsid w:val="00431E0A"/>
    <w:rsid w:val="004323BB"/>
    <w:rsid w:val="00432F9A"/>
    <w:rsid w:val="00434042"/>
    <w:rsid w:val="0043437E"/>
    <w:rsid w:val="004347ED"/>
    <w:rsid w:val="004347F2"/>
    <w:rsid w:val="0043519D"/>
    <w:rsid w:val="00435365"/>
    <w:rsid w:val="004356B5"/>
    <w:rsid w:val="00435A25"/>
    <w:rsid w:val="00435C36"/>
    <w:rsid w:val="00435FE3"/>
    <w:rsid w:val="004364E4"/>
    <w:rsid w:val="004370C9"/>
    <w:rsid w:val="00440228"/>
    <w:rsid w:val="004402A7"/>
    <w:rsid w:val="004402F9"/>
    <w:rsid w:val="00440A38"/>
    <w:rsid w:val="0044157E"/>
    <w:rsid w:val="00441FEA"/>
    <w:rsid w:val="004424E9"/>
    <w:rsid w:val="00442B46"/>
    <w:rsid w:val="00442CFB"/>
    <w:rsid w:val="004436B6"/>
    <w:rsid w:val="00444463"/>
    <w:rsid w:val="004445FF"/>
    <w:rsid w:val="00444B29"/>
    <w:rsid w:val="00446383"/>
    <w:rsid w:val="00447A9C"/>
    <w:rsid w:val="00450CA1"/>
    <w:rsid w:val="00450E54"/>
    <w:rsid w:val="004512DF"/>
    <w:rsid w:val="00451CC4"/>
    <w:rsid w:val="00452C96"/>
    <w:rsid w:val="004542D3"/>
    <w:rsid w:val="00454543"/>
    <w:rsid w:val="00454D08"/>
    <w:rsid w:val="00454EC2"/>
    <w:rsid w:val="004554F4"/>
    <w:rsid w:val="00455A78"/>
    <w:rsid w:val="00455F78"/>
    <w:rsid w:val="0045685F"/>
    <w:rsid w:val="00456F70"/>
    <w:rsid w:val="00457543"/>
    <w:rsid w:val="0045795B"/>
    <w:rsid w:val="00457AD9"/>
    <w:rsid w:val="00460B15"/>
    <w:rsid w:val="00461038"/>
    <w:rsid w:val="00462616"/>
    <w:rsid w:val="00462B44"/>
    <w:rsid w:val="00462EAF"/>
    <w:rsid w:val="00463ADD"/>
    <w:rsid w:val="0046463D"/>
    <w:rsid w:val="00464C1C"/>
    <w:rsid w:val="00465BDD"/>
    <w:rsid w:val="00466786"/>
    <w:rsid w:val="00467371"/>
    <w:rsid w:val="00467DD0"/>
    <w:rsid w:val="0047292D"/>
    <w:rsid w:val="0047436F"/>
    <w:rsid w:val="00474707"/>
    <w:rsid w:val="0047558A"/>
    <w:rsid w:val="004758EB"/>
    <w:rsid w:val="00476C62"/>
    <w:rsid w:val="00476EBA"/>
    <w:rsid w:val="00480AB6"/>
    <w:rsid w:val="00482077"/>
    <w:rsid w:val="00482F83"/>
    <w:rsid w:val="004856E5"/>
    <w:rsid w:val="00486276"/>
    <w:rsid w:val="00486592"/>
    <w:rsid w:val="0048668D"/>
    <w:rsid w:val="00486D2F"/>
    <w:rsid w:val="0049052C"/>
    <w:rsid w:val="0049184E"/>
    <w:rsid w:val="00491ABD"/>
    <w:rsid w:val="00492764"/>
    <w:rsid w:val="00492C93"/>
    <w:rsid w:val="00492F47"/>
    <w:rsid w:val="0049485C"/>
    <w:rsid w:val="00495BFF"/>
    <w:rsid w:val="004971C6"/>
    <w:rsid w:val="004971DD"/>
    <w:rsid w:val="004A0C4A"/>
    <w:rsid w:val="004A1102"/>
    <w:rsid w:val="004A162A"/>
    <w:rsid w:val="004A1CF8"/>
    <w:rsid w:val="004A352D"/>
    <w:rsid w:val="004A36E8"/>
    <w:rsid w:val="004A419C"/>
    <w:rsid w:val="004A5B42"/>
    <w:rsid w:val="004A6BC2"/>
    <w:rsid w:val="004B139A"/>
    <w:rsid w:val="004B3435"/>
    <w:rsid w:val="004B3A59"/>
    <w:rsid w:val="004B3B92"/>
    <w:rsid w:val="004B3BA0"/>
    <w:rsid w:val="004B3C5C"/>
    <w:rsid w:val="004B570C"/>
    <w:rsid w:val="004B5AED"/>
    <w:rsid w:val="004B77D0"/>
    <w:rsid w:val="004B7F87"/>
    <w:rsid w:val="004C05F8"/>
    <w:rsid w:val="004C1A09"/>
    <w:rsid w:val="004C1A61"/>
    <w:rsid w:val="004C2D8B"/>
    <w:rsid w:val="004C49BE"/>
    <w:rsid w:val="004C4E90"/>
    <w:rsid w:val="004C5ED7"/>
    <w:rsid w:val="004C655E"/>
    <w:rsid w:val="004C6A61"/>
    <w:rsid w:val="004C6CBD"/>
    <w:rsid w:val="004C7F97"/>
    <w:rsid w:val="004D0BB7"/>
    <w:rsid w:val="004D1202"/>
    <w:rsid w:val="004D1CF6"/>
    <w:rsid w:val="004D2187"/>
    <w:rsid w:val="004D22C0"/>
    <w:rsid w:val="004D27F1"/>
    <w:rsid w:val="004D2C9D"/>
    <w:rsid w:val="004D4718"/>
    <w:rsid w:val="004D4744"/>
    <w:rsid w:val="004D4749"/>
    <w:rsid w:val="004D54F8"/>
    <w:rsid w:val="004D5DD7"/>
    <w:rsid w:val="004D6D87"/>
    <w:rsid w:val="004D73E9"/>
    <w:rsid w:val="004D742D"/>
    <w:rsid w:val="004E1BEE"/>
    <w:rsid w:val="004E38A9"/>
    <w:rsid w:val="004E3E33"/>
    <w:rsid w:val="004E4FBA"/>
    <w:rsid w:val="004E71CF"/>
    <w:rsid w:val="004E7384"/>
    <w:rsid w:val="004E73C1"/>
    <w:rsid w:val="004E7C34"/>
    <w:rsid w:val="004F1B0F"/>
    <w:rsid w:val="004F2E50"/>
    <w:rsid w:val="004F321A"/>
    <w:rsid w:val="004F526D"/>
    <w:rsid w:val="004F531D"/>
    <w:rsid w:val="004F6304"/>
    <w:rsid w:val="004F789E"/>
    <w:rsid w:val="00500C78"/>
    <w:rsid w:val="00501FF1"/>
    <w:rsid w:val="00503092"/>
    <w:rsid w:val="005030DB"/>
    <w:rsid w:val="00504509"/>
    <w:rsid w:val="00504EAE"/>
    <w:rsid w:val="00506698"/>
    <w:rsid w:val="00506C8C"/>
    <w:rsid w:val="00512436"/>
    <w:rsid w:val="00512D38"/>
    <w:rsid w:val="005130CE"/>
    <w:rsid w:val="005131A2"/>
    <w:rsid w:val="005135E8"/>
    <w:rsid w:val="00513CFC"/>
    <w:rsid w:val="0051436D"/>
    <w:rsid w:val="005149F3"/>
    <w:rsid w:val="005150A6"/>
    <w:rsid w:val="005158D7"/>
    <w:rsid w:val="0051698B"/>
    <w:rsid w:val="005172BA"/>
    <w:rsid w:val="005207F0"/>
    <w:rsid w:val="00520B2B"/>
    <w:rsid w:val="00520DE8"/>
    <w:rsid w:val="005212EE"/>
    <w:rsid w:val="00521E40"/>
    <w:rsid w:val="005242BA"/>
    <w:rsid w:val="00525A75"/>
    <w:rsid w:val="00525D96"/>
    <w:rsid w:val="005262A8"/>
    <w:rsid w:val="005269FE"/>
    <w:rsid w:val="00527E38"/>
    <w:rsid w:val="00527ED9"/>
    <w:rsid w:val="0053162C"/>
    <w:rsid w:val="0053189D"/>
    <w:rsid w:val="005318F0"/>
    <w:rsid w:val="00531913"/>
    <w:rsid w:val="005319EC"/>
    <w:rsid w:val="0053250A"/>
    <w:rsid w:val="005325BF"/>
    <w:rsid w:val="00533592"/>
    <w:rsid w:val="00533861"/>
    <w:rsid w:val="00534EC6"/>
    <w:rsid w:val="00535094"/>
    <w:rsid w:val="005355E0"/>
    <w:rsid w:val="00535AA2"/>
    <w:rsid w:val="005364AC"/>
    <w:rsid w:val="00540562"/>
    <w:rsid w:val="00540B17"/>
    <w:rsid w:val="00540BDF"/>
    <w:rsid w:val="00540DD2"/>
    <w:rsid w:val="00541AC0"/>
    <w:rsid w:val="005432F0"/>
    <w:rsid w:val="00545280"/>
    <w:rsid w:val="00547808"/>
    <w:rsid w:val="00547B07"/>
    <w:rsid w:val="00551DAE"/>
    <w:rsid w:val="0055259E"/>
    <w:rsid w:val="0055260E"/>
    <w:rsid w:val="005528CA"/>
    <w:rsid w:val="00553F6D"/>
    <w:rsid w:val="005555D5"/>
    <w:rsid w:val="00557AA1"/>
    <w:rsid w:val="005619F9"/>
    <w:rsid w:val="005645F4"/>
    <w:rsid w:val="005648E9"/>
    <w:rsid w:val="00566834"/>
    <w:rsid w:val="00566961"/>
    <w:rsid w:val="00570395"/>
    <w:rsid w:val="0057071B"/>
    <w:rsid w:val="005709C1"/>
    <w:rsid w:val="005712E6"/>
    <w:rsid w:val="00571942"/>
    <w:rsid w:val="00571A03"/>
    <w:rsid w:val="00571B0F"/>
    <w:rsid w:val="0057315A"/>
    <w:rsid w:val="00573C1D"/>
    <w:rsid w:val="0057581B"/>
    <w:rsid w:val="005759CC"/>
    <w:rsid w:val="00576672"/>
    <w:rsid w:val="00580330"/>
    <w:rsid w:val="005804C0"/>
    <w:rsid w:val="00580D43"/>
    <w:rsid w:val="0058108E"/>
    <w:rsid w:val="005811E8"/>
    <w:rsid w:val="00581381"/>
    <w:rsid w:val="00581487"/>
    <w:rsid w:val="005822E5"/>
    <w:rsid w:val="0058486A"/>
    <w:rsid w:val="0058548F"/>
    <w:rsid w:val="00585614"/>
    <w:rsid w:val="00585B67"/>
    <w:rsid w:val="00586EAA"/>
    <w:rsid w:val="0058718E"/>
    <w:rsid w:val="00587B51"/>
    <w:rsid w:val="00587E7E"/>
    <w:rsid w:val="00590AD3"/>
    <w:rsid w:val="0059170B"/>
    <w:rsid w:val="005929E2"/>
    <w:rsid w:val="00594BCE"/>
    <w:rsid w:val="00596F58"/>
    <w:rsid w:val="0059765D"/>
    <w:rsid w:val="00597BC3"/>
    <w:rsid w:val="005A298C"/>
    <w:rsid w:val="005A3A14"/>
    <w:rsid w:val="005A6479"/>
    <w:rsid w:val="005A65A0"/>
    <w:rsid w:val="005B071F"/>
    <w:rsid w:val="005B09BA"/>
    <w:rsid w:val="005B111B"/>
    <w:rsid w:val="005B1656"/>
    <w:rsid w:val="005B17AA"/>
    <w:rsid w:val="005B239E"/>
    <w:rsid w:val="005B268B"/>
    <w:rsid w:val="005B291A"/>
    <w:rsid w:val="005B43CD"/>
    <w:rsid w:val="005B4455"/>
    <w:rsid w:val="005B4CB3"/>
    <w:rsid w:val="005B580D"/>
    <w:rsid w:val="005B582C"/>
    <w:rsid w:val="005B6434"/>
    <w:rsid w:val="005C035E"/>
    <w:rsid w:val="005C136E"/>
    <w:rsid w:val="005C4538"/>
    <w:rsid w:val="005C4BBE"/>
    <w:rsid w:val="005C5B36"/>
    <w:rsid w:val="005C772C"/>
    <w:rsid w:val="005D0BE7"/>
    <w:rsid w:val="005D2FD1"/>
    <w:rsid w:val="005D3FFA"/>
    <w:rsid w:val="005D542A"/>
    <w:rsid w:val="005D580E"/>
    <w:rsid w:val="005D63CD"/>
    <w:rsid w:val="005D7305"/>
    <w:rsid w:val="005D76E3"/>
    <w:rsid w:val="005E1081"/>
    <w:rsid w:val="005E1CCA"/>
    <w:rsid w:val="005E3F78"/>
    <w:rsid w:val="005E3FDE"/>
    <w:rsid w:val="005E409D"/>
    <w:rsid w:val="005E4AA2"/>
    <w:rsid w:val="005E4FA2"/>
    <w:rsid w:val="005E5058"/>
    <w:rsid w:val="005E51A3"/>
    <w:rsid w:val="005E51B8"/>
    <w:rsid w:val="005E6BBB"/>
    <w:rsid w:val="005E788D"/>
    <w:rsid w:val="005F20AC"/>
    <w:rsid w:val="005F3092"/>
    <w:rsid w:val="005F3E3D"/>
    <w:rsid w:val="005F4651"/>
    <w:rsid w:val="005F5E31"/>
    <w:rsid w:val="005F62E1"/>
    <w:rsid w:val="006017BD"/>
    <w:rsid w:val="0060240F"/>
    <w:rsid w:val="00602F3B"/>
    <w:rsid w:val="006035F4"/>
    <w:rsid w:val="006037E6"/>
    <w:rsid w:val="00604BA2"/>
    <w:rsid w:val="00605743"/>
    <w:rsid w:val="00607BB9"/>
    <w:rsid w:val="006109D6"/>
    <w:rsid w:val="006109E9"/>
    <w:rsid w:val="0061102F"/>
    <w:rsid w:val="006126F7"/>
    <w:rsid w:val="00613006"/>
    <w:rsid w:val="0061538F"/>
    <w:rsid w:val="00615CE6"/>
    <w:rsid w:val="006162BA"/>
    <w:rsid w:val="00616E7E"/>
    <w:rsid w:val="006178CE"/>
    <w:rsid w:val="00620652"/>
    <w:rsid w:val="0062090E"/>
    <w:rsid w:val="00621829"/>
    <w:rsid w:val="0062211B"/>
    <w:rsid w:val="006222CB"/>
    <w:rsid w:val="00622C31"/>
    <w:rsid w:val="00623BAA"/>
    <w:rsid w:val="00624FF2"/>
    <w:rsid w:val="00626029"/>
    <w:rsid w:val="00627D7C"/>
    <w:rsid w:val="00631228"/>
    <w:rsid w:val="006315A9"/>
    <w:rsid w:val="00631F07"/>
    <w:rsid w:val="00633E42"/>
    <w:rsid w:val="0063413E"/>
    <w:rsid w:val="00635F0F"/>
    <w:rsid w:val="0063611E"/>
    <w:rsid w:val="00637C34"/>
    <w:rsid w:val="00640CC4"/>
    <w:rsid w:val="00640F25"/>
    <w:rsid w:val="00641A22"/>
    <w:rsid w:val="00642CCC"/>
    <w:rsid w:val="00643021"/>
    <w:rsid w:val="006430B9"/>
    <w:rsid w:val="0064498E"/>
    <w:rsid w:val="006467ED"/>
    <w:rsid w:val="00647330"/>
    <w:rsid w:val="00647AD2"/>
    <w:rsid w:val="006507C3"/>
    <w:rsid w:val="00651A3C"/>
    <w:rsid w:val="006527A2"/>
    <w:rsid w:val="00652A0A"/>
    <w:rsid w:val="00652C2E"/>
    <w:rsid w:val="00652E5F"/>
    <w:rsid w:val="00653073"/>
    <w:rsid w:val="006536D3"/>
    <w:rsid w:val="006550CA"/>
    <w:rsid w:val="00656F2A"/>
    <w:rsid w:val="00656F7A"/>
    <w:rsid w:val="00657216"/>
    <w:rsid w:val="00657878"/>
    <w:rsid w:val="00660092"/>
    <w:rsid w:val="00661E3C"/>
    <w:rsid w:val="0066256D"/>
    <w:rsid w:val="0066363B"/>
    <w:rsid w:val="00663943"/>
    <w:rsid w:val="00663AC6"/>
    <w:rsid w:val="006657C4"/>
    <w:rsid w:val="00666604"/>
    <w:rsid w:val="00666AB1"/>
    <w:rsid w:val="00667081"/>
    <w:rsid w:val="0066789B"/>
    <w:rsid w:val="0067199F"/>
    <w:rsid w:val="00671FDB"/>
    <w:rsid w:val="00672159"/>
    <w:rsid w:val="006724E8"/>
    <w:rsid w:val="00672B39"/>
    <w:rsid w:val="00673065"/>
    <w:rsid w:val="006736EF"/>
    <w:rsid w:val="006741B9"/>
    <w:rsid w:val="00674541"/>
    <w:rsid w:val="00675889"/>
    <w:rsid w:val="00675F07"/>
    <w:rsid w:val="00680157"/>
    <w:rsid w:val="00680246"/>
    <w:rsid w:val="00681B94"/>
    <w:rsid w:val="00682596"/>
    <w:rsid w:val="00683E69"/>
    <w:rsid w:val="006843AC"/>
    <w:rsid w:val="006850EC"/>
    <w:rsid w:val="00685875"/>
    <w:rsid w:val="00685EEC"/>
    <w:rsid w:val="00686372"/>
    <w:rsid w:val="006866B6"/>
    <w:rsid w:val="006906FC"/>
    <w:rsid w:val="00691B35"/>
    <w:rsid w:val="00691D1F"/>
    <w:rsid w:val="00693B18"/>
    <w:rsid w:val="0069438A"/>
    <w:rsid w:val="00694CFB"/>
    <w:rsid w:val="00694DCA"/>
    <w:rsid w:val="00695710"/>
    <w:rsid w:val="006968AF"/>
    <w:rsid w:val="00696E40"/>
    <w:rsid w:val="006A1629"/>
    <w:rsid w:val="006A1865"/>
    <w:rsid w:val="006A21B0"/>
    <w:rsid w:val="006A4255"/>
    <w:rsid w:val="006A4843"/>
    <w:rsid w:val="006A4B1C"/>
    <w:rsid w:val="006A51E9"/>
    <w:rsid w:val="006A545A"/>
    <w:rsid w:val="006A5AD4"/>
    <w:rsid w:val="006A61CD"/>
    <w:rsid w:val="006A6408"/>
    <w:rsid w:val="006A663F"/>
    <w:rsid w:val="006A66E0"/>
    <w:rsid w:val="006A734E"/>
    <w:rsid w:val="006A7393"/>
    <w:rsid w:val="006A7D11"/>
    <w:rsid w:val="006B0AF6"/>
    <w:rsid w:val="006B25DC"/>
    <w:rsid w:val="006B30C9"/>
    <w:rsid w:val="006B455A"/>
    <w:rsid w:val="006B4B83"/>
    <w:rsid w:val="006B5A3D"/>
    <w:rsid w:val="006B7B8E"/>
    <w:rsid w:val="006C116C"/>
    <w:rsid w:val="006C1A87"/>
    <w:rsid w:val="006C32C4"/>
    <w:rsid w:val="006C3897"/>
    <w:rsid w:val="006C3EB5"/>
    <w:rsid w:val="006C6209"/>
    <w:rsid w:val="006C6517"/>
    <w:rsid w:val="006C7466"/>
    <w:rsid w:val="006D023B"/>
    <w:rsid w:val="006D0FFB"/>
    <w:rsid w:val="006D1BCC"/>
    <w:rsid w:val="006D257B"/>
    <w:rsid w:val="006D353D"/>
    <w:rsid w:val="006D3AAB"/>
    <w:rsid w:val="006D3D42"/>
    <w:rsid w:val="006D3FD5"/>
    <w:rsid w:val="006D516B"/>
    <w:rsid w:val="006D57D0"/>
    <w:rsid w:val="006D5BBE"/>
    <w:rsid w:val="006D61F9"/>
    <w:rsid w:val="006E2745"/>
    <w:rsid w:val="006E312F"/>
    <w:rsid w:val="006E4644"/>
    <w:rsid w:val="006E5427"/>
    <w:rsid w:val="006E58D1"/>
    <w:rsid w:val="006F009A"/>
    <w:rsid w:val="006F0E1A"/>
    <w:rsid w:val="006F1850"/>
    <w:rsid w:val="006F349D"/>
    <w:rsid w:val="006F6E0E"/>
    <w:rsid w:val="006F7DEB"/>
    <w:rsid w:val="00700C06"/>
    <w:rsid w:val="00700D7E"/>
    <w:rsid w:val="007028FC"/>
    <w:rsid w:val="007043AF"/>
    <w:rsid w:val="00704F62"/>
    <w:rsid w:val="00704FF1"/>
    <w:rsid w:val="007071FA"/>
    <w:rsid w:val="0071220B"/>
    <w:rsid w:val="00712397"/>
    <w:rsid w:val="0071339E"/>
    <w:rsid w:val="00715035"/>
    <w:rsid w:val="00715B2A"/>
    <w:rsid w:val="00717728"/>
    <w:rsid w:val="00717AC5"/>
    <w:rsid w:val="007201C0"/>
    <w:rsid w:val="0072096D"/>
    <w:rsid w:val="00720DB5"/>
    <w:rsid w:val="0072135B"/>
    <w:rsid w:val="00723D4C"/>
    <w:rsid w:val="007248D2"/>
    <w:rsid w:val="007249F6"/>
    <w:rsid w:val="00726A92"/>
    <w:rsid w:val="00726BBB"/>
    <w:rsid w:val="00726CF6"/>
    <w:rsid w:val="00727A48"/>
    <w:rsid w:val="00727B3A"/>
    <w:rsid w:val="00730A61"/>
    <w:rsid w:val="00731739"/>
    <w:rsid w:val="007325D6"/>
    <w:rsid w:val="00732F65"/>
    <w:rsid w:val="0073418C"/>
    <w:rsid w:val="0073663A"/>
    <w:rsid w:val="007371D2"/>
    <w:rsid w:val="00737B0A"/>
    <w:rsid w:val="00737B15"/>
    <w:rsid w:val="00737B34"/>
    <w:rsid w:val="007405B0"/>
    <w:rsid w:val="00740BE8"/>
    <w:rsid w:val="0074124A"/>
    <w:rsid w:val="007428F1"/>
    <w:rsid w:val="00742D62"/>
    <w:rsid w:val="007435F2"/>
    <w:rsid w:val="00744EC2"/>
    <w:rsid w:val="0074546C"/>
    <w:rsid w:val="00745D99"/>
    <w:rsid w:val="0074647D"/>
    <w:rsid w:val="00747969"/>
    <w:rsid w:val="00750570"/>
    <w:rsid w:val="00750BE7"/>
    <w:rsid w:val="00752048"/>
    <w:rsid w:val="0075272E"/>
    <w:rsid w:val="00752C75"/>
    <w:rsid w:val="00752DEA"/>
    <w:rsid w:val="00752E7D"/>
    <w:rsid w:val="00753131"/>
    <w:rsid w:val="00753E78"/>
    <w:rsid w:val="00753FC1"/>
    <w:rsid w:val="0075534B"/>
    <w:rsid w:val="0075788C"/>
    <w:rsid w:val="0076047F"/>
    <w:rsid w:val="00760DC9"/>
    <w:rsid w:val="0076117D"/>
    <w:rsid w:val="00761D30"/>
    <w:rsid w:val="007627DE"/>
    <w:rsid w:val="00762C68"/>
    <w:rsid w:val="00763AD4"/>
    <w:rsid w:val="007645BD"/>
    <w:rsid w:val="007649EF"/>
    <w:rsid w:val="007656BC"/>
    <w:rsid w:val="0076791B"/>
    <w:rsid w:val="00770166"/>
    <w:rsid w:val="007703EC"/>
    <w:rsid w:val="00770548"/>
    <w:rsid w:val="00770883"/>
    <w:rsid w:val="007708ED"/>
    <w:rsid w:val="0077403B"/>
    <w:rsid w:val="00774B37"/>
    <w:rsid w:val="0077503F"/>
    <w:rsid w:val="0077557A"/>
    <w:rsid w:val="00777CF0"/>
    <w:rsid w:val="00777D4D"/>
    <w:rsid w:val="0078048C"/>
    <w:rsid w:val="0078123F"/>
    <w:rsid w:val="00781756"/>
    <w:rsid w:val="0078175E"/>
    <w:rsid w:val="00781E9C"/>
    <w:rsid w:val="007822EF"/>
    <w:rsid w:val="00783773"/>
    <w:rsid w:val="00784034"/>
    <w:rsid w:val="007874DE"/>
    <w:rsid w:val="00790B06"/>
    <w:rsid w:val="007912A4"/>
    <w:rsid w:val="00791383"/>
    <w:rsid w:val="007926EC"/>
    <w:rsid w:val="00793369"/>
    <w:rsid w:val="00794380"/>
    <w:rsid w:val="00795AFC"/>
    <w:rsid w:val="007969C6"/>
    <w:rsid w:val="007A4510"/>
    <w:rsid w:val="007A4FA2"/>
    <w:rsid w:val="007A5AD4"/>
    <w:rsid w:val="007A5CE2"/>
    <w:rsid w:val="007A5EE2"/>
    <w:rsid w:val="007A633F"/>
    <w:rsid w:val="007A7EF9"/>
    <w:rsid w:val="007B00F6"/>
    <w:rsid w:val="007B05AE"/>
    <w:rsid w:val="007B077B"/>
    <w:rsid w:val="007B0A5C"/>
    <w:rsid w:val="007B0C94"/>
    <w:rsid w:val="007B1308"/>
    <w:rsid w:val="007B2378"/>
    <w:rsid w:val="007B2A38"/>
    <w:rsid w:val="007B2E8D"/>
    <w:rsid w:val="007B5048"/>
    <w:rsid w:val="007B5D3B"/>
    <w:rsid w:val="007B6BF9"/>
    <w:rsid w:val="007B7733"/>
    <w:rsid w:val="007C0A72"/>
    <w:rsid w:val="007C0AA7"/>
    <w:rsid w:val="007C1511"/>
    <w:rsid w:val="007C1B39"/>
    <w:rsid w:val="007C3408"/>
    <w:rsid w:val="007C3ABC"/>
    <w:rsid w:val="007C540C"/>
    <w:rsid w:val="007C6E34"/>
    <w:rsid w:val="007C7CA3"/>
    <w:rsid w:val="007C7D2B"/>
    <w:rsid w:val="007D0C71"/>
    <w:rsid w:val="007D15B8"/>
    <w:rsid w:val="007D1AEA"/>
    <w:rsid w:val="007D1BEF"/>
    <w:rsid w:val="007D3403"/>
    <w:rsid w:val="007D54FD"/>
    <w:rsid w:val="007D5580"/>
    <w:rsid w:val="007D5AA3"/>
    <w:rsid w:val="007D5D39"/>
    <w:rsid w:val="007D62E4"/>
    <w:rsid w:val="007E01AA"/>
    <w:rsid w:val="007E0696"/>
    <w:rsid w:val="007E09AD"/>
    <w:rsid w:val="007E0C61"/>
    <w:rsid w:val="007E19D0"/>
    <w:rsid w:val="007E246F"/>
    <w:rsid w:val="007E253C"/>
    <w:rsid w:val="007E33FD"/>
    <w:rsid w:val="007E46F4"/>
    <w:rsid w:val="007E4948"/>
    <w:rsid w:val="007E5E3B"/>
    <w:rsid w:val="007E6909"/>
    <w:rsid w:val="007E7862"/>
    <w:rsid w:val="007E7FE5"/>
    <w:rsid w:val="007F0275"/>
    <w:rsid w:val="007F04CC"/>
    <w:rsid w:val="007F07EB"/>
    <w:rsid w:val="007F08D5"/>
    <w:rsid w:val="007F0E6D"/>
    <w:rsid w:val="007F0FBA"/>
    <w:rsid w:val="007F112B"/>
    <w:rsid w:val="007F1B68"/>
    <w:rsid w:val="007F2DAF"/>
    <w:rsid w:val="007F48C4"/>
    <w:rsid w:val="007F4D68"/>
    <w:rsid w:val="007F6C23"/>
    <w:rsid w:val="007F703B"/>
    <w:rsid w:val="007F7C9D"/>
    <w:rsid w:val="00800BAB"/>
    <w:rsid w:val="00800DE4"/>
    <w:rsid w:val="00801FB5"/>
    <w:rsid w:val="0080283C"/>
    <w:rsid w:val="00803EEE"/>
    <w:rsid w:val="0080471E"/>
    <w:rsid w:val="00804968"/>
    <w:rsid w:val="00806125"/>
    <w:rsid w:val="00806F93"/>
    <w:rsid w:val="00806FD8"/>
    <w:rsid w:val="00807AFD"/>
    <w:rsid w:val="00813285"/>
    <w:rsid w:val="008133B2"/>
    <w:rsid w:val="00814237"/>
    <w:rsid w:val="008145F7"/>
    <w:rsid w:val="00814F70"/>
    <w:rsid w:val="00815585"/>
    <w:rsid w:val="00815A27"/>
    <w:rsid w:val="00816576"/>
    <w:rsid w:val="008204FF"/>
    <w:rsid w:val="00820FCC"/>
    <w:rsid w:val="008210C9"/>
    <w:rsid w:val="008224EB"/>
    <w:rsid w:val="008228BD"/>
    <w:rsid w:val="00822DB5"/>
    <w:rsid w:val="00823146"/>
    <w:rsid w:val="008236D9"/>
    <w:rsid w:val="008251F7"/>
    <w:rsid w:val="00827665"/>
    <w:rsid w:val="00830CB0"/>
    <w:rsid w:val="00830D84"/>
    <w:rsid w:val="00831C0F"/>
    <w:rsid w:val="00832078"/>
    <w:rsid w:val="00832621"/>
    <w:rsid w:val="00832963"/>
    <w:rsid w:val="00832C42"/>
    <w:rsid w:val="008357AF"/>
    <w:rsid w:val="00835AD2"/>
    <w:rsid w:val="008366CB"/>
    <w:rsid w:val="00836757"/>
    <w:rsid w:val="0084049C"/>
    <w:rsid w:val="00842AB0"/>
    <w:rsid w:val="008430D5"/>
    <w:rsid w:val="00843F0D"/>
    <w:rsid w:val="008458C5"/>
    <w:rsid w:val="00845D81"/>
    <w:rsid w:val="00846987"/>
    <w:rsid w:val="00847F93"/>
    <w:rsid w:val="0085340D"/>
    <w:rsid w:val="00854240"/>
    <w:rsid w:val="008546D2"/>
    <w:rsid w:val="008546DC"/>
    <w:rsid w:val="00855693"/>
    <w:rsid w:val="00857827"/>
    <w:rsid w:val="008579DB"/>
    <w:rsid w:val="00857D46"/>
    <w:rsid w:val="00857F2A"/>
    <w:rsid w:val="00860089"/>
    <w:rsid w:val="008600A1"/>
    <w:rsid w:val="008623BE"/>
    <w:rsid w:val="00863345"/>
    <w:rsid w:val="0086364E"/>
    <w:rsid w:val="008729A4"/>
    <w:rsid w:val="0087305D"/>
    <w:rsid w:val="00873112"/>
    <w:rsid w:val="00873404"/>
    <w:rsid w:val="008741AB"/>
    <w:rsid w:val="00874C34"/>
    <w:rsid w:val="00876E09"/>
    <w:rsid w:val="00877836"/>
    <w:rsid w:val="00877C00"/>
    <w:rsid w:val="00880C21"/>
    <w:rsid w:val="00881A45"/>
    <w:rsid w:val="00881A6B"/>
    <w:rsid w:val="00882169"/>
    <w:rsid w:val="008829FA"/>
    <w:rsid w:val="00883FEA"/>
    <w:rsid w:val="0088423C"/>
    <w:rsid w:val="0088608B"/>
    <w:rsid w:val="00886164"/>
    <w:rsid w:val="00886177"/>
    <w:rsid w:val="008874D8"/>
    <w:rsid w:val="00887652"/>
    <w:rsid w:val="00887F86"/>
    <w:rsid w:val="00890073"/>
    <w:rsid w:val="008921A3"/>
    <w:rsid w:val="00892C74"/>
    <w:rsid w:val="00892E05"/>
    <w:rsid w:val="008939DC"/>
    <w:rsid w:val="00894484"/>
    <w:rsid w:val="00894A8C"/>
    <w:rsid w:val="00894FCA"/>
    <w:rsid w:val="008976CD"/>
    <w:rsid w:val="00897C91"/>
    <w:rsid w:val="00897D92"/>
    <w:rsid w:val="008A0265"/>
    <w:rsid w:val="008A0CCD"/>
    <w:rsid w:val="008A1019"/>
    <w:rsid w:val="008A1F4F"/>
    <w:rsid w:val="008A2BC6"/>
    <w:rsid w:val="008A2F11"/>
    <w:rsid w:val="008A3CE5"/>
    <w:rsid w:val="008A3D67"/>
    <w:rsid w:val="008A57C0"/>
    <w:rsid w:val="008A5E12"/>
    <w:rsid w:val="008A60FE"/>
    <w:rsid w:val="008A62BE"/>
    <w:rsid w:val="008A7363"/>
    <w:rsid w:val="008A7414"/>
    <w:rsid w:val="008B2014"/>
    <w:rsid w:val="008B26EB"/>
    <w:rsid w:val="008B4B7C"/>
    <w:rsid w:val="008B6277"/>
    <w:rsid w:val="008B71DD"/>
    <w:rsid w:val="008C0AA9"/>
    <w:rsid w:val="008C2661"/>
    <w:rsid w:val="008C2D91"/>
    <w:rsid w:val="008C3A39"/>
    <w:rsid w:val="008C523E"/>
    <w:rsid w:val="008C5327"/>
    <w:rsid w:val="008C5BB2"/>
    <w:rsid w:val="008C5EA7"/>
    <w:rsid w:val="008C6080"/>
    <w:rsid w:val="008C6AE7"/>
    <w:rsid w:val="008C7A2B"/>
    <w:rsid w:val="008D22E1"/>
    <w:rsid w:val="008D2E10"/>
    <w:rsid w:val="008D310F"/>
    <w:rsid w:val="008D3468"/>
    <w:rsid w:val="008D3698"/>
    <w:rsid w:val="008D4508"/>
    <w:rsid w:val="008D4A3A"/>
    <w:rsid w:val="008D67F2"/>
    <w:rsid w:val="008D6FBA"/>
    <w:rsid w:val="008D75CE"/>
    <w:rsid w:val="008D787B"/>
    <w:rsid w:val="008E01D2"/>
    <w:rsid w:val="008E0505"/>
    <w:rsid w:val="008E09F6"/>
    <w:rsid w:val="008E0EAF"/>
    <w:rsid w:val="008E248A"/>
    <w:rsid w:val="008E28D7"/>
    <w:rsid w:val="008E2A7F"/>
    <w:rsid w:val="008E2F50"/>
    <w:rsid w:val="008E5991"/>
    <w:rsid w:val="008E6941"/>
    <w:rsid w:val="008E6974"/>
    <w:rsid w:val="008E70FF"/>
    <w:rsid w:val="008E72CC"/>
    <w:rsid w:val="008F10B6"/>
    <w:rsid w:val="008F14D0"/>
    <w:rsid w:val="008F23BC"/>
    <w:rsid w:val="008F26C0"/>
    <w:rsid w:val="008F2E07"/>
    <w:rsid w:val="008F306C"/>
    <w:rsid w:val="008F3F6F"/>
    <w:rsid w:val="008F4113"/>
    <w:rsid w:val="008F4A12"/>
    <w:rsid w:val="008F5FC0"/>
    <w:rsid w:val="008F66A0"/>
    <w:rsid w:val="008F7D21"/>
    <w:rsid w:val="008F7F4B"/>
    <w:rsid w:val="0090086E"/>
    <w:rsid w:val="00900877"/>
    <w:rsid w:val="00900A98"/>
    <w:rsid w:val="00901D45"/>
    <w:rsid w:val="00902184"/>
    <w:rsid w:val="009030B6"/>
    <w:rsid w:val="0090351C"/>
    <w:rsid w:val="00904DE5"/>
    <w:rsid w:val="00906775"/>
    <w:rsid w:val="00906995"/>
    <w:rsid w:val="00907D4E"/>
    <w:rsid w:val="00907E78"/>
    <w:rsid w:val="0091073F"/>
    <w:rsid w:val="00910A0F"/>
    <w:rsid w:val="00911466"/>
    <w:rsid w:val="00911E18"/>
    <w:rsid w:val="00911E5A"/>
    <w:rsid w:val="00912C38"/>
    <w:rsid w:val="00912DDE"/>
    <w:rsid w:val="00913D39"/>
    <w:rsid w:val="009143D1"/>
    <w:rsid w:val="00914AE0"/>
    <w:rsid w:val="00915699"/>
    <w:rsid w:val="00915781"/>
    <w:rsid w:val="009170E1"/>
    <w:rsid w:val="00917713"/>
    <w:rsid w:val="0092297A"/>
    <w:rsid w:val="00922BDD"/>
    <w:rsid w:val="0092362D"/>
    <w:rsid w:val="009244FB"/>
    <w:rsid w:val="00924B16"/>
    <w:rsid w:val="00925C93"/>
    <w:rsid w:val="00925F9E"/>
    <w:rsid w:val="009264AF"/>
    <w:rsid w:val="00927D0A"/>
    <w:rsid w:val="00933BB4"/>
    <w:rsid w:val="00934A61"/>
    <w:rsid w:val="009362B2"/>
    <w:rsid w:val="00936774"/>
    <w:rsid w:val="009376F4"/>
    <w:rsid w:val="009377DA"/>
    <w:rsid w:val="00937824"/>
    <w:rsid w:val="00937D0A"/>
    <w:rsid w:val="00941F75"/>
    <w:rsid w:val="00943F52"/>
    <w:rsid w:val="00944236"/>
    <w:rsid w:val="00944762"/>
    <w:rsid w:val="00946EBE"/>
    <w:rsid w:val="009504B8"/>
    <w:rsid w:val="00950A24"/>
    <w:rsid w:val="009516A6"/>
    <w:rsid w:val="00952A1E"/>
    <w:rsid w:val="00952FE3"/>
    <w:rsid w:val="0095354D"/>
    <w:rsid w:val="009536DD"/>
    <w:rsid w:val="00954A3F"/>
    <w:rsid w:val="00955BA6"/>
    <w:rsid w:val="0095673C"/>
    <w:rsid w:val="00960453"/>
    <w:rsid w:val="00960493"/>
    <w:rsid w:val="00961BBF"/>
    <w:rsid w:val="00961EAB"/>
    <w:rsid w:val="00962FB6"/>
    <w:rsid w:val="00964564"/>
    <w:rsid w:val="0096500F"/>
    <w:rsid w:val="0096547C"/>
    <w:rsid w:val="00965B0B"/>
    <w:rsid w:val="00966414"/>
    <w:rsid w:val="00966998"/>
    <w:rsid w:val="009700ED"/>
    <w:rsid w:val="00970CD9"/>
    <w:rsid w:val="00972437"/>
    <w:rsid w:val="00972463"/>
    <w:rsid w:val="009724F8"/>
    <w:rsid w:val="00972676"/>
    <w:rsid w:val="009729B3"/>
    <w:rsid w:val="00974B41"/>
    <w:rsid w:val="00974FEA"/>
    <w:rsid w:val="009757E6"/>
    <w:rsid w:val="00975BD8"/>
    <w:rsid w:val="00975CFF"/>
    <w:rsid w:val="00975D7F"/>
    <w:rsid w:val="00976DAB"/>
    <w:rsid w:val="00976FB9"/>
    <w:rsid w:val="009772A5"/>
    <w:rsid w:val="00977979"/>
    <w:rsid w:val="0098238E"/>
    <w:rsid w:val="0098390B"/>
    <w:rsid w:val="00983B32"/>
    <w:rsid w:val="00986213"/>
    <w:rsid w:val="00986A3B"/>
    <w:rsid w:val="009906F0"/>
    <w:rsid w:val="00990D82"/>
    <w:rsid w:val="00991716"/>
    <w:rsid w:val="00992069"/>
    <w:rsid w:val="00992BA3"/>
    <w:rsid w:val="009933F2"/>
    <w:rsid w:val="00993CE1"/>
    <w:rsid w:val="009942E2"/>
    <w:rsid w:val="00994737"/>
    <w:rsid w:val="00994C9D"/>
    <w:rsid w:val="00995309"/>
    <w:rsid w:val="009953C1"/>
    <w:rsid w:val="009957A9"/>
    <w:rsid w:val="00997D95"/>
    <w:rsid w:val="009A0375"/>
    <w:rsid w:val="009A215F"/>
    <w:rsid w:val="009A22B6"/>
    <w:rsid w:val="009A3BAA"/>
    <w:rsid w:val="009A4378"/>
    <w:rsid w:val="009A5485"/>
    <w:rsid w:val="009A5555"/>
    <w:rsid w:val="009A5B89"/>
    <w:rsid w:val="009A71F3"/>
    <w:rsid w:val="009A730A"/>
    <w:rsid w:val="009B0157"/>
    <w:rsid w:val="009B0871"/>
    <w:rsid w:val="009B0C85"/>
    <w:rsid w:val="009B1E80"/>
    <w:rsid w:val="009B2E6C"/>
    <w:rsid w:val="009B565E"/>
    <w:rsid w:val="009B56ED"/>
    <w:rsid w:val="009B6765"/>
    <w:rsid w:val="009B73E1"/>
    <w:rsid w:val="009B779A"/>
    <w:rsid w:val="009C0352"/>
    <w:rsid w:val="009C0A57"/>
    <w:rsid w:val="009C0C57"/>
    <w:rsid w:val="009C0FFD"/>
    <w:rsid w:val="009C1868"/>
    <w:rsid w:val="009C1C76"/>
    <w:rsid w:val="009C304E"/>
    <w:rsid w:val="009C412C"/>
    <w:rsid w:val="009C491E"/>
    <w:rsid w:val="009C5250"/>
    <w:rsid w:val="009C5FBB"/>
    <w:rsid w:val="009C79A1"/>
    <w:rsid w:val="009C7DEC"/>
    <w:rsid w:val="009D0B36"/>
    <w:rsid w:val="009D0EBF"/>
    <w:rsid w:val="009D0F65"/>
    <w:rsid w:val="009D17EE"/>
    <w:rsid w:val="009D3263"/>
    <w:rsid w:val="009D42E9"/>
    <w:rsid w:val="009D4402"/>
    <w:rsid w:val="009D4A56"/>
    <w:rsid w:val="009D51AF"/>
    <w:rsid w:val="009D5528"/>
    <w:rsid w:val="009D57ED"/>
    <w:rsid w:val="009D594B"/>
    <w:rsid w:val="009D6478"/>
    <w:rsid w:val="009E1503"/>
    <w:rsid w:val="009E3060"/>
    <w:rsid w:val="009E5D52"/>
    <w:rsid w:val="009E5FBD"/>
    <w:rsid w:val="009E6596"/>
    <w:rsid w:val="009E6D12"/>
    <w:rsid w:val="009F0097"/>
    <w:rsid w:val="009F00D0"/>
    <w:rsid w:val="009F07C3"/>
    <w:rsid w:val="009F264D"/>
    <w:rsid w:val="009F2A07"/>
    <w:rsid w:val="009F3351"/>
    <w:rsid w:val="009F3982"/>
    <w:rsid w:val="009F3D44"/>
    <w:rsid w:val="009F3EA6"/>
    <w:rsid w:val="009F6CF9"/>
    <w:rsid w:val="009F72E0"/>
    <w:rsid w:val="009F78D1"/>
    <w:rsid w:val="00A00A21"/>
    <w:rsid w:val="00A00A46"/>
    <w:rsid w:val="00A0177F"/>
    <w:rsid w:val="00A03532"/>
    <w:rsid w:val="00A03B40"/>
    <w:rsid w:val="00A03DE5"/>
    <w:rsid w:val="00A03F39"/>
    <w:rsid w:val="00A04CAE"/>
    <w:rsid w:val="00A062A1"/>
    <w:rsid w:val="00A063B5"/>
    <w:rsid w:val="00A06938"/>
    <w:rsid w:val="00A06A28"/>
    <w:rsid w:val="00A07D85"/>
    <w:rsid w:val="00A10141"/>
    <w:rsid w:val="00A106A1"/>
    <w:rsid w:val="00A13043"/>
    <w:rsid w:val="00A13D87"/>
    <w:rsid w:val="00A16C57"/>
    <w:rsid w:val="00A1769D"/>
    <w:rsid w:val="00A17ED7"/>
    <w:rsid w:val="00A2027A"/>
    <w:rsid w:val="00A209B1"/>
    <w:rsid w:val="00A20B52"/>
    <w:rsid w:val="00A20F2E"/>
    <w:rsid w:val="00A21F45"/>
    <w:rsid w:val="00A22612"/>
    <w:rsid w:val="00A22717"/>
    <w:rsid w:val="00A2394F"/>
    <w:rsid w:val="00A24A01"/>
    <w:rsid w:val="00A256C5"/>
    <w:rsid w:val="00A25A15"/>
    <w:rsid w:val="00A2600A"/>
    <w:rsid w:val="00A3121D"/>
    <w:rsid w:val="00A3153C"/>
    <w:rsid w:val="00A31E5D"/>
    <w:rsid w:val="00A321FE"/>
    <w:rsid w:val="00A32424"/>
    <w:rsid w:val="00A325FB"/>
    <w:rsid w:val="00A3277D"/>
    <w:rsid w:val="00A329F4"/>
    <w:rsid w:val="00A33774"/>
    <w:rsid w:val="00A34339"/>
    <w:rsid w:val="00A34C66"/>
    <w:rsid w:val="00A34F41"/>
    <w:rsid w:val="00A35041"/>
    <w:rsid w:val="00A3524F"/>
    <w:rsid w:val="00A35398"/>
    <w:rsid w:val="00A363FD"/>
    <w:rsid w:val="00A36CAC"/>
    <w:rsid w:val="00A36D1E"/>
    <w:rsid w:val="00A36D3E"/>
    <w:rsid w:val="00A37ED2"/>
    <w:rsid w:val="00A40A39"/>
    <w:rsid w:val="00A40C78"/>
    <w:rsid w:val="00A415B0"/>
    <w:rsid w:val="00A41A64"/>
    <w:rsid w:val="00A4362C"/>
    <w:rsid w:val="00A4470D"/>
    <w:rsid w:val="00A467E7"/>
    <w:rsid w:val="00A471F9"/>
    <w:rsid w:val="00A5351A"/>
    <w:rsid w:val="00A55A59"/>
    <w:rsid w:val="00A56050"/>
    <w:rsid w:val="00A56735"/>
    <w:rsid w:val="00A56F05"/>
    <w:rsid w:val="00A572BA"/>
    <w:rsid w:val="00A6070B"/>
    <w:rsid w:val="00A62149"/>
    <w:rsid w:val="00A63018"/>
    <w:rsid w:val="00A63549"/>
    <w:rsid w:val="00A639C0"/>
    <w:rsid w:val="00A63B21"/>
    <w:rsid w:val="00A63F61"/>
    <w:rsid w:val="00A647E2"/>
    <w:rsid w:val="00A6499A"/>
    <w:rsid w:val="00A64DBE"/>
    <w:rsid w:val="00A65424"/>
    <w:rsid w:val="00A6586E"/>
    <w:rsid w:val="00A6599C"/>
    <w:rsid w:val="00A673C3"/>
    <w:rsid w:val="00A67831"/>
    <w:rsid w:val="00A67CD7"/>
    <w:rsid w:val="00A67DA1"/>
    <w:rsid w:val="00A67FF8"/>
    <w:rsid w:val="00A70F40"/>
    <w:rsid w:val="00A738E8"/>
    <w:rsid w:val="00A73DAE"/>
    <w:rsid w:val="00A74E3B"/>
    <w:rsid w:val="00A757AF"/>
    <w:rsid w:val="00A75F5E"/>
    <w:rsid w:val="00A77E6E"/>
    <w:rsid w:val="00A810B8"/>
    <w:rsid w:val="00A8173A"/>
    <w:rsid w:val="00A81866"/>
    <w:rsid w:val="00A81941"/>
    <w:rsid w:val="00A829AF"/>
    <w:rsid w:val="00A82C4C"/>
    <w:rsid w:val="00A85567"/>
    <w:rsid w:val="00A855BA"/>
    <w:rsid w:val="00A87548"/>
    <w:rsid w:val="00A87923"/>
    <w:rsid w:val="00A87E50"/>
    <w:rsid w:val="00A91C19"/>
    <w:rsid w:val="00A92FCD"/>
    <w:rsid w:val="00A93F6B"/>
    <w:rsid w:val="00A958B2"/>
    <w:rsid w:val="00A95B85"/>
    <w:rsid w:val="00A9619D"/>
    <w:rsid w:val="00A97787"/>
    <w:rsid w:val="00A97ABD"/>
    <w:rsid w:val="00A97B85"/>
    <w:rsid w:val="00AA09CA"/>
    <w:rsid w:val="00AA1E0C"/>
    <w:rsid w:val="00AA70CA"/>
    <w:rsid w:val="00AB1C5C"/>
    <w:rsid w:val="00AB2EC1"/>
    <w:rsid w:val="00AB2F05"/>
    <w:rsid w:val="00AB3C83"/>
    <w:rsid w:val="00AB4597"/>
    <w:rsid w:val="00AB5082"/>
    <w:rsid w:val="00AB5819"/>
    <w:rsid w:val="00AB5E28"/>
    <w:rsid w:val="00AB6D91"/>
    <w:rsid w:val="00AB7471"/>
    <w:rsid w:val="00AC1ED2"/>
    <w:rsid w:val="00AC2417"/>
    <w:rsid w:val="00AC2A0F"/>
    <w:rsid w:val="00AC37EB"/>
    <w:rsid w:val="00AC46BB"/>
    <w:rsid w:val="00AC477A"/>
    <w:rsid w:val="00AC4BA7"/>
    <w:rsid w:val="00AC4BEE"/>
    <w:rsid w:val="00AC4C6E"/>
    <w:rsid w:val="00AC5A17"/>
    <w:rsid w:val="00AC6647"/>
    <w:rsid w:val="00AC6AF4"/>
    <w:rsid w:val="00AD0D38"/>
    <w:rsid w:val="00AD29D3"/>
    <w:rsid w:val="00AD4B10"/>
    <w:rsid w:val="00AD5989"/>
    <w:rsid w:val="00AD670F"/>
    <w:rsid w:val="00AD706A"/>
    <w:rsid w:val="00AD7733"/>
    <w:rsid w:val="00AE0C69"/>
    <w:rsid w:val="00AE15B2"/>
    <w:rsid w:val="00AE1E1D"/>
    <w:rsid w:val="00AE624B"/>
    <w:rsid w:val="00AE6CA5"/>
    <w:rsid w:val="00AE6CF6"/>
    <w:rsid w:val="00AE7551"/>
    <w:rsid w:val="00AF025C"/>
    <w:rsid w:val="00AF146C"/>
    <w:rsid w:val="00AF255B"/>
    <w:rsid w:val="00AF40E0"/>
    <w:rsid w:val="00AF5D90"/>
    <w:rsid w:val="00AF5E9D"/>
    <w:rsid w:val="00AF7EB2"/>
    <w:rsid w:val="00AF7FB0"/>
    <w:rsid w:val="00B00677"/>
    <w:rsid w:val="00B021FA"/>
    <w:rsid w:val="00B025A7"/>
    <w:rsid w:val="00B04A91"/>
    <w:rsid w:val="00B05A48"/>
    <w:rsid w:val="00B069B0"/>
    <w:rsid w:val="00B06A79"/>
    <w:rsid w:val="00B06DE5"/>
    <w:rsid w:val="00B10D6C"/>
    <w:rsid w:val="00B112BF"/>
    <w:rsid w:val="00B11B71"/>
    <w:rsid w:val="00B11FDF"/>
    <w:rsid w:val="00B139B3"/>
    <w:rsid w:val="00B13D01"/>
    <w:rsid w:val="00B14840"/>
    <w:rsid w:val="00B16535"/>
    <w:rsid w:val="00B17693"/>
    <w:rsid w:val="00B17804"/>
    <w:rsid w:val="00B20149"/>
    <w:rsid w:val="00B204E9"/>
    <w:rsid w:val="00B20B01"/>
    <w:rsid w:val="00B2221C"/>
    <w:rsid w:val="00B22BF7"/>
    <w:rsid w:val="00B22F89"/>
    <w:rsid w:val="00B233FA"/>
    <w:rsid w:val="00B23546"/>
    <w:rsid w:val="00B2395E"/>
    <w:rsid w:val="00B23BCA"/>
    <w:rsid w:val="00B23C88"/>
    <w:rsid w:val="00B243DA"/>
    <w:rsid w:val="00B2476E"/>
    <w:rsid w:val="00B24E19"/>
    <w:rsid w:val="00B27027"/>
    <w:rsid w:val="00B30106"/>
    <w:rsid w:val="00B30790"/>
    <w:rsid w:val="00B31B5E"/>
    <w:rsid w:val="00B31CAA"/>
    <w:rsid w:val="00B32B33"/>
    <w:rsid w:val="00B332F4"/>
    <w:rsid w:val="00B36080"/>
    <w:rsid w:val="00B364A4"/>
    <w:rsid w:val="00B37689"/>
    <w:rsid w:val="00B4009F"/>
    <w:rsid w:val="00B4057A"/>
    <w:rsid w:val="00B41631"/>
    <w:rsid w:val="00B41B46"/>
    <w:rsid w:val="00B42B1D"/>
    <w:rsid w:val="00B43847"/>
    <w:rsid w:val="00B43CDC"/>
    <w:rsid w:val="00B4487D"/>
    <w:rsid w:val="00B44CB8"/>
    <w:rsid w:val="00B50328"/>
    <w:rsid w:val="00B51668"/>
    <w:rsid w:val="00B5193F"/>
    <w:rsid w:val="00B51BDF"/>
    <w:rsid w:val="00B52529"/>
    <w:rsid w:val="00B5261B"/>
    <w:rsid w:val="00B52E2E"/>
    <w:rsid w:val="00B532D5"/>
    <w:rsid w:val="00B54623"/>
    <w:rsid w:val="00B54D78"/>
    <w:rsid w:val="00B54FF3"/>
    <w:rsid w:val="00B55184"/>
    <w:rsid w:val="00B555A0"/>
    <w:rsid w:val="00B55904"/>
    <w:rsid w:val="00B55DC4"/>
    <w:rsid w:val="00B563BF"/>
    <w:rsid w:val="00B606B9"/>
    <w:rsid w:val="00B60D48"/>
    <w:rsid w:val="00B618CD"/>
    <w:rsid w:val="00B619AC"/>
    <w:rsid w:val="00B61B26"/>
    <w:rsid w:val="00B61E74"/>
    <w:rsid w:val="00B62292"/>
    <w:rsid w:val="00B62601"/>
    <w:rsid w:val="00B62761"/>
    <w:rsid w:val="00B6336F"/>
    <w:rsid w:val="00B63E0A"/>
    <w:rsid w:val="00B64C87"/>
    <w:rsid w:val="00B64D08"/>
    <w:rsid w:val="00B64EF6"/>
    <w:rsid w:val="00B6511F"/>
    <w:rsid w:val="00B6569F"/>
    <w:rsid w:val="00B65E19"/>
    <w:rsid w:val="00B669D6"/>
    <w:rsid w:val="00B66FA0"/>
    <w:rsid w:val="00B70712"/>
    <w:rsid w:val="00B71851"/>
    <w:rsid w:val="00B7346E"/>
    <w:rsid w:val="00B7392B"/>
    <w:rsid w:val="00B73E56"/>
    <w:rsid w:val="00B7482E"/>
    <w:rsid w:val="00B75ED5"/>
    <w:rsid w:val="00B76231"/>
    <w:rsid w:val="00B76921"/>
    <w:rsid w:val="00B76F5E"/>
    <w:rsid w:val="00B77733"/>
    <w:rsid w:val="00B807B5"/>
    <w:rsid w:val="00B81023"/>
    <w:rsid w:val="00B817F6"/>
    <w:rsid w:val="00B81A41"/>
    <w:rsid w:val="00B81F7D"/>
    <w:rsid w:val="00B822D1"/>
    <w:rsid w:val="00B831F4"/>
    <w:rsid w:val="00B854B1"/>
    <w:rsid w:val="00B87D90"/>
    <w:rsid w:val="00B87EEE"/>
    <w:rsid w:val="00B90A47"/>
    <w:rsid w:val="00B930F2"/>
    <w:rsid w:val="00B935C2"/>
    <w:rsid w:val="00B93663"/>
    <w:rsid w:val="00B94215"/>
    <w:rsid w:val="00B965E4"/>
    <w:rsid w:val="00B9694D"/>
    <w:rsid w:val="00B978B5"/>
    <w:rsid w:val="00B979BC"/>
    <w:rsid w:val="00BA01F8"/>
    <w:rsid w:val="00BA09C0"/>
    <w:rsid w:val="00BA0D15"/>
    <w:rsid w:val="00BA0DBA"/>
    <w:rsid w:val="00BA2475"/>
    <w:rsid w:val="00BA33B7"/>
    <w:rsid w:val="00BA35D3"/>
    <w:rsid w:val="00BA3E1C"/>
    <w:rsid w:val="00BA5DBC"/>
    <w:rsid w:val="00BA6050"/>
    <w:rsid w:val="00BA6193"/>
    <w:rsid w:val="00BA6B1A"/>
    <w:rsid w:val="00BB114E"/>
    <w:rsid w:val="00BB1D8E"/>
    <w:rsid w:val="00BB1DA2"/>
    <w:rsid w:val="00BB2EDD"/>
    <w:rsid w:val="00BB695D"/>
    <w:rsid w:val="00BC07D1"/>
    <w:rsid w:val="00BC09D6"/>
    <w:rsid w:val="00BC0D15"/>
    <w:rsid w:val="00BC1AFD"/>
    <w:rsid w:val="00BC1E65"/>
    <w:rsid w:val="00BC25B8"/>
    <w:rsid w:val="00BC2FC7"/>
    <w:rsid w:val="00BC3076"/>
    <w:rsid w:val="00BC3172"/>
    <w:rsid w:val="00BC3222"/>
    <w:rsid w:val="00BC3961"/>
    <w:rsid w:val="00BC3A14"/>
    <w:rsid w:val="00BC3D38"/>
    <w:rsid w:val="00BC4730"/>
    <w:rsid w:val="00BC5A2E"/>
    <w:rsid w:val="00BC5C5F"/>
    <w:rsid w:val="00BC69C8"/>
    <w:rsid w:val="00BD0693"/>
    <w:rsid w:val="00BD15A6"/>
    <w:rsid w:val="00BD1E24"/>
    <w:rsid w:val="00BD2373"/>
    <w:rsid w:val="00BD245B"/>
    <w:rsid w:val="00BD2AB5"/>
    <w:rsid w:val="00BD4355"/>
    <w:rsid w:val="00BD623E"/>
    <w:rsid w:val="00BD684A"/>
    <w:rsid w:val="00BD6E26"/>
    <w:rsid w:val="00BD74BA"/>
    <w:rsid w:val="00BE1EFA"/>
    <w:rsid w:val="00BE23A9"/>
    <w:rsid w:val="00BE257D"/>
    <w:rsid w:val="00BE2863"/>
    <w:rsid w:val="00BE34D2"/>
    <w:rsid w:val="00BE34DB"/>
    <w:rsid w:val="00BE4F98"/>
    <w:rsid w:val="00BE6AED"/>
    <w:rsid w:val="00BE7C36"/>
    <w:rsid w:val="00BF1591"/>
    <w:rsid w:val="00BF31E6"/>
    <w:rsid w:val="00BF51B1"/>
    <w:rsid w:val="00BF5689"/>
    <w:rsid w:val="00BF6777"/>
    <w:rsid w:val="00BF7AFB"/>
    <w:rsid w:val="00C00373"/>
    <w:rsid w:val="00C027F9"/>
    <w:rsid w:val="00C043A8"/>
    <w:rsid w:val="00C056F8"/>
    <w:rsid w:val="00C05F80"/>
    <w:rsid w:val="00C0733F"/>
    <w:rsid w:val="00C112E1"/>
    <w:rsid w:val="00C14920"/>
    <w:rsid w:val="00C149F3"/>
    <w:rsid w:val="00C15654"/>
    <w:rsid w:val="00C159DA"/>
    <w:rsid w:val="00C17474"/>
    <w:rsid w:val="00C179D3"/>
    <w:rsid w:val="00C20A99"/>
    <w:rsid w:val="00C21BF6"/>
    <w:rsid w:val="00C241A5"/>
    <w:rsid w:val="00C24EF5"/>
    <w:rsid w:val="00C25024"/>
    <w:rsid w:val="00C26F53"/>
    <w:rsid w:val="00C27A36"/>
    <w:rsid w:val="00C27A9A"/>
    <w:rsid w:val="00C27B80"/>
    <w:rsid w:val="00C30143"/>
    <w:rsid w:val="00C30264"/>
    <w:rsid w:val="00C307B5"/>
    <w:rsid w:val="00C313DC"/>
    <w:rsid w:val="00C31C67"/>
    <w:rsid w:val="00C31CA9"/>
    <w:rsid w:val="00C31D80"/>
    <w:rsid w:val="00C32257"/>
    <w:rsid w:val="00C32736"/>
    <w:rsid w:val="00C3283A"/>
    <w:rsid w:val="00C32A6B"/>
    <w:rsid w:val="00C32BA4"/>
    <w:rsid w:val="00C3418C"/>
    <w:rsid w:val="00C35C67"/>
    <w:rsid w:val="00C36173"/>
    <w:rsid w:val="00C37369"/>
    <w:rsid w:val="00C3774E"/>
    <w:rsid w:val="00C41461"/>
    <w:rsid w:val="00C42C5E"/>
    <w:rsid w:val="00C4315E"/>
    <w:rsid w:val="00C455B8"/>
    <w:rsid w:val="00C45EF0"/>
    <w:rsid w:val="00C460CF"/>
    <w:rsid w:val="00C4620D"/>
    <w:rsid w:val="00C464EF"/>
    <w:rsid w:val="00C50F6A"/>
    <w:rsid w:val="00C5111A"/>
    <w:rsid w:val="00C52B29"/>
    <w:rsid w:val="00C535C6"/>
    <w:rsid w:val="00C53943"/>
    <w:rsid w:val="00C54976"/>
    <w:rsid w:val="00C550D0"/>
    <w:rsid w:val="00C56F55"/>
    <w:rsid w:val="00C6018D"/>
    <w:rsid w:val="00C60ED9"/>
    <w:rsid w:val="00C60FDE"/>
    <w:rsid w:val="00C615E2"/>
    <w:rsid w:val="00C619A4"/>
    <w:rsid w:val="00C627C5"/>
    <w:rsid w:val="00C62D36"/>
    <w:rsid w:val="00C6349B"/>
    <w:rsid w:val="00C6625D"/>
    <w:rsid w:val="00C669E3"/>
    <w:rsid w:val="00C67D1D"/>
    <w:rsid w:val="00C70270"/>
    <w:rsid w:val="00C71739"/>
    <w:rsid w:val="00C7417D"/>
    <w:rsid w:val="00C75130"/>
    <w:rsid w:val="00C761F7"/>
    <w:rsid w:val="00C77269"/>
    <w:rsid w:val="00C77737"/>
    <w:rsid w:val="00C778F2"/>
    <w:rsid w:val="00C8038E"/>
    <w:rsid w:val="00C814EB"/>
    <w:rsid w:val="00C8180B"/>
    <w:rsid w:val="00C8220C"/>
    <w:rsid w:val="00C823CA"/>
    <w:rsid w:val="00C829F7"/>
    <w:rsid w:val="00C82BE0"/>
    <w:rsid w:val="00C83DED"/>
    <w:rsid w:val="00C85518"/>
    <w:rsid w:val="00C85B4D"/>
    <w:rsid w:val="00C87724"/>
    <w:rsid w:val="00C90B18"/>
    <w:rsid w:val="00C918C4"/>
    <w:rsid w:val="00C92198"/>
    <w:rsid w:val="00C924B0"/>
    <w:rsid w:val="00C930E2"/>
    <w:rsid w:val="00C93D4C"/>
    <w:rsid w:val="00C9698B"/>
    <w:rsid w:val="00C96D49"/>
    <w:rsid w:val="00C97881"/>
    <w:rsid w:val="00C97A8E"/>
    <w:rsid w:val="00CA04A9"/>
    <w:rsid w:val="00CA18FB"/>
    <w:rsid w:val="00CA1A0C"/>
    <w:rsid w:val="00CA2A5E"/>
    <w:rsid w:val="00CA4037"/>
    <w:rsid w:val="00CA45C4"/>
    <w:rsid w:val="00CA600D"/>
    <w:rsid w:val="00CA642D"/>
    <w:rsid w:val="00CA690A"/>
    <w:rsid w:val="00CB03CA"/>
    <w:rsid w:val="00CB183A"/>
    <w:rsid w:val="00CB1D55"/>
    <w:rsid w:val="00CB2B31"/>
    <w:rsid w:val="00CB2C99"/>
    <w:rsid w:val="00CB3102"/>
    <w:rsid w:val="00CB400F"/>
    <w:rsid w:val="00CB408E"/>
    <w:rsid w:val="00CB54E1"/>
    <w:rsid w:val="00CB5B5E"/>
    <w:rsid w:val="00CB7015"/>
    <w:rsid w:val="00CB75BD"/>
    <w:rsid w:val="00CC0B0F"/>
    <w:rsid w:val="00CC12EC"/>
    <w:rsid w:val="00CC1E92"/>
    <w:rsid w:val="00CC348C"/>
    <w:rsid w:val="00CC39DE"/>
    <w:rsid w:val="00CC4A0F"/>
    <w:rsid w:val="00CC54E8"/>
    <w:rsid w:val="00CC5ECB"/>
    <w:rsid w:val="00CC7B03"/>
    <w:rsid w:val="00CC7CB8"/>
    <w:rsid w:val="00CD11F0"/>
    <w:rsid w:val="00CD1B24"/>
    <w:rsid w:val="00CD242A"/>
    <w:rsid w:val="00CD322D"/>
    <w:rsid w:val="00CD3F77"/>
    <w:rsid w:val="00CD425E"/>
    <w:rsid w:val="00CD4E22"/>
    <w:rsid w:val="00CD4F7F"/>
    <w:rsid w:val="00CD5343"/>
    <w:rsid w:val="00CD5B2E"/>
    <w:rsid w:val="00CD63EE"/>
    <w:rsid w:val="00CD6888"/>
    <w:rsid w:val="00CD6CB7"/>
    <w:rsid w:val="00CE0422"/>
    <w:rsid w:val="00CE15D7"/>
    <w:rsid w:val="00CE183F"/>
    <w:rsid w:val="00CE29D0"/>
    <w:rsid w:val="00CE2EDC"/>
    <w:rsid w:val="00CE2F46"/>
    <w:rsid w:val="00CE310D"/>
    <w:rsid w:val="00CE3B80"/>
    <w:rsid w:val="00CE4A6B"/>
    <w:rsid w:val="00CE4D66"/>
    <w:rsid w:val="00CE5453"/>
    <w:rsid w:val="00CE563F"/>
    <w:rsid w:val="00CE5CBE"/>
    <w:rsid w:val="00CE5E8A"/>
    <w:rsid w:val="00CE601B"/>
    <w:rsid w:val="00CE78A7"/>
    <w:rsid w:val="00CF4829"/>
    <w:rsid w:val="00CF4E8C"/>
    <w:rsid w:val="00CF5AED"/>
    <w:rsid w:val="00CF5DAE"/>
    <w:rsid w:val="00CF6B07"/>
    <w:rsid w:val="00CF7511"/>
    <w:rsid w:val="00D01583"/>
    <w:rsid w:val="00D0194B"/>
    <w:rsid w:val="00D0399D"/>
    <w:rsid w:val="00D03CCF"/>
    <w:rsid w:val="00D04C36"/>
    <w:rsid w:val="00D04D9E"/>
    <w:rsid w:val="00D055ED"/>
    <w:rsid w:val="00D05BB9"/>
    <w:rsid w:val="00D05F3B"/>
    <w:rsid w:val="00D05FD3"/>
    <w:rsid w:val="00D07D79"/>
    <w:rsid w:val="00D10A57"/>
    <w:rsid w:val="00D12857"/>
    <w:rsid w:val="00D12C18"/>
    <w:rsid w:val="00D154D9"/>
    <w:rsid w:val="00D156CD"/>
    <w:rsid w:val="00D15B79"/>
    <w:rsid w:val="00D16AF9"/>
    <w:rsid w:val="00D17628"/>
    <w:rsid w:val="00D213BD"/>
    <w:rsid w:val="00D21A17"/>
    <w:rsid w:val="00D21AC1"/>
    <w:rsid w:val="00D2213E"/>
    <w:rsid w:val="00D23102"/>
    <w:rsid w:val="00D233C7"/>
    <w:rsid w:val="00D23E46"/>
    <w:rsid w:val="00D24E95"/>
    <w:rsid w:val="00D27E4E"/>
    <w:rsid w:val="00D304F8"/>
    <w:rsid w:val="00D30891"/>
    <w:rsid w:val="00D357FA"/>
    <w:rsid w:val="00D35D24"/>
    <w:rsid w:val="00D3780A"/>
    <w:rsid w:val="00D37A8A"/>
    <w:rsid w:val="00D37AE0"/>
    <w:rsid w:val="00D404F1"/>
    <w:rsid w:val="00D41D63"/>
    <w:rsid w:val="00D421C0"/>
    <w:rsid w:val="00D426C1"/>
    <w:rsid w:val="00D44284"/>
    <w:rsid w:val="00D4492A"/>
    <w:rsid w:val="00D4497C"/>
    <w:rsid w:val="00D44BE3"/>
    <w:rsid w:val="00D457C8"/>
    <w:rsid w:val="00D46283"/>
    <w:rsid w:val="00D4628B"/>
    <w:rsid w:val="00D47112"/>
    <w:rsid w:val="00D471B0"/>
    <w:rsid w:val="00D473FE"/>
    <w:rsid w:val="00D47FD1"/>
    <w:rsid w:val="00D5097C"/>
    <w:rsid w:val="00D517FD"/>
    <w:rsid w:val="00D5203B"/>
    <w:rsid w:val="00D52DF9"/>
    <w:rsid w:val="00D53256"/>
    <w:rsid w:val="00D535EF"/>
    <w:rsid w:val="00D538F2"/>
    <w:rsid w:val="00D53F6C"/>
    <w:rsid w:val="00D542E4"/>
    <w:rsid w:val="00D543AB"/>
    <w:rsid w:val="00D544C5"/>
    <w:rsid w:val="00D552F0"/>
    <w:rsid w:val="00D55356"/>
    <w:rsid w:val="00D55588"/>
    <w:rsid w:val="00D55FCF"/>
    <w:rsid w:val="00D56EEB"/>
    <w:rsid w:val="00D60AE3"/>
    <w:rsid w:val="00D60E9E"/>
    <w:rsid w:val="00D61002"/>
    <w:rsid w:val="00D61AC5"/>
    <w:rsid w:val="00D61CE1"/>
    <w:rsid w:val="00D62912"/>
    <w:rsid w:val="00D6634A"/>
    <w:rsid w:val="00D66D4E"/>
    <w:rsid w:val="00D677A0"/>
    <w:rsid w:val="00D701AF"/>
    <w:rsid w:val="00D71196"/>
    <w:rsid w:val="00D71380"/>
    <w:rsid w:val="00D718B0"/>
    <w:rsid w:val="00D72313"/>
    <w:rsid w:val="00D730F9"/>
    <w:rsid w:val="00D73263"/>
    <w:rsid w:val="00D733B1"/>
    <w:rsid w:val="00D753FE"/>
    <w:rsid w:val="00D75AAC"/>
    <w:rsid w:val="00D76DBC"/>
    <w:rsid w:val="00D8098B"/>
    <w:rsid w:val="00D80F7B"/>
    <w:rsid w:val="00D80FC7"/>
    <w:rsid w:val="00D81293"/>
    <w:rsid w:val="00D815AE"/>
    <w:rsid w:val="00D819E9"/>
    <w:rsid w:val="00D8366B"/>
    <w:rsid w:val="00D8629A"/>
    <w:rsid w:val="00D864E8"/>
    <w:rsid w:val="00D86C59"/>
    <w:rsid w:val="00D9090D"/>
    <w:rsid w:val="00D91175"/>
    <w:rsid w:val="00D93A4F"/>
    <w:rsid w:val="00D93D38"/>
    <w:rsid w:val="00D94A5E"/>
    <w:rsid w:val="00D95C95"/>
    <w:rsid w:val="00D96C15"/>
    <w:rsid w:val="00D974AC"/>
    <w:rsid w:val="00DA0DE9"/>
    <w:rsid w:val="00DA1195"/>
    <w:rsid w:val="00DA19A7"/>
    <w:rsid w:val="00DA2262"/>
    <w:rsid w:val="00DA2A3F"/>
    <w:rsid w:val="00DA2AF9"/>
    <w:rsid w:val="00DA2F46"/>
    <w:rsid w:val="00DA3C05"/>
    <w:rsid w:val="00DA5CBA"/>
    <w:rsid w:val="00DA624C"/>
    <w:rsid w:val="00DA64C2"/>
    <w:rsid w:val="00DA662D"/>
    <w:rsid w:val="00DB0056"/>
    <w:rsid w:val="00DB11EB"/>
    <w:rsid w:val="00DB2905"/>
    <w:rsid w:val="00DB2E75"/>
    <w:rsid w:val="00DB3026"/>
    <w:rsid w:val="00DB30B6"/>
    <w:rsid w:val="00DB38EA"/>
    <w:rsid w:val="00DB45D3"/>
    <w:rsid w:val="00DB4A19"/>
    <w:rsid w:val="00DB4B18"/>
    <w:rsid w:val="00DB58D5"/>
    <w:rsid w:val="00DB6011"/>
    <w:rsid w:val="00DB74D3"/>
    <w:rsid w:val="00DB7A0D"/>
    <w:rsid w:val="00DC01B5"/>
    <w:rsid w:val="00DC03F3"/>
    <w:rsid w:val="00DC0538"/>
    <w:rsid w:val="00DC102B"/>
    <w:rsid w:val="00DC1E3C"/>
    <w:rsid w:val="00DC26AD"/>
    <w:rsid w:val="00DC3CB4"/>
    <w:rsid w:val="00DC5A8C"/>
    <w:rsid w:val="00DC695E"/>
    <w:rsid w:val="00DC7F2C"/>
    <w:rsid w:val="00DD122D"/>
    <w:rsid w:val="00DD135E"/>
    <w:rsid w:val="00DD17E1"/>
    <w:rsid w:val="00DD19C3"/>
    <w:rsid w:val="00DD1DBD"/>
    <w:rsid w:val="00DD2000"/>
    <w:rsid w:val="00DD200E"/>
    <w:rsid w:val="00DD2262"/>
    <w:rsid w:val="00DD3888"/>
    <w:rsid w:val="00DD3ADC"/>
    <w:rsid w:val="00DD3AEF"/>
    <w:rsid w:val="00DD476B"/>
    <w:rsid w:val="00DD608E"/>
    <w:rsid w:val="00DD7A1C"/>
    <w:rsid w:val="00DE009B"/>
    <w:rsid w:val="00DE1E48"/>
    <w:rsid w:val="00DE1F71"/>
    <w:rsid w:val="00DE2B47"/>
    <w:rsid w:val="00DE3616"/>
    <w:rsid w:val="00DE409E"/>
    <w:rsid w:val="00DE4CF3"/>
    <w:rsid w:val="00DE4D60"/>
    <w:rsid w:val="00DE6148"/>
    <w:rsid w:val="00DE66F2"/>
    <w:rsid w:val="00DE6F59"/>
    <w:rsid w:val="00DE7009"/>
    <w:rsid w:val="00DF00CB"/>
    <w:rsid w:val="00DF03A1"/>
    <w:rsid w:val="00DF211F"/>
    <w:rsid w:val="00DF24F0"/>
    <w:rsid w:val="00E00783"/>
    <w:rsid w:val="00E00A75"/>
    <w:rsid w:val="00E00BCC"/>
    <w:rsid w:val="00E01037"/>
    <w:rsid w:val="00E0243D"/>
    <w:rsid w:val="00E054CC"/>
    <w:rsid w:val="00E06D1A"/>
    <w:rsid w:val="00E075D4"/>
    <w:rsid w:val="00E10960"/>
    <w:rsid w:val="00E110AD"/>
    <w:rsid w:val="00E11E1B"/>
    <w:rsid w:val="00E121F2"/>
    <w:rsid w:val="00E12463"/>
    <w:rsid w:val="00E129A4"/>
    <w:rsid w:val="00E14628"/>
    <w:rsid w:val="00E14A9B"/>
    <w:rsid w:val="00E15012"/>
    <w:rsid w:val="00E15361"/>
    <w:rsid w:val="00E156F5"/>
    <w:rsid w:val="00E1589F"/>
    <w:rsid w:val="00E1755B"/>
    <w:rsid w:val="00E17E5A"/>
    <w:rsid w:val="00E20251"/>
    <w:rsid w:val="00E22513"/>
    <w:rsid w:val="00E2297E"/>
    <w:rsid w:val="00E25317"/>
    <w:rsid w:val="00E27376"/>
    <w:rsid w:val="00E27AF0"/>
    <w:rsid w:val="00E27B42"/>
    <w:rsid w:val="00E30298"/>
    <w:rsid w:val="00E32C6B"/>
    <w:rsid w:val="00E33985"/>
    <w:rsid w:val="00E34C7C"/>
    <w:rsid w:val="00E3527F"/>
    <w:rsid w:val="00E35D78"/>
    <w:rsid w:val="00E36809"/>
    <w:rsid w:val="00E376C5"/>
    <w:rsid w:val="00E4075C"/>
    <w:rsid w:val="00E42002"/>
    <w:rsid w:val="00E42287"/>
    <w:rsid w:val="00E4232D"/>
    <w:rsid w:val="00E42BD3"/>
    <w:rsid w:val="00E43153"/>
    <w:rsid w:val="00E431D1"/>
    <w:rsid w:val="00E45305"/>
    <w:rsid w:val="00E47EA2"/>
    <w:rsid w:val="00E5089E"/>
    <w:rsid w:val="00E52532"/>
    <w:rsid w:val="00E53595"/>
    <w:rsid w:val="00E53A33"/>
    <w:rsid w:val="00E54F57"/>
    <w:rsid w:val="00E55AA6"/>
    <w:rsid w:val="00E56F08"/>
    <w:rsid w:val="00E606E3"/>
    <w:rsid w:val="00E60AD8"/>
    <w:rsid w:val="00E61385"/>
    <w:rsid w:val="00E634D1"/>
    <w:rsid w:val="00E63908"/>
    <w:rsid w:val="00E641FA"/>
    <w:rsid w:val="00E64218"/>
    <w:rsid w:val="00E6480D"/>
    <w:rsid w:val="00E652A7"/>
    <w:rsid w:val="00E65EA5"/>
    <w:rsid w:val="00E661F9"/>
    <w:rsid w:val="00E66E64"/>
    <w:rsid w:val="00E67ED3"/>
    <w:rsid w:val="00E7075C"/>
    <w:rsid w:val="00E70AD4"/>
    <w:rsid w:val="00E72B53"/>
    <w:rsid w:val="00E72E08"/>
    <w:rsid w:val="00E73560"/>
    <w:rsid w:val="00E74BB5"/>
    <w:rsid w:val="00E74BF4"/>
    <w:rsid w:val="00E7638A"/>
    <w:rsid w:val="00E7639B"/>
    <w:rsid w:val="00E766E3"/>
    <w:rsid w:val="00E76E84"/>
    <w:rsid w:val="00E80215"/>
    <w:rsid w:val="00E81681"/>
    <w:rsid w:val="00E82DC3"/>
    <w:rsid w:val="00E830FB"/>
    <w:rsid w:val="00E836EE"/>
    <w:rsid w:val="00E83738"/>
    <w:rsid w:val="00E83DEE"/>
    <w:rsid w:val="00E84099"/>
    <w:rsid w:val="00E8441B"/>
    <w:rsid w:val="00E844AB"/>
    <w:rsid w:val="00E845EF"/>
    <w:rsid w:val="00E85397"/>
    <w:rsid w:val="00E85842"/>
    <w:rsid w:val="00E86028"/>
    <w:rsid w:val="00E87004"/>
    <w:rsid w:val="00E874D6"/>
    <w:rsid w:val="00E94BA4"/>
    <w:rsid w:val="00E95E49"/>
    <w:rsid w:val="00E965B4"/>
    <w:rsid w:val="00E96AC3"/>
    <w:rsid w:val="00E96CD4"/>
    <w:rsid w:val="00E96CF1"/>
    <w:rsid w:val="00EA0483"/>
    <w:rsid w:val="00EA1753"/>
    <w:rsid w:val="00EA18E1"/>
    <w:rsid w:val="00EA3912"/>
    <w:rsid w:val="00EA3ABC"/>
    <w:rsid w:val="00EA3AEB"/>
    <w:rsid w:val="00EA4241"/>
    <w:rsid w:val="00EA5FBC"/>
    <w:rsid w:val="00EA7CBE"/>
    <w:rsid w:val="00EB081F"/>
    <w:rsid w:val="00EB24DE"/>
    <w:rsid w:val="00EB4B70"/>
    <w:rsid w:val="00EB6F90"/>
    <w:rsid w:val="00EB7FE8"/>
    <w:rsid w:val="00EC06BC"/>
    <w:rsid w:val="00EC1387"/>
    <w:rsid w:val="00EC2E5E"/>
    <w:rsid w:val="00EC3F00"/>
    <w:rsid w:val="00EC4CD6"/>
    <w:rsid w:val="00EC6E91"/>
    <w:rsid w:val="00EC748E"/>
    <w:rsid w:val="00ED0561"/>
    <w:rsid w:val="00ED2768"/>
    <w:rsid w:val="00ED2968"/>
    <w:rsid w:val="00ED51AF"/>
    <w:rsid w:val="00ED6EBB"/>
    <w:rsid w:val="00ED727B"/>
    <w:rsid w:val="00EE3346"/>
    <w:rsid w:val="00EE36D8"/>
    <w:rsid w:val="00EE39FC"/>
    <w:rsid w:val="00EE72AB"/>
    <w:rsid w:val="00EE730E"/>
    <w:rsid w:val="00EE7F51"/>
    <w:rsid w:val="00EF00A9"/>
    <w:rsid w:val="00EF11CA"/>
    <w:rsid w:val="00EF1B41"/>
    <w:rsid w:val="00EF1D72"/>
    <w:rsid w:val="00EF27EB"/>
    <w:rsid w:val="00EF2B74"/>
    <w:rsid w:val="00EF36A3"/>
    <w:rsid w:val="00EF45D8"/>
    <w:rsid w:val="00EF6B93"/>
    <w:rsid w:val="00EF6ED4"/>
    <w:rsid w:val="00EF7235"/>
    <w:rsid w:val="00EF7E54"/>
    <w:rsid w:val="00F014E7"/>
    <w:rsid w:val="00F01847"/>
    <w:rsid w:val="00F02437"/>
    <w:rsid w:val="00F03257"/>
    <w:rsid w:val="00F03825"/>
    <w:rsid w:val="00F03F0C"/>
    <w:rsid w:val="00F042F5"/>
    <w:rsid w:val="00F048A6"/>
    <w:rsid w:val="00F063C7"/>
    <w:rsid w:val="00F06639"/>
    <w:rsid w:val="00F071F9"/>
    <w:rsid w:val="00F07BEB"/>
    <w:rsid w:val="00F104E7"/>
    <w:rsid w:val="00F1166B"/>
    <w:rsid w:val="00F11802"/>
    <w:rsid w:val="00F13FB8"/>
    <w:rsid w:val="00F14976"/>
    <w:rsid w:val="00F14A7D"/>
    <w:rsid w:val="00F14AC2"/>
    <w:rsid w:val="00F1515E"/>
    <w:rsid w:val="00F153CB"/>
    <w:rsid w:val="00F154E9"/>
    <w:rsid w:val="00F16157"/>
    <w:rsid w:val="00F16932"/>
    <w:rsid w:val="00F17CE2"/>
    <w:rsid w:val="00F17F98"/>
    <w:rsid w:val="00F2020C"/>
    <w:rsid w:val="00F203D1"/>
    <w:rsid w:val="00F21324"/>
    <w:rsid w:val="00F21E51"/>
    <w:rsid w:val="00F2312E"/>
    <w:rsid w:val="00F237FB"/>
    <w:rsid w:val="00F23C77"/>
    <w:rsid w:val="00F23FFD"/>
    <w:rsid w:val="00F24A0E"/>
    <w:rsid w:val="00F24CC1"/>
    <w:rsid w:val="00F24DB7"/>
    <w:rsid w:val="00F25293"/>
    <w:rsid w:val="00F26326"/>
    <w:rsid w:val="00F26EF8"/>
    <w:rsid w:val="00F26F00"/>
    <w:rsid w:val="00F30B25"/>
    <w:rsid w:val="00F318F5"/>
    <w:rsid w:val="00F31D25"/>
    <w:rsid w:val="00F32077"/>
    <w:rsid w:val="00F32141"/>
    <w:rsid w:val="00F337E3"/>
    <w:rsid w:val="00F33C09"/>
    <w:rsid w:val="00F35B56"/>
    <w:rsid w:val="00F35DCF"/>
    <w:rsid w:val="00F37CF5"/>
    <w:rsid w:val="00F40633"/>
    <w:rsid w:val="00F41A08"/>
    <w:rsid w:val="00F41D47"/>
    <w:rsid w:val="00F43115"/>
    <w:rsid w:val="00F438AB"/>
    <w:rsid w:val="00F44526"/>
    <w:rsid w:val="00F445EC"/>
    <w:rsid w:val="00F4468E"/>
    <w:rsid w:val="00F46F9A"/>
    <w:rsid w:val="00F47668"/>
    <w:rsid w:val="00F50131"/>
    <w:rsid w:val="00F503EB"/>
    <w:rsid w:val="00F504B4"/>
    <w:rsid w:val="00F510BF"/>
    <w:rsid w:val="00F52C98"/>
    <w:rsid w:val="00F52C9E"/>
    <w:rsid w:val="00F53B71"/>
    <w:rsid w:val="00F55BC0"/>
    <w:rsid w:val="00F55C6F"/>
    <w:rsid w:val="00F564ED"/>
    <w:rsid w:val="00F5664A"/>
    <w:rsid w:val="00F5672D"/>
    <w:rsid w:val="00F5693A"/>
    <w:rsid w:val="00F56FF2"/>
    <w:rsid w:val="00F6059E"/>
    <w:rsid w:val="00F606B4"/>
    <w:rsid w:val="00F6090B"/>
    <w:rsid w:val="00F60AA8"/>
    <w:rsid w:val="00F61300"/>
    <w:rsid w:val="00F625D9"/>
    <w:rsid w:val="00F63D23"/>
    <w:rsid w:val="00F707AF"/>
    <w:rsid w:val="00F71060"/>
    <w:rsid w:val="00F71D4E"/>
    <w:rsid w:val="00F71EDD"/>
    <w:rsid w:val="00F7253B"/>
    <w:rsid w:val="00F72C99"/>
    <w:rsid w:val="00F73069"/>
    <w:rsid w:val="00F742FA"/>
    <w:rsid w:val="00F75D2B"/>
    <w:rsid w:val="00F765B9"/>
    <w:rsid w:val="00F7703B"/>
    <w:rsid w:val="00F81405"/>
    <w:rsid w:val="00F81E11"/>
    <w:rsid w:val="00F82D61"/>
    <w:rsid w:val="00F83012"/>
    <w:rsid w:val="00F839C2"/>
    <w:rsid w:val="00F83CD8"/>
    <w:rsid w:val="00F85038"/>
    <w:rsid w:val="00F85ADA"/>
    <w:rsid w:val="00F8643C"/>
    <w:rsid w:val="00F8658E"/>
    <w:rsid w:val="00F87546"/>
    <w:rsid w:val="00F87714"/>
    <w:rsid w:val="00F9067D"/>
    <w:rsid w:val="00F90899"/>
    <w:rsid w:val="00F911F4"/>
    <w:rsid w:val="00F925BB"/>
    <w:rsid w:val="00F9353A"/>
    <w:rsid w:val="00F93A33"/>
    <w:rsid w:val="00F96E46"/>
    <w:rsid w:val="00F974B3"/>
    <w:rsid w:val="00F97C72"/>
    <w:rsid w:val="00FA1899"/>
    <w:rsid w:val="00FA20D8"/>
    <w:rsid w:val="00FA2C12"/>
    <w:rsid w:val="00FA2DB0"/>
    <w:rsid w:val="00FA45AE"/>
    <w:rsid w:val="00FA5BCA"/>
    <w:rsid w:val="00FA5C3E"/>
    <w:rsid w:val="00FA5FF5"/>
    <w:rsid w:val="00FA6A89"/>
    <w:rsid w:val="00FA78A6"/>
    <w:rsid w:val="00FA7C16"/>
    <w:rsid w:val="00FA7E6D"/>
    <w:rsid w:val="00FB05EF"/>
    <w:rsid w:val="00FB1D18"/>
    <w:rsid w:val="00FB447B"/>
    <w:rsid w:val="00FB449C"/>
    <w:rsid w:val="00FB6958"/>
    <w:rsid w:val="00FB74DC"/>
    <w:rsid w:val="00FC0F59"/>
    <w:rsid w:val="00FC1BA5"/>
    <w:rsid w:val="00FC2C08"/>
    <w:rsid w:val="00FC3CAF"/>
    <w:rsid w:val="00FC498E"/>
    <w:rsid w:val="00FC4A5D"/>
    <w:rsid w:val="00FC4DF9"/>
    <w:rsid w:val="00FC5A2A"/>
    <w:rsid w:val="00FC5C20"/>
    <w:rsid w:val="00FC7E56"/>
    <w:rsid w:val="00FD0588"/>
    <w:rsid w:val="00FD05CA"/>
    <w:rsid w:val="00FD121D"/>
    <w:rsid w:val="00FD1E5A"/>
    <w:rsid w:val="00FD26B9"/>
    <w:rsid w:val="00FD3A80"/>
    <w:rsid w:val="00FD4253"/>
    <w:rsid w:val="00FD48C3"/>
    <w:rsid w:val="00FD5EB9"/>
    <w:rsid w:val="00FD5FFD"/>
    <w:rsid w:val="00FD6704"/>
    <w:rsid w:val="00FD7649"/>
    <w:rsid w:val="00FD7B60"/>
    <w:rsid w:val="00FD7E46"/>
    <w:rsid w:val="00FE00C5"/>
    <w:rsid w:val="00FE0C4F"/>
    <w:rsid w:val="00FE2EAA"/>
    <w:rsid w:val="00FE396E"/>
    <w:rsid w:val="00FE405F"/>
    <w:rsid w:val="00FE5221"/>
    <w:rsid w:val="00FE53E2"/>
    <w:rsid w:val="00FE6680"/>
    <w:rsid w:val="00FE688E"/>
    <w:rsid w:val="00FE735D"/>
    <w:rsid w:val="00FE7BE7"/>
    <w:rsid w:val="00FF11CA"/>
    <w:rsid w:val="00FF20F5"/>
    <w:rsid w:val="00FF256E"/>
    <w:rsid w:val="00FF5E1D"/>
    <w:rsid w:val="00FF70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E6B2"/>
  <w15:chartTrackingRefBased/>
  <w15:docId w15:val="{3B38A4D7-4BF6-EA42-8E39-12343C22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11"/>
    <w:rPr>
      <w:kern w:val="0"/>
      <w14:ligatures w14:val="none"/>
    </w:rPr>
  </w:style>
  <w:style w:type="paragraph" w:styleId="Ttulo1">
    <w:name w:val="heading 1"/>
    <w:basedOn w:val="Normal"/>
    <w:next w:val="Normal"/>
    <w:link w:val="Ttulo1Car"/>
    <w:autoRedefine/>
    <w:uiPriority w:val="9"/>
    <w:qFormat/>
    <w:rsid w:val="00394203"/>
    <w:pPr>
      <w:keepNext/>
      <w:keepLines/>
      <w:spacing w:before="360" w:after="80"/>
      <w:jc w:val="both"/>
      <w:outlineLvl w:val="0"/>
    </w:pPr>
    <w:rPr>
      <w:rFonts w:ascii="Times New Roman" w:eastAsia="SimSun" w:hAnsi="Times New Roman" w:cs="Times New Roman"/>
      <w:b/>
      <w:bCs/>
      <w:color w:val="000000" w:themeColor="text1"/>
      <w:sz w:val="28"/>
      <w:szCs w:val="28"/>
      <w:lang w:eastAsia="es-CO"/>
    </w:rPr>
  </w:style>
  <w:style w:type="paragraph" w:styleId="Ttulo2">
    <w:name w:val="heading 2"/>
    <w:basedOn w:val="Normal"/>
    <w:next w:val="Normal"/>
    <w:link w:val="Ttulo2Car"/>
    <w:autoRedefine/>
    <w:uiPriority w:val="9"/>
    <w:unhideWhenUsed/>
    <w:qFormat/>
    <w:rsid w:val="00674541"/>
    <w:pPr>
      <w:keepNext/>
      <w:keepLines/>
      <w:shd w:val="clear" w:color="auto" w:fill="FFFFFF"/>
      <w:spacing w:after="0" w:line="240" w:lineRule="auto"/>
      <w:jc w:val="both"/>
      <w:textAlignment w:val="baseline"/>
      <w:outlineLvl w:val="1"/>
    </w:pPr>
    <w:rPr>
      <w:rFonts w:ascii="Times New Roman" w:eastAsiaTheme="majorEastAsia" w:hAnsi="Times New Roman" w:cs="Times New Roman"/>
      <w:b/>
      <w:bCs/>
      <w:iCs/>
      <w:color w:val="000000" w:themeColor="text1"/>
      <w:sz w:val="28"/>
      <w:szCs w:val="28"/>
      <w:bdr w:val="none" w:sz="0" w:space="0" w:color="auto" w:frame="1"/>
      <w:shd w:val="clear" w:color="auto" w:fill="FFFFFF"/>
    </w:rPr>
  </w:style>
  <w:style w:type="paragraph" w:styleId="Ttulo3">
    <w:name w:val="heading 3"/>
    <w:basedOn w:val="Normal"/>
    <w:next w:val="Normal"/>
    <w:link w:val="Ttulo3Car"/>
    <w:uiPriority w:val="9"/>
    <w:semiHidden/>
    <w:unhideWhenUsed/>
    <w:qFormat/>
    <w:rsid w:val="007C15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15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15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15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15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15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15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203"/>
    <w:rPr>
      <w:rFonts w:ascii="Times New Roman" w:eastAsia="SimSun" w:hAnsi="Times New Roman" w:cs="Times New Roman"/>
      <w:b/>
      <w:bCs/>
      <w:color w:val="000000" w:themeColor="text1"/>
      <w:kern w:val="0"/>
      <w:sz w:val="28"/>
      <w:szCs w:val="28"/>
      <w:lang w:eastAsia="es-CO"/>
      <w14:ligatures w14:val="none"/>
    </w:rPr>
  </w:style>
  <w:style w:type="character" w:customStyle="1" w:styleId="Ttulo2Car">
    <w:name w:val="Título 2 Car"/>
    <w:basedOn w:val="Fuentedeprrafopredeter"/>
    <w:link w:val="Ttulo2"/>
    <w:uiPriority w:val="9"/>
    <w:rsid w:val="00674541"/>
    <w:rPr>
      <w:rFonts w:ascii="Times New Roman" w:eastAsiaTheme="majorEastAsia" w:hAnsi="Times New Roman" w:cs="Times New Roman"/>
      <w:b/>
      <w:bCs/>
      <w:iCs/>
      <w:color w:val="000000" w:themeColor="text1"/>
      <w:kern w:val="0"/>
      <w:sz w:val="28"/>
      <w:szCs w:val="28"/>
      <w:bdr w:val="none" w:sz="0" w:space="0" w:color="auto" w:frame="1"/>
      <w:shd w:val="clear" w:color="auto" w:fill="FFFFFF"/>
      <w14:ligatures w14:val="none"/>
    </w:rPr>
  </w:style>
  <w:style w:type="character" w:customStyle="1" w:styleId="Ttulo3Car">
    <w:name w:val="Título 3 Car"/>
    <w:basedOn w:val="Fuentedeprrafopredeter"/>
    <w:link w:val="Ttulo3"/>
    <w:uiPriority w:val="9"/>
    <w:semiHidden/>
    <w:rsid w:val="007C15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15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15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15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15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15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1511"/>
    <w:rPr>
      <w:rFonts w:eastAsiaTheme="majorEastAsia" w:cstheme="majorBidi"/>
      <w:color w:val="272727" w:themeColor="text1" w:themeTint="D8"/>
    </w:rPr>
  </w:style>
  <w:style w:type="paragraph" w:styleId="Ttulo">
    <w:name w:val="Title"/>
    <w:basedOn w:val="Normal"/>
    <w:next w:val="Normal"/>
    <w:link w:val="TtuloCar"/>
    <w:uiPriority w:val="10"/>
    <w:qFormat/>
    <w:rsid w:val="007C1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15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15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15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1511"/>
    <w:pPr>
      <w:spacing w:before="160"/>
      <w:jc w:val="center"/>
    </w:pPr>
    <w:rPr>
      <w:i/>
      <w:iCs/>
      <w:color w:val="404040" w:themeColor="text1" w:themeTint="BF"/>
    </w:rPr>
  </w:style>
  <w:style w:type="character" w:customStyle="1" w:styleId="CitaCar">
    <w:name w:val="Cita Car"/>
    <w:basedOn w:val="Fuentedeprrafopredeter"/>
    <w:link w:val="Cita"/>
    <w:uiPriority w:val="29"/>
    <w:rsid w:val="007C1511"/>
    <w:rPr>
      <w:i/>
      <w:iCs/>
      <w:color w:val="404040" w:themeColor="text1" w:themeTint="BF"/>
    </w:rPr>
  </w:style>
  <w:style w:type="paragraph" w:styleId="Prrafodelista">
    <w:name w:val="List Paragraph"/>
    <w:aliases w:val="List,Colorful List - Accent 11,List Paragraph2,List Paragraph1,Ha,lp1,Lista vistosa - Énfasis 11,Segundo nivel de viñetas,Segundo nivel de vi–etas,titulo 3,Bullets,Párrafo de lista2,Cuadrícula clara - Énfasis 31,Normal1,Normal2,Bolita"/>
    <w:basedOn w:val="Normal"/>
    <w:link w:val="PrrafodelistaCar"/>
    <w:uiPriority w:val="34"/>
    <w:qFormat/>
    <w:rsid w:val="007C1511"/>
    <w:pPr>
      <w:ind w:left="720"/>
      <w:contextualSpacing/>
    </w:pPr>
  </w:style>
  <w:style w:type="character" w:styleId="nfasisintenso">
    <w:name w:val="Intense Emphasis"/>
    <w:basedOn w:val="Fuentedeprrafopredeter"/>
    <w:uiPriority w:val="21"/>
    <w:qFormat/>
    <w:rsid w:val="007C1511"/>
    <w:rPr>
      <w:i/>
      <w:iCs/>
      <w:color w:val="0F4761" w:themeColor="accent1" w:themeShade="BF"/>
    </w:rPr>
  </w:style>
  <w:style w:type="paragraph" w:styleId="Citadestacada">
    <w:name w:val="Intense Quote"/>
    <w:basedOn w:val="Normal"/>
    <w:next w:val="Normal"/>
    <w:link w:val="CitadestacadaCar"/>
    <w:uiPriority w:val="30"/>
    <w:qFormat/>
    <w:rsid w:val="007C1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1511"/>
    <w:rPr>
      <w:i/>
      <w:iCs/>
      <w:color w:val="0F4761" w:themeColor="accent1" w:themeShade="BF"/>
    </w:rPr>
  </w:style>
  <w:style w:type="character" w:styleId="Referenciaintensa">
    <w:name w:val="Intense Reference"/>
    <w:basedOn w:val="Fuentedeprrafopredeter"/>
    <w:uiPriority w:val="32"/>
    <w:qFormat/>
    <w:rsid w:val="007C1511"/>
    <w:rPr>
      <w:b/>
      <w:bCs/>
      <w:smallCaps/>
      <w:color w:val="0F4761" w:themeColor="accent1" w:themeShade="BF"/>
      <w:spacing w:val="5"/>
    </w:rPr>
  </w:style>
  <w:style w:type="paragraph" w:styleId="Piedepgina">
    <w:name w:val="footer"/>
    <w:basedOn w:val="Normal"/>
    <w:link w:val="PiedepginaCar"/>
    <w:uiPriority w:val="99"/>
    <w:unhideWhenUsed/>
    <w:rsid w:val="007C15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7C1511"/>
    <w:rPr>
      <w:kern w:val="0"/>
      <w14:ligatures w14:val="none"/>
    </w:rPr>
  </w:style>
  <w:style w:type="character" w:styleId="Refdenotaalpie">
    <w:name w:val="footnote reference"/>
    <w:aliases w:val="Texto de nota al pie,Footnotes refss,Appel note de bas de page,referencia nota al pie,Footnote number,BVI fnr,f,Fago Fußnotenzeichen,Ref. de nota al pie 2,4_G,16 Point,Superscript 6 Point,Footnote symbol,Footnote,Ref,de nota al pie,R"/>
    <w:basedOn w:val="Fuentedeprrafopredeter"/>
    <w:link w:val="Refdenotaalpie2"/>
    <w:uiPriority w:val="99"/>
    <w:unhideWhenUsed/>
    <w:qFormat/>
    <w:rsid w:val="007C1511"/>
    <w:rPr>
      <w:vertAlign w:val="superscript"/>
    </w:rPr>
  </w:style>
  <w:style w:type="paragraph" w:customStyle="1" w:styleId="Refdenotaalpie2">
    <w:name w:val="Ref. de nota al pie2"/>
    <w:aliases w:val="Pie de pagina,Nota de pie"/>
    <w:basedOn w:val="Normal"/>
    <w:link w:val="Refdenotaalpie"/>
    <w:uiPriority w:val="99"/>
    <w:qFormat/>
    <w:rsid w:val="007C1511"/>
    <w:pPr>
      <w:spacing w:line="240" w:lineRule="exact"/>
    </w:pPr>
    <w:rPr>
      <w:kern w:val="2"/>
      <w:vertAlign w:val="superscript"/>
      <w14:ligatures w14:val="standardContextual"/>
    </w:rPr>
  </w:style>
  <w:style w:type="paragraph" w:styleId="Textonotapie">
    <w:name w:val="footnote text"/>
    <w:aliases w:val="Footnote Text Char Char Char Char Char,Footnote Text Char Char Char Char,Footnote reference,FA Fu,Footnote Text Char,Footnote Text Char Char Char Char Char Char Char Char,Footnote Text Char Char Char Char Char Char1,ft,texto de nota al pi"/>
    <w:basedOn w:val="Normal"/>
    <w:link w:val="TextonotapieCar"/>
    <w:uiPriority w:val="99"/>
    <w:unhideWhenUsed/>
    <w:qFormat/>
    <w:rsid w:val="007C1511"/>
    <w:pPr>
      <w:spacing w:after="0" w:line="240" w:lineRule="auto"/>
      <w:jc w:val="both"/>
    </w:pPr>
    <w:rPr>
      <w:rFonts w:ascii="Times New Roman" w:eastAsia="Calibri" w:hAnsi="Times New Roman" w:cs="Microsoft Himalaya"/>
      <w:sz w:val="20"/>
      <w:szCs w:val="20"/>
    </w:rPr>
  </w:style>
  <w:style w:type="character" w:customStyle="1" w:styleId="TextonotapieCar">
    <w:name w:val="Texto nota pie Car"/>
    <w:aliases w:val="Footnote Text Char Char Char Char Char Car,Footnote Text Char Char Char Char Car,Footnote reference Car,FA Fu Car,Footnote Text Char Car,Footnote Text Char Char Char Char Char Char Char Char Car,ft Car,texto de nota al pi Car"/>
    <w:basedOn w:val="Fuentedeprrafopredeter"/>
    <w:link w:val="Textonotapie"/>
    <w:uiPriority w:val="99"/>
    <w:qFormat/>
    <w:rsid w:val="007C1511"/>
    <w:rPr>
      <w:rFonts w:ascii="Times New Roman" w:eastAsia="Calibri" w:hAnsi="Times New Roman" w:cs="Microsoft Himalaya"/>
      <w:kern w:val="0"/>
      <w:sz w:val="20"/>
      <w:szCs w:val="20"/>
      <w14:ligatures w14:val="none"/>
    </w:rPr>
  </w:style>
  <w:style w:type="paragraph" w:styleId="Encabezado">
    <w:name w:val="header"/>
    <w:basedOn w:val="Normal"/>
    <w:link w:val="EncabezadoCar"/>
    <w:uiPriority w:val="99"/>
    <w:unhideWhenUsed/>
    <w:rsid w:val="007C15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1511"/>
    <w:rPr>
      <w:kern w:val="0"/>
      <w14:ligatures w14:val="none"/>
    </w:rPr>
  </w:style>
  <w:style w:type="paragraph" w:styleId="NormalWeb">
    <w:name w:val="Normal (Web)"/>
    <w:basedOn w:val="Normal"/>
    <w:uiPriority w:val="99"/>
    <w:unhideWhenUsed/>
    <w:qFormat/>
    <w:rsid w:val="007C1511"/>
    <w:rPr>
      <w:rFonts w:ascii="Times New Roman" w:hAnsi="Times New Roman" w:cs="Times New Roman"/>
      <w:sz w:val="24"/>
      <w:szCs w:val="24"/>
    </w:rPr>
  </w:style>
  <w:style w:type="table" w:styleId="Tablaconcuadrcula">
    <w:name w:val="Table Grid"/>
    <w:basedOn w:val="Tablanormal"/>
    <w:uiPriority w:val="39"/>
    <w:qFormat/>
    <w:rsid w:val="007C1511"/>
    <w:pPr>
      <w:spacing w:after="0" w:line="240" w:lineRule="auto"/>
    </w:pPr>
    <w:rPr>
      <w:rFonts w:ascii="Times New Roman" w:eastAsia="Calibri" w:hAnsi="Times New Roman" w:cs="Times New Roman"/>
      <w:kern w:val="0"/>
      <w:sz w:val="20"/>
      <w:szCs w:val="20"/>
      <w:lang w:val="es-ES"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C1511"/>
    <w:pPr>
      <w:spacing w:after="0" w:line="240" w:lineRule="auto"/>
    </w:pPr>
    <w:rPr>
      <w:kern w:val="0"/>
      <w14:ligatures w14:val="none"/>
    </w:rPr>
  </w:style>
  <w:style w:type="character" w:customStyle="1" w:styleId="SinespaciadoCar">
    <w:name w:val="Sin espaciado Car"/>
    <w:link w:val="Sinespaciado"/>
    <w:uiPriority w:val="1"/>
    <w:qFormat/>
    <w:locked/>
    <w:rsid w:val="007C1511"/>
    <w:rPr>
      <w:kern w:val="0"/>
      <w14:ligatures w14:val="none"/>
    </w:rPr>
  </w:style>
  <w:style w:type="character" w:customStyle="1" w:styleId="PrrafodelistaCar">
    <w:name w:val="Párrafo de lista Car"/>
    <w:aliases w:val="List Car,Colorful List - Accent 11 Car,List Paragraph2 Car,List Paragraph1 Car,Ha Car,lp1 Car,Lista vistosa - Énfasis 11 Car,Segundo nivel de viñetas Car,Segundo nivel de vi–etas Car,titulo 3 Car,Bullets Car,Párrafo de lista2 Car"/>
    <w:link w:val="Prrafodelista"/>
    <w:uiPriority w:val="34"/>
    <w:qFormat/>
    <w:locked/>
    <w:rsid w:val="007C1511"/>
  </w:style>
  <w:style w:type="character" w:customStyle="1" w:styleId="apple-converted-space">
    <w:name w:val="apple-converted-space"/>
    <w:basedOn w:val="Fuentedeprrafopredeter"/>
    <w:qFormat/>
    <w:rsid w:val="007C1511"/>
    <w:rPr>
      <w:rFonts w:cs="Times New Roman"/>
    </w:rPr>
  </w:style>
  <w:style w:type="paragraph" w:customStyle="1" w:styleId="Cuerpo">
    <w:name w:val="Cuerpo"/>
    <w:rsid w:val="007C1511"/>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8"/>
      <w:szCs w:val="28"/>
      <w:u w:color="000000"/>
      <w:bdr w:val="nil"/>
      <w:lang w:eastAsia="es-CO"/>
      <w14:ligatures w14:val="none"/>
    </w:rPr>
  </w:style>
  <w:style w:type="character" w:styleId="Hipervnculo">
    <w:name w:val="Hyperlink"/>
    <w:basedOn w:val="Fuentedeprrafopredeter"/>
    <w:uiPriority w:val="99"/>
    <w:unhideWhenUsed/>
    <w:rsid w:val="007C1511"/>
    <w:rPr>
      <w:color w:val="467886" w:themeColor="hyperlink"/>
      <w:u w:val="single"/>
    </w:rPr>
  </w:style>
  <w:style w:type="character" w:customStyle="1" w:styleId="Mencinsinresolver1">
    <w:name w:val="Mención sin resolver1"/>
    <w:basedOn w:val="Fuentedeprrafopredeter"/>
    <w:uiPriority w:val="99"/>
    <w:semiHidden/>
    <w:unhideWhenUsed/>
    <w:rsid w:val="007C1511"/>
    <w:rPr>
      <w:color w:val="605E5C"/>
      <w:shd w:val="clear" w:color="auto" w:fill="E1DFDD"/>
    </w:rPr>
  </w:style>
  <w:style w:type="paragraph" w:styleId="Revisin">
    <w:name w:val="Revision"/>
    <w:hidden/>
    <w:uiPriority w:val="99"/>
    <w:semiHidden/>
    <w:rsid w:val="007C1511"/>
    <w:pPr>
      <w:spacing w:after="0" w:line="240" w:lineRule="auto"/>
    </w:pPr>
    <w:rPr>
      <w:kern w:val="0"/>
      <w14:ligatures w14:val="none"/>
    </w:rPr>
  </w:style>
  <w:style w:type="character" w:styleId="Refdecomentario">
    <w:name w:val="annotation reference"/>
    <w:basedOn w:val="Fuentedeprrafopredeter"/>
    <w:uiPriority w:val="99"/>
    <w:semiHidden/>
    <w:unhideWhenUsed/>
    <w:rsid w:val="007C1511"/>
    <w:rPr>
      <w:sz w:val="16"/>
      <w:szCs w:val="16"/>
    </w:rPr>
  </w:style>
  <w:style w:type="paragraph" w:styleId="Textocomentario">
    <w:name w:val="annotation text"/>
    <w:basedOn w:val="Normal"/>
    <w:link w:val="TextocomentarioCar"/>
    <w:uiPriority w:val="99"/>
    <w:unhideWhenUsed/>
    <w:rsid w:val="007C1511"/>
    <w:pPr>
      <w:spacing w:line="240" w:lineRule="auto"/>
    </w:pPr>
    <w:rPr>
      <w:sz w:val="20"/>
      <w:szCs w:val="20"/>
    </w:rPr>
  </w:style>
  <w:style w:type="character" w:customStyle="1" w:styleId="TextocomentarioCar">
    <w:name w:val="Texto comentario Car"/>
    <w:basedOn w:val="Fuentedeprrafopredeter"/>
    <w:link w:val="Textocomentario"/>
    <w:uiPriority w:val="99"/>
    <w:rsid w:val="007C1511"/>
    <w:rPr>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7C1511"/>
    <w:rPr>
      <w:b/>
      <w:bCs/>
    </w:rPr>
  </w:style>
  <w:style w:type="character" w:customStyle="1" w:styleId="AsuntodelcomentarioCar">
    <w:name w:val="Asunto del comentario Car"/>
    <w:basedOn w:val="TextocomentarioCar"/>
    <w:link w:val="Asuntodelcomentario"/>
    <w:uiPriority w:val="99"/>
    <w:semiHidden/>
    <w:rsid w:val="007C1511"/>
    <w:rPr>
      <w:b/>
      <w:bCs/>
      <w:kern w:val="0"/>
      <w:sz w:val="20"/>
      <w:szCs w:val="20"/>
      <w14:ligatures w14:val="none"/>
    </w:rPr>
  </w:style>
  <w:style w:type="character" w:styleId="Hipervnculovisitado">
    <w:name w:val="FollowedHyperlink"/>
    <w:basedOn w:val="Fuentedeprrafopredeter"/>
    <w:uiPriority w:val="99"/>
    <w:semiHidden/>
    <w:unhideWhenUsed/>
    <w:rsid w:val="007C1511"/>
    <w:rPr>
      <w:color w:val="96607D" w:themeColor="followedHyperlink"/>
      <w:u w:val="single"/>
    </w:rPr>
  </w:style>
  <w:style w:type="paragraph" w:styleId="Textodeglobo">
    <w:name w:val="Balloon Text"/>
    <w:basedOn w:val="Normal"/>
    <w:link w:val="TextodegloboCar"/>
    <w:uiPriority w:val="99"/>
    <w:semiHidden/>
    <w:unhideWhenUsed/>
    <w:rsid w:val="007C15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1511"/>
    <w:rPr>
      <w:rFonts w:ascii="Segoe UI" w:hAnsi="Segoe UI" w:cs="Segoe UI"/>
      <w:kern w:val="0"/>
      <w:sz w:val="18"/>
      <w:szCs w:val="18"/>
      <w14:ligatures w14:val="none"/>
    </w:rPr>
  </w:style>
  <w:style w:type="paragraph" w:customStyle="1" w:styleId="p1">
    <w:name w:val="p1"/>
    <w:basedOn w:val="Normal"/>
    <w:rsid w:val="00FE5221"/>
    <w:pPr>
      <w:spacing w:after="0" w:line="240" w:lineRule="auto"/>
    </w:pPr>
    <w:rPr>
      <w:rFonts w:ascii="Helvetica" w:eastAsia="Times New Roman" w:hAnsi="Helvetica" w:cs="Times New Roman"/>
      <w:color w:val="000000"/>
      <w:sz w:val="18"/>
      <w:szCs w:val="18"/>
      <w:lang w:eastAsia="es-MX"/>
    </w:rPr>
  </w:style>
  <w:style w:type="paragraph" w:customStyle="1" w:styleId="4GChar">
    <w:name w:val="4_G Char"/>
    <w:aliases w:val="Appel note de bas de page Char Char Char Char Char Char Char Char Char Char Char Char Char Char Char Char Char Char Char,Appel note de bas de page Char Char Char Char,Appel note de bas de page Char"/>
    <w:basedOn w:val="Normal"/>
    <w:uiPriority w:val="99"/>
    <w:rsid w:val="003F22DE"/>
    <w:pPr>
      <w:spacing w:after="0" w:line="240" w:lineRule="auto"/>
    </w:pPr>
    <w:rPr>
      <w:rFonts w:eastAsia="Times New Roman" w:cs="Times New Roman"/>
      <w:szCs w:val="24"/>
      <w:vertAlign w:val="superscript"/>
      <w:lang w:val="es-ES_tradnl" w:eastAsia="es-MX"/>
    </w:rPr>
  </w:style>
  <w:style w:type="paragraph" w:customStyle="1" w:styleId="corteconstitucional">
    <w:name w:val="corteconstitucional"/>
    <w:basedOn w:val="Normal"/>
    <w:rsid w:val="0006531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4554F4"/>
    <w:pPr>
      <w:spacing w:before="480" w:after="0" w:line="276" w:lineRule="auto"/>
      <w:jc w:val="left"/>
      <w:outlineLvl w:val="9"/>
    </w:pPr>
    <w:rPr>
      <w:rFonts w:asciiTheme="majorHAnsi" w:eastAsiaTheme="majorEastAsia" w:hAnsiTheme="majorHAnsi" w:cstheme="majorBidi"/>
      <w:color w:val="0F4761" w:themeColor="accent1" w:themeShade="BF"/>
      <w:lang w:eastAsia="es-MX"/>
    </w:rPr>
  </w:style>
  <w:style w:type="paragraph" w:styleId="TDC1">
    <w:name w:val="toc 1"/>
    <w:basedOn w:val="Normal"/>
    <w:next w:val="Normal"/>
    <w:autoRedefine/>
    <w:uiPriority w:val="39"/>
    <w:unhideWhenUsed/>
    <w:rsid w:val="007B7733"/>
    <w:pPr>
      <w:spacing w:before="360" w:after="360"/>
    </w:pPr>
    <w:rPr>
      <w:rFonts w:ascii="Times New Roman" w:hAnsi="Times New Roman" w:cs="Times New Roman (Cuerpo en alfa"/>
      <w:bCs/>
      <w:caps/>
      <w:sz w:val="28"/>
      <w:u w:val="single"/>
    </w:rPr>
  </w:style>
  <w:style w:type="paragraph" w:styleId="TDC2">
    <w:name w:val="toc 2"/>
    <w:basedOn w:val="Normal"/>
    <w:next w:val="Normal"/>
    <w:autoRedefine/>
    <w:uiPriority w:val="39"/>
    <w:unhideWhenUsed/>
    <w:rsid w:val="00A35041"/>
    <w:pPr>
      <w:tabs>
        <w:tab w:val="left" w:pos="960"/>
        <w:tab w:val="right" w:leader="dot" w:pos="8828"/>
      </w:tabs>
      <w:spacing w:after="0"/>
      <w:ind w:left="709" w:hanging="709"/>
      <w:jc w:val="both"/>
    </w:pPr>
    <w:rPr>
      <w:rFonts w:ascii="Times New Roman" w:hAnsi="Times New Roman" w:cs="Times New Roman (Cuerpo en alfa"/>
      <w:bCs/>
      <w:sz w:val="28"/>
    </w:rPr>
  </w:style>
  <w:style w:type="paragraph" w:styleId="TDC3">
    <w:name w:val="toc 3"/>
    <w:basedOn w:val="Normal"/>
    <w:next w:val="Normal"/>
    <w:autoRedefine/>
    <w:uiPriority w:val="39"/>
    <w:unhideWhenUsed/>
    <w:rsid w:val="007B7733"/>
    <w:pPr>
      <w:spacing w:after="0"/>
    </w:pPr>
    <w:rPr>
      <w:rFonts w:ascii="Times New Roman" w:hAnsi="Times New Roman" w:cs="Times New Roman (Cuerpo en alfa"/>
      <w:sz w:val="28"/>
    </w:rPr>
  </w:style>
  <w:style w:type="paragraph" w:styleId="TDC4">
    <w:name w:val="toc 4"/>
    <w:basedOn w:val="Normal"/>
    <w:next w:val="Normal"/>
    <w:autoRedefine/>
    <w:uiPriority w:val="39"/>
    <w:semiHidden/>
    <w:unhideWhenUsed/>
    <w:rsid w:val="004554F4"/>
    <w:pPr>
      <w:spacing w:after="0"/>
    </w:pPr>
  </w:style>
  <w:style w:type="paragraph" w:styleId="TDC5">
    <w:name w:val="toc 5"/>
    <w:basedOn w:val="Normal"/>
    <w:next w:val="Normal"/>
    <w:autoRedefine/>
    <w:uiPriority w:val="39"/>
    <w:semiHidden/>
    <w:unhideWhenUsed/>
    <w:rsid w:val="004554F4"/>
    <w:pPr>
      <w:spacing w:after="0"/>
    </w:pPr>
  </w:style>
  <w:style w:type="paragraph" w:styleId="TDC6">
    <w:name w:val="toc 6"/>
    <w:basedOn w:val="Normal"/>
    <w:next w:val="Normal"/>
    <w:autoRedefine/>
    <w:uiPriority w:val="39"/>
    <w:semiHidden/>
    <w:unhideWhenUsed/>
    <w:rsid w:val="004554F4"/>
    <w:pPr>
      <w:spacing w:after="0"/>
    </w:pPr>
  </w:style>
  <w:style w:type="paragraph" w:styleId="TDC7">
    <w:name w:val="toc 7"/>
    <w:basedOn w:val="Normal"/>
    <w:next w:val="Normal"/>
    <w:autoRedefine/>
    <w:uiPriority w:val="39"/>
    <w:semiHidden/>
    <w:unhideWhenUsed/>
    <w:rsid w:val="004554F4"/>
    <w:pPr>
      <w:spacing w:after="0"/>
    </w:pPr>
  </w:style>
  <w:style w:type="paragraph" w:styleId="TDC8">
    <w:name w:val="toc 8"/>
    <w:basedOn w:val="Normal"/>
    <w:next w:val="Normal"/>
    <w:autoRedefine/>
    <w:uiPriority w:val="39"/>
    <w:semiHidden/>
    <w:unhideWhenUsed/>
    <w:rsid w:val="004554F4"/>
    <w:pPr>
      <w:spacing w:after="0"/>
    </w:pPr>
  </w:style>
  <w:style w:type="paragraph" w:styleId="TDC9">
    <w:name w:val="toc 9"/>
    <w:basedOn w:val="Normal"/>
    <w:next w:val="Normal"/>
    <w:autoRedefine/>
    <w:uiPriority w:val="39"/>
    <w:semiHidden/>
    <w:unhideWhenUsed/>
    <w:rsid w:val="004554F4"/>
    <w:pPr>
      <w:spacing w:after="0"/>
    </w:pPr>
  </w:style>
  <w:style w:type="character" w:styleId="Textoennegrita">
    <w:name w:val="Strong"/>
    <w:basedOn w:val="Fuentedeprrafopredeter"/>
    <w:uiPriority w:val="22"/>
    <w:qFormat/>
    <w:rsid w:val="00CE5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6619">
      <w:bodyDiv w:val="1"/>
      <w:marLeft w:val="0"/>
      <w:marRight w:val="0"/>
      <w:marTop w:val="0"/>
      <w:marBottom w:val="0"/>
      <w:divBdr>
        <w:top w:val="none" w:sz="0" w:space="0" w:color="auto"/>
        <w:left w:val="none" w:sz="0" w:space="0" w:color="auto"/>
        <w:bottom w:val="none" w:sz="0" w:space="0" w:color="auto"/>
        <w:right w:val="none" w:sz="0" w:space="0" w:color="auto"/>
      </w:divBdr>
    </w:div>
    <w:div w:id="90048776">
      <w:bodyDiv w:val="1"/>
      <w:marLeft w:val="0"/>
      <w:marRight w:val="0"/>
      <w:marTop w:val="0"/>
      <w:marBottom w:val="0"/>
      <w:divBdr>
        <w:top w:val="none" w:sz="0" w:space="0" w:color="auto"/>
        <w:left w:val="none" w:sz="0" w:space="0" w:color="auto"/>
        <w:bottom w:val="none" w:sz="0" w:space="0" w:color="auto"/>
        <w:right w:val="none" w:sz="0" w:space="0" w:color="auto"/>
      </w:divBdr>
    </w:div>
    <w:div w:id="123040952">
      <w:bodyDiv w:val="1"/>
      <w:marLeft w:val="0"/>
      <w:marRight w:val="0"/>
      <w:marTop w:val="0"/>
      <w:marBottom w:val="0"/>
      <w:divBdr>
        <w:top w:val="none" w:sz="0" w:space="0" w:color="auto"/>
        <w:left w:val="none" w:sz="0" w:space="0" w:color="auto"/>
        <w:bottom w:val="none" w:sz="0" w:space="0" w:color="auto"/>
        <w:right w:val="none" w:sz="0" w:space="0" w:color="auto"/>
      </w:divBdr>
    </w:div>
    <w:div w:id="155650853">
      <w:bodyDiv w:val="1"/>
      <w:marLeft w:val="0"/>
      <w:marRight w:val="0"/>
      <w:marTop w:val="0"/>
      <w:marBottom w:val="0"/>
      <w:divBdr>
        <w:top w:val="none" w:sz="0" w:space="0" w:color="auto"/>
        <w:left w:val="none" w:sz="0" w:space="0" w:color="auto"/>
        <w:bottom w:val="none" w:sz="0" w:space="0" w:color="auto"/>
        <w:right w:val="none" w:sz="0" w:space="0" w:color="auto"/>
      </w:divBdr>
    </w:div>
    <w:div w:id="179512149">
      <w:bodyDiv w:val="1"/>
      <w:marLeft w:val="0"/>
      <w:marRight w:val="0"/>
      <w:marTop w:val="0"/>
      <w:marBottom w:val="0"/>
      <w:divBdr>
        <w:top w:val="none" w:sz="0" w:space="0" w:color="auto"/>
        <w:left w:val="none" w:sz="0" w:space="0" w:color="auto"/>
        <w:bottom w:val="none" w:sz="0" w:space="0" w:color="auto"/>
        <w:right w:val="none" w:sz="0" w:space="0" w:color="auto"/>
      </w:divBdr>
    </w:div>
    <w:div w:id="191767436">
      <w:bodyDiv w:val="1"/>
      <w:marLeft w:val="0"/>
      <w:marRight w:val="0"/>
      <w:marTop w:val="0"/>
      <w:marBottom w:val="0"/>
      <w:divBdr>
        <w:top w:val="none" w:sz="0" w:space="0" w:color="auto"/>
        <w:left w:val="none" w:sz="0" w:space="0" w:color="auto"/>
        <w:bottom w:val="none" w:sz="0" w:space="0" w:color="auto"/>
        <w:right w:val="none" w:sz="0" w:space="0" w:color="auto"/>
      </w:divBdr>
    </w:div>
    <w:div w:id="196433132">
      <w:bodyDiv w:val="1"/>
      <w:marLeft w:val="0"/>
      <w:marRight w:val="0"/>
      <w:marTop w:val="0"/>
      <w:marBottom w:val="0"/>
      <w:divBdr>
        <w:top w:val="none" w:sz="0" w:space="0" w:color="auto"/>
        <w:left w:val="none" w:sz="0" w:space="0" w:color="auto"/>
        <w:bottom w:val="none" w:sz="0" w:space="0" w:color="auto"/>
        <w:right w:val="none" w:sz="0" w:space="0" w:color="auto"/>
      </w:divBdr>
    </w:div>
    <w:div w:id="196550141">
      <w:bodyDiv w:val="1"/>
      <w:marLeft w:val="0"/>
      <w:marRight w:val="0"/>
      <w:marTop w:val="0"/>
      <w:marBottom w:val="0"/>
      <w:divBdr>
        <w:top w:val="none" w:sz="0" w:space="0" w:color="auto"/>
        <w:left w:val="none" w:sz="0" w:space="0" w:color="auto"/>
        <w:bottom w:val="none" w:sz="0" w:space="0" w:color="auto"/>
        <w:right w:val="none" w:sz="0" w:space="0" w:color="auto"/>
      </w:divBdr>
    </w:div>
    <w:div w:id="199782184">
      <w:bodyDiv w:val="1"/>
      <w:marLeft w:val="0"/>
      <w:marRight w:val="0"/>
      <w:marTop w:val="0"/>
      <w:marBottom w:val="0"/>
      <w:divBdr>
        <w:top w:val="none" w:sz="0" w:space="0" w:color="auto"/>
        <w:left w:val="none" w:sz="0" w:space="0" w:color="auto"/>
        <w:bottom w:val="none" w:sz="0" w:space="0" w:color="auto"/>
        <w:right w:val="none" w:sz="0" w:space="0" w:color="auto"/>
      </w:divBdr>
    </w:div>
    <w:div w:id="206841816">
      <w:bodyDiv w:val="1"/>
      <w:marLeft w:val="0"/>
      <w:marRight w:val="0"/>
      <w:marTop w:val="0"/>
      <w:marBottom w:val="0"/>
      <w:divBdr>
        <w:top w:val="none" w:sz="0" w:space="0" w:color="auto"/>
        <w:left w:val="none" w:sz="0" w:space="0" w:color="auto"/>
        <w:bottom w:val="none" w:sz="0" w:space="0" w:color="auto"/>
        <w:right w:val="none" w:sz="0" w:space="0" w:color="auto"/>
      </w:divBdr>
    </w:div>
    <w:div w:id="213543123">
      <w:bodyDiv w:val="1"/>
      <w:marLeft w:val="0"/>
      <w:marRight w:val="0"/>
      <w:marTop w:val="0"/>
      <w:marBottom w:val="0"/>
      <w:divBdr>
        <w:top w:val="none" w:sz="0" w:space="0" w:color="auto"/>
        <w:left w:val="none" w:sz="0" w:space="0" w:color="auto"/>
        <w:bottom w:val="none" w:sz="0" w:space="0" w:color="auto"/>
        <w:right w:val="none" w:sz="0" w:space="0" w:color="auto"/>
      </w:divBdr>
    </w:div>
    <w:div w:id="293103442">
      <w:bodyDiv w:val="1"/>
      <w:marLeft w:val="0"/>
      <w:marRight w:val="0"/>
      <w:marTop w:val="0"/>
      <w:marBottom w:val="0"/>
      <w:divBdr>
        <w:top w:val="none" w:sz="0" w:space="0" w:color="auto"/>
        <w:left w:val="none" w:sz="0" w:space="0" w:color="auto"/>
        <w:bottom w:val="none" w:sz="0" w:space="0" w:color="auto"/>
        <w:right w:val="none" w:sz="0" w:space="0" w:color="auto"/>
      </w:divBdr>
    </w:div>
    <w:div w:id="299770934">
      <w:bodyDiv w:val="1"/>
      <w:marLeft w:val="0"/>
      <w:marRight w:val="0"/>
      <w:marTop w:val="0"/>
      <w:marBottom w:val="0"/>
      <w:divBdr>
        <w:top w:val="none" w:sz="0" w:space="0" w:color="auto"/>
        <w:left w:val="none" w:sz="0" w:space="0" w:color="auto"/>
        <w:bottom w:val="none" w:sz="0" w:space="0" w:color="auto"/>
        <w:right w:val="none" w:sz="0" w:space="0" w:color="auto"/>
      </w:divBdr>
    </w:div>
    <w:div w:id="314531785">
      <w:bodyDiv w:val="1"/>
      <w:marLeft w:val="0"/>
      <w:marRight w:val="0"/>
      <w:marTop w:val="0"/>
      <w:marBottom w:val="0"/>
      <w:divBdr>
        <w:top w:val="none" w:sz="0" w:space="0" w:color="auto"/>
        <w:left w:val="none" w:sz="0" w:space="0" w:color="auto"/>
        <w:bottom w:val="none" w:sz="0" w:space="0" w:color="auto"/>
        <w:right w:val="none" w:sz="0" w:space="0" w:color="auto"/>
      </w:divBdr>
    </w:div>
    <w:div w:id="339628241">
      <w:bodyDiv w:val="1"/>
      <w:marLeft w:val="0"/>
      <w:marRight w:val="0"/>
      <w:marTop w:val="0"/>
      <w:marBottom w:val="0"/>
      <w:divBdr>
        <w:top w:val="none" w:sz="0" w:space="0" w:color="auto"/>
        <w:left w:val="none" w:sz="0" w:space="0" w:color="auto"/>
        <w:bottom w:val="none" w:sz="0" w:space="0" w:color="auto"/>
        <w:right w:val="none" w:sz="0" w:space="0" w:color="auto"/>
      </w:divBdr>
    </w:div>
    <w:div w:id="359010364">
      <w:bodyDiv w:val="1"/>
      <w:marLeft w:val="0"/>
      <w:marRight w:val="0"/>
      <w:marTop w:val="0"/>
      <w:marBottom w:val="0"/>
      <w:divBdr>
        <w:top w:val="none" w:sz="0" w:space="0" w:color="auto"/>
        <w:left w:val="none" w:sz="0" w:space="0" w:color="auto"/>
        <w:bottom w:val="none" w:sz="0" w:space="0" w:color="auto"/>
        <w:right w:val="none" w:sz="0" w:space="0" w:color="auto"/>
      </w:divBdr>
    </w:div>
    <w:div w:id="387268546">
      <w:bodyDiv w:val="1"/>
      <w:marLeft w:val="0"/>
      <w:marRight w:val="0"/>
      <w:marTop w:val="0"/>
      <w:marBottom w:val="0"/>
      <w:divBdr>
        <w:top w:val="none" w:sz="0" w:space="0" w:color="auto"/>
        <w:left w:val="none" w:sz="0" w:space="0" w:color="auto"/>
        <w:bottom w:val="none" w:sz="0" w:space="0" w:color="auto"/>
        <w:right w:val="none" w:sz="0" w:space="0" w:color="auto"/>
      </w:divBdr>
    </w:div>
    <w:div w:id="401371152">
      <w:bodyDiv w:val="1"/>
      <w:marLeft w:val="0"/>
      <w:marRight w:val="0"/>
      <w:marTop w:val="0"/>
      <w:marBottom w:val="0"/>
      <w:divBdr>
        <w:top w:val="none" w:sz="0" w:space="0" w:color="auto"/>
        <w:left w:val="none" w:sz="0" w:space="0" w:color="auto"/>
        <w:bottom w:val="none" w:sz="0" w:space="0" w:color="auto"/>
        <w:right w:val="none" w:sz="0" w:space="0" w:color="auto"/>
      </w:divBdr>
    </w:div>
    <w:div w:id="405423309">
      <w:bodyDiv w:val="1"/>
      <w:marLeft w:val="0"/>
      <w:marRight w:val="0"/>
      <w:marTop w:val="0"/>
      <w:marBottom w:val="0"/>
      <w:divBdr>
        <w:top w:val="none" w:sz="0" w:space="0" w:color="auto"/>
        <w:left w:val="none" w:sz="0" w:space="0" w:color="auto"/>
        <w:bottom w:val="none" w:sz="0" w:space="0" w:color="auto"/>
        <w:right w:val="none" w:sz="0" w:space="0" w:color="auto"/>
      </w:divBdr>
    </w:div>
    <w:div w:id="439883506">
      <w:bodyDiv w:val="1"/>
      <w:marLeft w:val="0"/>
      <w:marRight w:val="0"/>
      <w:marTop w:val="0"/>
      <w:marBottom w:val="0"/>
      <w:divBdr>
        <w:top w:val="none" w:sz="0" w:space="0" w:color="auto"/>
        <w:left w:val="none" w:sz="0" w:space="0" w:color="auto"/>
        <w:bottom w:val="none" w:sz="0" w:space="0" w:color="auto"/>
        <w:right w:val="none" w:sz="0" w:space="0" w:color="auto"/>
      </w:divBdr>
    </w:div>
    <w:div w:id="481118494">
      <w:bodyDiv w:val="1"/>
      <w:marLeft w:val="0"/>
      <w:marRight w:val="0"/>
      <w:marTop w:val="0"/>
      <w:marBottom w:val="0"/>
      <w:divBdr>
        <w:top w:val="none" w:sz="0" w:space="0" w:color="auto"/>
        <w:left w:val="none" w:sz="0" w:space="0" w:color="auto"/>
        <w:bottom w:val="none" w:sz="0" w:space="0" w:color="auto"/>
        <w:right w:val="none" w:sz="0" w:space="0" w:color="auto"/>
      </w:divBdr>
    </w:div>
    <w:div w:id="489712953">
      <w:bodyDiv w:val="1"/>
      <w:marLeft w:val="0"/>
      <w:marRight w:val="0"/>
      <w:marTop w:val="0"/>
      <w:marBottom w:val="0"/>
      <w:divBdr>
        <w:top w:val="none" w:sz="0" w:space="0" w:color="auto"/>
        <w:left w:val="none" w:sz="0" w:space="0" w:color="auto"/>
        <w:bottom w:val="none" w:sz="0" w:space="0" w:color="auto"/>
        <w:right w:val="none" w:sz="0" w:space="0" w:color="auto"/>
      </w:divBdr>
    </w:div>
    <w:div w:id="493230227">
      <w:bodyDiv w:val="1"/>
      <w:marLeft w:val="0"/>
      <w:marRight w:val="0"/>
      <w:marTop w:val="0"/>
      <w:marBottom w:val="0"/>
      <w:divBdr>
        <w:top w:val="none" w:sz="0" w:space="0" w:color="auto"/>
        <w:left w:val="none" w:sz="0" w:space="0" w:color="auto"/>
        <w:bottom w:val="none" w:sz="0" w:space="0" w:color="auto"/>
        <w:right w:val="none" w:sz="0" w:space="0" w:color="auto"/>
      </w:divBdr>
    </w:div>
    <w:div w:id="628128335">
      <w:bodyDiv w:val="1"/>
      <w:marLeft w:val="0"/>
      <w:marRight w:val="0"/>
      <w:marTop w:val="0"/>
      <w:marBottom w:val="0"/>
      <w:divBdr>
        <w:top w:val="none" w:sz="0" w:space="0" w:color="auto"/>
        <w:left w:val="none" w:sz="0" w:space="0" w:color="auto"/>
        <w:bottom w:val="none" w:sz="0" w:space="0" w:color="auto"/>
        <w:right w:val="none" w:sz="0" w:space="0" w:color="auto"/>
      </w:divBdr>
    </w:div>
    <w:div w:id="651251065">
      <w:bodyDiv w:val="1"/>
      <w:marLeft w:val="0"/>
      <w:marRight w:val="0"/>
      <w:marTop w:val="0"/>
      <w:marBottom w:val="0"/>
      <w:divBdr>
        <w:top w:val="none" w:sz="0" w:space="0" w:color="auto"/>
        <w:left w:val="none" w:sz="0" w:space="0" w:color="auto"/>
        <w:bottom w:val="none" w:sz="0" w:space="0" w:color="auto"/>
        <w:right w:val="none" w:sz="0" w:space="0" w:color="auto"/>
      </w:divBdr>
    </w:div>
    <w:div w:id="657880798">
      <w:bodyDiv w:val="1"/>
      <w:marLeft w:val="0"/>
      <w:marRight w:val="0"/>
      <w:marTop w:val="0"/>
      <w:marBottom w:val="0"/>
      <w:divBdr>
        <w:top w:val="none" w:sz="0" w:space="0" w:color="auto"/>
        <w:left w:val="none" w:sz="0" w:space="0" w:color="auto"/>
        <w:bottom w:val="none" w:sz="0" w:space="0" w:color="auto"/>
        <w:right w:val="none" w:sz="0" w:space="0" w:color="auto"/>
      </w:divBdr>
    </w:div>
    <w:div w:id="689768802">
      <w:bodyDiv w:val="1"/>
      <w:marLeft w:val="0"/>
      <w:marRight w:val="0"/>
      <w:marTop w:val="0"/>
      <w:marBottom w:val="0"/>
      <w:divBdr>
        <w:top w:val="none" w:sz="0" w:space="0" w:color="auto"/>
        <w:left w:val="none" w:sz="0" w:space="0" w:color="auto"/>
        <w:bottom w:val="none" w:sz="0" w:space="0" w:color="auto"/>
        <w:right w:val="none" w:sz="0" w:space="0" w:color="auto"/>
      </w:divBdr>
    </w:div>
    <w:div w:id="693459726">
      <w:bodyDiv w:val="1"/>
      <w:marLeft w:val="0"/>
      <w:marRight w:val="0"/>
      <w:marTop w:val="0"/>
      <w:marBottom w:val="0"/>
      <w:divBdr>
        <w:top w:val="none" w:sz="0" w:space="0" w:color="auto"/>
        <w:left w:val="none" w:sz="0" w:space="0" w:color="auto"/>
        <w:bottom w:val="none" w:sz="0" w:space="0" w:color="auto"/>
        <w:right w:val="none" w:sz="0" w:space="0" w:color="auto"/>
      </w:divBdr>
    </w:div>
    <w:div w:id="735280944">
      <w:bodyDiv w:val="1"/>
      <w:marLeft w:val="0"/>
      <w:marRight w:val="0"/>
      <w:marTop w:val="0"/>
      <w:marBottom w:val="0"/>
      <w:divBdr>
        <w:top w:val="none" w:sz="0" w:space="0" w:color="auto"/>
        <w:left w:val="none" w:sz="0" w:space="0" w:color="auto"/>
        <w:bottom w:val="none" w:sz="0" w:space="0" w:color="auto"/>
        <w:right w:val="none" w:sz="0" w:space="0" w:color="auto"/>
      </w:divBdr>
    </w:div>
    <w:div w:id="775830887">
      <w:bodyDiv w:val="1"/>
      <w:marLeft w:val="0"/>
      <w:marRight w:val="0"/>
      <w:marTop w:val="0"/>
      <w:marBottom w:val="0"/>
      <w:divBdr>
        <w:top w:val="none" w:sz="0" w:space="0" w:color="auto"/>
        <w:left w:val="none" w:sz="0" w:space="0" w:color="auto"/>
        <w:bottom w:val="none" w:sz="0" w:space="0" w:color="auto"/>
        <w:right w:val="none" w:sz="0" w:space="0" w:color="auto"/>
      </w:divBdr>
    </w:div>
    <w:div w:id="868223778">
      <w:bodyDiv w:val="1"/>
      <w:marLeft w:val="0"/>
      <w:marRight w:val="0"/>
      <w:marTop w:val="0"/>
      <w:marBottom w:val="0"/>
      <w:divBdr>
        <w:top w:val="none" w:sz="0" w:space="0" w:color="auto"/>
        <w:left w:val="none" w:sz="0" w:space="0" w:color="auto"/>
        <w:bottom w:val="none" w:sz="0" w:space="0" w:color="auto"/>
        <w:right w:val="none" w:sz="0" w:space="0" w:color="auto"/>
      </w:divBdr>
    </w:div>
    <w:div w:id="868493592">
      <w:bodyDiv w:val="1"/>
      <w:marLeft w:val="0"/>
      <w:marRight w:val="0"/>
      <w:marTop w:val="0"/>
      <w:marBottom w:val="0"/>
      <w:divBdr>
        <w:top w:val="none" w:sz="0" w:space="0" w:color="auto"/>
        <w:left w:val="none" w:sz="0" w:space="0" w:color="auto"/>
        <w:bottom w:val="none" w:sz="0" w:space="0" w:color="auto"/>
        <w:right w:val="none" w:sz="0" w:space="0" w:color="auto"/>
      </w:divBdr>
    </w:div>
    <w:div w:id="878467188">
      <w:bodyDiv w:val="1"/>
      <w:marLeft w:val="0"/>
      <w:marRight w:val="0"/>
      <w:marTop w:val="0"/>
      <w:marBottom w:val="0"/>
      <w:divBdr>
        <w:top w:val="none" w:sz="0" w:space="0" w:color="auto"/>
        <w:left w:val="none" w:sz="0" w:space="0" w:color="auto"/>
        <w:bottom w:val="none" w:sz="0" w:space="0" w:color="auto"/>
        <w:right w:val="none" w:sz="0" w:space="0" w:color="auto"/>
      </w:divBdr>
    </w:div>
    <w:div w:id="880441101">
      <w:bodyDiv w:val="1"/>
      <w:marLeft w:val="0"/>
      <w:marRight w:val="0"/>
      <w:marTop w:val="0"/>
      <w:marBottom w:val="0"/>
      <w:divBdr>
        <w:top w:val="none" w:sz="0" w:space="0" w:color="auto"/>
        <w:left w:val="none" w:sz="0" w:space="0" w:color="auto"/>
        <w:bottom w:val="none" w:sz="0" w:space="0" w:color="auto"/>
        <w:right w:val="none" w:sz="0" w:space="0" w:color="auto"/>
      </w:divBdr>
    </w:div>
    <w:div w:id="904876513">
      <w:bodyDiv w:val="1"/>
      <w:marLeft w:val="0"/>
      <w:marRight w:val="0"/>
      <w:marTop w:val="0"/>
      <w:marBottom w:val="0"/>
      <w:divBdr>
        <w:top w:val="none" w:sz="0" w:space="0" w:color="auto"/>
        <w:left w:val="none" w:sz="0" w:space="0" w:color="auto"/>
        <w:bottom w:val="none" w:sz="0" w:space="0" w:color="auto"/>
        <w:right w:val="none" w:sz="0" w:space="0" w:color="auto"/>
      </w:divBdr>
    </w:div>
    <w:div w:id="938876198">
      <w:bodyDiv w:val="1"/>
      <w:marLeft w:val="0"/>
      <w:marRight w:val="0"/>
      <w:marTop w:val="0"/>
      <w:marBottom w:val="0"/>
      <w:divBdr>
        <w:top w:val="none" w:sz="0" w:space="0" w:color="auto"/>
        <w:left w:val="none" w:sz="0" w:space="0" w:color="auto"/>
        <w:bottom w:val="none" w:sz="0" w:space="0" w:color="auto"/>
        <w:right w:val="none" w:sz="0" w:space="0" w:color="auto"/>
      </w:divBdr>
      <w:divsChild>
        <w:div w:id="34560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886451">
      <w:bodyDiv w:val="1"/>
      <w:marLeft w:val="0"/>
      <w:marRight w:val="0"/>
      <w:marTop w:val="0"/>
      <w:marBottom w:val="0"/>
      <w:divBdr>
        <w:top w:val="none" w:sz="0" w:space="0" w:color="auto"/>
        <w:left w:val="none" w:sz="0" w:space="0" w:color="auto"/>
        <w:bottom w:val="none" w:sz="0" w:space="0" w:color="auto"/>
        <w:right w:val="none" w:sz="0" w:space="0" w:color="auto"/>
      </w:divBdr>
    </w:div>
    <w:div w:id="1140925754">
      <w:bodyDiv w:val="1"/>
      <w:marLeft w:val="0"/>
      <w:marRight w:val="0"/>
      <w:marTop w:val="0"/>
      <w:marBottom w:val="0"/>
      <w:divBdr>
        <w:top w:val="none" w:sz="0" w:space="0" w:color="auto"/>
        <w:left w:val="none" w:sz="0" w:space="0" w:color="auto"/>
        <w:bottom w:val="none" w:sz="0" w:space="0" w:color="auto"/>
        <w:right w:val="none" w:sz="0" w:space="0" w:color="auto"/>
      </w:divBdr>
    </w:div>
    <w:div w:id="1143621547">
      <w:bodyDiv w:val="1"/>
      <w:marLeft w:val="0"/>
      <w:marRight w:val="0"/>
      <w:marTop w:val="0"/>
      <w:marBottom w:val="0"/>
      <w:divBdr>
        <w:top w:val="none" w:sz="0" w:space="0" w:color="auto"/>
        <w:left w:val="none" w:sz="0" w:space="0" w:color="auto"/>
        <w:bottom w:val="none" w:sz="0" w:space="0" w:color="auto"/>
        <w:right w:val="none" w:sz="0" w:space="0" w:color="auto"/>
      </w:divBdr>
    </w:div>
    <w:div w:id="1150446062">
      <w:bodyDiv w:val="1"/>
      <w:marLeft w:val="0"/>
      <w:marRight w:val="0"/>
      <w:marTop w:val="0"/>
      <w:marBottom w:val="0"/>
      <w:divBdr>
        <w:top w:val="none" w:sz="0" w:space="0" w:color="auto"/>
        <w:left w:val="none" w:sz="0" w:space="0" w:color="auto"/>
        <w:bottom w:val="none" w:sz="0" w:space="0" w:color="auto"/>
        <w:right w:val="none" w:sz="0" w:space="0" w:color="auto"/>
      </w:divBdr>
    </w:div>
    <w:div w:id="1192063674">
      <w:bodyDiv w:val="1"/>
      <w:marLeft w:val="0"/>
      <w:marRight w:val="0"/>
      <w:marTop w:val="0"/>
      <w:marBottom w:val="0"/>
      <w:divBdr>
        <w:top w:val="none" w:sz="0" w:space="0" w:color="auto"/>
        <w:left w:val="none" w:sz="0" w:space="0" w:color="auto"/>
        <w:bottom w:val="none" w:sz="0" w:space="0" w:color="auto"/>
        <w:right w:val="none" w:sz="0" w:space="0" w:color="auto"/>
      </w:divBdr>
    </w:div>
    <w:div w:id="1206790827">
      <w:bodyDiv w:val="1"/>
      <w:marLeft w:val="0"/>
      <w:marRight w:val="0"/>
      <w:marTop w:val="0"/>
      <w:marBottom w:val="0"/>
      <w:divBdr>
        <w:top w:val="none" w:sz="0" w:space="0" w:color="auto"/>
        <w:left w:val="none" w:sz="0" w:space="0" w:color="auto"/>
        <w:bottom w:val="none" w:sz="0" w:space="0" w:color="auto"/>
        <w:right w:val="none" w:sz="0" w:space="0" w:color="auto"/>
      </w:divBdr>
    </w:div>
    <w:div w:id="1215392369">
      <w:bodyDiv w:val="1"/>
      <w:marLeft w:val="0"/>
      <w:marRight w:val="0"/>
      <w:marTop w:val="0"/>
      <w:marBottom w:val="0"/>
      <w:divBdr>
        <w:top w:val="none" w:sz="0" w:space="0" w:color="auto"/>
        <w:left w:val="none" w:sz="0" w:space="0" w:color="auto"/>
        <w:bottom w:val="none" w:sz="0" w:space="0" w:color="auto"/>
        <w:right w:val="none" w:sz="0" w:space="0" w:color="auto"/>
      </w:divBdr>
    </w:div>
    <w:div w:id="1238705362">
      <w:bodyDiv w:val="1"/>
      <w:marLeft w:val="0"/>
      <w:marRight w:val="0"/>
      <w:marTop w:val="0"/>
      <w:marBottom w:val="0"/>
      <w:divBdr>
        <w:top w:val="none" w:sz="0" w:space="0" w:color="auto"/>
        <w:left w:val="none" w:sz="0" w:space="0" w:color="auto"/>
        <w:bottom w:val="none" w:sz="0" w:space="0" w:color="auto"/>
        <w:right w:val="none" w:sz="0" w:space="0" w:color="auto"/>
      </w:divBdr>
    </w:div>
    <w:div w:id="1246039093">
      <w:bodyDiv w:val="1"/>
      <w:marLeft w:val="0"/>
      <w:marRight w:val="0"/>
      <w:marTop w:val="0"/>
      <w:marBottom w:val="0"/>
      <w:divBdr>
        <w:top w:val="none" w:sz="0" w:space="0" w:color="auto"/>
        <w:left w:val="none" w:sz="0" w:space="0" w:color="auto"/>
        <w:bottom w:val="none" w:sz="0" w:space="0" w:color="auto"/>
        <w:right w:val="none" w:sz="0" w:space="0" w:color="auto"/>
      </w:divBdr>
    </w:div>
    <w:div w:id="1254582447">
      <w:bodyDiv w:val="1"/>
      <w:marLeft w:val="0"/>
      <w:marRight w:val="0"/>
      <w:marTop w:val="0"/>
      <w:marBottom w:val="0"/>
      <w:divBdr>
        <w:top w:val="none" w:sz="0" w:space="0" w:color="auto"/>
        <w:left w:val="none" w:sz="0" w:space="0" w:color="auto"/>
        <w:bottom w:val="none" w:sz="0" w:space="0" w:color="auto"/>
        <w:right w:val="none" w:sz="0" w:space="0" w:color="auto"/>
      </w:divBdr>
    </w:div>
    <w:div w:id="1278637158">
      <w:bodyDiv w:val="1"/>
      <w:marLeft w:val="0"/>
      <w:marRight w:val="0"/>
      <w:marTop w:val="0"/>
      <w:marBottom w:val="0"/>
      <w:divBdr>
        <w:top w:val="none" w:sz="0" w:space="0" w:color="auto"/>
        <w:left w:val="none" w:sz="0" w:space="0" w:color="auto"/>
        <w:bottom w:val="none" w:sz="0" w:space="0" w:color="auto"/>
        <w:right w:val="none" w:sz="0" w:space="0" w:color="auto"/>
      </w:divBdr>
    </w:div>
    <w:div w:id="1308247582">
      <w:bodyDiv w:val="1"/>
      <w:marLeft w:val="0"/>
      <w:marRight w:val="0"/>
      <w:marTop w:val="0"/>
      <w:marBottom w:val="0"/>
      <w:divBdr>
        <w:top w:val="none" w:sz="0" w:space="0" w:color="auto"/>
        <w:left w:val="none" w:sz="0" w:space="0" w:color="auto"/>
        <w:bottom w:val="none" w:sz="0" w:space="0" w:color="auto"/>
        <w:right w:val="none" w:sz="0" w:space="0" w:color="auto"/>
      </w:divBdr>
    </w:div>
    <w:div w:id="1313951568">
      <w:bodyDiv w:val="1"/>
      <w:marLeft w:val="0"/>
      <w:marRight w:val="0"/>
      <w:marTop w:val="0"/>
      <w:marBottom w:val="0"/>
      <w:divBdr>
        <w:top w:val="none" w:sz="0" w:space="0" w:color="auto"/>
        <w:left w:val="none" w:sz="0" w:space="0" w:color="auto"/>
        <w:bottom w:val="none" w:sz="0" w:space="0" w:color="auto"/>
        <w:right w:val="none" w:sz="0" w:space="0" w:color="auto"/>
      </w:divBdr>
    </w:div>
    <w:div w:id="1383286440">
      <w:bodyDiv w:val="1"/>
      <w:marLeft w:val="0"/>
      <w:marRight w:val="0"/>
      <w:marTop w:val="0"/>
      <w:marBottom w:val="0"/>
      <w:divBdr>
        <w:top w:val="none" w:sz="0" w:space="0" w:color="auto"/>
        <w:left w:val="none" w:sz="0" w:space="0" w:color="auto"/>
        <w:bottom w:val="none" w:sz="0" w:space="0" w:color="auto"/>
        <w:right w:val="none" w:sz="0" w:space="0" w:color="auto"/>
      </w:divBdr>
    </w:div>
    <w:div w:id="1425999484">
      <w:bodyDiv w:val="1"/>
      <w:marLeft w:val="0"/>
      <w:marRight w:val="0"/>
      <w:marTop w:val="0"/>
      <w:marBottom w:val="0"/>
      <w:divBdr>
        <w:top w:val="none" w:sz="0" w:space="0" w:color="auto"/>
        <w:left w:val="none" w:sz="0" w:space="0" w:color="auto"/>
        <w:bottom w:val="none" w:sz="0" w:space="0" w:color="auto"/>
        <w:right w:val="none" w:sz="0" w:space="0" w:color="auto"/>
      </w:divBdr>
    </w:div>
    <w:div w:id="1431924162">
      <w:bodyDiv w:val="1"/>
      <w:marLeft w:val="0"/>
      <w:marRight w:val="0"/>
      <w:marTop w:val="0"/>
      <w:marBottom w:val="0"/>
      <w:divBdr>
        <w:top w:val="none" w:sz="0" w:space="0" w:color="auto"/>
        <w:left w:val="none" w:sz="0" w:space="0" w:color="auto"/>
        <w:bottom w:val="none" w:sz="0" w:space="0" w:color="auto"/>
        <w:right w:val="none" w:sz="0" w:space="0" w:color="auto"/>
      </w:divBdr>
    </w:div>
    <w:div w:id="1484278394">
      <w:bodyDiv w:val="1"/>
      <w:marLeft w:val="0"/>
      <w:marRight w:val="0"/>
      <w:marTop w:val="0"/>
      <w:marBottom w:val="0"/>
      <w:divBdr>
        <w:top w:val="none" w:sz="0" w:space="0" w:color="auto"/>
        <w:left w:val="none" w:sz="0" w:space="0" w:color="auto"/>
        <w:bottom w:val="none" w:sz="0" w:space="0" w:color="auto"/>
        <w:right w:val="none" w:sz="0" w:space="0" w:color="auto"/>
      </w:divBdr>
    </w:div>
    <w:div w:id="1508599222">
      <w:bodyDiv w:val="1"/>
      <w:marLeft w:val="0"/>
      <w:marRight w:val="0"/>
      <w:marTop w:val="0"/>
      <w:marBottom w:val="0"/>
      <w:divBdr>
        <w:top w:val="none" w:sz="0" w:space="0" w:color="auto"/>
        <w:left w:val="none" w:sz="0" w:space="0" w:color="auto"/>
        <w:bottom w:val="none" w:sz="0" w:space="0" w:color="auto"/>
        <w:right w:val="none" w:sz="0" w:space="0" w:color="auto"/>
      </w:divBdr>
    </w:div>
    <w:div w:id="1532065430">
      <w:bodyDiv w:val="1"/>
      <w:marLeft w:val="0"/>
      <w:marRight w:val="0"/>
      <w:marTop w:val="0"/>
      <w:marBottom w:val="0"/>
      <w:divBdr>
        <w:top w:val="none" w:sz="0" w:space="0" w:color="auto"/>
        <w:left w:val="none" w:sz="0" w:space="0" w:color="auto"/>
        <w:bottom w:val="none" w:sz="0" w:space="0" w:color="auto"/>
        <w:right w:val="none" w:sz="0" w:space="0" w:color="auto"/>
      </w:divBdr>
    </w:div>
    <w:div w:id="1579945695">
      <w:bodyDiv w:val="1"/>
      <w:marLeft w:val="0"/>
      <w:marRight w:val="0"/>
      <w:marTop w:val="0"/>
      <w:marBottom w:val="0"/>
      <w:divBdr>
        <w:top w:val="none" w:sz="0" w:space="0" w:color="auto"/>
        <w:left w:val="none" w:sz="0" w:space="0" w:color="auto"/>
        <w:bottom w:val="none" w:sz="0" w:space="0" w:color="auto"/>
        <w:right w:val="none" w:sz="0" w:space="0" w:color="auto"/>
      </w:divBdr>
    </w:div>
    <w:div w:id="1629891582">
      <w:bodyDiv w:val="1"/>
      <w:marLeft w:val="0"/>
      <w:marRight w:val="0"/>
      <w:marTop w:val="0"/>
      <w:marBottom w:val="0"/>
      <w:divBdr>
        <w:top w:val="none" w:sz="0" w:space="0" w:color="auto"/>
        <w:left w:val="none" w:sz="0" w:space="0" w:color="auto"/>
        <w:bottom w:val="none" w:sz="0" w:space="0" w:color="auto"/>
        <w:right w:val="none" w:sz="0" w:space="0" w:color="auto"/>
      </w:divBdr>
    </w:div>
    <w:div w:id="1653370833">
      <w:bodyDiv w:val="1"/>
      <w:marLeft w:val="0"/>
      <w:marRight w:val="0"/>
      <w:marTop w:val="0"/>
      <w:marBottom w:val="0"/>
      <w:divBdr>
        <w:top w:val="none" w:sz="0" w:space="0" w:color="auto"/>
        <w:left w:val="none" w:sz="0" w:space="0" w:color="auto"/>
        <w:bottom w:val="none" w:sz="0" w:space="0" w:color="auto"/>
        <w:right w:val="none" w:sz="0" w:space="0" w:color="auto"/>
      </w:divBdr>
    </w:div>
    <w:div w:id="1662657340">
      <w:bodyDiv w:val="1"/>
      <w:marLeft w:val="0"/>
      <w:marRight w:val="0"/>
      <w:marTop w:val="0"/>
      <w:marBottom w:val="0"/>
      <w:divBdr>
        <w:top w:val="none" w:sz="0" w:space="0" w:color="auto"/>
        <w:left w:val="none" w:sz="0" w:space="0" w:color="auto"/>
        <w:bottom w:val="none" w:sz="0" w:space="0" w:color="auto"/>
        <w:right w:val="none" w:sz="0" w:space="0" w:color="auto"/>
      </w:divBdr>
    </w:div>
    <w:div w:id="1712723382">
      <w:bodyDiv w:val="1"/>
      <w:marLeft w:val="0"/>
      <w:marRight w:val="0"/>
      <w:marTop w:val="0"/>
      <w:marBottom w:val="0"/>
      <w:divBdr>
        <w:top w:val="none" w:sz="0" w:space="0" w:color="auto"/>
        <w:left w:val="none" w:sz="0" w:space="0" w:color="auto"/>
        <w:bottom w:val="none" w:sz="0" w:space="0" w:color="auto"/>
        <w:right w:val="none" w:sz="0" w:space="0" w:color="auto"/>
      </w:divBdr>
    </w:div>
    <w:div w:id="1721048524">
      <w:bodyDiv w:val="1"/>
      <w:marLeft w:val="0"/>
      <w:marRight w:val="0"/>
      <w:marTop w:val="0"/>
      <w:marBottom w:val="0"/>
      <w:divBdr>
        <w:top w:val="none" w:sz="0" w:space="0" w:color="auto"/>
        <w:left w:val="none" w:sz="0" w:space="0" w:color="auto"/>
        <w:bottom w:val="none" w:sz="0" w:space="0" w:color="auto"/>
        <w:right w:val="none" w:sz="0" w:space="0" w:color="auto"/>
      </w:divBdr>
    </w:div>
    <w:div w:id="1879774419">
      <w:bodyDiv w:val="1"/>
      <w:marLeft w:val="0"/>
      <w:marRight w:val="0"/>
      <w:marTop w:val="0"/>
      <w:marBottom w:val="0"/>
      <w:divBdr>
        <w:top w:val="none" w:sz="0" w:space="0" w:color="auto"/>
        <w:left w:val="none" w:sz="0" w:space="0" w:color="auto"/>
        <w:bottom w:val="none" w:sz="0" w:space="0" w:color="auto"/>
        <w:right w:val="none" w:sz="0" w:space="0" w:color="auto"/>
      </w:divBdr>
    </w:div>
    <w:div w:id="1946688651">
      <w:bodyDiv w:val="1"/>
      <w:marLeft w:val="0"/>
      <w:marRight w:val="0"/>
      <w:marTop w:val="0"/>
      <w:marBottom w:val="0"/>
      <w:divBdr>
        <w:top w:val="none" w:sz="0" w:space="0" w:color="auto"/>
        <w:left w:val="none" w:sz="0" w:space="0" w:color="auto"/>
        <w:bottom w:val="none" w:sz="0" w:space="0" w:color="auto"/>
        <w:right w:val="none" w:sz="0" w:space="0" w:color="auto"/>
      </w:divBdr>
    </w:div>
    <w:div w:id="1969192944">
      <w:bodyDiv w:val="1"/>
      <w:marLeft w:val="0"/>
      <w:marRight w:val="0"/>
      <w:marTop w:val="0"/>
      <w:marBottom w:val="0"/>
      <w:divBdr>
        <w:top w:val="none" w:sz="0" w:space="0" w:color="auto"/>
        <w:left w:val="none" w:sz="0" w:space="0" w:color="auto"/>
        <w:bottom w:val="none" w:sz="0" w:space="0" w:color="auto"/>
        <w:right w:val="none" w:sz="0" w:space="0" w:color="auto"/>
      </w:divBdr>
    </w:div>
    <w:div w:id="2112554640">
      <w:bodyDiv w:val="1"/>
      <w:marLeft w:val="0"/>
      <w:marRight w:val="0"/>
      <w:marTop w:val="0"/>
      <w:marBottom w:val="0"/>
      <w:divBdr>
        <w:top w:val="none" w:sz="0" w:space="0" w:color="auto"/>
        <w:left w:val="none" w:sz="0" w:space="0" w:color="auto"/>
        <w:bottom w:val="none" w:sz="0" w:space="0" w:color="auto"/>
        <w:right w:val="none" w:sz="0" w:space="0" w:color="auto"/>
      </w:divBdr>
    </w:div>
    <w:div w:id="21283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259E-F737-42D5-808C-3127CCE4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33972</Words>
  <Characters>186852</Characters>
  <Application>Microsoft Office Word</Application>
  <DocSecurity>0</DocSecurity>
  <Lines>1557</Lines>
  <Paragraphs>440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Hernández Cruz</dc:creator>
  <cp:keywords/>
  <dc:description/>
  <cp:lastModifiedBy>AIDE BEDOYA RAMIREZ</cp:lastModifiedBy>
  <cp:revision>3</cp:revision>
  <dcterms:created xsi:type="dcterms:W3CDTF">2025-09-03T21:04:00Z</dcterms:created>
  <dcterms:modified xsi:type="dcterms:W3CDTF">2025-09-03T21:31:00Z</dcterms:modified>
</cp:coreProperties>
</file>